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3FF1F745" w:rsidR="00C82D52" w:rsidRDefault="000B596A" w:rsidP="00C82D52">
      <w:r>
        <w:t>Month</w:t>
      </w:r>
      <w:r w:rsidR="00C82D52">
        <w:t xml:space="preserve">: </w:t>
      </w:r>
      <w:r w:rsidR="000B1286">
        <w:t>Nov</w:t>
      </w:r>
      <w:r w:rsidR="009F3FD4">
        <w:t xml:space="preserve"> </w:t>
      </w:r>
      <w:r w:rsidR="00C82D52">
        <w:t>20</w:t>
      </w:r>
      <w:r w:rsidR="00AA4530">
        <w:t>20</w:t>
      </w:r>
      <w:bookmarkStart w:id="0" w:name="_GoBack"/>
      <w:bookmarkEnd w:id="0"/>
    </w:p>
    <w:p w14:paraId="4815D6D1" w14:textId="1CD13935" w:rsidR="001D6265" w:rsidRDefault="00230E79" w:rsidP="001D6265">
      <w:r>
        <w:t>In Kgs</w:t>
      </w:r>
    </w:p>
    <w:p w14:paraId="5E36A292" w14:textId="5135D34D" w:rsidR="00C66C08" w:rsidRDefault="00C66C08"/>
    <w:tbl>
      <w:tblPr>
        <w:tblStyle w:val="TableGrid"/>
        <w:tblW w:w="13957" w:type="dxa"/>
        <w:tblLayout w:type="fixed"/>
        <w:tblLook w:val="04A0" w:firstRow="1" w:lastRow="0" w:firstColumn="1" w:lastColumn="0" w:noHBand="0" w:noVBand="1"/>
      </w:tblPr>
      <w:tblGrid>
        <w:gridCol w:w="846"/>
        <w:gridCol w:w="974"/>
        <w:gridCol w:w="1010"/>
        <w:gridCol w:w="844"/>
        <w:gridCol w:w="1015"/>
        <w:gridCol w:w="1015"/>
        <w:gridCol w:w="1010"/>
        <w:gridCol w:w="1100"/>
        <w:gridCol w:w="1384"/>
        <w:gridCol w:w="1712"/>
        <w:gridCol w:w="970"/>
        <w:gridCol w:w="1121"/>
        <w:gridCol w:w="956"/>
      </w:tblGrid>
      <w:tr w:rsidR="00D83023" w:rsidRPr="00D83023" w14:paraId="26C113A2" w14:textId="77777777" w:rsidTr="008F382B">
        <w:trPr>
          <w:trHeight w:val="540"/>
        </w:trPr>
        <w:tc>
          <w:tcPr>
            <w:tcW w:w="846" w:type="dxa"/>
            <w:vMerge w:val="restart"/>
            <w:hideMark/>
          </w:tcPr>
          <w:p w14:paraId="43A2A23F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Month</w:t>
            </w:r>
          </w:p>
        </w:tc>
        <w:tc>
          <w:tcPr>
            <w:tcW w:w="974" w:type="dxa"/>
            <w:vMerge w:val="restart"/>
            <w:hideMark/>
          </w:tcPr>
          <w:p w14:paraId="51373429" w14:textId="3BF938F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Human Anatomical Waste:</w:t>
            </w:r>
          </w:p>
        </w:tc>
        <w:tc>
          <w:tcPr>
            <w:tcW w:w="1010" w:type="dxa"/>
            <w:vMerge w:val="restart"/>
            <w:hideMark/>
          </w:tcPr>
          <w:p w14:paraId="4DD8EA9A" w14:textId="065668A5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B.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Animal Anatomical Waste :</w:t>
            </w:r>
          </w:p>
        </w:tc>
        <w:tc>
          <w:tcPr>
            <w:tcW w:w="844" w:type="dxa"/>
            <w:vMerge w:val="restart"/>
            <w:hideMark/>
          </w:tcPr>
          <w:p w14:paraId="15ACEA64" w14:textId="146874D2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Soiled Waste:</w:t>
            </w:r>
          </w:p>
        </w:tc>
        <w:tc>
          <w:tcPr>
            <w:tcW w:w="1015" w:type="dxa"/>
            <w:vMerge w:val="restart"/>
            <w:hideMark/>
          </w:tcPr>
          <w:p w14:paraId="25A8CD01" w14:textId="106F2EF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D.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Expired or Discarded Medicines:</w:t>
            </w:r>
          </w:p>
        </w:tc>
        <w:tc>
          <w:tcPr>
            <w:tcW w:w="1015" w:type="dxa"/>
            <w:vMerge w:val="restart"/>
            <w:hideMark/>
          </w:tcPr>
          <w:p w14:paraId="57CD6E90" w14:textId="3896E8D6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E.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Chemical Waste:</w:t>
            </w:r>
          </w:p>
        </w:tc>
        <w:tc>
          <w:tcPr>
            <w:tcW w:w="1010" w:type="dxa"/>
            <w:vMerge w:val="restart"/>
            <w:hideMark/>
          </w:tcPr>
          <w:p w14:paraId="7F1763EC" w14:textId="43E4B8EB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F.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Chemical Liquid Waste :</w:t>
            </w:r>
          </w:p>
        </w:tc>
        <w:tc>
          <w:tcPr>
            <w:tcW w:w="1100" w:type="dxa"/>
            <w:vMerge w:val="restart"/>
            <w:hideMark/>
          </w:tcPr>
          <w:p w14:paraId="3F615E3A" w14:textId="47CAA33A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G.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Discarded Linen</w:t>
            </w:r>
          </w:p>
        </w:tc>
        <w:tc>
          <w:tcPr>
            <w:tcW w:w="1384" w:type="dxa"/>
            <w:vMerge w:val="restart"/>
            <w:hideMark/>
          </w:tcPr>
          <w:p w14:paraId="1568BCE7" w14:textId="630A3576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H.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Microbiology, Biotechnology and other clinical laboratory waste:</w:t>
            </w:r>
          </w:p>
        </w:tc>
        <w:tc>
          <w:tcPr>
            <w:tcW w:w="1712" w:type="dxa"/>
            <w:hideMark/>
          </w:tcPr>
          <w:p w14:paraId="6E23979F" w14:textId="41433743" w:rsidR="00D83023" w:rsidRPr="00D83023" w:rsidRDefault="00937E6E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Contaminated Waste</w:t>
            </w:r>
          </w:p>
        </w:tc>
        <w:tc>
          <w:tcPr>
            <w:tcW w:w="970" w:type="dxa"/>
            <w:vMerge w:val="restart"/>
            <w:hideMark/>
          </w:tcPr>
          <w:p w14:paraId="667CA75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Waste sharps including Metals:</w:t>
            </w:r>
          </w:p>
        </w:tc>
        <w:tc>
          <w:tcPr>
            <w:tcW w:w="1121" w:type="dxa"/>
            <w:vMerge w:val="restart"/>
            <w:hideMark/>
          </w:tcPr>
          <w:p w14:paraId="572BD8AB" w14:textId="19B1EDC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Glassware</w:t>
            </w:r>
          </w:p>
        </w:tc>
        <w:tc>
          <w:tcPr>
            <w:tcW w:w="956" w:type="dxa"/>
            <w:vMerge w:val="restart"/>
            <w:hideMark/>
          </w:tcPr>
          <w:p w14:paraId="4823F6D5" w14:textId="59FA9838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B.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Metallic Body Implant</w:t>
            </w:r>
          </w:p>
        </w:tc>
      </w:tr>
      <w:tr w:rsidR="00D83023" w:rsidRPr="00D83023" w14:paraId="038CD5D3" w14:textId="77777777" w:rsidTr="008F382B">
        <w:trPr>
          <w:trHeight w:val="528"/>
        </w:trPr>
        <w:tc>
          <w:tcPr>
            <w:tcW w:w="846" w:type="dxa"/>
            <w:vMerge/>
            <w:hideMark/>
          </w:tcPr>
          <w:p w14:paraId="581B07EA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74" w:type="dxa"/>
            <w:vMerge/>
            <w:hideMark/>
          </w:tcPr>
          <w:p w14:paraId="200B8296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0" w:type="dxa"/>
            <w:vMerge/>
            <w:hideMark/>
          </w:tcPr>
          <w:p w14:paraId="749D8184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844" w:type="dxa"/>
            <w:vMerge/>
            <w:hideMark/>
          </w:tcPr>
          <w:p w14:paraId="597E9AAA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5" w:type="dxa"/>
            <w:vMerge/>
            <w:hideMark/>
          </w:tcPr>
          <w:p w14:paraId="6900536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5" w:type="dxa"/>
            <w:vMerge/>
            <w:hideMark/>
          </w:tcPr>
          <w:p w14:paraId="4C8BB875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0" w:type="dxa"/>
            <w:vMerge/>
            <w:hideMark/>
          </w:tcPr>
          <w:p w14:paraId="273042E3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00" w:type="dxa"/>
            <w:vMerge/>
            <w:hideMark/>
          </w:tcPr>
          <w:p w14:paraId="0182C4E7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384" w:type="dxa"/>
            <w:vMerge/>
            <w:hideMark/>
          </w:tcPr>
          <w:p w14:paraId="10C87B8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712" w:type="dxa"/>
            <w:hideMark/>
          </w:tcPr>
          <w:p w14:paraId="7636D66F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(Recyclable)</w:t>
            </w:r>
          </w:p>
        </w:tc>
        <w:tc>
          <w:tcPr>
            <w:tcW w:w="970" w:type="dxa"/>
            <w:vMerge/>
            <w:hideMark/>
          </w:tcPr>
          <w:p w14:paraId="30CD4C1C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21" w:type="dxa"/>
            <w:vMerge/>
            <w:hideMark/>
          </w:tcPr>
          <w:p w14:paraId="4EEDA011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56" w:type="dxa"/>
            <w:vMerge/>
            <w:hideMark/>
          </w:tcPr>
          <w:p w14:paraId="0D229A79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</w:tr>
      <w:tr w:rsidR="00D17BB7" w:rsidRPr="00D83023" w14:paraId="327513CC" w14:textId="77777777" w:rsidTr="00375ED8">
        <w:trPr>
          <w:trHeight w:val="1344"/>
        </w:trPr>
        <w:tc>
          <w:tcPr>
            <w:tcW w:w="846" w:type="dxa"/>
            <w:vAlign w:val="center"/>
            <w:hideMark/>
          </w:tcPr>
          <w:p w14:paraId="5307E27D" w14:textId="1F1A7E46" w:rsidR="00D17BB7" w:rsidRPr="00D83023" w:rsidRDefault="000B1286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Nov</w:t>
            </w:r>
            <w:r w:rsidR="00D17BB7">
              <w:rPr>
                <w:rFonts w:ascii="Tahoma" w:hAnsi="Tahoma" w:cs="Tahoma"/>
                <w:color w:val="000066"/>
                <w:sz w:val="20"/>
                <w:szCs w:val="20"/>
              </w:rPr>
              <w:t>-20</w:t>
            </w:r>
          </w:p>
        </w:tc>
        <w:tc>
          <w:tcPr>
            <w:tcW w:w="974" w:type="dxa"/>
            <w:vAlign w:val="center"/>
            <w:hideMark/>
          </w:tcPr>
          <w:p w14:paraId="7088BCA9" w14:textId="59CF453C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10" w:type="dxa"/>
            <w:vAlign w:val="center"/>
            <w:hideMark/>
          </w:tcPr>
          <w:p w14:paraId="48BA84C6" w14:textId="36925108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844" w:type="dxa"/>
            <w:vAlign w:val="center"/>
            <w:hideMark/>
          </w:tcPr>
          <w:p w14:paraId="368470A1" w14:textId="440D67C1" w:rsidR="00D17BB7" w:rsidRPr="00D83023" w:rsidRDefault="000B1286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0.2144</w:t>
            </w:r>
          </w:p>
        </w:tc>
        <w:tc>
          <w:tcPr>
            <w:tcW w:w="1015" w:type="dxa"/>
            <w:vAlign w:val="center"/>
            <w:hideMark/>
          </w:tcPr>
          <w:p w14:paraId="11E19C05" w14:textId="1A1DC6E7" w:rsidR="00D17BB7" w:rsidRPr="00D83023" w:rsidRDefault="000B1286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color w:val="000000"/>
                <w:sz w:val="20"/>
                <w:szCs w:val="20"/>
                <w:lang w:val="en-IN"/>
              </w:rPr>
              <w:t>63</w:t>
            </w:r>
          </w:p>
        </w:tc>
        <w:tc>
          <w:tcPr>
            <w:tcW w:w="1015" w:type="dxa"/>
            <w:vAlign w:val="center"/>
            <w:hideMark/>
          </w:tcPr>
          <w:p w14:paraId="172B22E4" w14:textId="1A438B2B" w:rsidR="00D17BB7" w:rsidRPr="00D83023" w:rsidRDefault="00A729FB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A729FB"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10" w:type="dxa"/>
            <w:vAlign w:val="center"/>
            <w:hideMark/>
          </w:tcPr>
          <w:p w14:paraId="6CE64BB5" w14:textId="2CBE5D9C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center"/>
            <w:hideMark/>
          </w:tcPr>
          <w:p w14:paraId="59F35883" w14:textId="650E80E4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  <w:hideMark/>
          </w:tcPr>
          <w:p w14:paraId="679779DF" w14:textId="5B3BB330" w:rsidR="00D17BB7" w:rsidRPr="00D83023" w:rsidRDefault="005669CF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21.</w:t>
            </w:r>
            <w:r w:rsidR="000B1286">
              <w:rPr>
                <w:rFonts w:ascii="Tahoma" w:hAnsi="Tahoma" w:cs="Tahoma"/>
                <w:color w:val="000066"/>
                <w:sz w:val="20"/>
                <w:szCs w:val="20"/>
              </w:rPr>
              <w:t>66</w:t>
            </w:r>
          </w:p>
        </w:tc>
        <w:tc>
          <w:tcPr>
            <w:tcW w:w="1712" w:type="dxa"/>
            <w:vAlign w:val="center"/>
            <w:hideMark/>
          </w:tcPr>
          <w:p w14:paraId="392B4983" w14:textId="22BD9C4A" w:rsidR="00D17BB7" w:rsidRPr="00D83023" w:rsidRDefault="00A729FB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A729FB">
              <w:rPr>
                <w:rFonts w:ascii="Tahoma" w:hAnsi="Tahoma" w:cs="Tahoma"/>
                <w:color w:val="000066"/>
                <w:sz w:val="20"/>
                <w:szCs w:val="20"/>
              </w:rPr>
              <w:t>0.</w:t>
            </w:r>
            <w:r w:rsidR="000B1286">
              <w:rPr>
                <w:rFonts w:ascii="Tahoma" w:hAnsi="Tahoma" w:cs="Tahoma"/>
                <w:color w:val="000066"/>
                <w:sz w:val="20"/>
                <w:szCs w:val="20"/>
              </w:rPr>
              <w:t>4545</w:t>
            </w:r>
          </w:p>
        </w:tc>
        <w:tc>
          <w:tcPr>
            <w:tcW w:w="970" w:type="dxa"/>
            <w:vAlign w:val="center"/>
            <w:hideMark/>
          </w:tcPr>
          <w:p w14:paraId="4CAFF6D6" w14:textId="03BCEF83" w:rsidR="00D17BB7" w:rsidRPr="00D83023" w:rsidRDefault="00A729FB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A729FB">
              <w:rPr>
                <w:color w:val="000000"/>
                <w:sz w:val="20"/>
                <w:szCs w:val="20"/>
                <w:lang w:val="en-IN"/>
              </w:rPr>
              <w:t>0.0</w:t>
            </w:r>
            <w:r w:rsidR="000B1286">
              <w:rPr>
                <w:color w:val="000000"/>
                <w:sz w:val="20"/>
                <w:szCs w:val="20"/>
                <w:lang w:val="en-IN"/>
              </w:rPr>
              <w:t>03</w:t>
            </w:r>
          </w:p>
        </w:tc>
        <w:tc>
          <w:tcPr>
            <w:tcW w:w="1121" w:type="dxa"/>
            <w:vAlign w:val="center"/>
            <w:hideMark/>
          </w:tcPr>
          <w:p w14:paraId="159D5E30" w14:textId="7A34B93D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  <w:hideMark/>
          </w:tcPr>
          <w:p w14:paraId="5133273C" w14:textId="20980C0F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</w:tr>
    </w:tbl>
    <w:p w14:paraId="57F8F894" w14:textId="0464C270" w:rsidR="00D83023" w:rsidRDefault="00D83023" w:rsidP="00D83023">
      <w:pPr>
        <w:pStyle w:val="xmsonormal"/>
        <w:spacing w:after="240"/>
      </w:pPr>
      <w:r>
        <w:rPr>
          <w:color w:val="000000"/>
          <w:sz w:val="24"/>
          <w:szCs w:val="24"/>
        </w:rPr>
        <w:t> </w:t>
      </w:r>
    </w:p>
    <w:p w14:paraId="2A478FAB" w14:textId="77777777" w:rsidR="001C09BC" w:rsidRDefault="001C09BC"/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1286"/>
    <w:rsid w:val="000B596A"/>
    <w:rsid w:val="000C72F0"/>
    <w:rsid w:val="001A27B5"/>
    <w:rsid w:val="001C09BC"/>
    <w:rsid w:val="001D6265"/>
    <w:rsid w:val="002124BD"/>
    <w:rsid w:val="00230E79"/>
    <w:rsid w:val="00236745"/>
    <w:rsid w:val="00257003"/>
    <w:rsid w:val="00287F24"/>
    <w:rsid w:val="002A5B37"/>
    <w:rsid w:val="002F1618"/>
    <w:rsid w:val="00314BFF"/>
    <w:rsid w:val="00364E65"/>
    <w:rsid w:val="00366821"/>
    <w:rsid w:val="003817B2"/>
    <w:rsid w:val="00391749"/>
    <w:rsid w:val="003A1DBD"/>
    <w:rsid w:val="003D1DB6"/>
    <w:rsid w:val="003F4910"/>
    <w:rsid w:val="00414B09"/>
    <w:rsid w:val="004C5329"/>
    <w:rsid w:val="004F463D"/>
    <w:rsid w:val="005169FD"/>
    <w:rsid w:val="005669CF"/>
    <w:rsid w:val="005F7CF6"/>
    <w:rsid w:val="006F0B53"/>
    <w:rsid w:val="006F2C90"/>
    <w:rsid w:val="00706D42"/>
    <w:rsid w:val="00726902"/>
    <w:rsid w:val="00732EE2"/>
    <w:rsid w:val="00742575"/>
    <w:rsid w:val="0086178E"/>
    <w:rsid w:val="008C2E41"/>
    <w:rsid w:val="008F382B"/>
    <w:rsid w:val="00922F6A"/>
    <w:rsid w:val="00937E6E"/>
    <w:rsid w:val="00971C63"/>
    <w:rsid w:val="009B54EE"/>
    <w:rsid w:val="009F3FD4"/>
    <w:rsid w:val="00A729FB"/>
    <w:rsid w:val="00AA347A"/>
    <w:rsid w:val="00AA4530"/>
    <w:rsid w:val="00AF2C99"/>
    <w:rsid w:val="00AF2E17"/>
    <w:rsid w:val="00B01D27"/>
    <w:rsid w:val="00BE409D"/>
    <w:rsid w:val="00BE4CFC"/>
    <w:rsid w:val="00C51E7E"/>
    <w:rsid w:val="00C66C08"/>
    <w:rsid w:val="00C82D52"/>
    <w:rsid w:val="00CE285A"/>
    <w:rsid w:val="00D17BB7"/>
    <w:rsid w:val="00D21702"/>
    <w:rsid w:val="00D56E93"/>
    <w:rsid w:val="00D616C8"/>
    <w:rsid w:val="00D83023"/>
    <w:rsid w:val="00D87394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Sable, Vinay</cp:lastModifiedBy>
  <cp:revision>26</cp:revision>
  <dcterms:created xsi:type="dcterms:W3CDTF">2020-05-29T04:55:00Z</dcterms:created>
  <dcterms:modified xsi:type="dcterms:W3CDTF">2020-12-11T09:36:00Z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