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8526F" w14:textId="77777777" w:rsidR="00DC2D85" w:rsidRPr="00DC2D85" w:rsidRDefault="00DC2D85" w:rsidP="00DC2D85">
      <w:pPr>
        <w:tabs>
          <w:tab w:val="center" w:pos="0"/>
          <w:tab w:val="center" w:pos="4153"/>
          <w:tab w:val="right" w:pos="8306"/>
        </w:tabs>
        <w:spacing w:after="0" w:line="240" w:lineRule="auto"/>
        <w:jc w:val="center"/>
        <w:rPr>
          <w:rFonts w:ascii="Arial" w:eastAsia="Times New Roman" w:hAnsi="Arial" w:cs="Arial"/>
          <w:b/>
          <w:sz w:val="18"/>
          <w:szCs w:val="18"/>
        </w:rPr>
      </w:pPr>
      <w:bookmarkStart w:id="0" w:name="_GoBack"/>
      <w:bookmarkEnd w:id="0"/>
      <w:r w:rsidRPr="00DC2D85">
        <w:rPr>
          <w:rFonts w:ascii="Arial" w:eastAsia="Times New Roman" w:hAnsi="Arial" w:cs="Arial"/>
          <w:b/>
          <w:color w:val="000000"/>
          <w:sz w:val="18"/>
          <w:szCs w:val="18"/>
        </w:rPr>
        <w:t>PASLAUGOS „</w:t>
      </w:r>
      <w:r w:rsidRPr="00DC2D85">
        <w:rPr>
          <w:rFonts w:ascii="Arial" w:eastAsia="Times New Roman" w:hAnsi="Arial" w:cs="Arial"/>
          <w:b/>
          <w:sz w:val="18"/>
          <w:szCs w:val="18"/>
        </w:rPr>
        <w:t>SAUGUMO SPRENDIMAI VERSLUI” PRIE DPS INTERNETO TEIKIMO TAISYKLĖS</w:t>
      </w:r>
    </w:p>
    <w:p w14:paraId="2C3F3036" w14:textId="77777777" w:rsidR="00DC2D85" w:rsidRPr="00DC2D85" w:rsidRDefault="00DC2D85" w:rsidP="00DC2D85">
      <w:pPr>
        <w:tabs>
          <w:tab w:val="left" w:pos="567"/>
          <w:tab w:val="center" w:pos="4320"/>
          <w:tab w:val="right" w:pos="8640"/>
        </w:tabs>
        <w:spacing w:before="100" w:after="0" w:line="240" w:lineRule="auto"/>
        <w:jc w:val="both"/>
        <w:rPr>
          <w:rFonts w:ascii="Arial" w:eastAsia="Times New Roman" w:hAnsi="Arial" w:cs="Arial"/>
          <w:color w:val="000000"/>
          <w:sz w:val="18"/>
          <w:szCs w:val="18"/>
        </w:rPr>
      </w:pPr>
      <w:r w:rsidRPr="00DC2D85">
        <w:rPr>
          <w:rFonts w:ascii="Arial" w:eastAsia="Times New Roman" w:hAnsi="Arial" w:cs="Arial"/>
          <w:b/>
          <w:color w:val="000000"/>
          <w:sz w:val="18"/>
          <w:szCs w:val="18"/>
        </w:rPr>
        <w:t>I. BENDROSIOS NUOSTATOS</w:t>
      </w:r>
    </w:p>
    <w:p w14:paraId="0F2950D3"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Šios Telia Lietuva, AB (toliau – „Telia“) „Saugumo sprendimai verslui“ prie DPS Interneto (toliau- Paslauga) teikimo taisyklės (toliau - Taisyklės) nustato Paslaugos teikimo tvarką ir sąlygas.</w:t>
      </w:r>
    </w:p>
    <w:p w14:paraId="3F0E73E3"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Paslauga – tai specialios saugumo programinės įrangos nuoma ,,Saugumo sprendimai verslui“ ir jos priežiūra. Programinė įranga yra įdiegiama „Telia“ tinkle esančioje įrangoje, skirtoje „DPS Interneto“ paslaugos teikimui Klientui. „Telia“ konfigūruoja ugniasienėje apsaugos nuo kibernetinių grėsmių  nustatymus, kontroliuoja prisijungimą prie ugniasienės, daro konfigūracijos atsargines kopijas, atlieka programinės įrangos atnaujinimą, savalaikį licencijų atnaujinimą, su Klientu sprendžia saugumo incidentus, pritaiko papildomas saugumo priemones, kai to reikalauja situacija.</w:t>
      </w:r>
    </w:p>
    <w:p w14:paraId="28809F03"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Paslaugos suteikiamas standartinis funkcijų paketas: </w:t>
      </w:r>
      <w:proofErr w:type="spellStart"/>
      <w:r w:rsidRPr="00DC2D85">
        <w:rPr>
          <w:rFonts w:ascii="Arial" w:eastAsia="Calibri" w:hAnsi="Arial" w:cs="Arial"/>
          <w:color w:val="000000"/>
          <w:sz w:val="18"/>
          <w:szCs w:val="18"/>
        </w:rPr>
        <w:t>Antivirusas</w:t>
      </w:r>
      <w:proofErr w:type="spellEnd"/>
      <w:r w:rsidRPr="00DC2D85">
        <w:rPr>
          <w:rFonts w:ascii="Arial" w:eastAsia="Calibri" w:hAnsi="Arial" w:cs="Arial"/>
          <w:color w:val="000000"/>
          <w:sz w:val="18"/>
          <w:szCs w:val="18"/>
        </w:rPr>
        <w:t>, Apsauga nuo nepageidaujamų laiškų (</w:t>
      </w:r>
      <w:proofErr w:type="spellStart"/>
      <w:r w:rsidRPr="00DC2D85">
        <w:rPr>
          <w:rFonts w:ascii="Arial" w:eastAsia="Calibri" w:hAnsi="Arial" w:cs="Arial"/>
          <w:color w:val="000000"/>
          <w:sz w:val="18"/>
          <w:szCs w:val="18"/>
        </w:rPr>
        <w:t>Antispam</w:t>
      </w:r>
      <w:proofErr w:type="spellEnd"/>
      <w:r w:rsidRPr="00DC2D85">
        <w:rPr>
          <w:rFonts w:ascii="Arial" w:eastAsia="Calibri" w:hAnsi="Arial" w:cs="Arial"/>
          <w:color w:val="000000"/>
          <w:sz w:val="18"/>
          <w:szCs w:val="18"/>
        </w:rPr>
        <w:t>), Turinio filtravimas (</w:t>
      </w:r>
      <w:proofErr w:type="spellStart"/>
      <w:r w:rsidRPr="00DC2D85">
        <w:rPr>
          <w:rFonts w:ascii="Arial" w:eastAsia="Calibri" w:hAnsi="Arial" w:cs="Arial"/>
          <w:color w:val="000000"/>
          <w:sz w:val="18"/>
          <w:szCs w:val="18"/>
        </w:rPr>
        <w:t>Web</w:t>
      </w:r>
      <w:proofErr w:type="spellEnd"/>
      <w:r w:rsidRPr="00DC2D85">
        <w:rPr>
          <w:rFonts w:ascii="Arial" w:eastAsia="Calibri" w:hAnsi="Arial" w:cs="Arial"/>
          <w:color w:val="000000"/>
          <w:sz w:val="18"/>
          <w:szCs w:val="18"/>
        </w:rPr>
        <w:t xml:space="preserve"> </w:t>
      </w:r>
      <w:proofErr w:type="spellStart"/>
      <w:r w:rsidRPr="00DC2D85">
        <w:rPr>
          <w:rFonts w:ascii="Arial" w:eastAsia="Calibri" w:hAnsi="Arial" w:cs="Arial"/>
          <w:color w:val="000000"/>
          <w:sz w:val="18"/>
          <w:szCs w:val="18"/>
        </w:rPr>
        <w:t>filtering</w:t>
      </w:r>
      <w:proofErr w:type="spellEnd"/>
      <w:r w:rsidRPr="00DC2D85">
        <w:rPr>
          <w:rFonts w:ascii="Arial" w:eastAsia="Calibri" w:hAnsi="Arial" w:cs="Arial"/>
          <w:color w:val="000000"/>
          <w:sz w:val="18"/>
          <w:szCs w:val="18"/>
        </w:rPr>
        <w:t>), Aplikacijų kontrolė (</w:t>
      </w:r>
      <w:proofErr w:type="spellStart"/>
      <w:r w:rsidRPr="00DC2D85">
        <w:rPr>
          <w:rFonts w:ascii="Arial" w:eastAsia="Calibri" w:hAnsi="Arial" w:cs="Arial"/>
          <w:color w:val="000000"/>
          <w:sz w:val="18"/>
          <w:szCs w:val="18"/>
        </w:rPr>
        <w:t>App</w:t>
      </w:r>
      <w:proofErr w:type="spellEnd"/>
      <w:r w:rsidRPr="00DC2D85">
        <w:rPr>
          <w:rFonts w:ascii="Arial" w:eastAsia="Calibri" w:hAnsi="Arial" w:cs="Arial"/>
          <w:color w:val="000000"/>
          <w:sz w:val="18"/>
          <w:szCs w:val="18"/>
        </w:rPr>
        <w:t xml:space="preserve"> </w:t>
      </w:r>
      <w:proofErr w:type="spellStart"/>
      <w:r w:rsidRPr="00DC2D85">
        <w:rPr>
          <w:rFonts w:ascii="Arial" w:eastAsia="Calibri" w:hAnsi="Arial" w:cs="Arial"/>
          <w:color w:val="000000"/>
          <w:sz w:val="18"/>
          <w:szCs w:val="18"/>
        </w:rPr>
        <w:t>control</w:t>
      </w:r>
      <w:proofErr w:type="spellEnd"/>
      <w:r w:rsidRPr="00DC2D85">
        <w:rPr>
          <w:rFonts w:ascii="Arial" w:eastAsia="Calibri" w:hAnsi="Arial" w:cs="Arial"/>
          <w:color w:val="000000"/>
          <w:sz w:val="18"/>
          <w:szCs w:val="18"/>
        </w:rPr>
        <w:t>), Įsilaužimų prevencija ir kontrolė (IPS). Kitos funkcijos derinamos individualiai (DNS filtravimas, Srauto valdymas, kt.).</w:t>
      </w:r>
    </w:p>
    <w:p w14:paraId="6960FDDE" w14:textId="77777777" w:rsidR="00DC2D85" w:rsidRPr="00DC2D85" w:rsidRDefault="00DC2D85" w:rsidP="00DC2D85">
      <w:pPr>
        <w:tabs>
          <w:tab w:val="left" w:pos="567"/>
          <w:tab w:val="center" w:pos="4320"/>
          <w:tab w:val="right" w:pos="8640"/>
        </w:tabs>
        <w:spacing w:before="100" w:after="0" w:line="240" w:lineRule="auto"/>
        <w:jc w:val="both"/>
        <w:rPr>
          <w:rFonts w:ascii="Arial" w:eastAsia="Times New Roman" w:hAnsi="Arial" w:cs="Arial"/>
          <w:b/>
          <w:color w:val="000000"/>
          <w:sz w:val="18"/>
          <w:szCs w:val="18"/>
        </w:rPr>
      </w:pPr>
      <w:r w:rsidRPr="00DC2D85">
        <w:rPr>
          <w:rFonts w:ascii="Arial" w:eastAsia="Times New Roman" w:hAnsi="Arial" w:cs="Arial"/>
          <w:b/>
          <w:color w:val="000000"/>
          <w:sz w:val="18"/>
          <w:szCs w:val="18"/>
        </w:rPr>
        <w:t>II. ŠALIŲ TEISĖS IR ĮSIPAREIGOJIMAI</w:t>
      </w:r>
    </w:p>
    <w:p w14:paraId="48F82E4D" w14:textId="77777777" w:rsidR="00DC2D85" w:rsidRPr="00DC2D85" w:rsidRDefault="00DC2D85" w:rsidP="00DC2D85">
      <w:pPr>
        <w:tabs>
          <w:tab w:val="left" w:pos="567"/>
        </w:tabs>
        <w:spacing w:before="100" w:after="0" w:line="240" w:lineRule="auto"/>
        <w:ind w:left="284"/>
        <w:jc w:val="both"/>
        <w:rPr>
          <w:rFonts w:ascii="Arial" w:eastAsia="Times New Roman" w:hAnsi="Arial" w:cs="Arial"/>
          <w:b/>
          <w:color w:val="000000"/>
          <w:sz w:val="18"/>
          <w:szCs w:val="18"/>
        </w:rPr>
      </w:pPr>
      <w:r w:rsidRPr="00DC2D85">
        <w:rPr>
          <w:rFonts w:ascii="Arial" w:eastAsia="Times New Roman" w:hAnsi="Arial" w:cs="Arial"/>
          <w:b/>
          <w:color w:val="000000"/>
          <w:sz w:val="18"/>
          <w:szCs w:val="18"/>
        </w:rPr>
        <w:t>„Telia“ teisės ir įsipareigojimai</w:t>
      </w:r>
    </w:p>
    <w:p w14:paraId="74151517"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Šalims sudarius atitinkamą Paslaugos užsakymą (toliau - Užsakymas), „Telia“ įsipareigoja Taisyklėse numatytomis sąlygomis suteikti Klientui Užsakyme nurodytos konfigūracijos Paslaugą Užsakyme nurodytam laikotarpiui.</w:t>
      </w:r>
    </w:p>
    <w:p w14:paraId="67D6FA61"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„Telia“ turi teisę nesuteikti Klientui Paslaugos, jei Klientas Užsakymo pateikimo metu yra skolingas „Telia“ ar/ir trečioms šalims arba jei vertinant Kliento kreditingumą buvo nustatyti neigiamo kreditingumo požymiai.</w:t>
      </w:r>
    </w:p>
    <w:p w14:paraId="3D505226" w14:textId="77777777" w:rsidR="00DC2D85" w:rsidRPr="00DC2D85" w:rsidRDefault="00DC2D85" w:rsidP="00DC2D85">
      <w:pPr>
        <w:tabs>
          <w:tab w:val="left" w:pos="567"/>
        </w:tabs>
        <w:spacing w:before="120" w:after="0" w:line="240" w:lineRule="auto"/>
        <w:ind w:left="284"/>
        <w:jc w:val="both"/>
        <w:rPr>
          <w:rFonts w:ascii="Arial" w:eastAsia="Times New Roman" w:hAnsi="Arial" w:cs="Arial"/>
          <w:b/>
          <w:color w:val="000000"/>
          <w:sz w:val="18"/>
          <w:szCs w:val="18"/>
        </w:rPr>
      </w:pPr>
      <w:r w:rsidRPr="00DC2D85">
        <w:rPr>
          <w:rFonts w:ascii="Arial" w:eastAsia="Times New Roman" w:hAnsi="Arial" w:cs="Arial"/>
          <w:b/>
          <w:color w:val="000000"/>
          <w:sz w:val="18"/>
          <w:szCs w:val="18"/>
        </w:rPr>
        <w:t>Kliento teisės ir įsipareigojimai</w:t>
      </w:r>
    </w:p>
    <w:p w14:paraId="4D6C5FC2"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Klientas įsipareigoja savo veiksmais nesukelti grėsmės „Telia“ paslaugų ir/arba tinklo veikimui, paslaugų ir/arba tinklo saugumui, vientisumui, patikimumui, elektroninių ryšių paslaugų suderinamumui, duomenų apsaugos užtikrinimui, ir įsipareigoja nesukelti „Telia“ materialinės žalos.</w:t>
      </w:r>
    </w:p>
    <w:p w14:paraId="51A27B27"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Klientui išreiškus pageidavimą užsisakyti Paslaugą, sudaromas Užsakymas. Patvirtintas Užsakymas Klientui yra privalomas ir jis neturi teisės atsisakyti šio Užsakymo, nebent atlygindamas ,,Telia“ visus (tiesioginius ir netiesioginius) patirtus nuostolius. Pagal patvirtintą Užsakymą užsakyta Paslauga sukonfigūruojama Klientui per 5 darbo dienas nuo Užsakymo sudarymo, bet ne ankščiau nei bus aktyvuota DPS interneto paslauga. Jei Paslauga Klientui negali būti suteikta per 5 darbo dienas, „Telia“ apie tai įspėja Klientą ir nurodo naują terminą. </w:t>
      </w:r>
    </w:p>
    <w:p w14:paraId="615B73AA" w14:textId="77777777" w:rsidR="00DC2D85" w:rsidRPr="00DC2D85" w:rsidRDefault="00DC2D85" w:rsidP="00DC2D85">
      <w:pPr>
        <w:tabs>
          <w:tab w:val="left" w:pos="567"/>
          <w:tab w:val="center" w:pos="4320"/>
          <w:tab w:val="right" w:pos="8640"/>
        </w:tabs>
        <w:spacing w:before="100" w:after="0" w:line="240" w:lineRule="auto"/>
        <w:jc w:val="both"/>
        <w:rPr>
          <w:rFonts w:ascii="Arial" w:eastAsia="Times New Roman" w:hAnsi="Arial" w:cs="Arial"/>
          <w:b/>
          <w:color w:val="000000"/>
          <w:sz w:val="18"/>
          <w:szCs w:val="18"/>
        </w:rPr>
      </w:pPr>
      <w:r w:rsidRPr="00DC2D85">
        <w:rPr>
          <w:rFonts w:ascii="Arial" w:eastAsia="Times New Roman" w:hAnsi="Arial" w:cs="Arial"/>
          <w:b/>
          <w:color w:val="000000"/>
          <w:sz w:val="18"/>
          <w:szCs w:val="18"/>
        </w:rPr>
        <w:t xml:space="preserve">III. ŠALIŲ ATSAKOMYBĖ </w:t>
      </w:r>
    </w:p>
    <w:p w14:paraId="0C711B33"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„Telia“ neatsako už atvejus, kai Klientas negalėjo naudotis Paslauga ir (arba) už Klientui padarytą žalą, jeigu tai įvyko ne dėl „Telia“ kaltės. </w:t>
      </w:r>
    </w:p>
    <w:p w14:paraId="6A2D3038"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„Telia“ neatsako už neteisėtus trečiųjų asmenų veiksmus.</w:t>
      </w:r>
    </w:p>
    <w:p w14:paraId="629FB320"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„Telia“ neatsako už Kliento valdomo vidinio tinklo saugumą, duomenų srauto, keliaujančio tarp Kliento personalinių kompiuterių ar bet kokių kitų Kliento įrenginių, esančių jo valdomame vidiniame tinkle, saugumą, elektroninių dokumentų ar bet kokios kitos informacijos nutekėjimą iš Kliento personalinių kompiuterių, serverių ar iš bet kokių kitų Kliento įrenginių, esančių jo valdomame vidiniame tinkle.</w:t>
      </w:r>
    </w:p>
    <w:p w14:paraId="23A7CA36"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Klientas, užsisakydamas Paslaugą patvirtina, kad Paslauga atitinka jo poreikius ar tikslus. Paslaugos užsisakymas nepanaikina poreikio pačiam Klientui įgyvendinti įprastines apsaugos priemones, siekiant užtikrinti Kliento valdomo vidinio tinklo saugumą, Kliento personalinių kompiuterių arba bet kokių kitų Kliento įrenginių, esančių jo valdomame vidiniame tinkle, saugumą.</w:t>
      </w:r>
    </w:p>
    <w:p w14:paraId="77054F8F"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Jokiu atveju „Telia“ nėra atsakinga už jokius netiesioginius nuostolius dėl pajamų ar pelno praradimo, naudos praradimo, verslo nutraukimo, duomenų praradimo, susijusio su Paslaugos naudojimu netgi tuo atveju, jei „Telia“ buvo įspėta apie tokių nuostolių atsiradimo galimybę. „Telia“ atsakomybė už Kliento patirtus tiesioginius nuostolius, esant bet kokioms aplinkybėms, visada bus ribojama iki sumos, atitinkančios 1 (vieno) mėnesio mokestį, Kliento mokamą už Paslaugą.</w:t>
      </w:r>
    </w:p>
    <w:p w14:paraId="21CA07E7" w14:textId="77777777" w:rsidR="00DC2D85" w:rsidRPr="00DC2D85" w:rsidRDefault="00DC2D85" w:rsidP="00DC2D85">
      <w:pPr>
        <w:tabs>
          <w:tab w:val="left" w:pos="567"/>
        </w:tabs>
        <w:spacing w:before="100" w:after="0" w:line="240" w:lineRule="auto"/>
        <w:rPr>
          <w:rFonts w:ascii="Arial" w:eastAsia="Times New Roman" w:hAnsi="Arial" w:cs="Arial"/>
          <w:b/>
          <w:color w:val="000000"/>
          <w:sz w:val="18"/>
          <w:szCs w:val="18"/>
        </w:rPr>
      </w:pPr>
      <w:r w:rsidRPr="00DC2D85">
        <w:rPr>
          <w:rFonts w:ascii="Arial" w:eastAsia="Times New Roman" w:hAnsi="Arial" w:cs="Arial"/>
          <w:b/>
          <w:color w:val="000000"/>
          <w:sz w:val="18"/>
          <w:szCs w:val="18"/>
        </w:rPr>
        <w:t>IV. ATSISKAITYMO SĄLYGOS</w:t>
      </w:r>
    </w:p>
    <w:p w14:paraId="5E9DF292"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Paslaugos mėnesinis mokestis pradedamas skaičiuoti nuo Paslaugos aktyvavimo dienos ir taikomas visą Paslaugos teikimo laikotarpį. Paslaugos mėnesinio mokesčio dydis nurodytas Užsakyme. Paslaugos mėnesinį mokestį už ataskaitinį laikotarpį (kalendorinį mėnesį) Klientas turi sumokėti ne vėliau kaip per 1 (vieną) mėnesį nuo ataskaitinio laikotarpio pabaigos, o jeigu PVM sąskaitoje faktūroje nurodyta vėlesnė data – iki sąskaitoje nurodytos datos. </w:t>
      </w:r>
    </w:p>
    <w:p w14:paraId="6C6FBA15" w14:textId="77777777" w:rsidR="00DC2D85" w:rsidRPr="00DC2D85" w:rsidRDefault="00DC2D85" w:rsidP="00DC2D85">
      <w:pPr>
        <w:tabs>
          <w:tab w:val="left" w:pos="567"/>
        </w:tabs>
        <w:spacing w:before="100" w:after="0" w:line="240" w:lineRule="auto"/>
        <w:rPr>
          <w:rFonts w:ascii="Arial" w:eastAsia="Times New Roman" w:hAnsi="Arial" w:cs="Arial"/>
          <w:b/>
          <w:color w:val="000000"/>
          <w:sz w:val="18"/>
          <w:szCs w:val="18"/>
        </w:rPr>
      </w:pPr>
      <w:r w:rsidRPr="00DC2D85">
        <w:rPr>
          <w:rFonts w:ascii="Arial" w:eastAsia="Times New Roman" w:hAnsi="Arial" w:cs="Arial"/>
          <w:b/>
          <w:color w:val="000000"/>
          <w:sz w:val="18"/>
          <w:szCs w:val="18"/>
        </w:rPr>
        <w:t>V. PASLAUGOS TEIKIMAS IR PRIEŽIŪRA</w:t>
      </w:r>
    </w:p>
    <w:p w14:paraId="154298D0"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Klientui už Paslaugos mėnesinį mokestį, mokamą visą nuomos laikotarpį, yra suteikiama ribota neišimtinė licencija Paslaugos teikimo laikotarpiu naudotis programine įranga.</w:t>
      </w:r>
    </w:p>
    <w:p w14:paraId="36ED2DAB"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Nuomos laikotarpiu </w:t>
      </w:r>
      <w:r w:rsidRPr="00DC2D85">
        <w:rPr>
          <w:rFonts w:ascii="Arial" w:eastAsia="Calibri" w:hAnsi="Arial" w:cs="Arial"/>
          <w:b/>
          <w:bCs/>
          <w:color w:val="000000"/>
          <w:sz w:val="18"/>
          <w:szCs w:val="18"/>
        </w:rPr>
        <w:t>„Telia“ atliekami priežiūros darbai</w:t>
      </w:r>
      <w:r w:rsidRPr="00DC2D85">
        <w:rPr>
          <w:rFonts w:ascii="Arial" w:eastAsia="Calibri" w:hAnsi="Arial" w:cs="Arial"/>
          <w:color w:val="000000"/>
          <w:sz w:val="18"/>
          <w:szCs w:val="18"/>
        </w:rPr>
        <w:t>:</w:t>
      </w:r>
    </w:p>
    <w:p w14:paraId="43FDC540"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„Telia“ atlieka pradinį konfigūravimą pagal iš anksto su klientu suderintus saugumo funkcijų taisyklių nustatymus (jie nurodomi Užsakymo priede);</w:t>
      </w:r>
    </w:p>
    <w:p w14:paraId="7984F0B4"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 xml:space="preserve"> „Telia“ periodiškai atlieka programinės įrangos atnaujinimą;</w:t>
      </w:r>
    </w:p>
    <w:p w14:paraId="7C131C07"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„Telia“ periodiškai daro loginės konfigūracijos atsargines kopijas;</w:t>
      </w:r>
    </w:p>
    <w:p w14:paraId="04273574"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„Telia“ vykdo nuolatinį automatizuotą Įrangos stebėjimą (našumo, panaudojimo, pajėgumo) ir reaguoja į pastebėtus neatitikimus;</w:t>
      </w:r>
    </w:p>
    <w:p w14:paraId="6F3A4ED2"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Klientui užsisakius, „Telia“ siunčia Klientui periodines ataskaitas apie sulaikytas grėsmes ir Interneto srauto vartojimą Užsakyme nurodytu Kliento el. pašto adresu;</w:t>
      </w:r>
    </w:p>
    <w:p w14:paraId="2AEECA86"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„Telia“ darbo metu atlieka įrangos konfigūracijos pakeitimus. Maksimalus be papildomo mokesčio atliekamų pakeitimų kiekis per mėnesį -  iki 5 standartinių (nereikalaujančių papildomos analizės ir derinimo su klientu) užklausų, kurių įdiegimui reikalingų darbų bendra apimtis neviršija 10 darbo valandų.</w:t>
      </w:r>
    </w:p>
    <w:p w14:paraId="25DC3074"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Visi kiti darbai yra laikomi Papildomais darbais ir apmokestinami pagal tuo metu „Telia“ galiojančius Papildomų darbų įkainius. Dėl jų atlikimo sąlygų suderinimo su Klientu susisiekia priskirtas „Telia“ specialistas (žr.VI skyrių).</w:t>
      </w:r>
    </w:p>
    <w:p w14:paraId="0B3B8758"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b/>
          <w:bCs/>
          <w:color w:val="000000"/>
          <w:sz w:val="18"/>
          <w:szCs w:val="18"/>
        </w:rPr>
      </w:pPr>
      <w:r w:rsidRPr="00DC2D85">
        <w:rPr>
          <w:rFonts w:ascii="Arial" w:eastAsia="Calibri" w:hAnsi="Arial" w:cs="Arial"/>
          <w:b/>
          <w:bCs/>
          <w:color w:val="000000"/>
          <w:sz w:val="18"/>
          <w:szCs w:val="18"/>
        </w:rPr>
        <w:t>Kliento kreipinių valdymo sąlygos:</w:t>
      </w:r>
    </w:p>
    <w:p w14:paraId="05C3ED1A"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 xml:space="preserve">Klientas, pageidaudamas užregistruoti kreipinį, turi kreiptis į IT pagalbos tarnybą per savitarnos portalą (nuoroda ir prisijungimai prie savitarnos pateikiami paslaugos užsakymo metu), telefonu 1816 arba </w:t>
      </w:r>
      <w:proofErr w:type="spellStart"/>
      <w:r w:rsidRPr="00DC2D85">
        <w:rPr>
          <w:rFonts w:ascii="Arial" w:eastAsia="Calibri" w:hAnsi="Arial" w:cs="Arial"/>
          <w:color w:val="000000"/>
          <w:sz w:val="18"/>
          <w:szCs w:val="18"/>
        </w:rPr>
        <w:t>el.paštu</w:t>
      </w:r>
      <w:proofErr w:type="spellEnd"/>
      <w:r w:rsidRPr="00DC2D85">
        <w:rPr>
          <w:rFonts w:ascii="Arial" w:eastAsia="Calibri" w:hAnsi="Arial" w:cs="Arial"/>
          <w:color w:val="000000"/>
          <w:sz w:val="18"/>
          <w:szCs w:val="18"/>
        </w:rPr>
        <w:t xml:space="preserve"> </w:t>
      </w:r>
      <w:proofErr w:type="spellStart"/>
      <w:r w:rsidRPr="00DC2D85">
        <w:rPr>
          <w:rFonts w:ascii="Arial" w:eastAsia="Calibri" w:hAnsi="Arial" w:cs="Arial"/>
          <w:color w:val="000000"/>
          <w:sz w:val="18"/>
          <w:szCs w:val="18"/>
        </w:rPr>
        <w:t>ITpagalba@telia.lt</w:t>
      </w:r>
      <w:proofErr w:type="spellEnd"/>
      <w:r w:rsidRPr="00DC2D85">
        <w:rPr>
          <w:rFonts w:ascii="Arial" w:eastAsia="Calibri" w:hAnsi="Arial" w:cs="Arial"/>
          <w:color w:val="000000"/>
          <w:sz w:val="18"/>
          <w:szCs w:val="18"/>
        </w:rPr>
        <w:t>;</w:t>
      </w:r>
    </w:p>
    <w:p w14:paraId="486B9F6A"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 xml:space="preserve">Pateikti kreipinius gali Kliento atstovai, kurių sąrašas yra suderinamas prieš pradedant teikti Paslaugą. Klientas privalo pranešti apie bet kokius Kliento kontaktinių asmenų </w:t>
      </w:r>
      <w:proofErr w:type="spellStart"/>
      <w:r w:rsidRPr="00DC2D85">
        <w:rPr>
          <w:rFonts w:ascii="Arial" w:eastAsia="Calibri" w:hAnsi="Arial" w:cs="Arial"/>
          <w:color w:val="000000"/>
          <w:sz w:val="18"/>
          <w:szCs w:val="18"/>
        </w:rPr>
        <w:t>pasikeitimus</w:t>
      </w:r>
      <w:proofErr w:type="spellEnd"/>
      <w:r w:rsidRPr="00DC2D85">
        <w:rPr>
          <w:rFonts w:ascii="Arial" w:eastAsia="Calibri" w:hAnsi="Arial" w:cs="Arial"/>
          <w:color w:val="000000"/>
          <w:sz w:val="18"/>
          <w:szCs w:val="18"/>
        </w:rPr>
        <w:t>;</w:t>
      </w:r>
    </w:p>
    <w:p w14:paraId="63CF7C59"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Incidentai, kilę dėl gamintojo veiksmų ar neveikimo, yra gamintojo atsakomybė. „Telia“ neprisiima jokių įsipareigojimų dėl jų sprendimo laiko, bet imsis visų būtinų priemonių, kad gamintojas sureaguotų ir spręstų iškilusias problemas kuo operatyviau;</w:t>
      </w:r>
    </w:p>
    <w:p w14:paraId="29E2502E"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Kliento kreipiniai registruojami 24x7 ir priskiriami specialistui per 30 min;</w:t>
      </w:r>
    </w:p>
    <w:p w14:paraId="6A2AB320"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Incidentai sprendžiami pagal kliento turimos DPS Interneto paslaugos, prie kurios teikiama Saugumo sprendimai verslui paslauga, aptarnavimo sąlygas;</w:t>
      </w:r>
    </w:p>
    <w:p w14:paraId="0326B83B"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Užklausos/pakeitimų prašymai sprendžiami tik darbo metu (9x5). Specialisto reakcijos laikas į užklausas pateiktas per savitarnos portalą  – iki 4 darbo valandų,  sprendimo trukmė – iki 12 darbo valandų. Kitu būdu pateiktos užklausos sprendžiamos per 3 darbo dienas;</w:t>
      </w:r>
    </w:p>
    <w:p w14:paraId="7F766E98" w14:textId="77777777" w:rsidR="00DC2D85" w:rsidRPr="00DC2D85" w:rsidRDefault="00DC2D85" w:rsidP="00DC2D85">
      <w:pPr>
        <w:tabs>
          <w:tab w:val="left" w:pos="567"/>
        </w:tabs>
        <w:spacing w:before="100" w:after="0" w:line="240" w:lineRule="auto"/>
        <w:rPr>
          <w:rFonts w:ascii="Arial" w:eastAsia="Times New Roman" w:hAnsi="Arial" w:cs="Arial"/>
          <w:b/>
          <w:color w:val="000000"/>
          <w:sz w:val="18"/>
          <w:szCs w:val="18"/>
        </w:rPr>
      </w:pPr>
      <w:r w:rsidRPr="00DC2D85">
        <w:rPr>
          <w:rFonts w:ascii="Arial" w:eastAsia="Times New Roman" w:hAnsi="Arial" w:cs="Arial"/>
          <w:b/>
          <w:color w:val="000000"/>
          <w:sz w:val="18"/>
          <w:szCs w:val="18"/>
        </w:rPr>
        <w:t>VI. PAPILDOMI DARBAI</w:t>
      </w:r>
    </w:p>
    <w:p w14:paraId="7D7DC224"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bookmarkStart w:id="1" w:name="_Hlk86310928"/>
      <w:r w:rsidRPr="00DC2D85">
        <w:rPr>
          <w:rFonts w:ascii="Arial" w:eastAsia="Calibri" w:hAnsi="Arial" w:cs="Arial"/>
          <w:color w:val="000000"/>
          <w:sz w:val="18"/>
          <w:szCs w:val="18"/>
        </w:rPr>
        <w:lastRenderedPageBreak/>
        <w:t xml:space="preserve">Kliento užsakyti papildomi įrangos konfigūravimo darbai, kurie nepatenka į paslaugos priežiūros apimtį, arba turi būti atliekami po sutarto aptarnavimo laiko, </w:t>
      </w:r>
      <w:bookmarkEnd w:id="1"/>
      <w:r w:rsidRPr="00DC2D85">
        <w:rPr>
          <w:rFonts w:ascii="Arial" w:eastAsia="Calibri" w:hAnsi="Arial" w:cs="Arial"/>
          <w:color w:val="000000"/>
          <w:sz w:val="18"/>
          <w:szCs w:val="18"/>
        </w:rPr>
        <w:t xml:space="preserve">yra laikomi papildomais darbais. Jų atlikimui reikalingas atskiras šalių susitarimas. </w:t>
      </w:r>
    </w:p>
    <w:p w14:paraId="5C8DD8D6"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Papildomus darbus užsakyti gali tik Kliento įgaliotas kontaktinis asmuo. Klientas sutinka, kad visi Kliento elektroninėmis priemonėmis pateikiami papildomų darbų užsakymai, su jais susiję pareiškimai ir kiti dokumentai yra teisėti, Šalių pripažįstami ir reiškia sutikimą bei ketinimą prisiimti iš šių dokumentų kylančius įsipareigojimus, įskaitant pareigą apmokėti. Tokius dokumentus šalys laikys rašytiniais. </w:t>
      </w:r>
    </w:p>
    <w:p w14:paraId="48C46A06"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Jei nėra sutarta kitaip, papildomi darbai apmokestinami pagal tuo metu galiojančius „Telia“ papildomų darbų įkainius, „Telia“ darbuotojų skirtą laiką bei pagal faktiškai sunaudotas priemones ir medžiagas reikalingas darbų atlikimui. </w:t>
      </w:r>
    </w:p>
    <w:p w14:paraId="322451AE"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Papildomų darbų sąmatą (atlikimui reikalingas darbo valandas, sąnaudas, įkainius ir terminus) „Telia“ pateikia Klientui per penkias darbo dienas. Darbai nepradedami, kol negaunamas Kliento sutikimas su pateikta sąmata. </w:t>
      </w:r>
    </w:p>
    <w:p w14:paraId="365E5076"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Kliento kontaktinis asmuo turi teisę atšaukti papildomus darbus, jeigu darbų vykdymas dar nebuvo pradėtas. Vykdymo pradžia laikoma „Telia“ darbuotojų veikla, tiesiogiai susijusi su užsakymo vykdymu. </w:t>
      </w:r>
    </w:p>
    <w:p w14:paraId="5B4186F2" w14:textId="77777777" w:rsidR="00DC2D85" w:rsidRPr="00DC2D85" w:rsidRDefault="00DC2D85" w:rsidP="00DC2D85">
      <w:pPr>
        <w:tabs>
          <w:tab w:val="left" w:pos="567"/>
        </w:tabs>
        <w:spacing w:before="100" w:after="0" w:line="240" w:lineRule="auto"/>
        <w:jc w:val="both"/>
        <w:rPr>
          <w:rFonts w:ascii="Arial" w:eastAsia="Times New Roman" w:hAnsi="Arial" w:cs="Arial"/>
          <w:color w:val="000000"/>
          <w:sz w:val="18"/>
          <w:szCs w:val="18"/>
        </w:rPr>
      </w:pPr>
      <w:r w:rsidRPr="00DC2D85">
        <w:rPr>
          <w:rFonts w:ascii="Arial" w:eastAsia="Times New Roman" w:hAnsi="Arial" w:cs="Arial"/>
          <w:b/>
          <w:color w:val="000000"/>
          <w:sz w:val="18"/>
          <w:szCs w:val="18"/>
        </w:rPr>
        <w:t>VII. TAISYKLIŲ KEITIMAS, ĮRANGOS NUOMOS ATSISAKYMAS BEI NUTRAUKIMAS</w:t>
      </w:r>
    </w:p>
    <w:p w14:paraId="7BE2E813"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 xml:space="preserve">„Telia“ turi teisę vienašališkai pakeisti Taisyklių sąlygas, ne vėliau kaip prieš 1 (vieną) mėnesį raštu arba elektroninėmis priemonėmis įspėjusi apie tai Klientą. Jei Klientui sąlygos iš esmės bloginamos, Klientas ne vėliau kaip prieš 14 (keturiolika) kalendorinių dienų iki šių Taisyklių sąlygų, iš esmės bloginančių Kliento padėtį, įsigaliojimo dienos, turi teisę atsisakyti Paslaugos, nemokėdamas Paslaugos mokesčių už likusį laikotarpį. </w:t>
      </w:r>
    </w:p>
    <w:p w14:paraId="4AEE0BE6"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br w:type="column"/>
        <w:t xml:space="preserve"> „Telia“ turi teisę informavusi Klientą raštu prieš 10 darbo dienų nutraukti konkretų Užsakymą, jei:</w:t>
      </w:r>
    </w:p>
    <w:p w14:paraId="294B5F15"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nustojo galioti Kliento ir „Telia“ užsakymas / sutartis dėl Kliento naudojimosi Pagrindine – DPS Interneto paslauga;</w:t>
      </w:r>
    </w:p>
    <w:p w14:paraId="4B8B6B04"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Klientas daugiau negu 15 dienų po nustatytos dienos vėluoja sumokėti Paslaugos mokestį ar kitus mokesčius pagal šias Taisykles arba Klientas keletą kartų vėlavo sumokėti Paslaugos mokestį nustatytą dieną;</w:t>
      </w:r>
    </w:p>
    <w:p w14:paraId="3E954FBF"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Klientui paskelbiamas bankrotas, pradedamas Kliento reorganizavimas ar restruktūrizavimas, Klientas likviduojamas ar tampa nemokus;</w:t>
      </w:r>
    </w:p>
    <w:p w14:paraId="01211D52"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pagrįstai galima daryti prielaidą, kad Klientas neįvykdys įsipareigojimų pagal Sutartį ir/arba Taisykles, ir tai bus esminis Sutarties ir/arba Taisyklių pažeidimas;</w:t>
      </w:r>
    </w:p>
    <w:p w14:paraId="6E6E787A"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Klientas pažeidžia Taisyklių 6 punkto nuostatas;</w:t>
      </w:r>
    </w:p>
    <w:p w14:paraId="1F10C82D" w14:textId="77777777" w:rsidR="00DC2D85" w:rsidRPr="00DC2D85" w:rsidRDefault="00DC2D85" w:rsidP="00DC2D85">
      <w:pPr>
        <w:numPr>
          <w:ilvl w:val="1"/>
          <w:numId w:val="1"/>
        </w:numPr>
        <w:autoSpaceDE w:val="0"/>
        <w:autoSpaceDN w:val="0"/>
        <w:adjustRightInd w:val="0"/>
        <w:spacing w:after="0" w:line="240" w:lineRule="auto"/>
        <w:jc w:val="both"/>
        <w:rPr>
          <w:rFonts w:ascii="Arial" w:eastAsia="Calibri" w:hAnsi="Arial" w:cs="Arial"/>
          <w:color w:val="000000"/>
          <w:sz w:val="18"/>
          <w:szCs w:val="18"/>
        </w:rPr>
      </w:pPr>
      <w:r w:rsidRPr="00DC2D85">
        <w:rPr>
          <w:rFonts w:ascii="Arial" w:eastAsia="Calibri" w:hAnsi="Arial" w:cs="Arial"/>
          <w:color w:val="000000"/>
          <w:sz w:val="18"/>
          <w:szCs w:val="18"/>
        </w:rPr>
        <w:t>Klientas kitaip iš esmės pažeidžia Sutarties ir/arba šių Taisyklių sąlygas.</w:t>
      </w:r>
    </w:p>
    <w:p w14:paraId="61DC1BEB" w14:textId="77777777"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pPr>
      <w:r w:rsidRPr="00DC2D85">
        <w:rPr>
          <w:rFonts w:ascii="Arial" w:eastAsia="Calibri" w:hAnsi="Arial" w:cs="Arial"/>
          <w:color w:val="000000"/>
          <w:sz w:val="18"/>
          <w:szCs w:val="18"/>
        </w:rPr>
        <w:t>Jei „Telia“ pasinaudoja teise nutraukti Užsakymą remdamasi kuria nors iš 23 punkte nurodytų priežasčių, Klientas pagal „Telia“ pateiktą PVM sąskaitą faktūrą privalo sumokėti visus mokesčius, mokėtinus už faktinį Paslaugos teikimo laikotarpį.</w:t>
      </w:r>
    </w:p>
    <w:p w14:paraId="1DD62F7C" w14:textId="0C66057F" w:rsidR="00DC2D85" w:rsidRPr="00DC2D85" w:rsidRDefault="00DC2D85" w:rsidP="00DC2D85">
      <w:pPr>
        <w:numPr>
          <w:ilvl w:val="0"/>
          <w:numId w:val="1"/>
        </w:numPr>
        <w:autoSpaceDE w:val="0"/>
        <w:autoSpaceDN w:val="0"/>
        <w:adjustRightInd w:val="0"/>
        <w:spacing w:after="0" w:line="240" w:lineRule="auto"/>
        <w:ind w:left="502"/>
        <w:jc w:val="both"/>
        <w:rPr>
          <w:rFonts w:ascii="Arial" w:eastAsia="Calibri" w:hAnsi="Arial" w:cs="Arial"/>
          <w:color w:val="000000"/>
          <w:sz w:val="18"/>
          <w:szCs w:val="18"/>
        </w:rPr>
        <w:sectPr w:rsidR="00DC2D85" w:rsidRPr="00DC2D85">
          <w:pgSz w:w="11907" w:h="16840"/>
          <w:pgMar w:top="284" w:right="709" w:bottom="567" w:left="567" w:header="340" w:footer="0" w:gutter="0"/>
          <w:cols w:num="2" w:space="425"/>
        </w:sectPr>
      </w:pPr>
      <w:r w:rsidRPr="00DC2D85">
        <w:rPr>
          <w:rFonts w:ascii="Arial" w:eastAsia="Calibri" w:hAnsi="Arial" w:cs="Arial"/>
          <w:color w:val="000000"/>
          <w:sz w:val="18"/>
          <w:szCs w:val="18"/>
        </w:rPr>
        <w:t xml:space="preserve">Klientas turi teisę vienašališkai nutraukti konkretų Paslaugos užsakymą nepasibaigus Paslaugos teikimo laikotarpiui savo iniciatyva nesant „Telia“ kaltės </w:t>
      </w:r>
      <w:bookmarkStart w:id="2" w:name="_Hlk64038811"/>
      <w:r w:rsidRPr="00DC2D85">
        <w:rPr>
          <w:rFonts w:ascii="Arial" w:eastAsia="Calibri" w:hAnsi="Arial" w:cs="Arial"/>
          <w:color w:val="000000"/>
          <w:sz w:val="18"/>
          <w:szCs w:val="18"/>
        </w:rPr>
        <w:t>ne vėliau kaip prieš 1 mėnesį iki nutraukimo raštu informavęs „Telia</w:t>
      </w:r>
      <w:bookmarkEnd w:id="2"/>
      <w:r w:rsidRPr="00DC2D85">
        <w:rPr>
          <w:rFonts w:ascii="Arial" w:eastAsia="Calibri" w:hAnsi="Arial" w:cs="Arial"/>
          <w:color w:val="000000"/>
          <w:sz w:val="18"/>
          <w:szCs w:val="18"/>
        </w:rPr>
        <w:t>“. Tokiu atveju Klientas privalo sumokėti visus mokesčius, mokėtinus už faktinį Paslaugos teikimo laikotarpį.</w:t>
      </w:r>
    </w:p>
    <w:p w14:paraId="079DDBBB" w14:textId="515D3539" w:rsidR="00C12CAF" w:rsidRPr="00DC2D85" w:rsidRDefault="00C12CAF" w:rsidP="00DC2D85">
      <w:pPr>
        <w:tabs>
          <w:tab w:val="center" w:pos="0"/>
          <w:tab w:val="center" w:pos="4153"/>
          <w:tab w:val="right" w:pos="8306"/>
        </w:tabs>
        <w:spacing w:after="0" w:line="240" w:lineRule="auto"/>
        <w:rPr>
          <w:rFonts w:ascii="Arial" w:eastAsia="Times New Roman" w:hAnsi="Arial" w:cs="Arial"/>
          <w:sz w:val="15"/>
          <w:szCs w:val="15"/>
        </w:rPr>
      </w:pPr>
    </w:p>
    <w:sectPr w:rsidR="00C12CAF" w:rsidRPr="00DC2D8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2D6F"/>
    <w:multiLevelType w:val="multilevel"/>
    <w:tmpl w:val="9690B6F8"/>
    <w:lvl w:ilvl="0">
      <w:start w:val="1"/>
      <w:numFmt w:val="decimal"/>
      <w:lvlText w:val="%1."/>
      <w:lvlJc w:val="left"/>
      <w:pPr>
        <w:ind w:left="2203" w:hanging="360"/>
      </w:pPr>
      <w:rPr>
        <w:rFonts w:ascii="Arial" w:hAnsi="Arial" w:cs="Arial" w:hint="default"/>
        <w:b w:val="0"/>
      </w:rPr>
    </w:lvl>
    <w:lvl w:ilvl="1">
      <w:start w:val="1"/>
      <w:numFmt w:val="decimal"/>
      <w:lvlText w:val="%1.%2."/>
      <w:lvlJc w:val="left"/>
      <w:pPr>
        <w:ind w:left="573" w:hanging="432"/>
      </w:pPr>
    </w:lvl>
    <w:lvl w:ilvl="2">
      <w:start w:val="1"/>
      <w:numFmt w:val="decimal"/>
      <w:lvlText w:val="%1.%2.%3."/>
      <w:lvlJc w:val="left"/>
      <w:pPr>
        <w:ind w:left="646" w:hanging="504"/>
      </w:pPr>
      <w:rPr>
        <w:b w:val="0"/>
      </w:rPr>
    </w:lvl>
    <w:lvl w:ilvl="3">
      <w:start w:val="1"/>
      <w:numFmt w:val="decimal"/>
      <w:lvlText w:val="%1.%2.%3.%4."/>
      <w:lvlJc w:val="left"/>
      <w:pPr>
        <w:ind w:left="1446" w:hanging="648"/>
      </w:pPr>
    </w:lvl>
    <w:lvl w:ilvl="4">
      <w:start w:val="1"/>
      <w:numFmt w:val="decimal"/>
      <w:lvlText w:val="%1.%2.%3.%4.%5."/>
      <w:lvlJc w:val="left"/>
      <w:pPr>
        <w:ind w:left="1950" w:hanging="792"/>
      </w:pPr>
    </w:lvl>
    <w:lvl w:ilvl="5">
      <w:start w:val="1"/>
      <w:numFmt w:val="decimal"/>
      <w:lvlText w:val="%1.%2.%3.%4.%5.%6."/>
      <w:lvlJc w:val="left"/>
      <w:pPr>
        <w:ind w:left="2454" w:hanging="936"/>
      </w:pPr>
    </w:lvl>
    <w:lvl w:ilvl="6">
      <w:start w:val="1"/>
      <w:numFmt w:val="decimal"/>
      <w:lvlText w:val="%1.%2.%3.%4.%5.%6.%7."/>
      <w:lvlJc w:val="left"/>
      <w:pPr>
        <w:ind w:left="2958" w:hanging="1080"/>
      </w:pPr>
    </w:lvl>
    <w:lvl w:ilvl="7">
      <w:start w:val="1"/>
      <w:numFmt w:val="decimal"/>
      <w:lvlText w:val="%1.%2.%3.%4.%5.%6.%7.%8."/>
      <w:lvlJc w:val="left"/>
      <w:pPr>
        <w:ind w:left="3462" w:hanging="1224"/>
      </w:pPr>
    </w:lvl>
    <w:lvl w:ilvl="8">
      <w:start w:val="1"/>
      <w:numFmt w:val="decimal"/>
      <w:lvlText w:val="%1.%2.%3.%4.%5.%6.%7.%8.%9."/>
      <w:lvlJc w:val="left"/>
      <w:pPr>
        <w:ind w:left="4038"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D85"/>
    <w:rsid w:val="00503B50"/>
    <w:rsid w:val="005438A0"/>
    <w:rsid w:val="00C12CAF"/>
    <w:rsid w:val="00DC2D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60CE"/>
  <w15:chartTrackingRefBased/>
  <w15:docId w15:val="{AB9C41C8-9353-4757-B23F-BDCC256D7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8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6577</Words>
  <Characters>3749</Characters>
  <Application>Microsoft Office Word</Application>
  <DocSecurity>0</DocSecurity>
  <Lines>31</Lines>
  <Paragraphs>20</Paragraphs>
  <ScaleCrop>false</ScaleCrop>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Pastalienė</dc:creator>
  <cp:keywords/>
  <dc:description/>
  <cp:lastModifiedBy>Agnė Pastalienė</cp:lastModifiedBy>
  <cp:revision>1</cp:revision>
  <dcterms:created xsi:type="dcterms:W3CDTF">2021-12-22T13:16:00Z</dcterms:created>
  <dcterms:modified xsi:type="dcterms:W3CDTF">2021-12-22T13:17:00Z</dcterms:modified>
</cp:coreProperties>
</file>