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BFED" w14:textId="77777777" w:rsidR="00752CF1" w:rsidRPr="00F27C88" w:rsidRDefault="00752CF1" w:rsidP="00752CF1">
      <w:pPr>
        <w:jc w:val="both"/>
        <w:rPr>
          <w:sz w:val="12"/>
          <w:szCs w:val="12"/>
        </w:rPr>
      </w:pPr>
      <w:r w:rsidRPr="00F27C88">
        <w:rPr>
          <w:b/>
          <w:bCs/>
          <w:sz w:val="12"/>
          <w:szCs w:val="12"/>
        </w:rPr>
        <w:t xml:space="preserve">Data Processing Agreement </w:t>
      </w:r>
      <w:r w:rsidRPr="00091AD7">
        <w:rPr>
          <w:b/>
          <w:bCs/>
          <w:sz w:val="12"/>
          <w:szCs w:val="12"/>
        </w:rPr>
        <w:t>Schedule</w:t>
      </w:r>
    </w:p>
    <w:p w14:paraId="06A2A990" w14:textId="77777777" w:rsidR="00752CF1" w:rsidRPr="00F27C88" w:rsidRDefault="00752CF1" w:rsidP="00752CF1">
      <w:pPr>
        <w:spacing w:after="0"/>
        <w:rPr>
          <w:sz w:val="12"/>
          <w:szCs w:val="12"/>
        </w:rPr>
      </w:pPr>
      <w:r w:rsidRPr="00F27C88">
        <w:rPr>
          <w:sz w:val="12"/>
          <w:szCs w:val="12"/>
        </w:rPr>
        <w:t>1.</w:t>
      </w:r>
      <w:r w:rsidRPr="00F27C88">
        <w:rPr>
          <w:sz w:val="12"/>
          <w:szCs w:val="12"/>
        </w:rPr>
        <w:tab/>
      </w:r>
      <w:r w:rsidRPr="00922EF1">
        <w:rPr>
          <w:b/>
          <w:bCs/>
          <w:sz w:val="12"/>
          <w:szCs w:val="12"/>
        </w:rPr>
        <w:t>INTRODUCTION</w:t>
      </w:r>
    </w:p>
    <w:p w14:paraId="294FB136" w14:textId="77777777" w:rsidR="00752CF1" w:rsidRPr="00F27C88" w:rsidRDefault="00752CF1" w:rsidP="00752CF1">
      <w:pPr>
        <w:spacing w:after="0"/>
        <w:rPr>
          <w:sz w:val="12"/>
          <w:szCs w:val="12"/>
        </w:rPr>
      </w:pPr>
      <w:r w:rsidRPr="00F27C88">
        <w:rPr>
          <w:sz w:val="12"/>
          <w:szCs w:val="12"/>
        </w:rPr>
        <w:t>1.1</w:t>
      </w:r>
      <w:r>
        <w:rPr>
          <w:sz w:val="12"/>
          <w:szCs w:val="12"/>
        </w:rPr>
        <w:t xml:space="preserve"> </w:t>
      </w:r>
      <w:r w:rsidRPr="00F27C88">
        <w:rPr>
          <w:sz w:val="12"/>
          <w:szCs w:val="12"/>
        </w:rPr>
        <w:t xml:space="preserve">To the extent that the Agency is processing Client Personal Data as part of the Services, the terms contained in this Schedule will apply. </w:t>
      </w:r>
    </w:p>
    <w:p w14:paraId="714E2B6C" w14:textId="77777777" w:rsidR="00752CF1" w:rsidRPr="00F27C88" w:rsidRDefault="00752CF1" w:rsidP="00752CF1">
      <w:pPr>
        <w:spacing w:after="0"/>
        <w:rPr>
          <w:sz w:val="12"/>
          <w:szCs w:val="12"/>
        </w:rPr>
      </w:pPr>
      <w:r w:rsidRPr="00F27C88">
        <w:rPr>
          <w:sz w:val="12"/>
          <w:szCs w:val="12"/>
        </w:rPr>
        <w:t>1.2</w:t>
      </w:r>
      <w:r>
        <w:rPr>
          <w:sz w:val="12"/>
          <w:szCs w:val="12"/>
        </w:rPr>
        <w:t xml:space="preserve"> </w:t>
      </w:r>
      <w:r w:rsidRPr="00F27C88">
        <w:rPr>
          <w:sz w:val="12"/>
          <w:szCs w:val="12"/>
        </w:rPr>
        <w:t xml:space="preserve">If the Services are altered during the term of the Agreement and the altered Services involve new or amended processing of Client Personal Data, the parties will ensure that </w:t>
      </w:r>
      <w:r>
        <w:rPr>
          <w:sz w:val="12"/>
          <w:szCs w:val="12"/>
        </w:rPr>
        <w:t xml:space="preserve">the </w:t>
      </w:r>
      <w:r w:rsidRPr="00872FF1">
        <w:rPr>
          <w:sz w:val="12"/>
          <w:szCs w:val="12"/>
          <w:u w:val="single"/>
        </w:rPr>
        <w:t>Annex</w:t>
      </w:r>
      <w:r w:rsidRPr="00F27C88">
        <w:rPr>
          <w:sz w:val="12"/>
          <w:szCs w:val="12"/>
        </w:rPr>
        <w:t xml:space="preserve"> is updated as appropriate before such processing commences.</w:t>
      </w:r>
    </w:p>
    <w:p w14:paraId="5EE4C106" w14:textId="77777777" w:rsidR="00752CF1" w:rsidRPr="00F27C88" w:rsidRDefault="00752CF1" w:rsidP="00752CF1">
      <w:pPr>
        <w:spacing w:after="0"/>
        <w:rPr>
          <w:sz w:val="12"/>
          <w:szCs w:val="12"/>
        </w:rPr>
      </w:pPr>
      <w:r w:rsidRPr="00F27C88">
        <w:rPr>
          <w:sz w:val="12"/>
          <w:szCs w:val="12"/>
        </w:rPr>
        <w:t>1.3</w:t>
      </w:r>
      <w:r>
        <w:rPr>
          <w:sz w:val="12"/>
          <w:szCs w:val="12"/>
        </w:rPr>
        <w:t xml:space="preserve"> </w:t>
      </w:r>
      <w:r w:rsidRPr="00F27C88">
        <w:rPr>
          <w:sz w:val="12"/>
          <w:szCs w:val="12"/>
        </w:rPr>
        <w:t>If there is any conflict or inconsistency between this Schedule and the main document</w:t>
      </w:r>
      <w:r>
        <w:rPr>
          <w:sz w:val="12"/>
          <w:szCs w:val="12"/>
        </w:rPr>
        <w:t>s</w:t>
      </w:r>
      <w:r w:rsidRPr="00F27C88">
        <w:rPr>
          <w:sz w:val="12"/>
          <w:szCs w:val="12"/>
        </w:rPr>
        <w:t xml:space="preserve"> of the Agreement, this Schedule will take precedence and apply to the extent of the conflict or inconsistency.</w:t>
      </w:r>
    </w:p>
    <w:p w14:paraId="08CDE783" w14:textId="77777777" w:rsidR="00752CF1" w:rsidRPr="00F27C88" w:rsidRDefault="00752CF1" w:rsidP="00752CF1">
      <w:pPr>
        <w:spacing w:after="0"/>
        <w:rPr>
          <w:sz w:val="12"/>
          <w:szCs w:val="12"/>
        </w:rPr>
      </w:pPr>
      <w:r w:rsidRPr="00F27C88">
        <w:rPr>
          <w:sz w:val="12"/>
          <w:szCs w:val="12"/>
        </w:rPr>
        <w:t>1.4</w:t>
      </w:r>
      <w:r>
        <w:rPr>
          <w:sz w:val="12"/>
          <w:szCs w:val="12"/>
        </w:rPr>
        <w:t xml:space="preserve"> </w:t>
      </w:r>
      <w:r w:rsidRPr="00F27C88">
        <w:rPr>
          <w:sz w:val="12"/>
          <w:szCs w:val="12"/>
        </w:rPr>
        <w:t xml:space="preserve">In respect of all processing of Client Personal Data carried out pursuant to the Agreement the parties agree that the Agency is the </w:t>
      </w:r>
      <w:proofErr w:type="gramStart"/>
      <w:r w:rsidRPr="00F27C88">
        <w:rPr>
          <w:sz w:val="12"/>
          <w:szCs w:val="12"/>
        </w:rPr>
        <w:t>processor</w:t>
      </w:r>
      <w:proofErr w:type="gramEnd"/>
      <w:r w:rsidRPr="00F27C88">
        <w:rPr>
          <w:sz w:val="12"/>
          <w:szCs w:val="12"/>
        </w:rPr>
        <w:t xml:space="preserve"> and that the Client is the controller. </w:t>
      </w:r>
    </w:p>
    <w:p w14:paraId="5E374862" w14:textId="77777777" w:rsidR="00752CF1" w:rsidRPr="00F27C88" w:rsidRDefault="00752CF1" w:rsidP="00752CF1">
      <w:pPr>
        <w:spacing w:after="0"/>
        <w:rPr>
          <w:sz w:val="12"/>
          <w:szCs w:val="12"/>
        </w:rPr>
      </w:pPr>
      <w:r w:rsidRPr="00F27C88">
        <w:rPr>
          <w:sz w:val="12"/>
          <w:szCs w:val="12"/>
        </w:rPr>
        <w:t>1.5</w:t>
      </w:r>
      <w:r>
        <w:rPr>
          <w:sz w:val="12"/>
          <w:szCs w:val="12"/>
        </w:rPr>
        <w:t xml:space="preserve"> </w:t>
      </w:r>
      <w:r w:rsidRPr="00F27C88">
        <w:rPr>
          <w:sz w:val="12"/>
          <w:szCs w:val="12"/>
        </w:rPr>
        <w:t>The parties shall comply with and process all Client Personal Data in accordance with applicable Data Protection Legislation.</w:t>
      </w:r>
    </w:p>
    <w:p w14:paraId="09E0AF7F" w14:textId="77777777" w:rsidR="00752CF1" w:rsidRPr="00F27C88" w:rsidRDefault="00752CF1" w:rsidP="00752CF1">
      <w:pPr>
        <w:spacing w:after="0"/>
        <w:rPr>
          <w:sz w:val="12"/>
          <w:szCs w:val="12"/>
        </w:rPr>
      </w:pPr>
      <w:r w:rsidRPr="00F27C88">
        <w:rPr>
          <w:sz w:val="12"/>
          <w:szCs w:val="12"/>
        </w:rPr>
        <w:t>2.</w:t>
      </w:r>
      <w:r w:rsidRPr="00F27C88">
        <w:rPr>
          <w:sz w:val="12"/>
          <w:szCs w:val="12"/>
        </w:rPr>
        <w:tab/>
      </w:r>
      <w:r w:rsidRPr="00922EF1">
        <w:rPr>
          <w:b/>
          <w:bCs/>
          <w:sz w:val="12"/>
          <w:szCs w:val="12"/>
        </w:rPr>
        <w:t>DEFINITIONS</w:t>
      </w:r>
      <w:r w:rsidRPr="00F27C88">
        <w:rPr>
          <w:sz w:val="12"/>
          <w:szCs w:val="12"/>
        </w:rPr>
        <w:t xml:space="preserve"> </w:t>
      </w:r>
    </w:p>
    <w:p w14:paraId="0BB95117" w14:textId="77777777" w:rsidR="00752CF1" w:rsidRPr="00F27C88" w:rsidRDefault="00752CF1" w:rsidP="00752CF1">
      <w:pPr>
        <w:spacing w:after="0"/>
        <w:rPr>
          <w:sz w:val="12"/>
          <w:szCs w:val="12"/>
        </w:rPr>
      </w:pPr>
      <w:r w:rsidRPr="00F27C88">
        <w:rPr>
          <w:sz w:val="12"/>
          <w:szCs w:val="12"/>
        </w:rPr>
        <w:t>2.1</w:t>
      </w:r>
      <w:r>
        <w:rPr>
          <w:sz w:val="12"/>
          <w:szCs w:val="12"/>
        </w:rPr>
        <w:t xml:space="preserve"> </w:t>
      </w:r>
      <w:r w:rsidRPr="00F27C88">
        <w:rPr>
          <w:sz w:val="12"/>
          <w:szCs w:val="12"/>
        </w:rPr>
        <w:t xml:space="preserve">For the purposes of this Schedule, capitalised terms shall have the meanings given below: </w:t>
      </w:r>
    </w:p>
    <w:p w14:paraId="5F688A70" w14:textId="77777777" w:rsidR="00752CF1" w:rsidRPr="00F27C88" w:rsidRDefault="00752CF1" w:rsidP="00752CF1">
      <w:pPr>
        <w:spacing w:after="0"/>
        <w:rPr>
          <w:sz w:val="12"/>
          <w:szCs w:val="12"/>
        </w:rPr>
      </w:pPr>
      <w:r w:rsidRPr="00F27C88">
        <w:rPr>
          <w:sz w:val="12"/>
          <w:szCs w:val="12"/>
        </w:rPr>
        <w:t>“</w:t>
      </w:r>
      <w:r w:rsidRPr="00EE5DAB">
        <w:rPr>
          <w:b/>
          <w:bCs/>
          <w:sz w:val="12"/>
          <w:szCs w:val="12"/>
        </w:rPr>
        <w:t>Agency</w:t>
      </w:r>
      <w:r w:rsidRPr="00F27C88">
        <w:rPr>
          <w:sz w:val="12"/>
          <w:szCs w:val="12"/>
        </w:rPr>
        <w:t>" has the meaning set out in the Agreement.</w:t>
      </w:r>
    </w:p>
    <w:p w14:paraId="4893D589" w14:textId="77777777" w:rsidR="00752CF1" w:rsidRPr="00F27C88" w:rsidRDefault="00752CF1" w:rsidP="00752CF1">
      <w:pPr>
        <w:spacing w:after="0"/>
        <w:rPr>
          <w:sz w:val="12"/>
          <w:szCs w:val="12"/>
        </w:rPr>
      </w:pPr>
      <w:r w:rsidRPr="00F27C88">
        <w:rPr>
          <w:sz w:val="12"/>
          <w:szCs w:val="12"/>
        </w:rPr>
        <w:t xml:space="preserve"> "Agreement" means the contract between the Agency and the Client to which this Schedule is attached. </w:t>
      </w:r>
    </w:p>
    <w:p w14:paraId="6A73C35B" w14:textId="77777777" w:rsidR="00752CF1" w:rsidRPr="00F27C88" w:rsidRDefault="00752CF1" w:rsidP="00752CF1">
      <w:pPr>
        <w:spacing w:after="0"/>
        <w:rPr>
          <w:sz w:val="12"/>
          <w:szCs w:val="12"/>
        </w:rPr>
      </w:pPr>
      <w:r w:rsidRPr="00F27C88">
        <w:rPr>
          <w:sz w:val="12"/>
          <w:szCs w:val="12"/>
        </w:rPr>
        <w:t>"</w:t>
      </w:r>
      <w:r w:rsidRPr="00EE5DAB">
        <w:rPr>
          <w:b/>
          <w:bCs/>
          <w:sz w:val="12"/>
          <w:szCs w:val="12"/>
        </w:rPr>
        <w:t>Applicable Law</w:t>
      </w:r>
      <w:r w:rsidRPr="00F27C88">
        <w:rPr>
          <w:sz w:val="12"/>
          <w:szCs w:val="12"/>
        </w:rPr>
        <w:t>" means (</w:t>
      </w:r>
      <w:proofErr w:type="spellStart"/>
      <w:r w:rsidRPr="00F27C88">
        <w:rPr>
          <w:sz w:val="12"/>
          <w:szCs w:val="12"/>
        </w:rPr>
        <w:t>i</w:t>
      </w:r>
      <w:proofErr w:type="spellEnd"/>
      <w:r w:rsidRPr="00F27C88">
        <w:rPr>
          <w:sz w:val="12"/>
          <w:szCs w:val="12"/>
        </w:rPr>
        <w:t>) any and all laws, statutes, regulations, by-laws, orders, ordinances and court decrees that apply to the performance and supply of the Services or the processing of Client Personal Data, and (ii) the terms and conditions of any applicable approvals, consents, exemptions, filings, licences, authorities, permits, registrations or waivers issued or granted by, or any binding requirement, instruction, direction or order of, any applicable government department, authority or agency having jurisdiction in respect of that matter.</w:t>
      </w:r>
    </w:p>
    <w:p w14:paraId="761A6B0C" w14:textId="77777777" w:rsidR="00752CF1" w:rsidRPr="00F27C88" w:rsidRDefault="00752CF1" w:rsidP="00752CF1">
      <w:pPr>
        <w:spacing w:after="0"/>
        <w:rPr>
          <w:sz w:val="12"/>
          <w:szCs w:val="12"/>
        </w:rPr>
      </w:pPr>
      <w:r w:rsidRPr="00F27C88">
        <w:rPr>
          <w:sz w:val="12"/>
          <w:szCs w:val="12"/>
        </w:rPr>
        <w:t>"</w:t>
      </w:r>
      <w:r w:rsidRPr="00EE5DAB">
        <w:rPr>
          <w:b/>
          <w:bCs/>
          <w:sz w:val="12"/>
          <w:szCs w:val="12"/>
        </w:rPr>
        <w:t>Client</w:t>
      </w:r>
      <w:r w:rsidRPr="00F27C88">
        <w:rPr>
          <w:sz w:val="12"/>
          <w:szCs w:val="12"/>
        </w:rPr>
        <w:t xml:space="preserve">" means the Client as set out in the Agreement. </w:t>
      </w:r>
    </w:p>
    <w:p w14:paraId="6E89A843" w14:textId="77777777" w:rsidR="00752CF1" w:rsidRPr="00F27C88" w:rsidRDefault="00752CF1" w:rsidP="00752CF1">
      <w:pPr>
        <w:spacing w:after="0"/>
        <w:rPr>
          <w:sz w:val="12"/>
          <w:szCs w:val="12"/>
        </w:rPr>
      </w:pPr>
      <w:r w:rsidRPr="00F27C88">
        <w:rPr>
          <w:sz w:val="12"/>
          <w:szCs w:val="12"/>
        </w:rPr>
        <w:t>"</w:t>
      </w:r>
      <w:r w:rsidRPr="00EE5DAB">
        <w:rPr>
          <w:b/>
          <w:bCs/>
          <w:sz w:val="12"/>
          <w:szCs w:val="12"/>
        </w:rPr>
        <w:t>Client Personal Data</w:t>
      </w:r>
      <w:r w:rsidRPr="00F27C88">
        <w:rPr>
          <w:sz w:val="12"/>
          <w:szCs w:val="12"/>
        </w:rPr>
        <w:t xml:space="preserve">" means personal data provided or made available to the Agency, or collected or created for the Client, in connection with the Agreement, as described in more detail in </w:t>
      </w:r>
      <w:r>
        <w:rPr>
          <w:sz w:val="12"/>
          <w:szCs w:val="12"/>
        </w:rPr>
        <w:t xml:space="preserve">the </w:t>
      </w:r>
      <w:r w:rsidRPr="00EE5DAB">
        <w:rPr>
          <w:sz w:val="12"/>
          <w:szCs w:val="12"/>
          <w:u w:val="single"/>
        </w:rPr>
        <w:t>Annex</w:t>
      </w:r>
      <w:r w:rsidRPr="00F27C88">
        <w:rPr>
          <w:sz w:val="12"/>
          <w:szCs w:val="12"/>
        </w:rPr>
        <w:t xml:space="preserve">.  </w:t>
      </w:r>
    </w:p>
    <w:p w14:paraId="32090AC0" w14:textId="77777777" w:rsidR="00752CF1" w:rsidRPr="00F27C88" w:rsidRDefault="00752CF1" w:rsidP="00752CF1">
      <w:pPr>
        <w:spacing w:after="0"/>
        <w:rPr>
          <w:sz w:val="12"/>
          <w:szCs w:val="12"/>
        </w:rPr>
      </w:pPr>
      <w:r w:rsidRPr="00F27C88">
        <w:rPr>
          <w:sz w:val="12"/>
          <w:szCs w:val="12"/>
        </w:rPr>
        <w:t>"Data Protection Legislation" means as set out in the Agreement.</w:t>
      </w:r>
    </w:p>
    <w:p w14:paraId="1FEE3DB2" w14:textId="77777777" w:rsidR="00752CF1" w:rsidRPr="00F27C88" w:rsidRDefault="00752CF1" w:rsidP="00752CF1">
      <w:pPr>
        <w:spacing w:after="0"/>
        <w:rPr>
          <w:sz w:val="12"/>
          <w:szCs w:val="12"/>
        </w:rPr>
      </w:pPr>
      <w:r w:rsidRPr="00F27C88">
        <w:rPr>
          <w:sz w:val="12"/>
          <w:szCs w:val="12"/>
        </w:rPr>
        <w:t>“</w:t>
      </w:r>
      <w:r w:rsidRPr="00EE5DAB">
        <w:rPr>
          <w:b/>
          <w:bCs/>
          <w:sz w:val="12"/>
          <w:szCs w:val="12"/>
        </w:rPr>
        <w:t>DP Losses</w:t>
      </w:r>
      <w:r w:rsidRPr="00F27C88">
        <w:rPr>
          <w:sz w:val="12"/>
          <w:szCs w:val="12"/>
        </w:rPr>
        <w:t>” means all liabilities, including all:</w:t>
      </w:r>
      <w:r>
        <w:rPr>
          <w:sz w:val="12"/>
          <w:szCs w:val="12"/>
        </w:rPr>
        <w:t xml:space="preserve"> </w:t>
      </w:r>
      <w:r w:rsidRPr="00F27C88">
        <w:rPr>
          <w:sz w:val="12"/>
          <w:szCs w:val="12"/>
        </w:rPr>
        <w:t>(a)</w:t>
      </w:r>
      <w:r>
        <w:rPr>
          <w:sz w:val="12"/>
          <w:szCs w:val="12"/>
        </w:rPr>
        <w:t xml:space="preserve"> </w:t>
      </w:r>
      <w:r w:rsidRPr="00F27C88">
        <w:rPr>
          <w:sz w:val="12"/>
          <w:szCs w:val="12"/>
        </w:rPr>
        <w:t>costs (including legal costs), claims, demands, actions, settlements, ex-gratia</w:t>
      </w:r>
      <w:r>
        <w:rPr>
          <w:sz w:val="12"/>
          <w:szCs w:val="12"/>
        </w:rPr>
        <w:t xml:space="preserve"> </w:t>
      </w:r>
      <w:r w:rsidRPr="00F27C88">
        <w:rPr>
          <w:sz w:val="12"/>
          <w:szCs w:val="12"/>
        </w:rPr>
        <w:t>payments, charges, procedures, expenses, losses and damages (including</w:t>
      </w:r>
      <w:r>
        <w:rPr>
          <w:sz w:val="12"/>
          <w:szCs w:val="12"/>
        </w:rPr>
        <w:t xml:space="preserve"> </w:t>
      </w:r>
      <w:r w:rsidRPr="00F27C88">
        <w:rPr>
          <w:sz w:val="12"/>
          <w:szCs w:val="12"/>
        </w:rPr>
        <w:t>relating to material and non-material damage); and</w:t>
      </w:r>
      <w:r>
        <w:rPr>
          <w:sz w:val="12"/>
          <w:szCs w:val="12"/>
        </w:rPr>
        <w:t xml:space="preserve"> </w:t>
      </w:r>
      <w:r w:rsidRPr="00F27C88">
        <w:rPr>
          <w:sz w:val="12"/>
          <w:szCs w:val="12"/>
        </w:rPr>
        <w:t>(b)</w:t>
      </w:r>
      <w:r>
        <w:rPr>
          <w:sz w:val="12"/>
          <w:szCs w:val="12"/>
        </w:rPr>
        <w:t xml:space="preserve"> </w:t>
      </w:r>
      <w:r w:rsidRPr="00F27C88">
        <w:rPr>
          <w:sz w:val="12"/>
          <w:szCs w:val="12"/>
        </w:rPr>
        <w:t>to the extent permitted by Applicable Law:</w:t>
      </w:r>
      <w:r>
        <w:rPr>
          <w:sz w:val="12"/>
          <w:szCs w:val="12"/>
        </w:rPr>
        <w:t xml:space="preserve"> </w:t>
      </w:r>
      <w:r w:rsidRPr="00F27C88">
        <w:rPr>
          <w:sz w:val="12"/>
          <w:szCs w:val="12"/>
        </w:rPr>
        <w:t>(</w:t>
      </w:r>
      <w:proofErr w:type="spellStart"/>
      <w:r w:rsidRPr="00F27C88">
        <w:rPr>
          <w:sz w:val="12"/>
          <w:szCs w:val="12"/>
        </w:rPr>
        <w:t>i</w:t>
      </w:r>
      <w:proofErr w:type="spellEnd"/>
      <w:r w:rsidRPr="00F27C88">
        <w:rPr>
          <w:sz w:val="12"/>
          <w:szCs w:val="12"/>
        </w:rPr>
        <w:t>)</w:t>
      </w:r>
      <w:r>
        <w:rPr>
          <w:sz w:val="12"/>
          <w:szCs w:val="12"/>
        </w:rPr>
        <w:t xml:space="preserve"> </w:t>
      </w:r>
      <w:r w:rsidRPr="00F27C88">
        <w:rPr>
          <w:sz w:val="12"/>
          <w:szCs w:val="12"/>
        </w:rPr>
        <w:t>administrative fines, penalties, sanctions, liabilities or other remedies imposed by a court or regulatory authority;</w:t>
      </w:r>
      <w:r>
        <w:rPr>
          <w:sz w:val="12"/>
          <w:szCs w:val="12"/>
        </w:rPr>
        <w:t xml:space="preserve"> </w:t>
      </w:r>
      <w:r w:rsidRPr="00F27C88">
        <w:rPr>
          <w:sz w:val="12"/>
          <w:szCs w:val="12"/>
        </w:rPr>
        <w:t>(ii)</w:t>
      </w:r>
      <w:r>
        <w:rPr>
          <w:sz w:val="12"/>
          <w:szCs w:val="12"/>
        </w:rPr>
        <w:t xml:space="preserve"> </w:t>
      </w:r>
      <w:r w:rsidRPr="00F27C88">
        <w:rPr>
          <w:sz w:val="12"/>
          <w:szCs w:val="12"/>
        </w:rPr>
        <w:t>compensation to a data subject ordered by a court or regulatory authority; and</w:t>
      </w:r>
      <w:r>
        <w:rPr>
          <w:sz w:val="12"/>
          <w:szCs w:val="12"/>
        </w:rPr>
        <w:t xml:space="preserve"> </w:t>
      </w:r>
      <w:r w:rsidRPr="00F27C88">
        <w:rPr>
          <w:sz w:val="12"/>
          <w:szCs w:val="12"/>
        </w:rPr>
        <w:t>(iii)</w:t>
      </w:r>
      <w:r>
        <w:rPr>
          <w:sz w:val="12"/>
          <w:szCs w:val="12"/>
        </w:rPr>
        <w:t xml:space="preserve"> </w:t>
      </w:r>
      <w:r w:rsidRPr="00F27C88">
        <w:rPr>
          <w:sz w:val="12"/>
          <w:szCs w:val="12"/>
        </w:rPr>
        <w:t>the costs of compliance with investigations by a regulatory authority.</w:t>
      </w:r>
    </w:p>
    <w:p w14:paraId="11C19641" w14:textId="77777777" w:rsidR="00752CF1" w:rsidRPr="00F27C88" w:rsidRDefault="00752CF1" w:rsidP="00752CF1">
      <w:pPr>
        <w:spacing w:after="0"/>
        <w:rPr>
          <w:sz w:val="12"/>
          <w:szCs w:val="12"/>
        </w:rPr>
      </w:pPr>
      <w:r w:rsidRPr="00F27C88">
        <w:rPr>
          <w:sz w:val="12"/>
          <w:szCs w:val="12"/>
        </w:rPr>
        <w:t xml:space="preserve"> “</w:t>
      </w:r>
      <w:r w:rsidRPr="00EE5DAB">
        <w:rPr>
          <w:b/>
          <w:bCs/>
          <w:sz w:val="12"/>
          <w:szCs w:val="12"/>
        </w:rPr>
        <w:t>Processing Instructions</w:t>
      </w:r>
      <w:r w:rsidRPr="00F27C88">
        <w:rPr>
          <w:sz w:val="12"/>
          <w:szCs w:val="12"/>
        </w:rPr>
        <w:t>” has the meaning set out in paragraph 3.2.1.</w:t>
      </w:r>
    </w:p>
    <w:p w14:paraId="4AAE051E" w14:textId="77777777" w:rsidR="00752CF1" w:rsidRPr="00F27C88" w:rsidRDefault="00752CF1" w:rsidP="00752CF1">
      <w:pPr>
        <w:spacing w:after="0"/>
        <w:rPr>
          <w:sz w:val="12"/>
          <w:szCs w:val="12"/>
        </w:rPr>
      </w:pPr>
      <w:r w:rsidRPr="00F27C88">
        <w:rPr>
          <w:sz w:val="12"/>
          <w:szCs w:val="12"/>
        </w:rPr>
        <w:t>"</w:t>
      </w:r>
      <w:r w:rsidRPr="00EE5DAB">
        <w:rPr>
          <w:b/>
          <w:bCs/>
          <w:sz w:val="12"/>
          <w:szCs w:val="12"/>
        </w:rPr>
        <w:t>Security Incident</w:t>
      </w:r>
      <w:r w:rsidRPr="00F27C88">
        <w:rPr>
          <w:sz w:val="12"/>
          <w:szCs w:val="12"/>
        </w:rPr>
        <w:t xml:space="preserve">" means the accidental or unlawful destruction, loss, </w:t>
      </w:r>
      <w:proofErr w:type="gramStart"/>
      <w:r w:rsidRPr="00F27C88">
        <w:rPr>
          <w:sz w:val="12"/>
          <w:szCs w:val="12"/>
        </w:rPr>
        <w:t>alteration</w:t>
      </w:r>
      <w:proofErr w:type="gramEnd"/>
      <w:r w:rsidRPr="00F27C88">
        <w:rPr>
          <w:sz w:val="12"/>
          <w:szCs w:val="12"/>
        </w:rPr>
        <w:t xml:space="preserve"> or unauthorised disclosure of, or access to, Client Personal Data while in the custody of the Agency or a Sub-Processor.</w:t>
      </w:r>
    </w:p>
    <w:p w14:paraId="11073102" w14:textId="77777777" w:rsidR="00752CF1" w:rsidRPr="00F27C88" w:rsidRDefault="00752CF1" w:rsidP="00752CF1">
      <w:pPr>
        <w:spacing w:after="0"/>
        <w:rPr>
          <w:sz w:val="12"/>
          <w:szCs w:val="12"/>
        </w:rPr>
      </w:pPr>
      <w:r w:rsidRPr="00F27C88">
        <w:rPr>
          <w:sz w:val="12"/>
          <w:szCs w:val="12"/>
        </w:rPr>
        <w:t>"</w:t>
      </w:r>
      <w:r w:rsidRPr="00EE5DAB">
        <w:rPr>
          <w:b/>
          <w:bCs/>
          <w:sz w:val="12"/>
          <w:szCs w:val="12"/>
        </w:rPr>
        <w:t>Services</w:t>
      </w:r>
      <w:r w:rsidRPr="00F27C88">
        <w:rPr>
          <w:sz w:val="12"/>
          <w:szCs w:val="12"/>
        </w:rPr>
        <w:t xml:space="preserve">" means the services to be provided by the Agency to the Client pursuant to the Agreement. </w:t>
      </w:r>
    </w:p>
    <w:p w14:paraId="5BEFDCC9" w14:textId="77777777" w:rsidR="00752CF1" w:rsidRDefault="00752CF1" w:rsidP="00752CF1">
      <w:pPr>
        <w:spacing w:after="0"/>
        <w:rPr>
          <w:sz w:val="12"/>
          <w:szCs w:val="12"/>
        </w:rPr>
      </w:pPr>
      <w:r w:rsidRPr="00F27C88">
        <w:rPr>
          <w:sz w:val="12"/>
          <w:szCs w:val="12"/>
        </w:rPr>
        <w:t>“</w:t>
      </w:r>
      <w:r w:rsidRPr="00EE5DAB">
        <w:rPr>
          <w:b/>
          <w:bCs/>
          <w:sz w:val="12"/>
          <w:szCs w:val="12"/>
        </w:rPr>
        <w:t>Sub-Processor</w:t>
      </w:r>
      <w:r w:rsidRPr="00F27C88">
        <w:rPr>
          <w:sz w:val="12"/>
          <w:szCs w:val="12"/>
        </w:rPr>
        <w:t>” means another processor engaged by the Agency for carrying out processing activities in respect of the Client Personal Data on behalf of the Client.</w:t>
      </w:r>
    </w:p>
    <w:p w14:paraId="1BF5FAAA" w14:textId="77777777" w:rsidR="00752CF1" w:rsidRPr="00F27C88" w:rsidRDefault="00752CF1" w:rsidP="00752CF1">
      <w:pPr>
        <w:spacing w:after="0"/>
        <w:rPr>
          <w:sz w:val="12"/>
          <w:szCs w:val="12"/>
        </w:rPr>
      </w:pPr>
    </w:p>
    <w:p w14:paraId="469E17F6" w14:textId="77777777" w:rsidR="00752CF1" w:rsidRPr="00F27C88" w:rsidRDefault="00752CF1" w:rsidP="00752CF1">
      <w:pPr>
        <w:spacing w:after="0"/>
        <w:rPr>
          <w:sz w:val="12"/>
          <w:szCs w:val="12"/>
        </w:rPr>
      </w:pPr>
      <w:r w:rsidRPr="00F27C88">
        <w:rPr>
          <w:sz w:val="12"/>
          <w:szCs w:val="12"/>
        </w:rPr>
        <w:t>3.</w:t>
      </w:r>
      <w:r w:rsidRPr="00F27C88">
        <w:rPr>
          <w:sz w:val="12"/>
          <w:szCs w:val="12"/>
        </w:rPr>
        <w:tab/>
      </w:r>
      <w:r w:rsidRPr="00EE5DAB">
        <w:rPr>
          <w:b/>
          <w:bCs/>
          <w:sz w:val="12"/>
          <w:szCs w:val="12"/>
        </w:rPr>
        <w:t>PROCESSING</w:t>
      </w:r>
    </w:p>
    <w:p w14:paraId="3A0A07CB" w14:textId="77777777" w:rsidR="00752CF1" w:rsidRPr="00F27C88" w:rsidRDefault="00752CF1" w:rsidP="00752CF1">
      <w:pPr>
        <w:spacing w:after="0"/>
        <w:rPr>
          <w:sz w:val="12"/>
          <w:szCs w:val="12"/>
        </w:rPr>
      </w:pPr>
      <w:r w:rsidRPr="00F27C88">
        <w:rPr>
          <w:sz w:val="12"/>
          <w:szCs w:val="12"/>
        </w:rPr>
        <w:t>3.1</w:t>
      </w:r>
      <w:r>
        <w:rPr>
          <w:sz w:val="12"/>
          <w:szCs w:val="12"/>
        </w:rPr>
        <w:t xml:space="preserve"> The </w:t>
      </w:r>
      <w:r w:rsidRPr="00EE5DAB">
        <w:rPr>
          <w:sz w:val="12"/>
          <w:szCs w:val="12"/>
          <w:u w:val="single"/>
        </w:rPr>
        <w:t>Annex</w:t>
      </w:r>
      <w:r w:rsidRPr="00F27C88">
        <w:rPr>
          <w:sz w:val="12"/>
          <w:szCs w:val="12"/>
        </w:rPr>
        <w:t xml:space="preserve"> to this Schedule:</w:t>
      </w:r>
    </w:p>
    <w:p w14:paraId="2DD9BEE7" w14:textId="77777777" w:rsidR="00752CF1" w:rsidRPr="00F27C88" w:rsidRDefault="00752CF1" w:rsidP="00752CF1">
      <w:pPr>
        <w:spacing w:after="0"/>
        <w:rPr>
          <w:sz w:val="12"/>
          <w:szCs w:val="12"/>
        </w:rPr>
      </w:pPr>
      <w:r w:rsidRPr="00F27C88">
        <w:rPr>
          <w:sz w:val="12"/>
          <w:szCs w:val="12"/>
        </w:rPr>
        <w:t>3.1.1</w:t>
      </w:r>
      <w:r>
        <w:rPr>
          <w:sz w:val="12"/>
          <w:szCs w:val="12"/>
        </w:rPr>
        <w:t xml:space="preserve"> </w:t>
      </w:r>
      <w:r w:rsidRPr="00F27C88">
        <w:rPr>
          <w:sz w:val="12"/>
          <w:szCs w:val="12"/>
        </w:rPr>
        <w:t xml:space="preserve">describes the processing of Client Personal Data permitted in connection with the </w:t>
      </w:r>
      <w:proofErr w:type="gramStart"/>
      <w:r w:rsidRPr="00F27C88">
        <w:rPr>
          <w:sz w:val="12"/>
          <w:szCs w:val="12"/>
        </w:rPr>
        <w:t>Agreement;</w:t>
      </w:r>
      <w:proofErr w:type="gramEnd"/>
      <w:r w:rsidRPr="00F27C88">
        <w:rPr>
          <w:sz w:val="12"/>
          <w:szCs w:val="12"/>
        </w:rPr>
        <w:t xml:space="preserve">  </w:t>
      </w:r>
    </w:p>
    <w:p w14:paraId="157D7AB0" w14:textId="77777777" w:rsidR="00752CF1" w:rsidRPr="00F27C88" w:rsidRDefault="00752CF1" w:rsidP="00752CF1">
      <w:pPr>
        <w:spacing w:after="0"/>
        <w:rPr>
          <w:sz w:val="12"/>
          <w:szCs w:val="12"/>
        </w:rPr>
      </w:pPr>
      <w:r w:rsidRPr="00F27C88">
        <w:rPr>
          <w:sz w:val="12"/>
          <w:szCs w:val="12"/>
        </w:rPr>
        <w:t>3.1.2</w:t>
      </w:r>
      <w:r>
        <w:rPr>
          <w:sz w:val="12"/>
          <w:szCs w:val="12"/>
        </w:rPr>
        <w:t xml:space="preserve"> </w:t>
      </w:r>
      <w:r w:rsidRPr="00F27C88">
        <w:rPr>
          <w:sz w:val="12"/>
          <w:szCs w:val="12"/>
        </w:rPr>
        <w:t>lists the Sub-Processors (if any) who the Client agrees may process Client Personal Data; and</w:t>
      </w:r>
    </w:p>
    <w:p w14:paraId="09D87274" w14:textId="77777777" w:rsidR="00752CF1" w:rsidRDefault="00752CF1" w:rsidP="00752CF1">
      <w:pPr>
        <w:spacing w:after="0"/>
        <w:rPr>
          <w:sz w:val="12"/>
          <w:szCs w:val="12"/>
        </w:rPr>
      </w:pPr>
      <w:r w:rsidRPr="00F27C88">
        <w:rPr>
          <w:sz w:val="12"/>
          <w:szCs w:val="12"/>
        </w:rPr>
        <w:t>3.1.3</w:t>
      </w:r>
      <w:r>
        <w:rPr>
          <w:sz w:val="12"/>
          <w:szCs w:val="12"/>
        </w:rPr>
        <w:t xml:space="preserve"> </w:t>
      </w:r>
      <w:r w:rsidRPr="00F27C88">
        <w:rPr>
          <w:sz w:val="12"/>
          <w:szCs w:val="12"/>
        </w:rPr>
        <w:t>sets out the circumstances (if any) in which the Client agrees Client Personal Data may be disclosed to a country outside the European Economic Area.</w:t>
      </w:r>
    </w:p>
    <w:p w14:paraId="4FAB8EAD" w14:textId="77777777" w:rsidR="00752CF1" w:rsidRPr="00F27C88" w:rsidRDefault="00752CF1" w:rsidP="00752CF1">
      <w:pPr>
        <w:spacing w:after="0"/>
        <w:rPr>
          <w:sz w:val="12"/>
          <w:szCs w:val="12"/>
        </w:rPr>
      </w:pPr>
    </w:p>
    <w:p w14:paraId="038D6814" w14:textId="77777777" w:rsidR="00752CF1" w:rsidRPr="00F27C88" w:rsidRDefault="00752CF1" w:rsidP="00752CF1">
      <w:pPr>
        <w:spacing w:after="0"/>
        <w:rPr>
          <w:sz w:val="12"/>
          <w:szCs w:val="12"/>
        </w:rPr>
      </w:pPr>
      <w:r w:rsidRPr="00F27C88">
        <w:rPr>
          <w:sz w:val="12"/>
          <w:szCs w:val="12"/>
        </w:rPr>
        <w:t>3.2</w:t>
      </w:r>
      <w:r>
        <w:rPr>
          <w:sz w:val="12"/>
          <w:szCs w:val="12"/>
        </w:rPr>
        <w:t xml:space="preserve"> </w:t>
      </w:r>
      <w:r w:rsidRPr="00F27C88">
        <w:rPr>
          <w:sz w:val="12"/>
          <w:szCs w:val="12"/>
        </w:rPr>
        <w:t>The Agency shall:</w:t>
      </w:r>
    </w:p>
    <w:p w14:paraId="62DE89F3" w14:textId="77777777" w:rsidR="00752CF1" w:rsidRPr="00F27C88" w:rsidRDefault="00752CF1" w:rsidP="00752CF1">
      <w:pPr>
        <w:spacing w:after="0"/>
        <w:rPr>
          <w:sz w:val="12"/>
          <w:szCs w:val="12"/>
        </w:rPr>
      </w:pPr>
      <w:r w:rsidRPr="00F27C88">
        <w:rPr>
          <w:sz w:val="12"/>
          <w:szCs w:val="12"/>
        </w:rPr>
        <w:t>3.2.1</w:t>
      </w:r>
      <w:r>
        <w:rPr>
          <w:sz w:val="12"/>
          <w:szCs w:val="12"/>
        </w:rPr>
        <w:t xml:space="preserve"> </w:t>
      </w:r>
      <w:r w:rsidRPr="00F27C88">
        <w:rPr>
          <w:sz w:val="12"/>
          <w:szCs w:val="12"/>
        </w:rPr>
        <w:t>unless Applicable Law requires otherwise, only process Client Personal Data on and in accordance with the Client’s documented instructions as set out in this Schedule or otherwise in writing (“Processing Instructions”</w:t>
      </w:r>
      <w:proofErr w:type="gramStart"/>
      <w:r w:rsidRPr="00F27C88">
        <w:rPr>
          <w:sz w:val="12"/>
          <w:szCs w:val="12"/>
        </w:rPr>
        <w:t>);</w:t>
      </w:r>
      <w:proofErr w:type="gramEnd"/>
      <w:r w:rsidRPr="00F27C88">
        <w:rPr>
          <w:sz w:val="12"/>
          <w:szCs w:val="12"/>
        </w:rPr>
        <w:t xml:space="preserve"> </w:t>
      </w:r>
    </w:p>
    <w:p w14:paraId="0E5F2272" w14:textId="77777777" w:rsidR="00752CF1" w:rsidRPr="00F27C88" w:rsidRDefault="00752CF1" w:rsidP="00752CF1">
      <w:pPr>
        <w:spacing w:after="0"/>
        <w:rPr>
          <w:sz w:val="12"/>
          <w:szCs w:val="12"/>
        </w:rPr>
      </w:pPr>
      <w:r w:rsidRPr="00F27C88">
        <w:rPr>
          <w:sz w:val="12"/>
          <w:szCs w:val="12"/>
        </w:rPr>
        <w:t>3.2.2</w:t>
      </w:r>
      <w:r>
        <w:rPr>
          <w:sz w:val="12"/>
          <w:szCs w:val="12"/>
        </w:rPr>
        <w:t xml:space="preserve"> </w:t>
      </w:r>
      <w:r w:rsidRPr="00F27C88">
        <w:rPr>
          <w:sz w:val="12"/>
          <w:szCs w:val="12"/>
        </w:rPr>
        <w:t xml:space="preserve">unless prohibited by Applicable Law, notify the Client if Applicable Law requires it to process Client Personal Data other than in accordance with Processing Instructions (such notification to be given before such processing commences); and </w:t>
      </w:r>
    </w:p>
    <w:p w14:paraId="72B929DB" w14:textId="77777777" w:rsidR="00752CF1" w:rsidRDefault="00752CF1" w:rsidP="00752CF1">
      <w:pPr>
        <w:spacing w:after="0"/>
        <w:rPr>
          <w:sz w:val="12"/>
          <w:szCs w:val="12"/>
        </w:rPr>
      </w:pPr>
      <w:r w:rsidRPr="00F27C88">
        <w:rPr>
          <w:sz w:val="12"/>
          <w:szCs w:val="12"/>
        </w:rPr>
        <w:t>3.2.3</w:t>
      </w:r>
      <w:r>
        <w:rPr>
          <w:sz w:val="12"/>
          <w:szCs w:val="12"/>
        </w:rPr>
        <w:t xml:space="preserve"> </w:t>
      </w:r>
      <w:r w:rsidRPr="00F27C88">
        <w:rPr>
          <w:sz w:val="12"/>
          <w:szCs w:val="12"/>
        </w:rPr>
        <w:t xml:space="preserve">notify the Client if, in its opinion, the processing of Client Personal Data in accordance with Processing Instructions infringes Data Protection Legislation. </w:t>
      </w:r>
    </w:p>
    <w:p w14:paraId="4487AA79" w14:textId="77777777" w:rsidR="00752CF1" w:rsidRPr="00F27C88" w:rsidRDefault="00752CF1" w:rsidP="00752CF1">
      <w:pPr>
        <w:spacing w:after="0"/>
        <w:rPr>
          <w:sz w:val="12"/>
          <w:szCs w:val="12"/>
        </w:rPr>
      </w:pPr>
    </w:p>
    <w:p w14:paraId="23A3BDCC" w14:textId="77777777" w:rsidR="00752CF1" w:rsidRPr="00F27C88" w:rsidRDefault="00752CF1" w:rsidP="00752CF1">
      <w:pPr>
        <w:spacing w:after="0"/>
        <w:rPr>
          <w:sz w:val="12"/>
          <w:szCs w:val="12"/>
        </w:rPr>
      </w:pPr>
      <w:r w:rsidRPr="00F27C88">
        <w:rPr>
          <w:sz w:val="12"/>
          <w:szCs w:val="12"/>
        </w:rPr>
        <w:t>3.3</w:t>
      </w:r>
      <w:r>
        <w:rPr>
          <w:sz w:val="12"/>
          <w:szCs w:val="12"/>
        </w:rPr>
        <w:t xml:space="preserve"> </w:t>
      </w:r>
      <w:r w:rsidRPr="00F27C88">
        <w:rPr>
          <w:sz w:val="12"/>
          <w:szCs w:val="12"/>
        </w:rPr>
        <w:t>The Agency shall not permit any Sub-Processor to process Client Personal Data without:</w:t>
      </w:r>
    </w:p>
    <w:p w14:paraId="5BB50CC8" w14:textId="77777777" w:rsidR="00752CF1" w:rsidRPr="00F27C88" w:rsidRDefault="00752CF1" w:rsidP="00752CF1">
      <w:pPr>
        <w:spacing w:after="0"/>
        <w:rPr>
          <w:sz w:val="12"/>
          <w:szCs w:val="12"/>
        </w:rPr>
      </w:pPr>
      <w:r w:rsidRPr="00F27C88">
        <w:rPr>
          <w:sz w:val="12"/>
          <w:szCs w:val="12"/>
        </w:rPr>
        <w:t>3.3.1</w:t>
      </w:r>
      <w:r>
        <w:rPr>
          <w:sz w:val="12"/>
          <w:szCs w:val="12"/>
        </w:rPr>
        <w:t xml:space="preserve"> </w:t>
      </w:r>
      <w:r w:rsidRPr="00F27C88">
        <w:rPr>
          <w:sz w:val="12"/>
          <w:szCs w:val="12"/>
        </w:rPr>
        <w:t xml:space="preserve">the Client’s prior written approval (not to be unreasonably withheld, </w:t>
      </w:r>
      <w:proofErr w:type="gramStart"/>
      <w:r w:rsidRPr="00F27C88">
        <w:rPr>
          <w:sz w:val="12"/>
          <w:szCs w:val="12"/>
        </w:rPr>
        <w:t>conditioned</w:t>
      </w:r>
      <w:proofErr w:type="gramEnd"/>
      <w:r w:rsidRPr="00F27C88">
        <w:rPr>
          <w:sz w:val="12"/>
          <w:szCs w:val="12"/>
        </w:rPr>
        <w:t xml:space="preserve"> or delayed) (such approval having already been provided in respect of those Sub-Processors listed in </w:t>
      </w:r>
      <w:r>
        <w:rPr>
          <w:sz w:val="12"/>
          <w:szCs w:val="12"/>
        </w:rPr>
        <w:t xml:space="preserve">the </w:t>
      </w:r>
      <w:r w:rsidRPr="00EE5DAB">
        <w:rPr>
          <w:sz w:val="12"/>
          <w:szCs w:val="12"/>
          <w:u w:val="single"/>
        </w:rPr>
        <w:t>Annex</w:t>
      </w:r>
      <w:r w:rsidRPr="00F27C88">
        <w:rPr>
          <w:sz w:val="12"/>
          <w:szCs w:val="12"/>
        </w:rPr>
        <w:t xml:space="preserve">); and </w:t>
      </w:r>
    </w:p>
    <w:p w14:paraId="4BB82E0C" w14:textId="77777777" w:rsidR="00752CF1" w:rsidRDefault="00752CF1" w:rsidP="00752CF1">
      <w:pPr>
        <w:spacing w:after="0"/>
        <w:rPr>
          <w:sz w:val="12"/>
          <w:szCs w:val="12"/>
        </w:rPr>
      </w:pPr>
      <w:r w:rsidRPr="00F27C88">
        <w:rPr>
          <w:sz w:val="12"/>
          <w:szCs w:val="12"/>
        </w:rPr>
        <w:t>3.3.2</w:t>
      </w:r>
      <w:r>
        <w:rPr>
          <w:sz w:val="12"/>
          <w:szCs w:val="12"/>
        </w:rPr>
        <w:t xml:space="preserve"> </w:t>
      </w:r>
      <w:proofErr w:type="gramStart"/>
      <w:r w:rsidRPr="00F27C88">
        <w:rPr>
          <w:sz w:val="12"/>
          <w:szCs w:val="12"/>
        </w:rPr>
        <w:t>entering into</w:t>
      </w:r>
      <w:proofErr w:type="gramEnd"/>
      <w:r w:rsidRPr="00F27C88">
        <w:rPr>
          <w:sz w:val="12"/>
          <w:szCs w:val="12"/>
        </w:rPr>
        <w:t xml:space="preserve"> a contract which binds the Sub-Processor to substantially similar obligations with respect to the processing of Client Personal Data as to which the Agency is bound by this Schedule, and</w:t>
      </w:r>
      <w:r>
        <w:rPr>
          <w:sz w:val="12"/>
          <w:szCs w:val="12"/>
        </w:rPr>
        <w:t xml:space="preserve"> </w:t>
      </w:r>
      <w:r w:rsidRPr="00F27C88">
        <w:rPr>
          <w:sz w:val="12"/>
          <w:szCs w:val="12"/>
        </w:rPr>
        <w:t xml:space="preserve">the Agency agrees that if a Sub-Processor fails to fulfil its obligations under the contract required by paragraph 3.3.2 the Agency shall remain fully liable to the Client for the Sub-Processor’s performance. </w:t>
      </w:r>
    </w:p>
    <w:p w14:paraId="73CB5095" w14:textId="77777777" w:rsidR="00752CF1" w:rsidRPr="00F27C88" w:rsidRDefault="00752CF1" w:rsidP="00752CF1">
      <w:pPr>
        <w:spacing w:after="0"/>
        <w:rPr>
          <w:sz w:val="12"/>
          <w:szCs w:val="12"/>
        </w:rPr>
      </w:pPr>
    </w:p>
    <w:p w14:paraId="59DF563E" w14:textId="77777777" w:rsidR="00752CF1" w:rsidRDefault="00752CF1" w:rsidP="00752CF1">
      <w:pPr>
        <w:spacing w:after="0"/>
        <w:rPr>
          <w:sz w:val="12"/>
          <w:szCs w:val="12"/>
        </w:rPr>
      </w:pPr>
      <w:r w:rsidRPr="00F27C88">
        <w:rPr>
          <w:sz w:val="12"/>
          <w:szCs w:val="12"/>
        </w:rPr>
        <w:t>3.4</w:t>
      </w:r>
      <w:r>
        <w:rPr>
          <w:sz w:val="12"/>
          <w:szCs w:val="12"/>
        </w:rPr>
        <w:t xml:space="preserve"> </w:t>
      </w:r>
      <w:r w:rsidRPr="00F27C88">
        <w:rPr>
          <w:sz w:val="12"/>
          <w:szCs w:val="12"/>
        </w:rPr>
        <w:t xml:space="preserve">After the business purposes for which Client Personal Data was processed have been fulfilled (or earlier upon the Client’s written request) the Agency shall, at the </w:t>
      </w:r>
      <w:r w:rsidRPr="00F27C88">
        <w:rPr>
          <w:sz w:val="12"/>
          <w:szCs w:val="12"/>
        </w:rPr>
        <w:t xml:space="preserve">Client’s option, either delete or return all Client Personal Data and delete any existing copies of the same (unless storage of such copies is required by Applicable Law). </w:t>
      </w:r>
    </w:p>
    <w:p w14:paraId="67FC7AF0" w14:textId="77777777" w:rsidR="00752CF1" w:rsidRPr="00F27C88" w:rsidRDefault="00752CF1" w:rsidP="00752CF1">
      <w:pPr>
        <w:spacing w:after="0"/>
        <w:rPr>
          <w:sz w:val="12"/>
          <w:szCs w:val="12"/>
        </w:rPr>
      </w:pPr>
    </w:p>
    <w:p w14:paraId="5C053109" w14:textId="77777777" w:rsidR="00752CF1" w:rsidRPr="00F27C88" w:rsidRDefault="00752CF1" w:rsidP="00752CF1">
      <w:pPr>
        <w:spacing w:after="0"/>
        <w:rPr>
          <w:sz w:val="12"/>
          <w:szCs w:val="12"/>
        </w:rPr>
      </w:pPr>
      <w:r w:rsidRPr="00F27C88">
        <w:rPr>
          <w:sz w:val="12"/>
          <w:szCs w:val="12"/>
        </w:rPr>
        <w:t>4.</w:t>
      </w:r>
      <w:r w:rsidRPr="00F27C88">
        <w:rPr>
          <w:sz w:val="12"/>
          <w:szCs w:val="12"/>
        </w:rPr>
        <w:tab/>
      </w:r>
      <w:r w:rsidRPr="00D975F6">
        <w:rPr>
          <w:b/>
          <w:bCs/>
          <w:sz w:val="12"/>
          <w:szCs w:val="12"/>
        </w:rPr>
        <w:t>CLIENT WARRANTIES</w:t>
      </w:r>
    </w:p>
    <w:p w14:paraId="4E371D08" w14:textId="77777777" w:rsidR="00752CF1" w:rsidRPr="00F27C88" w:rsidRDefault="00752CF1" w:rsidP="00752CF1">
      <w:pPr>
        <w:spacing w:after="0"/>
        <w:rPr>
          <w:sz w:val="12"/>
          <w:szCs w:val="12"/>
        </w:rPr>
      </w:pPr>
      <w:r w:rsidRPr="00F27C88">
        <w:rPr>
          <w:sz w:val="12"/>
          <w:szCs w:val="12"/>
        </w:rPr>
        <w:t>4.1</w:t>
      </w:r>
      <w:r>
        <w:rPr>
          <w:sz w:val="12"/>
          <w:szCs w:val="12"/>
        </w:rPr>
        <w:t xml:space="preserve"> </w:t>
      </w:r>
      <w:r w:rsidRPr="00F27C88">
        <w:rPr>
          <w:sz w:val="12"/>
          <w:szCs w:val="12"/>
        </w:rPr>
        <w:t>The Client warrants and represents that:</w:t>
      </w:r>
    </w:p>
    <w:p w14:paraId="336191ED" w14:textId="77777777" w:rsidR="00752CF1" w:rsidRPr="00F27C88" w:rsidRDefault="00752CF1" w:rsidP="00752CF1">
      <w:pPr>
        <w:spacing w:after="0"/>
        <w:rPr>
          <w:sz w:val="12"/>
          <w:szCs w:val="12"/>
        </w:rPr>
      </w:pPr>
      <w:r w:rsidRPr="00F27C88">
        <w:rPr>
          <w:sz w:val="12"/>
          <w:szCs w:val="12"/>
        </w:rPr>
        <w:t>4.1.1</w:t>
      </w:r>
      <w:r>
        <w:rPr>
          <w:sz w:val="12"/>
          <w:szCs w:val="12"/>
        </w:rPr>
        <w:t xml:space="preserve"> </w:t>
      </w:r>
      <w:r w:rsidRPr="00F27C88">
        <w:rPr>
          <w:sz w:val="12"/>
          <w:szCs w:val="12"/>
        </w:rPr>
        <w:t xml:space="preserve">the processing of Client Personal Data by the Client will be carried out in accordance with Data Protection </w:t>
      </w:r>
      <w:proofErr w:type="gramStart"/>
      <w:r w:rsidRPr="00F27C88">
        <w:rPr>
          <w:sz w:val="12"/>
          <w:szCs w:val="12"/>
        </w:rPr>
        <w:t>Legislation;</w:t>
      </w:r>
      <w:proofErr w:type="gramEnd"/>
    </w:p>
    <w:p w14:paraId="4127F8A8" w14:textId="77777777" w:rsidR="00752CF1" w:rsidRPr="00F27C88" w:rsidRDefault="00752CF1" w:rsidP="00752CF1">
      <w:pPr>
        <w:spacing w:after="0"/>
        <w:rPr>
          <w:sz w:val="12"/>
          <w:szCs w:val="12"/>
        </w:rPr>
      </w:pPr>
      <w:r w:rsidRPr="00F27C88">
        <w:rPr>
          <w:sz w:val="12"/>
          <w:szCs w:val="12"/>
        </w:rPr>
        <w:t>4.1.2</w:t>
      </w:r>
      <w:r>
        <w:rPr>
          <w:sz w:val="12"/>
          <w:szCs w:val="12"/>
        </w:rPr>
        <w:t xml:space="preserve"> </w:t>
      </w:r>
      <w:r w:rsidRPr="00F27C88">
        <w:rPr>
          <w:sz w:val="12"/>
          <w:szCs w:val="12"/>
        </w:rPr>
        <w:t xml:space="preserve">the Agency is entitled to process Client Personal Data pursuant to the Agreement for the purpose of providing the Services and such use will comply with Data Protection </w:t>
      </w:r>
      <w:proofErr w:type="gramStart"/>
      <w:r w:rsidRPr="00F27C88">
        <w:rPr>
          <w:sz w:val="12"/>
          <w:szCs w:val="12"/>
        </w:rPr>
        <w:t>Legislation;</w:t>
      </w:r>
      <w:proofErr w:type="gramEnd"/>
      <w:r w:rsidRPr="00F27C88">
        <w:rPr>
          <w:sz w:val="12"/>
          <w:szCs w:val="12"/>
        </w:rPr>
        <w:t xml:space="preserve"> </w:t>
      </w:r>
    </w:p>
    <w:p w14:paraId="357B0A6A" w14:textId="77777777" w:rsidR="00752CF1" w:rsidRPr="00F27C88" w:rsidRDefault="00752CF1" w:rsidP="00752CF1">
      <w:pPr>
        <w:spacing w:after="0"/>
        <w:rPr>
          <w:sz w:val="12"/>
          <w:szCs w:val="12"/>
        </w:rPr>
      </w:pPr>
      <w:r w:rsidRPr="00F27C88">
        <w:rPr>
          <w:sz w:val="12"/>
          <w:szCs w:val="12"/>
        </w:rPr>
        <w:t>4.1.3</w:t>
      </w:r>
      <w:r>
        <w:rPr>
          <w:sz w:val="12"/>
          <w:szCs w:val="12"/>
        </w:rPr>
        <w:t xml:space="preserve"> </w:t>
      </w:r>
      <w:r w:rsidRPr="00F27C88">
        <w:rPr>
          <w:sz w:val="12"/>
          <w:szCs w:val="12"/>
        </w:rPr>
        <w:t xml:space="preserve">all Client Personal Data provided by the Client to the Agency is necessary, accurate and </w:t>
      </w:r>
      <w:proofErr w:type="gramStart"/>
      <w:r w:rsidRPr="00F27C88">
        <w:rPr>
          <w:sz w:val="12"/>
          <w:szCs w:val="12"/>
        </w:rPr>
        <w:t>up-to-date;</w:t>
      </w:r>
      <w:proofErr w:type="gramEnd"/>
    </w:p>
    <w:p w14:paraId="4C4B65FD" w14:textId="77777777" w:rsidR="00752CF1" w:rsidRPr="00F27C88" w:rsidRDefault="00752CF1" w:rsidP="00752CF1">
      <w:pPr>
        <w:spacing w:after="0"/>
        <w:rPr>
          <w:sz w:val="12"/>
          <w:szCs w:val="12"/>
        </w:rPr>
      </w:pPr>
      <w:r w:rsidRPr="00F27C88">
        <w:rPr>
          <w:sz w:val="12"/>
          <w:szCs w:val="12"/>
        </w:rPr>
        <w:t>4.1.4</w:t>
      </w:r>
      <w:r>
        <w:rPr>
          <w:sz w:val="12"/>
          <w:szCs w:val="12"/>
        </w:rPr>
        <w:t xml:space="preserve"> </w:t>
      </w:r>
      <w:r w:rsidRPr="00F27C88">
        <w:rPr>
          <w:sz w:val="12"/>
          <w:szCs w:val="12"/>
        </w:rPr>
        <w:t xml:space="preserve">all Processing Instructions </w:t>
      </w:r>
      <w:proofErr w:type="gramStart"/>
      <w:r w:rsidRPr="00F27C88">
        <w:rPr>
          <w:sz w:val="12"/>
          <w:szCs w:val="12"/>
        </w:rPr>
        <w:t>shall at all times</w:t>
      </w:r>
      <w:proofErr w:type="gramEnd"/>
      <w:r w:rsidRPr="00F27C88">
        <w:rPr>
          <w:sz w:val="12"/>
          <w:szCs w:val="12"/>
        </w:rPr>
        <w:t xml:space="preserve"> be in accordance with Data Protection Legislation; and</w:t>
      </w:r>
    </w:p>
    <w:p w14:paraId="039480D1" w14:textId="77777777" w:rsidR="00752CF1" w:rsidRPr="00F27C88" w:rsidRDefault="00752CF1" w:rsidP="00752CF1">
      <w:pPr>
        <w:spacing w:after="0"/>
        <w:rPr>
          <w:sz w:val="12"/>
          <w:szCs w:val="12"/>
        </w:rPr>
      </w:pPr>
      <w:r w:rsidRPr="00F27C88">
        <w:rPr>
          <w:sz w:val="12"/>
          <w:szCs w:val="12"/>
        </w:rPr>
        <w:t>4.1.5</w:t>
      </w:r>
      <w:r>
        <w:rPr>
          <w:sz w:val="12"/>
          <w:szCs w:val="12"/>
        </w:rPr>
        <w:t xml:space="preserve"> </w:t>
      </w:r>
      <w:r w:rsidRPr="00F27C88">
        <w:rPr>
          <w:sz w:val="12"/>
          <w:szCs w:val="12"/>
        </w:rPr>
        <w:t>it is satisfied that:</w:t>
      </w:r>
    </w:p>
    <w:p w14:paraId="731E8699" w14:textId="77777777" w:rsidR="00752CF1" w:rsidRPr="00F27C88" w:rsidRDefault="00752CF1" w:rsidP="00752CF1">
      <w:pPr>
        <w:spacing w:after="0"/>
        <w:rPr>
          <w:sz w:val="12"/>
          <w:szCs w:val="12"/>
        </w:rPr>
      </w:pPr>
      <w:r w:rsidRPr="00F27C88">
        <w:rPr>
          <w:sz w:val="12"/>
          <w:szCs w:val="12"/>
        </w:rPr>
        <w:t>4.1.5.1</w:t>
      </w:r>
      <w:r>
        <w:rPr>
          <w:sz w:val="12"/>
          <w:szCs w:val="12"/>
        </w:rPr>
        <w:t xml:space="preserve"> </w:t>
      </w:r>
      <w:r w:rsidRPr="00F27C88">
        <w:rPr>
          <w:sz w:val="12"/>
          <w:szCs w:val="12"/>
        </w:rPr>
        <w:t>the Agency’s processing operations are suitable for the purposes for which the Client proposes to use the Services and engage the Agency to process Client Personal Data; and</w:t>
      </w:r>
    </w:p>
    <w:p w14:paraId="751E9005" w14:textId="77777777" w:rsidR="00752CF1" w:rsidRDefault="00752CF1" w:rsidP="00752CF1">
      <w:pPr>
        <w:spacing w:after="0"/>
        <w:rPr>
          <w:sz w:val="12"/>
          <w:szCs w:val="12"/>
        </w:rPr>
      </w:pPr>
      <w:r w:rsidRPr="00F27C88">
        <w:rPr>
          <w:sz w:val="12"/>
          <w:szCs w:val="12"/>
        </w:rPr>
        <w:t>4.1.5.2</w:t>
      </w:r>
      <w:r>
        <w:rPr>
          <w:sz w:val="12"/>
          <w:szCs w:val="12"/>
        </w:rPr>
        <w:t xml:space="preserve"> </w:t>
      </w:r>
      <w:r w:rsidRPr="00F27C88">
        <w:rPr>
          <w:sz w:val="12"/>
          <w:szCs w:val="12"/>
        </w:rPr>
        <w:t xml:space="preserve">the Agency has sufficient expertise, </w:t>
      </w:r>
      <w:proofErr w:type="gramStart"/>
      <w:r w:rsidRPr="00F27C88">
        <w:rPr>
          <w:sz w:val="12"/>
          <w:szCs w:val="12"/>
        </w:rPr>
        <w:t>reliability</w:t>
      </w:r>
      <w:proofErr w:type="gramEnd"/>
      <w:r w:rsidRPr="00F27C88">
        <w:rPr>
          <w:sz w:val="12"/>
          <w:szCs w:val="12"/>
        </w:rPr>
        <w:t xml:space="preserve"> and resources to implement technical and organisational measures that meet the requirements of Data Protection Legislation. </w:t>
      </w:r>
    </w:p>
    <w:p w14:paraId="3087F426" w14:textId="77777777" w:rsidR="00752CF1" w:rsidRPr="00F27C88" w:rsidRDefault="00752CF1" w:rsidP="00752CF1">
      <w:pPr>
        <w:spacing w:after="0"/>
        <w:rPr>
          <w:sz w:val="12"/>
          <w:szCs w:val="12"/>
        </w:rPr>
      </w:pPr>
    </w:p>
    <w:p w14:paraId="6AAE11AC" w14:textId="77777777" w:rsidR="00752CF1" w:rsidRPr="00872FF1" w:rsidRDefault="00752CF1" w:rsidP="00752CF1">
      <w:pPr>
        <w:spacing w:after="0"/>
        <w:rPr>
          <w:b/>
          <w:bCs/>
          <w:sz w:val="12"/>
          <w:szCs w:val="12"/>
        </w:rPr>
      </w:pPr>
      <w:r w:rsidRPr="00F27C88">
        <w:rPr>
          <w:sz w:val="12"/>
          <w:szCs w:val="12"/>
        </w:rPr>
        <w:t>5.</w:t>
      </w:r>
      <w:r w:rsidRPr="00F27C88">
        <w:rPr>
          <w:sz w:val="12"/>
          <w:szCs w:val="12"/>
        </w:rPr>
        <w:tab/>
      </w:r>
      <w:r w:rsidRPr="00872FF1">
        <w:rPr>
          <w:b/>
          <w:bCs/>
          <w:sz w:val="12"/>
          <w:szCs w:val="12"/>
        </w:rPr>
        <w:t xml:space="preserve">SECURITY AND DELEGATION </w:t>
      </w:r>
    </w:p>
    <w:p w14:paraId="32E8D258" w14:textId="77777777" w:rsidR="00752CF1" w:rsidRPr="00F27C88" w:rsidRDefault="00752CF1" w:rsidP="00752CF1">
      <w:pPr>
        <w:spacing w:after="0"/>
        <w:rPr>
          <w:sz w:val="12"/>
          <w:szCs w:val="12"/>
        </w:rPr>
      </w:pPr>
      <w:r w:rsidRPr="00F27C88">
        <w:rPr>
          <w:sz w:val="12"/>
          <w:szCs w:val="12"/>
        </w:rPr>
        <w:t>5.1</w:t>
      </w:r>
      <w:r>
        <w:rPr>
          <w:sz w:val="12"/>
          <w:szCs w:val="12"/>
        </w:rPr>
        <w:t xml:space="preserve"> T</w:t>
      </w:r>
      <w:r w:rsidRPr="00F27C88">
        <w:rPr>
          <w:sz w:val="12"/>
          <w:szCs w:val="12"/>
        </w:rPr>
        <w:t>he Agency shall:</w:t>
      </w:r>
    </w:p>
    <w:p w14:paraId="28DA5229" w14:textId="77777777" w:rsidR="00752CF1" w:rsidRPr="00F27C88" w:rsidRDefault="00752CF1" w:rsidP="00752CF1">
      <w:pPr>
        <w:spacing w:after="0"/>
        <w:rPr>
          <w:sz w:val="12"/>
          <w:szCs w:val="12"/>
        </w:rPr>
      </w:pPr>
      <w:r w:rsidRPr="00F27C88">
        <w:rPr>
          <w:sz w:val="12"/>
          <w:szCs w:val="12"/>
        </w:rPr>
        <w:t>5.1.1</w:t>
      </w:r>
      <w:r>
        <w:rPr>
          <w:sz w:val="12"/>
          <w:szCs w:val="12"/>
        </w:rPr>
        <w:t xml:space="preserve"> </w:t>
      </w:r>
      <w:r w:rsidRPr="00F27C88">
        <w:rPr>
          <w:sz w:val="12"/>
          <w:szCs w:val="12"/>
        </w:rPr>
        <w:t xml:space="preserve">implement and maintain throughout the term of the Agreement appropriate technical and organisational measures intended to protect Client Personal Data against accidental, </w:t>
      </w:r>
      <w:proofErr w:type="gramStart"/>
      <w:r w:rsidRPr="00F27C88">
        <w:rPr>
          <w:sz w:val="12"/>
          <w:szCs w:val="12"/>
        </w:rPr>
        <w:t>unauthorised</w:t>
      </w:r>
      <w:proofErr w:type="gramEnd"/>
      <w:r w:rsidRPr="00F27C88">
        <w:rPr>
          <w:sz w:val="12"/>
          <w:szCs w:val="12"/>
        </w:rPr>
        <w:t xml:space="preserve"> or unlawful access, disclosure, alteration, loss, damage or destruction; and </w:t>
      </w:r>
    </w:p>
    <w:p w14:paraId="5A8EC0B7" w14:textId="77777777" w:rsidR="00752CF1" w:rsidRDefault="00752CF1" w:rsidP="00752CF1">
      <w:pPr>
        <w:spacing w:after="0"/>
        <w:rPr>
          <w:sz w:val="12"/>
          <w:szCs w:val="12"/>
        </w:rPr>
      </w:pPr>
      <w:r w:rsidRPr="00F27C88">
        <w:rPr>
          <w:sz w:val="12"/>
          <w:szCs w:val="12"/>
        </w:rPr>
        <w:t>5.1.2</w:t>
      </w:r>
      <w:r>
        <w:rPr>
          <w:sz w:val="12"/>
          <w:szCs w:val="12"/>
        </w:rPr>
        <w:t xml:space="preserve"> </w:t>
      </w:r>
      <w:r w:rsidRPr="00F27C88">
        <w:rPr>
          <w:sz w:val="12"/>
          <w:szCs w:val="12"/>
        </w:rPr>
        <w:t xml:space="preserve">take reasonable steps to ensure that its personnel do not process Client Personal Data other than in accordance with Processing Instructions (unless required to do so by Applicable Law) and are obligated to maintain the security and confidentiality of any Client Personal Data to which they have access. </w:t>
      </w:r>
    </w:p>
    <w:p w14:paraId="318413CF" w14:textId="77777777" w:rsidR="00752CF1" w:rsidRPr="00F27C88" w:rsidRDefault="00752CF1" w:rsidP="00752CF1">
      <w:pPr>
        <w:spacing w:after="0"/>
        <w:rPr>
          <w:sz w:val="12"/>
          <w:szCs w:val="12"/>
        </w:rPr>
      </w:pPr>
    </w:p>
    <w:p w14:paraId="32F8B22F" w14:textId="77777777" w:rsidR="00752CF1" w:rsidRPr="00F27C88" w:rsidRDefault="00752CF1" w:rsidP="00752CF1">
      <w:pPr>
        <w:spacing w:after="0"/>
        <w:rPr>
          <w:sz w:val="12"/>
          <w:szCs w:val="12"/>
        </w:rPr>
      </w:pPr>
      <w:r w:rsidRPr="00F27C88">
        <w:rPr>
          <w:sz w:val="12"/>
          <w:szCs w:val="12"/>
        </w:rPr>
        <w:t>6.</w:t>
      </w:r>
      <w:r w:rsidRPr="00F27C88">
        <w:rPr>
          <w:sz w:val="12"/>
          <w:szCs w:val="12"/>
        </w:rPr>
        <w:tab/>
      </w:r>
      <w:r w:rsidRPr="00872FF1">
        <w:rPr>
          <w:b/>
          <w:bCs/>
          <w:sz w:val="12"/>
          <w:szCs w:val="12"/>
        </w:rPr>
        <w:t>NOTIFICATIONS</w:t>
      </w:r>
      <w:r w:rsidRPr="00F27C88">
        <w:rPr>
          <w:sz w:val="12"/>
          <w:szCs w:val="12"/>
        </w:rPr>
        <w:t xml:space="preserve"> </w:t>
      </w:r>
    </w:p>
    <w:p w14:paraId="09D88194" w14:textId="77777777" w:rsidR="00752CF1" w:rsidRPr="00F27C88" w:rsidRDefault="00752CF1" w:rsidP="00752CF1">
      <w:pPr>
        <w:spacing w:after="0"/>
        <w:rPr>
          <w:sz w:val="12"/>
          <w:szCs w:val="12"/>
        </w:rPr>
      </w:pPr>
      <w:r w:rsidRPr="00F27C88">
        <w:rPr>
          <w:sz w:val="12"/>
          <w:szCs w:val="12"/>
        </w:rPr>
        <w:t>6.1</w:t>
      </w:r>
      <w:r>
        <w:rPr>
          <w:sz w:val="12"/>
          <w:szCs w:val="12"/>
        </w:rPr>
        <w:t xml:space="preserve"> </w:t>
      </w:r>
      <w:r w:rsidRPr="00F27C88">
        <w:rPr>
          <w:sz w:val="12"/>
          <w:szCs w:val="12"/>
        </w:rPr>
        <w:t>The Agency shall, without undue delay, notify the Client if:</w:t>
      </w:r>
    </w:p>
    <w:p w14:paraId="51EFCFB3" w14:textId="77777777" w:rsidR="00752CF1" w:rsidRPr="00F27C88" w:rsidRDefault="00752CF1" w:rsidP="00752CF1">
      <w:pPr>
        <w:spacing w:after="0"/>
        <w:rPr>
          <w:sz w:val="12"/>
          <w:szCs w:val="12"/>
        </w:rPr>
      </w:pPr>
      <w:r w:rsidRPr="00F27C88">
        <w:rPr>
          <w:sz w:val="12"/>
          <w:szCs w:val="12"/>
        </w:rPr>
        <w:t>6.1.1</w:t>
      </w:r>
      <w:r>
        <w:rPr>
          <w:sz w:val="12"/>
          <w:szCs w:val="12"/>
        </w:rPr>
        <w:t xml:space="preserve"> </w:t>
      </w:r>
      <w:r w:rsidRPr="00F27C88">
        <w:rPr>
          <w:sz w:val="12"/>
          <w:szCs w:val="12"/>
        </w:rPr>
        <w:t>it becomes aware of a Security Incident; or</w:t>
      </w:r>
    </w:p>
    <w:p w14:paraId="77FFE40F" w14:textId="77777777" w:rsidR="00752CF1" w:rsidRDefault="00752CF1" w:rsidP="00752CF1">
      <w:pPr>
        <w:spacing w:after="0"/>
        <w:rPr>
          <w:sz w:val="12"/>
          <w:szCs w:val="12"/>
        </w:rPr>
      </w:pPr>
      <w:r w:rsidRPr="00F27C88">
        <w:rPr>
          <w:sz w:val="12"/>
          <w:szCs w:val="12"/>
        </w:rPr>
        <w:t>6.1.2</w:t>
      </w:r>
      <w:r>
        <w:rPr>
          <w:sz w:val="12"/>
          <w:szCs w:val="12"/>
        </w:rPr>
        <w:t xml:space="preserve"> </w:t>
      </w:r>
      <w:r w:rsidRPr="00F27C88">
        <w:rPr>
          <w:sz w:val="12"/>
          <w:szCs w:val="12"/>
        </w:rPr>
        <w:t>it receives a request from or on behalf of a data subject of Client Personal Data to exercise any of the rights given to data subjects by Data Protection Legislation.</w:t>
      </w:r>
    </w:p>
    <w:p w14:paraId="2EDD1214" w14:textId="77777777" w:rsidR="00752CF1" w:rsidRPr="00F27C88" w:rsidRDefault="00752CF1" w:rsidP="00752CF1">
      <w:pPr>
        <w:spacing w:after="0"/>
        <w:rPr>
          <w:sz w:val="12"/>
          <w:szCs w:val="12"/>
        </w:rPr>
      </w:pPr>
    </w:p>
    <w:p w14:paraId="720B6234" w14:textId="77777777" w:rsidR="00752CF1" w:rsidRDefault="00752CF1" w:rsidP="00752CF1">
      <w:pPr>
        <w:spacing w:after="0"/>
        <w:rPr>
          <w:sz w:val="12"/>
          <w:szCs w:val="12"/>
        </w:rPr>
      </w:pPr>
      <w:r w:rsidRPr="00F27C88">
        <w:rPr>
          <w:sz w:val="12"/>
          <w:szCs w:val="12"/>
        </w:rPr>
        <w:t>6.2</w:t>
      </w:r>
      <w:r>
        <w:rPr>
          <w:sz w:val="12"/>
          <w:szCs w:val="12"/>
        </w:rPr>
        <w:t xml:space="preserve"> </w:t>
      </w:r>
      <w:r w:rsidRPr="00F27C88">
        <w:rPr>
          <w:sz w:val="12"/>
          <w:szCs w:val="12"/>
        </w:rPr>
        <w:t xml:space="preserve">The Agency shall (at the Client’s expense) provide such further information and assistance as the Client reasonably requires in handling and responding to such notifications in accordance with its obligations under Data Protection Legislation. </w:t>
      </w:r>
    </w:p>
    <w:p w14:paraId="39C35608" w14:textId="77777777" w:rsidR="00752CF1" w:rsidRPr="00F27C88" w:rsidRDefault="00752CF1" w:rsidP="00752CF1">
      <w:pPr>
        <w:spacing w:after="0"/>
        <w:rPr>
          <w:sz w:val="12"/>
          <w:szCs w:val="12"/>
        </w:rPr>
      </w:pPr>
    </w:p>
    <w:p w14:paraId="15C8558A" w14:textId="77777777" w:rsidR="00752CF1" w:rsidRPr="00872FF1" w:rsidRDefault="00752CF1" w:rsidP="00752CF1">
      <w:pPr>
        <w:spacing w:after="0"/>
        <w:rPr>
          <w:b/>
          <w:bCs/>
          <w:sz w:val="12"/>
          <w:szCs w:val="12"/>
        </w:rPr>
      </w:pPr>
      <w:r w:rsidRPr="00F27C88">
        <w:rPr>
          <w:sz w:val="12"/>
          <w:szCs w:val="12"/>
        </w:rPr>
        <w:t>7.</w:t>
      </w:r>
      <w:r w:rsidRPr="00F27C88">
        <w:rPr>
          <w:sz w:val="12"/>
          <w:szCs w:val="12"/>
        </w:rPr>
        <w:tab/>
      </w:r>
      <w:r w:rsidRPr="00872FF1">
        <w:rPr>
          <w:b/>
          <w:bCs/>
          <w:sz w:val="12"/>
          <w:szCs w:val="12"/>
        </w:rPr>
        <w:t>INSPECTIONS AND ASSISTANCE WITH REGULATORS</w:t>
      </w:r>
    </w:p>
    <w:p w14:paraId="41864070" w14:textId="77777777" w:rsidR="00752CF1" w:rsidRPr="00F27C88" w:rsidRDefault="00752CF1" w:rsidP="00752CF1">
      <w:pPr>
        <w:spacing w:after="0"/>
        <w:rPr>
          <w:sz w:val="12"/>
          <w:szCs w:val="12"/>
        </w:rPr>
      </w:pPr>
      <w:r w:rsidRPr="00F27C88">
        <w:rPr>
          <w:sz w:val="12"/>
          <w:szCs w:val="12"/>
        </w:rPr>
        <w:t>7.1</w:t>
      </w:r>
      <w:r>
        <w:rPr>
          <w:sz w:val="12"/>
          <w:szCs w:val="12"/>
        </w:rPr>
        <w:t xml:space="preserve"> </w:t>
      </w:r>
      <w:r w:rsidRPr="00F27C88">
        <w:rPr>
          <w:sz w:val="12"/>
          <w:szCs w:val="12"/>
        </w:rPr>
        <w:t>Subject to reasonable written advance notice from the Client the Agency shall:</w:t>
      </w:r>
    </w:p>
    <w:p w14:paraId="5662D018" w14:textId="77777777" w:rsidR="00752CF1" w:rsidRPr="00F27C88" w:rsidRDefault="00752CF1" w:rsidP="00752CF1">
      <w:pPr>
        <w:spacing w:after="0"/>
        <w:rPr>
          <w:sz w:val="12"/>
          <w:szCs w:val="12"/>
        </w:rPr>
      </w:pPr>
      <w:r w:rsidRPr="00F27C88">
        <w:rPr>
          <w:sz w:val="12"/>
          <w:szCs w:val="12"/>
        </w:rPr>
        <w:t>7.1.1</w:t>
      </w:r>
      <w:r>
        <w:rPr>
          <w:sz w:val="12"/>
          <w:szCs w:val="12"/>
        </w:rPr>
        <w:t xml:space="preserve"> </w:t>
      </w:r>
      <w:r w:rsidRPr="00F27C88">
        <w:rPr>
          <w:sz w:val="12"/>
          <w:szCs w:val="12"/>
        </w:rPr>
        <w:t>permit the Client to conduct (and shall contribute to) audits and inspections of its systems and processes in relation to the processing of Client Personal Data subject to the Client ensuring:</w:t>
      </w:r>
    </w:p>
    <w:p w14:paraId="27D60688" w14:textId="77777777" w:rsidR="00752CF1" w:rsidRPr="00F27C88" w:rsidRDefault="00752CF1" w:rsidP="00752CF1">
      <w:pPr>
        <w:spacing w:after="0"/>
        <w:rPr>
          <w:sz w:val="12"/>
          <w:szCs w:val="12"/>
        </w:rPr>
      </w:pPr>
      <w:r w:rsidRPr="00F27C88">
        <w:rPr>
          <w:sz w:val="12"/>
          <w:szCs w:val="12"/>
        </w:rPr>
        <w:t>7.1.1.1</w:t>
      </w:r>
      <w:r>
        <w:rPr>
          <w:sz w:val="12"/>
          <w:szCs w:val="12"/>
        </w:rPr>
        <w:t xml:space="preserve"> </w:t>
      </w:r>
      <w:r w:rsidRPr="00F27C88">
        <w:rPr>
          <w:sz w:val="12"/>
          <w:szCs w:val="12"/>
        </w:rPr>
        <w:t>that such audit or inspection is undertaken during normal business hours and with minimal disruption to the Agency’s business and the business of other clients of the Agency; and</w:t>
      </w:r>
    </w:p>
    <w:p w14:paraId="58C552C4" w14:textId="77777777" w:rsidR="00752CF1" w:rsidRPr="00F27C88" w:rsidRDefault="00752CF1" w:rsidP="00752CF1">
      <w:pPr>
        <w:spacing w:after="0"/>
        <w:rPr>
          <w:sz w:val="12"/>
          <w:szCs w:val="12"/>
        </w:rPr>
      </w:pPr>
      <w:r w:rsidRPr="00F27C88">
        <w:rPr>
          <w:sz w:val="12"/>
          <w:szCs w:val="12"/>
        </w:rPr>
        <w:t>7.1.1.2</w:t>
      </w:r>
      <w:r>
        <w:rPr>
          <w:sz w:val="12"/>
          <w:szCs w:val="12"/>
        </w:rPr>
        <w:t xml:space="preserve"> </w:t>
      </w:r>
      <w:r w:rsidRPr="00F27C88">
        <w:rPr>
          <w:sz w:val="12"/>
          <w:szCs w:val="12"/>
        </w:rPr>
        <w:t>that all information obtained or generated by the Client or its auditor(s) in connection with such audits and inspections is kept strictly confidential (save for disclosure to a regulatory authority or as otherwise required by Applicable Law</w:t>
      </w:r>
      <w:proofErr w:type="gramStart"/>
      <w:r w:rsidRPr="00F27C88">
        <w:rPr>
          <w:sz w:val="12"/>
          <w:szCs w:val="12"/>
        </w:rPr>
        <w:t>);</w:t>
      </w:r>
      <w:proofErr w:type="gramEnd"/>
    </w:p>
    <w:p w14:paraId="25050E5C" w14:textId="77777777" w:rsidR="00752CF1" w:rsidRPr="00F27C88" w:rsidRDefault="00752CF1" w:rsidP="00752CF1">
      <w:pPr>
        <w:spacing w:after="0"/>
        <w:rPr>
          <w:sz w:val="12"/>
          <w:szCs w:val="12"/>
        </w:rPr>
      </w:pPr>
      <w:r w:rsidRPr="00F27C88">
        <w:rPr>
          <w:sz w:val="12"/>
          <w:szCs w:val="12"/>
        </w:rPr>
        <w:t>7.1.2</w:t>
      </w:r>
      <w:r>
        <w:rPr>
          <w:sz w:val="12"/>
          <w:szCs w:val="12"/>
        </w:rPr>
        <w:t xml:space="preserve"> </w:t>
      </w:r>
      <w:r w:rsidRPr="00F27C88">
        <w:rPr>
          <w:sz w:val="12"/>
          <w:szCs w:val="12"/>
        </w:rPr>
        <w:t xml:space="preserve">give the Client such information as is reasonably necessary to verify that the Agency </w:t>
      </w:r>
      <w:proofErr w:type="gramStart"/>
      <w:r w:rsidRPr="00F27C88">
        <w:rPr>
          <w:sz w:val="12"/>
          <w:szCs w:val="12"/>
        </w:rPr>
        <w:t>is in compliance with</w:t>
      </w:r>
      <w:proofErr w:type="gramEnd"/>
      <w:r w:rsidRPr="00F27C88">
        <w:rPr>
          <w:sz w:val="12"/>
          <w:szCs w:val="12"/>
        </w:rPr>
        <w:t xml:space="preserve"> its obligations under Data Protection Legislation; and </w:t>
      </w:r>
    </w:p>
    <w:p w14:paraId="4E049B24" w14:textId="77777777" w:rsidR="00752CF1" w:rsidRDefault="00752CF1" w:rsidP="00752CF1">
      <w:pPr>
        <w:spacing w:after="0"/>
        <w:rPr>
          <w:sz w:val="12"/>
          <w:szCs w:val="12"/>
        </w:rPr>
      </w:pPr>
      <w:r w:rsidRPr="00F27C88">
        <w:rPr>
          <w:sz w:val="12"/>
          <w:szCs w:val="12"/>
        </w:rPr>
        <w:t>7.1.3</w:t>
      </w:r>
      <w:r>
        <w:rPr>
          <w:sz w:val="12"/>
          <w:szCs w:val="12"/>
        </w:rPr>
        <w:t xml:space="preserve"> </w:t>
      </w:r>
      <w:r w:rsidRPr="00F27C88">
        <w:rPr>
          <w:sz w:val="12"/>
          <w:szCs w:val="12"/>
        </w:rPr>
        <w:t xml:space="preserve">co-operate and assist the Client with any data protection impact assessments and consultations with any regulatory authority that the Client reasonably considers are relevant pursuant to Data Protection Legislation in relation to the Client Personal Data. </w:t>
      </w:r>
    </w:p>
    <w:p w14:paraId="21C08501" w14:textId="77777777" w:rsidR="00752CF1" w:rsidRPr="00F27C88" w:rsidRDefault="00752CF1" w:rsidP="00752CF1">
      <w:pPr>
        <w:spacing w:after="0"/>
        <w:rPr>
          <w:sz w:val="12"/>
          <w:szCs w:val="12"/>
        </w:rPr>
      </w:pPr>
    </w:p>
    <w:p w14:paraId="71BB316E" w14:textId="77777777" w:rsidR="00752CF1" w:rsidRDefault="00752CF1" w:rsidP="00752CF1">
      <w:pPr>
        <w:spacing w:after="0"/>
        <w:rPr>
          <w:sz w:val="12"/>
          <w:szCs w:val="12"/>
        </w:rPr>
      </w:pPr>
      <w:r w:rsidRPr="00F27C88">
        <w:rPr>
          <w:sz w:val="12"/>
          <w:szCs w:val="12"/>
        </w:rPr>
        <w:t>7.2</w:t>
      </w:r>
      <w:r>
        <w:rPr>
          <w:sz w:val="12"/>
          <w:szCs w:val="12"/>
        </w:rPr>
        <w:t xml:space="preserve"> </w:t>
      </w:r>
      <w:r w:rsidRPr="00F27C88">
        <w:rPr>
          <w:sz w:val="12"/>
          <w:szCs w:val="12"/>
        </w:rPr>
        <w:t>The cost of such audit, inspection, provision of information or data protection impact assessment shall be borne by the Client.</w:t>
      </w:r>
    </w:p>
    <w:p w14:paraId="35644066" w14:textId="77777777" w:rsidR="00752CF1" w:rsidRPr="00F27C88" w:rsidRDefault="00752CF1" w:rsidP="00752CF1">
      <w:pPr>
        <w:spacing w:after="0"/>
        <w:rPr>
          <w:sz w:val="12"/>
          <w:szCs w:val="12"/>
        </w:rPr>
      </w:pPr>
    </w:p>
    <w:p w14:paraId="62075135" w14:textId="77777777" w:rsidR="00752CF1" w:rsidRDefault="00752CF1" w:rsidP="00752CF1">
      <w:pPr>
        <w:spacing w:after="0"/>
        <w:rPr>
          <w:sz w:val="12"/>
          <w:szCs w:val="12"/>
        </w:rPr>
      </w:pPr>
      <w:r w:rsidRPr="00F27C88">
        <w:rPr>
          <w:sz w:val="12"/>
          <w:szCs w:val="12"/>
        </w:rPr>
        <w:t>7.3</w:t>
      </w:r>
      <w:r>
        <w:rPr>
          <w:sz w:val="12"/>
          <w:szCs w:val="12"/>
        </w:rPr>
        <w:t xml:space="preserve"> </w:t>
      </w:r>
      <w:r w:rsidRPr="00F27C88">
        <w:rPr>
          <w:sz w:val="12"/>
          <w:szCs w:val="12"/>
        </w:rPr>
        <w:t xml:space="preserve">The Client may require the Agency to conduct an audit or inspection of the Sub-Processor’s systems and processes in relation to the processing of Client Personal Data.  The cost of such an audit or inspection shall be borne by the Client. </w:t>
      </w:r>
    </w:p>
    <w:p w14:paraId="4DC35B62" w14:textId="77777777" w:rsidR="00752CF1" w:rsidRPr="00F27C88" w:rsidRDefault="00752CF1" w:rsidP="00752CF1">
      <w:pPr>
        <w:spacing w:after="0"/>
        <w:rPr>
          <w:sz w:val="12"/>
          <w:szCs w:val="12"/>
        </w:rPr>
      </w:pPr>
    </w:p>
    <w:p w14:paraId="5A95A57A" w14:textId="77777777" w:rsidR="00752CF1" w:rsidRPr="00872FF1" w:rsidRDefault="00752CF1" w:rsidP="00752CF1">
      <w:pPr>
        <w:spacing w:after="0"/>
        <w:rPr>
          <w:b/>
          <w:bCs/>
          <w:sz w:val="12"/>
          <w:szCs w:val="12"/>
        </w:rPr>
      </w:pPr>
      <w:r w:rsidRPr="00F27C88">
        <w:rPr>
          <w:sz w:val="12"/>
          <w:szCs w:val="12"/>
        </w:rPr>
        <w:t>8.</w:t>
      </w:r>
      <w:r w:rsidRPr="00F27C88">
        <w:rPr>
          <w:sz w:val="12"/>
          <w:szCs w:val="12"/>
        </w:rPr>
        <w:tab/>
      </w:r>
      <w:r w:rsidRPr="00872FF1">
        <w:rPr>
          <w:b/>
          <w:bCs/>
          <w:sz w:val="12"/>
          <w:szCs w:val="12"/>
        </w:rPr>
        <w:t>INDEMNITY AND LIMITATION OF LIABILITY</w:t>
      </w:r>
    </w:p>
    <w:p w14:paraId="39FA2238" w14:textId="77777777" w:rsidR="00752CF1" w:rsidRPr="00F27C88" w:rsidRDefault="00752CF1" w:rsidP="00752CF1">
      <w:pPr>
        <w:spacing w:after="0"/>
        <w:rPr>
          <w:sz w:val="12"/>
          <w:szCs w:val="12"/>
        </w:rPr>
      </w:pPr>
      <w:r w:rsidRPr="00F27C88">
        <w:rPr>
          <w:sz w:val="12"/>
          <w:szCs w:val="12"/>
        </w:rPr>
        <w:t>8.1</w:t>
      </w:r>
      <w:r>
        <w:rPr>
          <w:sz w:val="12"/>
          <w:szCs w:val="12"/>
        </w:rPr>
        <w:t xml:space="preserve"> </w:t>
      </w:r>
      <w:r w:rsidRPr="00F27C88">
        <w:rPr>
          <w:sz w:val="12"/>
          <w:szCs w:val="12"/>
        </w:rPr>
        <w:t xml:space="preserve">Subject to the limitation in paragraph 8.3, the Client shall indemnify and keep indemnified the Agency in respect of all DP Losses suffered or incurred by, awarded against or agreed to be paid </w:t>
      </w:r>
      <w:proofErr w:type="gramStart"/>
      <w:r w:rsidRPr="00F27C88">
        <w:rPr>
          <w:sz w:val="12"/>
          <w:szCs w:val="12"/>
        </w:rPr>
        <w:t>by,</w:t>
      </w:r>
      <w:proofErr w:type="gramEnd"/>
      <w:r w:rsidRPr="00F27C88">
        <w:rPr>
          <w:sz w:val="12"/>
          <w:szCs w:val="12"/>
        </w:rPr>
        <w:t xml:space="preserve"> the Agency and any Sub-Processor arising from or in connection with any:</w:t>
      </w:r>
    </w:p>
    <w:p w14:paraId="4BFFA392" w14:textId="77777777" w:rsidR="00752CF1" w:rsidRPr="00F27C88" w:rsidRDefault="00752CF1" w:rsidP="00752CF1">
      <w:pPr>
        <w:spacing w:after="0"/>
        <w:rPr>
          <w:sz w:val="12"/>
          <w:szCs w:val="12"/>
        </w:rPr>
      </w:pPr>
      <w:r w:rsidRPr="00F27C88">
        <w:rPr>
          <w:sz w:val="12"/>
          <w:szCs w:val="12"/>
        </w:rPr>
        <w:t>8.1.1</w:t>
      </w:r>
      <w:r>
        <w:rPr>
          <w:sz w:val="12"/>
          <w:szCs w:val="12"/>
        </w:rPr>
        <w:t xml:space="preserve"> </w:t>
      </w:r>
      <w:r w:rsidRPr="00F27C88">
        <w:rPr>
          <w:sz w:val="12"/>
          <w:szCs w:val="12"/>
        </w:rPr>
        <w:t xml:space="preserve">non-compliance by the Client with Data Protection </w:t>
      </w:r>
      <w:proofErr w:type="gramStart"/>
      <w:r w:rsidRPr="00F27C88">
        <w:rPr>
          <w:sz w:val="12"/>
          <w:szCs w:val="12"/>
        </w:rPr>
        <w:t>Legislation;</w:t>
      </w:r>
      <w:proofErr w:type="gramEnd"/>
    </w:p>
    <w:p w14:paraId="29330117" w14:textId="77777777" w:rsidR="00752CF1" w:rsidRPr="00F27C88" w:rsidRDefault="00752CF1" w:rsidP="00752CF1">
      <w:pPr>
        <w:spacing w:after="0"/>
        <w:rPr>
          <w:sz w:val="12"/>
          <w:szCs w:val="12"/>
        </w:rPr>
      </w:pPr>
      <w:r w:rsidRPr="00F27C88">
        <w:rPr>
          <w:sz w:val="12"/>
          <w:szCs w:val="12"/>
        </w:rPr>
        <w:t>8.1.2</w:t>
      </w:r>
      <w:r>
        <w:rPr>
          <w:sz w:val="12"/>
          <w:szCs w:val="12"/>
        </w:rPr>
        <w:t xml:space="preserve"> </w:t>
      </w:r>
      <w:r w:rsidRPr="00F27C88">
        <w:rPr>
          <w:sz w:val="12"/>
          <w:szCs w:val="12"/>
        </w:rPr>
        <w:t xml:space="preserve">processing carried out by the Agency or any Sub-Processor pursuant to any Processing Instruction that infringes Data Protection </w:t>
      </w:r>
      <w:proofErr w:type="gramStart"/>
      <w:r w:rsidRPr="00F27C88">
        <w:rPr>
          <w:sz w:val="12"/>
          <w:szCs w:val="12"/>
        </w:rPr>
        <w:t>Legislation;</w:t>
      </w:r>
      <w:proofErr w:type="gramEnd"/>
      <w:r w:rsidRPr="00F27C88">
        <w:rPr>
          <w:sz w:val="12"/>
          <w:szCs w:val="12"/>
        </w:rPr>
        <w:t xml:space="preserve"> or</w:t>
      </w:r>
    </w:p>
    <w:p w14:paraId="24BD9C29" w14:textId="77777777" w:rsidR="00752CF1" w:rsidRPr="00F27C88" w:rsidRDefault="00752CF1" w:rsidP="00752CF1">
      <w:pPr>
        <w:spacing w:after="0"/>
        <w:rPr>
          <w:sz w:val="12"/>
          <w:szCs w:val="12"/>
        </w:rPr>
      </w:pPr>
      <w:r w:rsidRPr="00F27C88">
        <w:rPr>
          <w:sz w:val="12"/>
          <w:szCs w:val="12"/>
        </w:rPr>
        <w:t>8.1.3</w:t>
      </w:r>
      <w:r>
        <w:rPr>
          <w:sz w:val="12"/>
          <w:szCs w:val="12"/>
        </w:rPr>
        <w:t xml:space="preserve"> </w:t>
      </w:r>
      <w:r w:rsidRPr="00F27C88">
        <w:rPr>
          <w:sz w:val="12"/>
          <w:szCs w:val="12"/>
        </w:rPr>
        <w:t>breach by the Client of any of its obligations under this Schedule,</w:t>
      </w:r>
    </w:p>
    <w:p w14:paraId="191C8B57" w14:textId="77777777" w:rsidR="00752CF1" w:rsidRDefault="00752CF1" w:rsidP="00752CF1">
      <w:pPr>
        <w:spacing w:after="0"/>
        <w:rPr>
          <w:sz w:val="12"/>
          <w:szCs w:val="12"/>
        </w:rPr>
      </w:pPr>
      <w:r w:rsidRPr="00F27C88">
        <w:rPr>
          <w:sz w:val="12"/>
          <w:szCs w:val="12"/>
        </w:rPr>
        <w:t>except to the extent that the Agency is liable under paragraph 8.2.</w:t>
      </w:r>
    </w:p>
    <w:p w14:paraId="771A5627" w14:textId="77777777" w:rsidR="00752CF1" w:rsidRPr="00F27C88" w:rsidRDefault="00752CF1" w:rsidP="00752CF1">
      <w:pPr>
        <w:spacing w:after="0"/>
        <w:rPr>
          <w:sz w:val="12"/>
          <w:szCs w:val="12"/>
        </w:rPr>
      </w:pPr>
    </w:p>
    <w:p w14:paraId="4868164C" w14:textId="77777777" w:rsidR="00752CF1" w:rsidRPr="00F27C88" w:rsidRDefault="00752CF1" w:rsidP="00752CF1">
      <w:pPr>
        <w:spacing w:after="0"/>
        <w:rPr>
          <w:sz w:val="12"/>
          <w:szCs w:val="12"/>
        </w:rPr>
      </w:pPr>
      <w:r w:rsidRPr="00F27C88">
        <w:rPr>
          <w:sz w:val="12"/>
          <w:szCs w:val="12"/>
        </w:rPr>
        <w:lastRenderedPageBreak/>
        <w:t>8.2</w:t>
      </w:r>
      <w:r>
        <w:rPr>
          <w:sz w:val="12"/>
          <w:szCs w:val="12"/>
        </w:rPr>
        <w:t xml:space="preserve"> </w:t>
      </w:r>
      <w:r w:rsidRPr="00F27C88">
        <w:rPr>
          <w:sz w:val="12"/>
          <w:szCs w:val="12"/>
        </w:rPr>
        <w:t>Subject to the limitation in paragraph 8.3, the Agency shall indemnify the Client for DP Losses (howsoever arising, whether in contract, tort (including negligence) or otherwise) under or in connection with this Schedule:</w:t>
      </w:r>
    </w:p>
    <w:p w14:paraId="5C2C2C76" w14:textId="77777777" w:rsidR="00752CF1" w:rsidRPr="00F27C88" w:rsidRDefault="00752CF1" w:rsidP="00752CF1">
      <w:pPr>
        <w:spacing w:after="0"/>
        <w:rPr>
          <w:sz w:val="12"/>
          <w:szCs w:val="12"/>
        </w:rPr>
      </w:pPr>
      <w:r w:rsidRPr="00F27C88">
        <w:rPr>
          <w:sz w:val="12"/>
          <w:szCs w:val="12"/>
        </w:rPr>
        <w:t>8.2.1</w:t>
      </w:r>
      <w:r>
        <w:rPr>
          <w:sz w:val="12"/>
          <w:szCs w:val="12"/>
        </w:rPr>
        <w:t xml:space="preserve"> </w:t>
      </w:r>
      <w:r w:rsidRPr="00F27C88">
        <w:rPr>
          <w:sz w:val="12"/>
          <w:szCs w:val="12"/>
        </w:rPr>
        <w:t>only to the extent caused by the processing of Client Personal Data under this Schedule and directly resulting from the Agency’s breach of this Schedule; and</w:t>
      </w:r>
    </w:p>
    <w:p w14:paraId="25B29651" w14:textId="77777777" w:rsidR="00752CF1" w:rsidRPr="00F27C88" w:rsidRDefault="00752CF1" w:rsidP="00752CF1">
      <w:pPr>
        <w:spacing w:after="0"/>
        <w:rPr>
          <w:sz w:val="12"/>
          <w:szCs w:val="12"/>
        </w:rPr>
      </w:pPr>
      <w:r w:rsidRPr="00F27C88">
        <w:rPr>
          <w:sz w:val="12"/>
          <w:szCs w:val="12"/>
        </w:rPr>
        <w:t>8.2.2</w:t>
      </w:r>
      <w:r>
        <w:rPr>
          <w:sz w:val="12"/>
          <w:szCs w:val="12"/>
        </w:rPr>
        <w:t xml:space="preserve"> </w:t>
      </w:r>
      <w:r w:rsidRPr="00F27C88">
        <w:rPr>
          <w:sz w:val="12"/>
          <w:szCs w:val="12"/>
        </w:rPr>
        <w:t>in no circumstances to the extent that any DP Losses (or the circumstances giving rise to them) are contributed to or caused by any breach of this Schedule by the Client.</w:t>
      </w:r>
    </w:p>
    <w:p w14:paraId="4F3D6709" w14:textId="77777777" w:rsidR="00752CF1" w:rsidRDefault="00752CF1" w:rsidP="00752CF1">
      <w:pPr>
        <w:spacing w:after="0"/>
        <w:rPr>
          <w:sz w:val="12"/>
          <w:szCs w:val="12"/>
        </w:rPr>
      </w:pPr>
      <w:r w:rsidRPr="00F27C88">
        <w:rPr>
          <w:sz w:val="12"/>
          <w:szCs w:val="12"/>
        </w:rPr>
        <w:t>8.3</w:t>
      </w:r>
      <w:r>
        <w:rPr>
          <w:sz w:val="12"/>
          <w:szCs w:val="12"/>
        </w:rPr>
        <w:t xml:space="preserve"> </w:t>
      </w:r>
      <w:r w:rsidRPr="00F27C88">
        <w:rPr>
          <w:sz w:val="12"/>
          <w:szCs w:val="12"/>
        </w:rPr>
        <w:t xml:space="preserve">The parties’ total aggregate liability arising in connection with the performance or contemplated performance of this </w:t>
      </w:r>
      <w:proofErr w:type="gramStart"/>
      <w:r w:rsidRPr="00F27C88">
        <w:rPr>
          <w:sz w:val="12"/>
          <w:szCs w:val="12"/>
        </w:rPr>
        <w:t>Schedule</w:t>
      </w:r>
      <w:proofErr w:type="gramEnd"/>
      <w:r w:rsidRPr="00F27C88">
        <w:rPr>
          <w:sz w:val="12"/>
          <w:szCs w:val="12"/>
        </w:rPr>
        <w:t xml:space="preserve"> or any collateral contract shall in all circumstances be limited to 100% of the fees paid or payable during the 12 months preceding the event triggering paragraph 8.1 or 8.2.</w:t>
      </w:r>
    </w:p>
    <w:p w14:paraId="01A6944C" w14:textId="77777777" w:rsidR="00752CF1" w:rsidRDefault="00752CF1" w:rsidP="00752CF1">
      <w:pPr>
        <w:rPr>
          <w:sz w:val="12"/>
          <w:szCs w:val="12"/>
        </w:rPr>
      </w:pPr>
      <w:r>
        <w:rPr>
          <w:sz w:val="12"/>
          <w:szCs w:val="12"/>
        </w:rPr>
        <w:br w:type="page"/>
      </w:r>
    </w:p>
    <w:p w14:paraId="6E93DAC8" w14:textId="77777777" w:rsidR="00752CF1" w:rsidRDefault="00752CF1" w:rsidP="00752CF1">
      <w:pPr>
        <w:pageBreakBefore/>
        <w:spacing w:after="120"/>
        <w:jc w:val="center"/>
        <w:outlineLvl w:val="0"/>
        <w:rPr>
          <w:rFonts w:ascii="Palatino Linotype" w:eastAsia="Calibri" w:hAnsi="Palatino Linotype" w:cs="Arial"/>
          <w:b/>
          <w:caps/>
          <w:kern w:val="28"/>
          <w:sz w:val="21"/>
          <w:szCs w:val="21"/>
          <w:u w:val="single"/>
          <w:lang w:eastAsia="en-US"/>
        </w:rPr>
        <w:sectPr w:rsidR="00752CF1" w:rsidSect="00752CF1">
          <w:pgSz w:w="11906" w:h="16838"/>
          <w:pgMar w:top="1440" w:right="1440" w:bottom="1440" w:left="1440" w:header="708" w:footer="708" w:gutter="0"/>
          <w:cols w:num="2" w:space="708"/>
          <w:docGrid w:linePitch="360"/>
        </w:sectPr>
      </w:pPr>
    </w:p>
    <w:p w14:paraId="393D2D2F" w14:textId="77777777" w:rsidR="00752CF1" w:rsidRPr="00CF7B7D" w:rsidRDefault="00752CF1" w:rsidP="00752CF1">
      <w:pPr>
        <w:pageBreakBefore/>
        <w:spacing w:after="120"/>
        <w:jc w:val="center"/>
        <w:outlineLvl w:val="0"/>
        <w:rPr>
          <w:rFonts w:eastAsia="Calibri" w:cstheme="minorHAnsi"/>
          <w:b/>
          <w:caps/>
          <w:kern w:val="28"/>
          <w:sz w:val="18"/>
          <w:szCs w:val="18"/>
          <w:u w:val="single"/>
          <w:lang w:eastAsia="en-US"/>
        </w:rPr>
      </w:pPr>
      <w:r w:rsidRPr="00CF7B7D">
        <w:rPr>
          <w:rFonts w:eastAsia="Calibri" w:cstheme="minorHAnsi"/>
          <w:b/>
          <w:caps/>
          <w:kern w:val="28"/>
          <w:sz w:val="18"/>
          <w:szCs w:val="18"/>
          <w:u w:val="single"/>
          <w:lang w:eastAsia="en-US"/>
        </w:rPr>
        <w:lastRenderedPageBreak/>
        <w:t>ANNEX 1A</w:t>
      </w:r>
    </w:p>
    <w:tbl>
      <w:tblPr>
        <w:tblStyle w:val="Tabellrutnt1"/>
        <w:tblW w:w="10031" w:type="dxa"/>
        <w:tblInd w:w="-113" w:type="dxa"/>
        <w:tblLook w:val="04A0" w:firstRow="1" w:lastRow="0" w:firstColumn="1" w:lastColumn="0" w:noHBand="0" w:noVBand="1"/>
      </w:tblPr>
      <w:tblGrid>
        <w:gridCol w:w="2471"/>
        <w:gridCol w:w="225"/>
        <w:gridCol w:w="1971"/>
        <w:gridCol w:w="2460"/>
        <w:gridCol w:w="2904"/>
      </w:tblGrid>
      <w:tr w:rsidR="00752CF1" w:rsidRPr="00CF7B7D" w14:paraId="1DC85B7F" w14:textId="77777777" w:rsidTr="001E7DB7">
        <w:tc>
          <w:tcPr>
            <w:tcW w:w="2471" w:type="dxa"/>
          </w:tcPr>
          <w:p w14:paraId="7AFB331F"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 xml:space="preserve">Subject Matter, </w:t>
            </w:r>
            <w:proofErr w:type="gramStart"/>
            <w:r w:rsidRPr="00CF7B7D">
              <w:rPr>
                <w:rFonts w:asciiTheme="minorHAnsi" w:hAnsiTheme="minorHAnsi" w:cstheme="minorHAnsi"/>
                <w:b/>
                <w:sz w:val="18"/>
                <w:szCs w:val="18"/>
              </w:rPr>
              <w:t>Nature</w:t>
            </w:r>
            <w:proofErr w:type="gramEnd"/>
            <w:r w:rsidRPr="00CF7B7D">
              <w:rPr>
                <w:rFonts w:asciiTheme="minorHAnsi" w:hAnsiTheme="minorHAnsi" w:cstheme="minorHAnsi"/>
                <w:b/>
                <w:sz w:val="18"/>
                <w:szCs w:val="18"/>
              </w:rPr>
              <w:t xml:space="preserve"> and Purpose of processing</w:t>
            </w:r>
          </w:p>
        </w:tc>
        <w:tc>
          <w:tcPr>
            <w:tcW w:w="7560" w:type="dxa"/>
            <w:gridSpan w:val="4"/>
          </w:tcPr>
          <w:p w14:paraId="11E51E4E" w14:textId="77777777" w:rsidR="00752CF1" w:rsidRPr="00CF7B7D" w:rsidRDefault="00752CF1" w:rsidP="001E7DB7">
            <w:pPr>
              <w:spacing w:before="120" w:after="120"/>
              <w:jc w:val="both"/>
              <w:rPr>
                <w:rFonts w:asciiTheme="minorHAnsi" w:hAnsiTheme="minorHAnsi" w:cstheme="minorHAnsi"/>
                <w:iCs/>
                <w:sz w:val="18"/>
                <w:szCs w:val="18"/>
              </w:rPr>
            </w:pPr>
            <w:r w:rsidRPr="00CF7B7D">
              <w:rPr>
                <w:rFonts w:asciiTheme="minorHAnsi" w:hAnsiTheme="minorHAnsi" w:cstheme="minorHAnsi"/>
                <w:iCs/>
                <w:sz w:val="18"/>
                <w:szCs w:val="18"/>
                <w:highlight w:val="yellow"/>
              </w:rPr>
              <w:t>[Explain the context and purpose of the processing.</w:t>
            </w:r>
            <w:r w:rsidRPr="00CF7B7D">
              <w:rPr>
                <w:rFonts w:asciiTheme="minorHAnsi" w:hAnsiTheme="minorHAnsi" w:cstheme="minorHAnsi"/>
                <w:iCs/>
                <w:sz w:val="18"/>
                <w:szCs w:val="18"/>
              </w:rPr>
              <w:t>]</w:t>
            </w:r>
          </w:p>
        </w:tc>
      </w:tr>
      <w:tr w:rsidR="00752CF1" w:rsidRPr="00CF7B7D" w14:paraId="44D1CC98" w14:textId="77777777" w:rsidTr="001E7DB7">
        <w:tc>
          <w:tcPr>
            <w:tcW w:w="2471" w:type="dxa"/>
          </w:tcPr>
          <w:p w14:paraId="2A6AE3B7"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Duration</w:t>
            </w:r>
          </w:p>
        </w:tc>
        <w:tc>
          <w:tcPr>
            <w:tcW w:w="7560" w:type="dxa"/>
            <w:gridSpan w:val="4"/>
          </w:tcPr>
          <w:p w14:paraId="61AEAF62" w14:textId="77777777" w:rsidR="00752CF1" w:rsidRPr="00CF7B7D" w:rsidRDefault="00752CF1" w:rsidP="001E7DB7">
            <w:pPr>
              <w:spacing w:before="120" w:after="120"/>
              <w:jc w:val="both"/>
              <w:rPr>
                <w:rFonts w:asciiTheme="minorHAnsi" w:hAnsiTheme="minorHAnsi" w:cstheme="minorHAnsi"/>
                <w:iCs/>
                <w:sz w:val="18"/>
                <w:szCs w:val="18"/>
              </w:rPr>
            </w:pPr>
            <w:r w:rsidRPr="00CF7B7D">
              <w:rPr>
                <w:rFonts w:asciiTheme="minorHAnsi" w:hAnsiTheme="minorHAnsi" w:cstheme="minorHAnsi"/>
                <w:iCs/>
                <w:sz w:val="18"/>
                <w:szCs w:val="18"/>
              </w:rPr>
              <w:t>Personal Data will be processed during the Term.</w:t>
            </w:r>
          </w:p>
          <w:p w14:paraId="058B1C85" w14:textId="77777777" w:rsidR="00752CF1" w:rsidRPr="00CF7B7D" w:rsidRDefault="00752CF1" w:rsidP="001E7DB7">
            <w:pPr>
              <w:spacing w:before="120" w:after="120"/>
              <w:jc w:val="both"/>
              <w:rPr>
                <w:rFonts w:asciiTheme="minorHAnsi" w:hAnsiTheme="minorHAnsi" w:cstheme="minorHAnsi"/>
                <w:iCs/>
                <w:sz w:val="18"/>
                <w:szCs w:val="18"/>
                <w:highlight w:val="green"/>
              </w:rPr>
            </w:pPr>
            <w:r w:rsidRPr="00CF7B7D">
              <w:rPr>
                <w:rFonts w:asciiTheme="minorHAnsi" w:hAnsiTheme="minorHAnsi" w:cstheme="minorHAnsi"/>
                <w:iCs/>
                <w:sz w:val="18"/>
                <w:szCs w:val="18"/>
              </w:rPr>
              <w:t>[</w:t>
            </w:r>
            <w:r w:rsidRPr="00CF7B7D">
              <w:rPr>
                <w:rFonts w:asciiTheme="minorHAnsi" w:hAnsiTheme="minorHAnsi" w:cstheme="minorHAnsi"/>
                <w:iCs/>
                <w:sz w:val="18"/>
                <w:szCs w:val="18"/>
                <w:highlight w:val="yellow"/>
              </w:rPr>
              <w:t>Describe length of processing for various data sets, if applicable.</w:t>
            </w:r>
            <w:r w:rsidRPr="00CF7B7D">
              <w:rPr>
                <w:rFonts w:asciiTheme="minorHAnsi" w:hAnsiTheme="minorHAnsi" w:cstheme="minorHAnsi"/>
                <w:iCs/>
                <w:sz w:val="18"/>
                <w:szCs w:val="18"/>
              </w:rPr>
              <w:t>]</w:t>
            </w:r>
          </w:p>
        </w:tc>
      </w:tr>
      <w:tr w:rsidR="00752CF1" w:rsidRPr="00CF7B7D" w14:paraId="0498D553" w14:textId="77777777" w:rsidTr="001E7DB7">
        <w:tc>
          <w:tcPr>
            <w:tcW w:w="2471" w:type="dxa"/>
          </w:tcPr>
          <w:p w14:paraId="3FA2B87D"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 xml:space="preserve">Client Personal Data </w:t>
            </w:r>
          </w:p>
        </w:tc>
        <w:tc>
          <w:tcPr>
            <w:tcW w:w="7560" w:type="dxa"/>
            <w:gridSpan w:val="4"/>
          </w:tcPr>
          <w:p w14:paraId="608C6202" w14:textId="77777777" w:rsidR="00752CF1" w:rsidRPr="00CF7B7D" w:rsidRDefault="00752CF1" w:rsidP="001E7DB7">
            <w:pPr>
              <w:spacing w:before="120" w:after="120"/>
              <w:jc w:val="both"/>
              <w:rPr>
                <w:rFonts w:asciiTheme="minorHAnsi" w:hAnsiTheme="minorHAnsi" w:cstheme="minorHAnsi"/>
                <w:iCs/>
                <w:sz w:val="18"/>
                <w:szCs w:val="18"/>
              </w:rPr>
            </w:pPr>
            <w:r w:rsidRPr="00CF7B7D">
              <w:rPr>
                <w:rFonts w:asciiTheme="minorHAnsi" w:hAnsiTheme="minorHAnsi" w:cstheme="minorHAnsi"/>
                <w:iCs/>
                <w:sz w:val="18"/>
                <w:szCs w:val="18"/>
                <w:highlight w:val="yellow"/>
              </w:rPr>
              <w:t xml:space="preserve">[Insert a list of the personal data that the parties may process – for example, customer names and addresses or head office employee </w:t>
            </w:r>
            <w:proofErr w:type="gramStart"/>
            <w:r w:rsidRPr="00CF7B7D">
              <w:rPr>
                <w:rFonts w:asciiTheme="minorHAnsi" w:hAnsiTheme="minorHAnsi" w:cstheme="minorHAnsi"/>
                <w:iCs/>
                <w:sz w:val="18"/>
                <w:szCs w:val="18"/>
                <w:highlight w:val="yellow"/>
              </w:rPr>
              <w:t>user names</w:t>
            </w:r>
            <w:proofErr w:type="gramEnd"/>
            <w:r w:rsidRPr="00CF7B7D">
              <w:rPr>
                <w:rFonts w:asciiTheme="minorHAnsi" w:hAnsiTheme="minorHAnsi" w:cstheme="minorHAnsi"/>
                <w:iCs/>
                <w:sz w:val="18"/>
                <w:szCs w:val="18"/>
                <w:highlight w:val="yellow"/>
              </w:rPr>
              <w:t>.</w:t>
            </w:r>
            <w:r w:rsidRPr="00CF7B7D">
              <w:rPr>
                <w:rFonts w:asciiTheme="minorHAnsi" w:hAnsiTheme="minorHAnsi" w:cstheme="minorHAnsi"/>
                <w:iCs/>
                <w:sz w:val="18"/>
                <w:szCs w:val="18"/>
              </w:rPr>
              <w:t>]</w:t>
            </w:r>
          </w:p>
        </w:tc>
      </w:tr>
      <w:tr w:rsidR="00752CF1" w:rsidRPr="00CF7B7D" w14:paraId="58B00EBF" w14:textId="77777777" w:rsidTr="001E7DB7">
        <w:tc>
          <w:tcPr>
            <w:tcW w:w="2471" w:type="dxa"/>
          </w:tcPr>
          <w:p w14:paraId="763C8885"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Data Subjects</w:t>
            </w:r>
          </w:p>
        </w:tc>
        <w:tc>
          <w:tcPr>
            <w:tcW w:w="7560" w:type="dxa"/>
            <w:gridSpan w:val="4"/>
          </w:tcPr>
          <w:p w14:paraId="0B4E5F70" w14:textId="77777777" w:rsidR="00752CF1" w:rsidRPr="00CF7B7D" w:rsidRDefault="00752CF1" w:rsidP="001E7DB7">
            <w:pPr>
              <w:spacing w:before="120" w:after="120"/>
              <w:jc w:val="both"/>
              <w:rPr>
                <w:rFonts w:asciiTheme="minorHAnsi" w:hAnsiTheme="minorHAnsi" w:cstheme="minorHAnsi"/>
                <w:iCs/>
                <w:sz w:val="18"/>
                <w:szCs w:val="18"/>
              </w:rPr>
            </w:pPr>
            <w:r w:rsidRPr="00CF7B7D">
              <w:rPr>
                <w:rFonts w:asciiTheme="minorHAnsi" w:hAnsiTheme="minorHAnsi" w:cstheme="minorHAnsi"/>
                <w:iCs/>
                <w:sz w:val="18"/>
                <w:szCs w:val="18"/>
                <w:highlight w:val="yellow"/>
              </w:rPr>
              <w:t>[Clarify what kind of individuals the personal data may relate to, e.g. Client customers, prospective customers and/or visitors to Client’s website(s).]</w:t>
            </w:r>
          </w:p>
        </w:tc>
      </w:tr>
      <w:tr w:rsidR="00752CF1" w:rsidRPr="00CF7B7D" w14:paraId="069531AD" w14:textId="77777777" w:rsidTr="001E7DB7">
        <w:tc>
          <w:tcPr>
            <w:tcW w:w="2471" w:type="dxa"/>
          </w:tcPr>
          <w:p w14:paraId="7532A507"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Specific Restrictions</w:t>
            </w:r>
          </w:p>
        </w:tc>
        <w:tc>
          <w:tcPr>
            <w:tcW w:w="7560" w:type="dxa"/>
            <w:gridSpan w:val="4"/>
          </w:tcPr>
          <w:p w14:paraId="32F1F01C" w14:textId="77777777" w:rsidR="00752CF1" w:rsidRPr="00CF7B7D" w:rsidRDefault="00752CF1" w:rsidP="001E7DB7">
            <w:pPr>
              <w:spacing w:before="120" w:after="120"/>
              <w:jc w:val="both"/>
              <w:rPr>
                <w:rFonts w:asciiTheme="minorHAnsi" w:hAnsiTheme="minorHAnsi" w:cstheme="minorHAnsi"/>
                <w:iCs/>
                <w:sz w:val="18"/>
                <w:szCs w:val="18"/>
              </w:rPr>
            </w:pPr>
            <w:r w:rsidRPr="00CF7B7D">
              <w:rPr>
                <w:rFonts w:asciiTheme="minorHAnsi" w:hAnsiTheme="minorHAnsi" w:cstheme="minorHAnsi"/>
                <w:iCs/>
                <w:sz w:val="18"/>
                <w:szCs w:val="18"/>
                <w:highlight w:val="yellow"/>
              </w:rPr>
              <w:t>[Client to insert any additional restrictions on the processing</w:t>
            </w:r>
            <w:r w:rsidRPr="00CF7B7D">
              <w:rPr>
                <w:rFonts w:asciiTheme="minorHAnsi" w:hAnsiTheme="minorHAnsi" w:cstheme="minorHAnsi"/>
                <w:iCs/>
                <w:sz w:val="18"/>
                <w:szCs w:val="18"/>
              </w:rPr>
              <w:t>]</w:t>
            </w:r>
          </w:p>
        </w:tc>
      </w:tr>
      <w:tr w:rsidR="00752CF1" w:rsidRPr="00CF7B7D" w14:paraId="614F83AD" w14:textId="77777777" w:rsidTr="001E7DB7">
        <w:tc>
          <w:tcPr>
            <w:tcW w:w="2471" w:type="dxa"/>
            <w:tcBorders>
              <w:bottom w:val="single" w:sz="4" w:space="0" w:color="auto"/>
            </w:tcBorders>
          </w:tcPr>
          <w:p w14:paraId="249F629C" w14:textId="77777777" w:rsidR="00752CF1" w:rsidRPr="00CF7B7D" w:rsidRDefault="00752CF1" w:rsidP="001E7DB7">
            <w:pPr>
              <w:spacing w:after="120"/>
              <w:jc w:val="both"/>
              <w:rPr>
                <w:rFonts w:asciiTheme="minorHAnsi" w:hAnsiTheme="minorHAnsi" w:cstheme="minorHAnsi"/>
                <w:b/>
                <w:sz w:val="18"/>
                <w:szCs w:val="18"/>
              </w:rPr>
            </w:pPr>
            <w:r w:rsidRPr="00CF7B7D">
              <w:rPr>
                <w:rFonts w:asciiTheme="minorHAnsi" w:hAnsiTheme="minorHAnsi" w:cstheme="minorHAnsi"/>
                <w:b/>
                <w:sz w:val="18"/>
                <w:szCs w:val="18"/>
              </w:rPr>
              <w:t>Processor DPO</w:t>
            </w:r>
          </w:p>
        </w:tc>
        <w:tc>
          <w:tcPr>
            <w:tcW w:w="7560" w:type="dxa"/>
            <w:gridSpan w:val="4"/>
            <w:tcBorders>
              <w:bottom w:val="single" w:sz="4" w:space="0" w:color="auto"/>
            </w:tcBorders>
          </w:tcPr>
          <w:p w14:paraId="1196CD52" w14:textId="77777777" w:rsidR="00752CF1" w:rsidRPr="00CF7B7D" w:rsidRDefault="00752CF1" w:rsidP="001E7DB7">
            <w:pPr>
              <w:spacing w:before="120" w:after="120"/>
              <w:jc w:val="both"/>
              <w:rPr>
                <w:rFonts w:asciiTheme="minorHAnsi" w:hAnsiTheme="minorHAnsi" w:cstheme="minorHAnsi"/>
                <w:sz w:val="18"/>
                <w:szCs w:val="18"/>
                <w:highlight w:val="cyan"/>
              </w:rPr>
            </w:pPr>
            <w:hyperlink r:id="rId7" w:history="1">
              <w:r w:rsidRPr="00CF7B7D">
                <w:rPr>
                  <w:rStyle w:val="Hyperlink"/>
                  <w:rFonts w:asciiTheme="minorHAnsi" w:hAnsiTheme="minorHAnsi" w:cstheme="minorHAnsi"/>
                  <w:sz w:val="18"/>
                  <w:szCs w:val="18"/>
                </w:rPr>
                <w:t>Dpo@dentsu.com</w:t>
              </w:r>
            </w:hyperlink>
            <w:r w:rsidRPr="00CF7B7D">
              <w:rPr>
                <w:rStyle w:val="ui-provider"/>
                <w:rFonts w:asciiTheme="minorHAnsi" w:hAnsiTheme="minorHAnsi" w:cstheme="minorHAnsi"/>
                <w:sz w:val="18"/>
                <w:szCs w:val="18"/>
              </w:rPr>
              <w:t xml:space="preserve"> </w:t>
            </w:r>
          </w:p>
        </w:tc>
      </w:tr>
      <w:tr w:rsidR="00752CF1" w:rsidRPr="00CF7B7D" w14:paraId="1380A6B2" w14:textId="77777777" w:rsidTr="001E7DB7">
        <w:tc>
          <w:tcPr>
            <w:tcW w:w="10031" w:type="dxa"/>
            <w:gridSpan w:val="5"/>
            <w:shd w:val="clear" w:color="auto" w:fill="D9D9D9"/>
          </w:tcPr>
          <w:p w14:paraId="427B693A" w14:textId="77777777" w:rsidR="00752CF1" w:rsidRPr="00CF7B7D" w:rsidRDefault="00752CF1" w:rsidP="001E7DB7">
            <w:pPr>
              <w:spacing w:before="120" w:after="120"/>
              <w:jc w:val="both"/>
              <w:rPr>
                <w:rFonts w:asciiTheme="minorHAnsi" w:hAnsiTheme="minorHAnsi" w:cstheme="minorHAnsi"/>
                <w:sz w:val="18"/>
                <w:szCs w:val="18"/>
                <w:highlight w:val="cyan"/>
              </w:rPr>
            </w:pPr>
            <w:r w:rsidRPr="00CF7B7D">
              <w:rPr>
                <w:rFonts w:asciiTheme="minorHAnsi" w:hAnsiTheme="minorHAnsi" w:cstheme="minorHAnsi"/>
                <w:b/>
                <w:sz w:val="18"/>
                <w:szCs w:val="18"/>
              </w:rPr>
              <w:t xml:space="preserve">Permitted Sub-Processors and Transfers </w:t>
            </w:r>
          </w:p>
        </w:tc>
      </w:tr>
      <w:tr w:rsidR="00752CF1" w:rsidRPr="00CF7B7D" w14:paraId="5CECA617" w14:textId="77777777" w:rsidTr="001E7DB7">
        <w:tc>
          <w:tcPr>
            <w:tcW w:w="2696" w:type="dxa"/>
            <w:gridSpan w:val="2"/>
            <w:shd w:val="clear" w:color="auto" w:fill="D9D9D9"/>
          </w:tcPr>
          <w:p w14:paraId="4987BF39" w14:textId="77777777" w:rsidR="00752CF1" w:rsidRPr="00CF7B7D" w:rsidRDefault="00752CF1" w:rsidP="001E7DB7">
            <w:pPr>
              <w:spacing w:before="120" w:after="120"/>
              <w:jc w:val="center"/>
              <w:rPr>
                <w:rFonts w:asciiTheme="minorHAnsi" w:hAnsiTheme="minorHAnsi" w:cstheme="minorHAnsi"/>
                <w:sz w:val="18"/>
                <w:szCs w:val="18"/>
              </w:rPr>
            </w:pPr>
            <w:r w:rsidRPr="00CF7B7D">
              <w:rPr>
                <w:rFonts w:asciiTheme="minorHAnsi" w:hAnsiTheme="minorHAnsi" w:cstheme="minorHAnsi"/>
                <w:b/>
                <w:sz w:val="18"/>
                <w:szCs w:val="18"/>
              </w:rPr>
              <w:t>Name</w:t>
            </w:r>
          </w:p>
        </w:tc>
        <w:tc>
          <w:tcPr>
            <w:tcW w:w="1971" w:type="dxa"/>
            <w:shd w:val="clear" w:color="auto" w:fill="D9D9D9"/>
          </w:tcPr>
          <w:p w14:paraId="77BFCF43" w14:textId="77777777" w:rsidR="00752CF1" w:rsidRPr="00CF7B7D" w:rsidRDefault="00752CF1" w:rsidP="001E7DB7">
            <w:pPr>
              <w:spacing w:before="120" w:after="120"/>
              <w:jc w:val="center"/>
              <w:rPr>
                <w:rFonts w:asciiTheme="minorHAnsi" w:hAnsiTheme="minorHAnsi" w:cstheme="minorHAnsi"/>
                <w:sz w:val="18"/>
                <w:szCs w:val="18"/>
              </w:rPr>
            </w:pPr>
            <w:r w:rsidRPr="00CF7B7D">
              <w:rPr>
                <w:rFonts w:asciiTheme="minorHAnsi" w:hAnsiTheme="minorHAnsi" w:cstheme="minorHAnsi"/>
                <w:b/>
                <w:sz w:val="18"/>
                <w:szCs w:val="18"/>
              </w:rPr>
              <w:t>Services</w:t>
            </w:r>
          </w:p>
        </w:tc>
        <w:tc>
          <w:tcPr>
            <w:tcW w:w="2460" w:type="dxa"/>
            <w:shd w:val="clear" w:color="auto" w:fill="D9D9D9"/>
          </w:tcPr>
          <w:p w14:paraId="147F2A37" w14:textId="77777777" w:rsidR="00752CF1" w:rsidRPr="00CF7B7D" w:rsidRDefault="00752CF1" w:rsidP="001E7DB7">
            <w:pPr>
              <w:spacing w:before="120" w:after="120"/>
              <w:jc w:val="center"/>
              <w:rPr>
                <w:rFonts w:asciiTheme="minorHAnsi" w:hAnsiTheme="minorHAnsi" w:cstheme="minorHAnsi"/>
                <w:sz w:val="18"/>
                <w:szCs w:val="18"/>
              </w:rPr>
            </w:pPr>
            <w:r w:rsidRPr="00CF7B7D">
              <w:rPr>
                <w:rFonts w:asciiTheme="minorHAnsi" w:hAnsiTheme="minorHAnsi" w:cstheme="minorHAnsi"/>
                <w:b/>
                <w:sz w:val="18"/>
                <w:szCs w:val="18"/>
              </w:rPr>
              <w:t>Location/Transfers</w:t>
            </w:r>
          </w:p>
        </w:tc>
        <w:tc>
          <w:tcPr>
            <w:tcW w:w="2904" w:type="dxa"/>
            <w:shd w:val="clear" w:color="auto" w:fill="D9D9D9"/>
          </w:tcPr>
          <w:p w14:paraId="6D83309B" w14:textId="77777777" w:rsidR="00752CF1" w:rsidRPr="00CF7B7D" w:rsidRDefault="00752CF1" w:rsidP="001E7DB7">
            <w:pPr>
              <w:spacing w:before="120" w:after="120"/>
              <w:jc w:val="center"/>
              <w:rPr>
                <w:rFonts w:asciiTheme="minorHAnsi" w:hAnsiTheme="minorHAnsi" w:cstheme="minorHAnsi"/>
                <w:sz w:val="18"/>
                <w:szCs w:val="18"/>
              </w:rPr>
            </w:pPr>
            <w:r w:rsidRPr="00CF7B7D">
              <w:rPr>
                <w:rFonts w:asciiTheme="minorHAnsi" w:hAnsiTheme="minorHAnsi" w:cstheme="minorHAnsi"/>
                <w:b/>
                <w:sz w:val="18"/>
                <w:szCs w:val="18"/>
              </w:rPr>
              <w:t>Mechanism</w:t>
            </w:r>
          </w:p>
        </w:tc>
      </w:tr>
      <w:tr w:rsidR="00752CF1" w:rsidRPr="00CF7B7D" w14:paraId="06B36CBD" w14:textId="77777777" w:rsidTr="001E7DB7">
        <w:tc>
          <w:tcPr>
            <w:tcW w:w="2696" w:type="dxa"/>
            <w:gridSpan w:val="2"/>
          </w:tcPr>
          <w:p w14:paraId="7DAC9CE3" w14:textId="77777777" w:rsidR="00752CF1" w:rsidRPr="00CF7B7D" w:rsidRDefault="00752CF1" w:rsidP="001E7DB7">
            <w:pPr>
              <w:spacing w:before="120" w:after="120"/>
              <w:jc w:val="both"/>
              <w:rPr>
                <w:rFonts w:asciiTheme="minorHAnsi" w:hAnsiTheme="minorHAnsi" w:cstheme="minorHAnsi"/>
                <w:sz w:val="18"/>
                <w:szCs w:val="18"/>
              </w:rPr>
            </w:pPr>
          </w:p>
        </w:tc>
        <w:tc>
          <w:tcPr>
            <w:tcW w:w="1971" w:type="dxa"/>
          </w:tcPr>
          <w:p w14:paraId="620BBD2E" w14:textId="77777777" w:rsidR="00752CF1" w:rsidRPr="00CF7B7D" w:rsidRDefault="00752CF1" w:rsidP="001E7DB7">
            <w:pPr>
              <w:spacing w:before="120" w:after="120"/>
              <w:jc w:val="both"/>
              <w:rPr>
                <w:rFonts w:asciiTheme="minorHAnsi" w:hAnsiTheme="minorHAnsi" w:cstheme="minorHAnsi"/>
                <w:sz w:val="18"/>
                <w:szCs w:val="18"/>
              </w:rPr>
            </w:pPr>
          </w:p>
        </w:tc>
        <w:tc>
          <w:tcPr>
            <w:tcW w:w="2460" w:type="dxa"/>
          </w:tcPr>
          <w:p w14:paraId="77656C58" w14:textId="77777777" w:rsidR="00752CF1" w:rsidRPr="00CF7B7D" w:rsidRDefault="00752CF1" w:rsidP="001E7DB7">
            <w:pPr>
              <w:spacing w:before="120" w:after="120"/>
              <w:jc w:val="both"/>
              <w:rPr>
                <w:rFonts w:asciiTheme="minorHAnsi" w:hAnsiTheme="minorHAnsi" w:cstheme="minorHAnsi"/>
                <w:sz w:val="18"/>
                <w:szCs w:val="18"/>
              </w:rPr>
            </w:pPr>
          </w:p>
        </w:tc>
        <w:tc>
          <w:tcPr>
            <w:tcW w:w="2904" w:type="dxa"/>
          </w:tcPr>
          <w:p w14:paraId="08FA559F" w14:textId="77777777" w:rsidR="00752CF1" w:rsidRPr="00CF7B7D" w:rsidRDefault="00752CF1" w:rsidP="001E7DB7">
            <w:pPr>
              <w:spacing w:before="120" w:after="120"/>
              <w:jc w:val="both"/>
              <w:rPr>
                <w:rFonts w:asciiTheme="minorHAnsi" w:hAnsiTheme="minorHAnsi" w:cstheme="minorHAnsi"/>
                <w:sz w:val="18"/>
                <w:szCs w:val="18"/>
              </w:rPr>
            </w:pPr>
          </w:p>
        </w:tc>
      </w:tr>
      <w:tr w:rsidR="00752CF1" w:rsidRPr="00CF7B7D" w14:paraId="206DEFDE" w14:textId="77777777" w:rsidTr="001E7DB7">
        <w:tc>
          <w:tcPr>
            <w:tcW w:w="2696" w:type="dxa"/>
            <w:gridSpan w:val="2"/>
          </w:tcPr>
          <w:p w14:paraId="2C5F3613" w14:textId="77777777" w:rsidR="00752CF1" w:rsidRPr="00CF7B7D" w:rsidRDefault="00752CF1" w:rsidP="001E7DB7">
            <w:pPr>
              <w:spacing w:before="120" w:after="120"/>
              <w:jc w:val="both"/>
              <w:rPr>
                <w:rFonts w:asciiTheme="minorHAnsi" w:hAnsiTheme="minorHAnsi" w:cstheme="minorHAnsi"/>
                <w:sz w:val="18"/>
                <w:szCs w:val="18"/>
              </w:rPr>
            </w:pPr>
          </w:p>
        </w:tc>
        <w:tc>
          <w:tcPr>
            <w:tcW w:w="1971" w:type="dxa"/>
          </w:tcPr>
          <w:p w14:paraId="5BAA3F35" w14:textId="77777777" w:rsidR="00752CF1" w:rsidRPr="00CF7B7D" w:rsidRDefault="00752CF1" w:rsidP="001E7DB7">
            <w:pPr>
              <w:spacing w:before="120" w:after="120"/>
              <w:jc w:val="both"/>
              <w:rPr>
                <w:rFonts w:asciiTheme="minorHAnsi" w:hAnsiTheme="minorHAnsi" w:cstheme="minorHAnsi"/>
                <w:sz w:val="18"/>
                <w:szCs w:val="18"/>
              </w:rPr>
            </w:pPr>
          </w:p>
        </w:tc>
        <w:tc>
          <w:tcPr>
            <w:tcW w:w="2460" w:type="dxa"/>
          </w:tcPr>
          <w:p w14:paraId="2D47B8F6" w14:textId="77777777" w:rsidR="00752CF1" w:rsidRPr="00CF7B7D" w:rsidRDefault="00752CF1" w:rsidP="001E7DB7">
            <w:pPr>
              <w:spacing w:before="120" w:after="120"/>
              <w:jc w:val="both"/>
              <w:rPr>
                <w:rFonts w:asciiTheme="minorHAnsi" w:hAnsiTheme="minorHAnsi" w:cstheme="minorHAnsi"/>
                <w:sz w:val="18"/>
                <w:szCs w:val="18"/>
              </w:rPr>
            </w:pPr>
          </w:p>
        </w:tc>
        <w:tc>
          <w:tcPr>
            <w:tcW w:w="2904" w:type="dxa"/>
          </w:tcPr>
          <w:p w14:paraId="338F6DA4" w14:textId="77777777" w:rsidR="00752CF1" w:rsidRPr="00CF7B7D" w:rsidRDefault="00752CF1" w:rsidP="001E7DB7">
            <w:pPr>
              <w:spacing w:before="120" w:after="120"/>
              <w:jc w:val="both"/>
              <w:rPr>
                <w:rFonts w:asciiTheme="minorHAnsi" w:hAnsiTheme="minorHAnsi" w:cstheme="minorHAnsi"/>
                <w:sz w:val="18"/>
                <w:szCs w:val="18"/>
              </w:rPr>
            </w:pPr>
          </w:p>
        </w:tc>
      </w:tr>
      <w:tr w:rsidR="00752CF1" w:rsidRPr="00CF7B7D" w14:paraId="176BCF3A" w14:textId="77777777" w:rsidTr="001E7DB7">
        <w:tc>
          <w:tcPr>
            <w:tcW w:w="2696" w:type="dxa"/>
            <w:gridSpan w:val="2"/>
          </w:tcPr>
          <w:p w14:paraId="3497CF79" w14:textId="77777777" w:rsidR="00752CF1" w:rsidRPr="00CF7B7D" w:rsidRDefault="00752CF1" w:rsidP="001E7DB7">
            <w:pPr>
              <w:spacing w:before="120" w:after="120"/>
              <w:jc w:val="both"/>
              <w:rPr>
                <w:rFonts w:asciiTheme="minorHAnsi" w:hAnsiTheme="minorHAnsi" w:cstheme="minorHAnsi"/>
                <w:sz w:val="18"/>
                <w:szCs w:val="18"/>
              </w:rPr>
            </w:pPr>
          </w:p>
        </w:tc>
        <w:tc>
          <w:tcPr>
            <w:tcW w:w="1971" w:type="dxa"/>
          </w:tcPr>
          <w:p w14:paraId="3EFF14CC" w14:textId="77777777" w:rsidR="00752CF1" w:rsidRPr="00CF7B7D" w:rsidRDefault="00752CF1" w:rsidP="001E7DB7">
            <w:pPr>
              <w:spacing w:before="120" w:after="120"/>
              <w:jc w:val="both"/>
              <w:rPr>
                <w:rFonts w:asciiTheme="minorHAnsi" w:hAnsiTheme="minorHAnsi" w:cstheme="minorHAnsi"/>
                <w:sz w:val="18"/>
                <w:szCs w:val="18"/>
              </w:rPr>
            </w:pPr>
          </w:p>
        </w:tc>
        <w:tc>
          <w:tcPr>
            <w:tcW w:w="2460" w:type="dxa"/>
          </w:tcPr>
          <w:p w14:paraId="5ACDA6A8" w14:textId="77777777" w:rsidR="00752CF1" w:rsidRPr="00CF7B7D" w:rsidRDefault="00752CF1" w:rsidP="001E7DB7">
            <w:pPr>
              <w:spacing w:before="120" w:after="120"/>
              <w:jc w:val="both"/>
              <w:rPr>
                <w:rFonts w:asciiTheme="minorHAnsi" w:hAnsiTheme="minorHAnsi" w:cstheme="minorHAnsi"/>
                <w:sz w:val="18"/>
                <w:szCs w:val="18"/>
              </w:rPr>
            </w:pPr>
          </w:p>
        </w:tc>
        <w:tc>
          <w:tcPr>
            <w:tcW w:w="2904" w:type="dxa"/>
          </w:tcPr>
          <w:p w14:paraId="1E7F5EFD" w14:textId="77777777" w:rsidR="00752CF1" w:rsidRPr="00CF7B7D" w:rsidRDefault="00752CF1" w:rsidP="001E7DB7">
            <w:pPr>
              <w:spacing w:before="120" w:after="120"/>
              <w:jc w:val="both"/>
              <w:rPr>
                <w:rFonts w:asciiTheme="minorHAnsi" w:hAnsiTheme="minorHAnsi" w:cstheme="minorHAnsi"/>
                <w:sz w:val="18"/>
                <w:szCs w:val="18"/>
              </w:rPr>
            </w:pPr>
          </w:p>
        </w:tc>
      </w:tr>
      <w:tr w:rsidR="00752CF1" w:rsidRPr="00CF7B7D" w14:paraId="4F03D6E0" w14:textId="77777777" w:rsidTr="001E7DB7">
        <w:tc>
          <w:tcPr>
            <w:tcW w:w="2696" w:type="dxa"/>
            <w:gridSpan w:val="2"/>
          </w:tcPr>
          <w:p w14:paraId="1DF9AA35" w14:textId="77777777" w:rsidR="00752CF1" w:rsidRPr="00CF7B7D" w:rsidRDefault="00752CF1" w:rsidP="001E7DB7">
            <w:pPr>
              <w:spacing w:before="120" w:after="120"/>
              <w:jc w:val="both"/>
              <w:rPr>
                <w:rFonts w:asciiTheme="minorHAnsi" w:hAnsiTheme="minorHAnsi" w:cstheme="minorHAnsi"/>
                <w:sz w:val="18"/>
                <w:szCs w:val="18"/>
              </w:rPr>
            </w:pPr>
          </w:p>
        </w:tc>
        <w:tc>
          <w:tcPr>
            <w:tcW w:w="1971" w:type="dxa"/>
          </w:tcPr>
          <w:p w14:paraId="0E036755" w14:textId="77777777" w:rsidR="00752CF1" w:rsidRPr="00CF7B7D" w:rsidRDefault="00752CF1" w:rsidP="001E7DB7">
            <w:pPr>
              <w:spacing w:before="120" w:after="120"/>
              <w:jc w:val="both"/>
              <w:rPr>
                <w:rFonts w:asciiTheme="minorHAnsi" w:hAnsiTheme="minorHAnsi" w:cstheme="minorHAnsi"/>
                <w:sz w:val="18"/>
                <w:szCs w:val="18"/>
              </w:rPr>
            </w:pPr>
          </w:p>
        </w:tc>
        <w:tc>
          <w:tcPr>
            <w:tcW w:w="2460" w:type="dxa"/>
          </w:tcPr>
          <w:p w14:paraId="339FE492" w14:textId="77777777" w:rsidR="00752CF1" w:rsidRPr="00CF7B7D" w:rsidRDefault="00752CF1" w:rsidP="001E7DB7">
            <w:pPr>
              <w:spacing w:before="120" w:after="120"/>
              <w:jc w:val="both"/>
              <w:rPr>
                <w:rFonts w:asciiTheme="minorHAnsi" w:hAnsiTheme="minorHAnsi" w:cstheme="minorHAnsi"/>
                <w:sz w:val="18"/>
                <w:szCs w:val="18"/>
              </w:rPr>
            </w:pPr>
          </w:p>
        </w:tc>
        <w:tc>
          <w:tcPr>
            <w:tcW w:w="2904" w:type="dxa"/>
          </w:tcPr>
          <w:p w14:paraId="181093D3" w14:textId="77777777" w:rsidR="00752CF1" w:rsidRPr="00CF7B7D" w:rsidRDefault="00752CF1" w:rsidP="001E7DB7">
            <w:pPr>
              <w:spacing w:before="120" w:after="120"/>
              <w:jc w:val="both"/>
              <w:rPr>
                <w:rFonts w:asciiTheme="minorHAnsi" w:hAnsiTheme="minorHAnsi" w:cstheme="minorHAnsi"/>
                <w:sz w:val="18"/>
                <w:szCs w:val="18"/>
              </w:rPr>
            </w:pPr>
          </w:p>
        </w:tc>
      </w:tr>
      <w:tr w:rsidR="00752CF1" w:rsidRPr="00CF7B7D" w14:paraId="3BC6566A" w14:textId="77777777" w:rsidTr="001E7DB7">
        <w:tc>
          <w:tcPr>
            <w:tcW w:w="2696" w:type="dxa"/>
            <w:gridSpan w:val="2"/>
          </w:tcPr>
          <w:p w14:paraId="61572551" w14:textId="77777777" w:rsidR="00752CF1" w:rsidRPr="00CF7B7D" w:rsidRDefault="00752CF1" w:rsidP="001E7DB7">
            <w:pPr>
              <w:spacing w:before="120" w:after="120"/>
              <w:jc w:val="both"/>
              <w:rPr>
                <w:rFonts w:asciiTheme="minorHAnsi" w:hAnsiTheme="minorHAnsi" w:cstheme="minorHAnsi"/>
                <w:sz w:val="18"/>
                <w:szCs w:val="18"/>
              </w:rPr>
            </w:pPr>
          </w:p>
        </w:tc>
        <w:tc>
          <w:tcPr>
            <w:tcW w:w="1971" w:type="dxa"/>
          </w:tcPr>
          <w:p w14:paraId="673F7B60" w14:textId="77777777" w:rsidR="00752CF1" w:rsidRPr="00CF7B7D" w:rsidRDefault="00752CF1" w:rsidP="001E7DB7">
            <w:pPr>
              <w:spacing w:before="120" w:after="120"/>
              <w:jc w:val="both"/>
              <w:rPr>
                <w:rFonts w:asciiTheme="minorHAnsi" w:hAnsiTheme="minorHAnsi" w:cstheme="minorHAnsi"/>
                <w:sz w:val="18"/>
                <w:szCs w:val="18"/>
              </w:rPr>
            </w:pPr>
          </w:p>
        </w:tc>
        <w:tc>
          <w:tcPr>
            <w:tcW w:w="2460" w:type="dxa"/>
          </w:tcPr>
          <w:p w14:paraId="096D01BF" w14:textId="77777777" w:rsidR="00752CF1" w:rsidRPr="00CF7B7D" w:rsidRDefault="00752CF1" w:rsidP="001E7DB7">
            <w:pPr>
              <w:spacing w:before="120" w:after="120"/>
              <w:jc w:val="both"/>
              <w:rPr>
                <w:rFonts w:asciiTheme="minorHAnsi" w:hAnsiTheme="minorHAnsi" w:cstheme="minorHAnsi"/>
                <w:sz w:val="18"/>
                <w:szCs w:val="18"/>
              </w:rPr>
            </w:pPr>
          </w:p>
        </w:tc>
        <w:tc>
          <w:tcPr>
            <w:tcW w:w="2904" w:type="dxa"/>
          </w:tcPr>
          <w:p w14:paraId="35E8B722" w14:textId="77777777" w:rsidR="00752CF1" w:rsidRPr="00CF7B7D" w:rsidRDefault="00752CF1" w:rsidP="001E7DB7">
            <w:pPr>
              <w:spacing w:before="120" w:after="120"/>
              <w:jc w:val="both"/>
              <w:rPr>
                <w:rFonts w:asciiTheme="minorHAnsi" w:hAnsiTheme="minorHAnsi" w:cstheme="minorHAnsi"/>
                <w:sz w:val="18"/>
                <w:szCs w:val="18"/>
              </w:rPr>
            </w:pPr>
          </w:p>
        </w:tc>
      </w:tr>
    </w:tbl>
    <w:p w14:paraId="42EDE9CA" w14:textId="77777777" w:rsidR="00752CF1" w:rsidRPr="00CF7B7D" w:rsidRDefault="00752CF1" w:rsidP="00752CF1">
      <w:pPr>
        <w:spacing w:after="0"/>
        <w:rPr>
          <w:sz w:val="18"/>
          <w:szCs w:val="18"/>
        </w:rPr>
        <w:sectPr w:rsidR="00752CF1" w:rsidRPr="00CF7B7D" w:rsidSect="006F2282">
          <w:type w:val="continuous"/>
          <w:pgSz w:w="11906" w:h="16838"/>
          <w:pgMar w:top="1440" w:right="1440" w:bottom="1440" w:left="1440" w:header="708" w:footer="708" w:gutter="0"/>
          <w:cols w:space="708"/>
          <w:docGrid w:linePitch="360"/>
        </w:sectPr>
      </w:pPr>
    </w:p>
    <w:p w14:paraId="3C2EB696" w14:textId="77777777" w:rsidR="00752CF1" w:rsidRPr="00CF7B7D" w:rsidRDefault="00752CF1" w:rsidP="00752CF1">
      <w:pPr>
        <w:spacing w:after="0"/>
        <w:rPr>
          <w:sz w:val="18"/>
          <w:szCs w:val="18"/>
        </w:rPr>
      </w:pPr>
    </w:p>
    <w:p w14:paraId="4DDB1FF1" w14:textId="77777777" w:rsidR="00331C30" w:rsidRDefault="00331C30"/>
    <w:sectPr w:rsidR="00331C30" w:rsidSect="004C294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F1"/>
    <w:rsid w:val="00331C30"/>
    <w:rsid w:val="00752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1D66"/>
  <w15:chartTrackingRefBased/>
  <w15:docId w15:val="{6F7325CA-498D-443F-9B87-D79DF50C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F1"/>
    <w:pPr>
      <w:spacing w:after="200" w:line="276" w:lineRule="auto"/>
    </w:pPr>
    <w:rPr>
      <w:rFonts w:eastAsiaTheme="minorEastAsia"/>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rutnt1">
    <w:name w:val="Tabellrutnät1"/>
    <w:next w:val="TableGrid"/>
    <w:rsid w:val="00752CF1"/>
    <w:pPr>
      <w:spacing w:after="0" w:line="300" w:lineRule="atLeast"/>
    </w:pPr>
    <w:rPr>
      <w:rFonts w:ascii="Times New Roman" w:eastAsia="Times New Roman" w:hAnsi="Times New Roman" w:cs="Times New Roman"/>
      <w:color w:val="000000"/>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2CF1"/>
    <w:rPr>
      <w:color w:val="0563C1" w:themeColor="hyperlink"/>
      <w:u w:val="single"/>
    </w:rPr>
  </w:style>
  <w:style w:type="character" w:customStyle="1" w:styleId="ui-provider">
    <w:name w:val="ui-provider"/>
    <w:basedOn w:val="DefaultParagraphFont"/>
    <w:rsid w:val="00752CF1"/>
  </w:style>
  <w:style w:type="table" w:styleId="TableGrid">
    <w:name w:val="Table Grid"/>
    <w:basedOn w:val="TableNormal"/>
    <w:uiPriority w:val="39"/>
    <w:rsid w:val="0075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po@dent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B69876246F64483E62747EB7935CF" ma:contentTypeVersion="19" ma:contentTypeDescription="Create a new document." ma:contentTypeScope="" ma:versionID="f750e9cb3e8c22056916cdbe282f99fd">
  <xsd:schema xmlns:xsd="http://www.w3.org/2001/XMLSchema" xmlns:xs="http://www.w3.org/2001/XMLSchema" xmlns:p="http://schemas.microsoft.com/office/2006/metadata/properties" xmlns:ns2="3208216f-c2d5-4e4d-ab47-a9d7acecda64" xmlns:ns3="0afed882-7381-4e07-9da7-2434ff4c3cf7" xmlns:ns4="d2a93d74-f6e3-48a0-863c-b69df431d8ab" targetNamespace="http://schemas.microsoft.com/office/2006/metadata/properties" ma:root="true" ma:fieldsID="29d38d0ec33ec841bb4dc5a07ac22d8f" ns2:_="" ns3:_="" ns4:_="">
    <xsd:import namespace="3208216f-c2d5-4e4d-ab47-a9d7acecda64"/>
    <xsd:import namespace="0afed882-7381-4e07-9da7-2434ff4c3cf7"/>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8216f-c2d5-4e4d-ab47-a9d7acecd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 ma:index="25"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ed882-7381-4e07-9da7-2434ff4c3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d0a95cb-78a4-43d4-8862-0cddfc1c649e}" ma:internalName="TaxCatchAll" ma:showField="CatchAllData" ma:web="0afed882-7381-4e07-9da7-2434ff4c3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3208216f-c2d5-4e4d-ab47-a9d7acecda64" xsi:nil="true"/>
    <TaxCatchAll xmlns="d2a93d74-f6e3-48a0-863c-b69df431d8ab" xsi:nil="true"/>
    <lcf76f155ced4ddcb4097134ff3c332f xmlns="3208216f-c2d5-4e4d-ab47-a9d7acecd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D77D4-B404-4BD7-9D8F-772A7843F0BE}"/>
</file>

<file path=customXml/itemProps2.xml><?xml version="1.0" encoding="utf-8"?>
<ds:datastoreItem xmlns:ds="http://schemas.openxmlformats.org/officeDocument/2006/customXml" ds:itemID="{29EAC0F0-78BC-4CEE-88B4-5040A5D5670B}">
  <ds:schemaRefs>
    <ds:schemaRef ds:uri="http://schemas.microsoft.com/sharepoint/v3/contenttype/forms"/>
  </ds:schemaRefs>
</ds:datastoreItem>
</file>

<file path=customXml/itemProps3.xml><?xml version="1.0" encoding="utf-8"?>
<ds:datastoreItem xmlns:ds="http://schemas.openxmlformats.org/officeDocument/2006/customXml" ds:itemID="{EC6C8A5A-32CA-490B-8CF7-A4F1D088DA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b6f1072-bcf2-4cbe-834e-5e699b822be4"/>
    <ds:schemaRef ds:uri="7221266f-6cb1-4a9b-8aa7-7cd3c6a99aa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1649</Words>
  <Characters>9867</Characters>
  <Application>Microsoft Office Word</Application>
  <DocSecurity>0</DocSecurity>
  <Lines>170</Lines>
  <Paragraphs>44</Paragraphs>
  <ScaleCrop>false</ScaleCrop>
  <Company>DentsuAegis Network</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Strelnikov</dc:creator>
  <cp:keywords/>
  <dc:description/>
  <cp:lastModifiedBy>Vladimir Strelnikov</cp:lastModifiedBy>
  <cp:revision>1</cp:revision>
  <dcterms:created xsi:type="dcterms:W3CDTF">2024-02-19T14:21:00Z</dcterms:created>
  <dcterms:modified xsi:type="dcterms:W3CDTF">2024-02-19T14:21:00Z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0x010100C50B69876246F64483E62747EB7935CF</vt:lpwstr>
  </property>
</Properties>
</file>