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2C28C" w14:textId="77777777" w:rsidR="00390B30" w:rsidRPr="00D30ACD" w:rsidRDefault="00390B30" w:rsidP="00390B30">
      <w:pPr>
        <w:jc w:val="both"/>
        <w:rPr>
          <w:rFonts w:cstheme="minorHAnsi"/>
          <w:sz w:val="12"/>
          <w:szCs w:val="12"/>
          <w:lang w:val="sv-SE"/>
        </w:rPr>
      </w:pPr>
      <w:r w:rsidRPr="00D30ACD">
        <w:rPr>
          <w:rFonts w:eastAsia="Calibri" w:cstheme="minorHAnsi"/>
          <w:b/>
          <w:bCs/>
          <w:sz w:val="12"/>
          <w:szCs w:val="12"/>
          <w:lang w:val="sv-SE"/>
        </w:rPr>
        <w:t>Databehandlingsavtal</w:t>
      </w:r>
    </w:p>
    <w:p w14:paraId="58EE66F9"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1.</w:t>
      </w:r>
      <w:r w:rsidRPr="00D30ACD">
        <w:rPr>
          <w:rFonts w:eastAsia="Calibri" w:cstheme="minorHAnsi"/>
          <w:sz w:val="12"/>
          <w:szCs w:val="12"/>
          <w:lang w:val="sv-SE"/>
        </w:rPr>
        <w:tab/>
      </w:r>
      <w:r w:rsidRPr="00D30ACD">
        <w:rPr>
          <w:rFonts w:eastAsia="Calibri" w:cstheme="minorHAnsi"/>
          <w:b/>
          <w:bCs/>
          <w:sz w:val="12"/>
          <w:szCs w:val="12"/>
          <w:lang w:val="sv-SE"/>
        </w:rPr>
        <w:t>INLEDNING</w:t>
      </w:r>
    </w:p>
    <w:p w14:paraId="4CF150CC"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1.1 I den utsträckning byrån behandlar kundens personuppgifter som en del av tjänsterna gäller villkoren i detta tillägg.</w:t>
      </w:r>
    </w:p>
    <w:p w14:paraId="60B582FD"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 xml:space="preserve">1.2 Om tjänsterna förändras under avtalets löptid och de ändrade tjänsterna omfattar ny eller ändrad behandling av kundens personuppgifter kommer parterna att säkerställa att </w:t>
      </w:r>
      <w:r w:rsidRPr="00D30ACD">
        <w:rPr>
          <w:rFonts w:eastAsia="Calibri" w:cstheme="minorHAnsi"/>
          <w:sz w:val="12"/>
          <w:szCs w:val="12"/>
          <w:u w:val="single"/>
          <w:lang w:val="sv-SE"/>
        </w:rPr>
        <w:t>bilagan</w:t>
      </w:r>
      <w:r w:rsidRPr="00D30ACD">
        <w:rPr>
          <w:rFonts w:eastAsia="Calibri" w:cstheme="minorHAnsi"/>
          <w:sz w:val="12"/>
          <w:szCs w:val="12"/>
          <w:lang w:val="sv-SE"/>
        </w:rPr>
        <w:t xml:space="preserve"> uppdateras på lämpligt sätt innan sådan behandling påbörjas.</w:t>
      </w:r>
    </w:p>
    <w:p w14:paraId="2E6F1ECB"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1.3 Om det uppstår någon motstridighet eller oförenlighet mellan detta tillägg och avtalets huvuddokument kommer detta tillägg att ha företräde och gälla för motstridighetens eller oförenlighetens omfattning.</w:t>
      </w:r>
    </w:p>
    <w:p w14:paraId="77FD2763"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1.4 Med avseende på all behandling av kundens personuppgifter som utförs i enlighet med avtalet samtycker parterna till att byrån är personuppgiftsbiträdet och att kunden är den personuppgiftsansvarige.</w:t>
      </w:r>
    </w:p>
    <w:p w14:paraId="45DCF268" w14:textId="77777777" w:rsidR="00390B30" w:rsidRPr="00D30ACD" w:rsidRDefault="00390B30" w:rsidP="00390B30">
      <w:pPr>
        <w:spacing w:after="0"/>
        <w:rPr>
          <w:rFonts w:eastAsia="Calibri" w:cstheme="minorHAnsi"/>
          <w:sz w:val="12"/>
          <w:szCs w:val="12"/>
          <w:lang w:val="sv-SE"/>
        </w:rPr>
      </w:pPr>
      <w:r w:rsidRPr="00D30ACD">
        <w:rPr>
          <w:rFonts w:eastAsia="Calibri" w:cstheme="minorHAnsi"/>
          <w:sz w:val="12"/>
          <w:szCs w:val="12"/>
          <w:lang w:val="sv-SE"/>
        </w:rPr>
        <w:t>1.5 Parterna ska efterleva och behandla kundens personuppgifter i enlighet med tillämplig dataskyddslagstiftning.</w:t>
      </w:r>
    </w:p>
    <w:p w14:paraId="484C59EB" w14:textId="77777777" w:rsidR="00390B30" w:rsidRPr="00D30ACD" w:rsidRDefault="00390B30" w:rsidP="00390B30">
      <w:pPr>
        <w:spacing w:after="0"/>
        <w:rPr>
          <w:rFonts w:cstheme="minorHAnsi"/>
          <w:sz w:val="12"/>
          <w:szCs w:val="12"/>
          <w:lang w:val="sv-SE"/>
        </w:rPr>
      </w:pPr>
    </w:p>
    <w:p w14:paraId="342279EB"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2.</w:t>
      </w:r>
      <w:r w:rsidRPr="00D30ACD">
        <w:rPr>
          <w:rFonts w:eastAsia="Calibri" w:cstheme="minorHAnsi"/>
          <w:sz w:val="12"/>
          <w:szCs w:val="12"/>
          <w:lang w:val="sv-SE"/>
        </w:rPr>
        <w:tab/>
      </w:r>
      <w:r w:rsidRPr="00D30ACD">
        <w:rPr>
          <w:rFonts w:eastAsia="Calibri" w:cstheme="minorHAnsi"/>
          <w:b/>
          <w:bCs/>
          <w:sz w:val="12"/>
          <w:szCs w:val="12"/>
          <w:lang w:val="sv-SE"/>
        </w:rPr>
        <w:t>FÖRKLARINGAR</w:t>
      </w:r>
    </w:p>
    <w:p w14:paraId="29ABF547"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2.1 I detta tillägg ska de definierade termerna ha den innebörd som anges nedan:</w:t>
      </w:r>
    </w:p>
    <w:p w14:paraId="44ED7484"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w:t>
      </w:r>
      <w:r w:rsidRPr="00D30ACD">
        <w:rPr>
          <w:rFonts w:eastAsia="Calibri" w:cstheme="minorHAnsi"/>
          <w:b/>
          <w:bCs/>
          <w:sz w:val="12"/>
          <w:szCs w:val="12"/>
          <w:lang w:val="sv-SE"/>
        </w:rPr>
        <w:t>Avtal</w:t>
      </w:r>
      <w:r w:rsidRPr="00D30ACD">
        <w:rPr>
          <w:rFonts w:eastAsia="Calibri" w:cstheme="minorHAnsi"/>
          <w:sz w:val="12"/>
          <w:szCs w:val="12"/>
          <w:lang w:val="sv-SE"/>
        </w:rPr>
        <w:t>” avser avtalet mellan byrån och kunden till vilket detta tillägg är bifogat.</w:t>
      </w:r>
    </w:p>
    <w:p w14:paraId="649BCFFB"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w:t>
      </w:r>
      <w:r w:rsidRPr="00D30ACD">
        <w:rPr>
          <w:rFonts w:eastAsia="Calibri" w:cstheme="minorHAnsi"/>
          <w:b/>
          <w:bCs/>
          <w:sz w:val="12"/>
          <w:szCs w:val="12"/>
          <w:lang w:val="sv-SE"/>
        </w:rPr>
        <w:t>Behandlingsanvisningar</w:t>
      </w:r>
      <w:r w:rsidRPr="00D30ACD">
        <w:rPr>
          <w:rFonts w:eastAsia="Calibri" w:cstheme="minorHAnsi"/>
          <w:sz w:val="12"/>
          <w:szCs w:val="12"/>
          <w:lang w:val="sv-SE"/>
        </w:rPr>
        <w:t xml:space="preserve">” har den innebörd som framställs i paragraf 3.2.1. </w:t>
      </w:r>
    </w:p>
    <w:p w14:paraId="4886BCD4"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w:t>
      </w:r>
      <w:r w:rsidRPr="00D30ACD">
        <w:rPr>
          <w:rFonts w:eastAsia="Calibri" w:cstheme="minorHAnsi"/>
          <w:b/>
          <w:bCs/>
          <w:sz w:val="12"/>
          <w:szCs w:val="12"/>
          <w:lang w:val="sv-SE"/>
        </w:rPr>
        <w:t>Byrå</w:t>
      </w:r>
      <w:r w:rsidRPr="00D30ACD">
        <w:rPr>
          <w:rFonts w:eastAsia="Calibri" w:cstheme="minorHAnsi"/>
          <w:sz w:val="12"/>
          <w:szCs w:val="12"/>
          <w:lang w:val="sv-SE"/>
        </w:rPr>
        <w:t>” har den innebörd som framställs i avtalet.</w:t>
      </w:r>
    </w:p>
    <w:p w14:paraId="7406F963"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w:t>
      </w:r>
      <w:r w:rsidRPr="00D30ACD">
        <w:rPr>
          <w:rFonts w:eastAsia="Calibri" w:cstheme="minorHAnsi"/>
          <w:b/>
          <w:bCs/>
          <w:sz w:val="12"/>
          <w:szCs w:val="12"/>
          <w:lang w:val="sv-SE"/>
        </w:rPr>
        <w:t>Dataskyddsförluster</w:t>
      </w:r>
      <w:r w:rsidRPr="00D30ACD">
        <w:rPr>
          <w:rFonts w:eastAsia="Calibri" w:cstheme="minorHAnsi"/>
          <w:sz w:val="12"/>
          <w:szCs w:val="12"/>
          <w:lang w:val="sv-SE"/>
        </w:rPr>
        <w:t xml:space="preserve">” avser alla skulder, inklusive alla: (a) kostnader (inklusive advokatarvoden), anspråk, krav, åtgärder, förlikningar, betalningar utan juridisk förpliktelse, avgifter, procedurer, utgifter, förluster och skadestånd (inklusive relaterat till väsentliga och icke-väsentliga skadestånd) och (b) i den utsträckning de är tillåtna enligt tillämplig lag: (i) administrativa böter, påföljder, sanktioner, skadestånd eller gottgörelser som åläggs av en domstol eller tillsynsmyndighet, (ii) ersättning till en registrerad som ha beordrats av en domstol eller tillsynsmyndighet samt (iii) kostnader för efterlevnad av en tillsynsmyndighets utredningar. </w:t>
      </w:r>
    </w:p>
    <w:p w14:paraId="4A9A4C24"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w:t>
      </w:r>
      <w:r w:rsidRPr="00D30ACD">
        <w:rPr>
          <w:rFonts w:eastAsia="Calibri" w:cstheme="minorHAnsi"/>
          <w:b/>
          <w:bCs/>
          <w:sz w:val="12"/>
          <w:szCs w:val="12"/>
          <w:lang w:val="sv-SE"/>
        </w:rPr>
        <w:t>Dataskyddslagstiftning</w:t>
      </w:r>
      <w:r w:rsidRPr="00D30ACD">
        <w:rPr>
          <w:rFonts w:eastAsia="Calibri" w:cstheme="minorHAnsi"/>
          <w:sz w:val="12"/>
          <w:szCs w:val="12"/>
          <w:lang w:val="sv-SE"/>
        </w:rPr>
        <w:t xml:space="preserve">” har den innebörd som framställs i avtalet. </w:t>
      </w:r>
    </w:p>
    <w:p w14:paraId="1C67E09D"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w:t>
      </w:r>
      <w:r w:rsidRPr="00D30ACD">
        <w:rPr>
          <w:rFonts w:eastAsia="Calibri" w:cstheme="minorHAnsi"/>
          <w:b/>
          <w:bCs/>
          <w:sz w:val="12"/>
          <w:szCs w:val="12"/>
          <w:lang w:val="sv-SE"/>
        </w:rPr>
        <w:t>Kund</w:t>
      </w:r>
      <w:r w:rsidRPr="00D30ACD">
        <w:rPr>
          <w:rFonts w:eastAsia="Calibri" w:cstheme="minorHAnsi"/>
          <w:sz w:val="12"/>
          <w:szCs w:val="12"/>
          <w:lang w:val="sv-SE"/>
        </w:rPr>
        <w:t>” avser den kund som framställs i avtalet.</w:t>
      </w:r>
    </w:p>
    <w:p w14:paraId="5820B137"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w:t>
      </w:r>
      <w:r w:rsidRPr="00D30ACD">
        <w:rPr>
          <w:rFonts w:eastAsia="Calibri" w:cstheme="minorHAnsi"/>
          <w:b/>
          <w:bCs/>
          <w:sz w:val="12"/>
          <w:szCs w:val="12"/>
          <w:lang w:val="sv-SE"/>
        </w:rPr>
        <w:t>Kundens personuppgifter</w:t>
      </w:r>
      <w:r w:rsidRPr="00D30ACD">
        <w:rPr>
          <w:rFonts w:eastAsia="Calibri" w:cstheme="minorHAnsi"/>
          <w:sz w:val="12"/>
          <w:szCs w:val="12"/>
          <w:lang w:val="sv-SE"/>
        </w:rPr>
        <w:t xml:space="preserve">” avser personuppgifter som har tillhandahållits eller gjorts tillgängliga för byrån eller som har samlats in eller skapats för kunden i samband med avtalet, så som beskrivs med detaljerat i </w:t>
      </w:r>
      <w:r w:rsidRPr="00D30ACD">
        <w:rPr>
          <w:rFonts w:eastAsia="Calibri" w:cstheme="minorHAnsi"/>
          <w:sz w:val="12"/>
          <w:szCs w:val="12"/>
          <w:u w:val="single"/>
          <w:lang w:val="sv-SE"/>
        </w:rPr>
        <w:t>bilagan</w:t>
      </w:r>
      <w:r w:rsidRPr="00D30ACD">
        <w:rPr>
          <w:rFonts w:eastAsia="Calibri" w:cstheme="minorHAnsi"/>
          <w:sz w:val="12"/>
          <w:szCs w:val="12"/>
          <w:lang w:val="sv-SE"/>
        </w:rPr>
        <w:t>.</w:t>
      </w:r>
    </w:p>
    <w:p w14:paraId="793B5E13"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w:t>
      </w:r>
      <w:r w:rsidRPr="00D30ACD">
        <w:rPr>
          <w:rFonts w:eastAsia="Calibri" w:cstheme="minorHAnsi"/>
          <w:b/>
          <w:bCs/>
          <w:sz w:val="12"/>
          <w:szCs w:val="12"/>
          <w:lang w:val="sv-SE"/>
        </w:rPr>
        <w:t>Säkerhetsincident</w:t>
      </w:r>
      <w:r w:rsidRPr="00D30ACD">
        <w:rPr>
          <w:rFonts w:eastAsia="Calibri" w:cstheme="minorHAnsi"/>
          <w:sz w:val="12"/>
          <w:szCs w:val="12"/>
          <w:lang w:val="sv-SE"/>
        </w:rPr>
        <w:t xml:space="preserve">” avser oavsiktlig eller olaglig förstörelse, förlust, ändring eller obehörigt utlämnande av eller åtkomst till kundens personuppgifter medan de förvaras hos byrån eller ett underordnat personuppgiftsbiträde. </w:t>
      </w:r>
    </w:p>
    <w:p w14:paraId="7594E999"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w:t>
      </w:r>
      <w:r w:rsidRPr="00D30ACD">
        <w:rPr>
          <w:rFonts w:eastAsia="Calibri" w:cstheme="minorHAnsi"/>
          <w:b/>
          <w:bCs/>
          <w:sz w:val="12"/>
          <w:szCs w:val="12"/>
          <w:lang w:val="sv-SE"/>
        </w:rPr>
        <w:t>Tillämplig lag</w:t>
      </w:r>
      <w:r w:rsidRPr="00D30ACD">
        <w:rPr>
          <w:rFonts w:eastAsia="Calibri" w:cstheme="minorHAnsi"/>
          <w:sz w:val="12"/>
          <w:szCs w:val="12"/>
          <w:lang w:val="sv-SE"/>
        </w:rPr>
        <w:t>” avser (i) alla lagar, förordningar, stadgar, föreskrifter, påbud och domstolsbeslut som är tillämpliga för utförandet och leveransen av tjänsterna eller behandlingen av kundens personuppgifter och (ii) villkoren i eventuella tillämpliga godkännanden, medgivanden, undantag, inlämningar, licenser, behörigheter, tillstånd, registreringar eller avståenden som har utfärdats eller beviljats av eller eventuella bindande krav, anvisningar, direktiv eller beslut från någon tillämplig myndighet som har jurisdiktion avseende ett sådant ärende.</w:t>
      </w:r>
    </w:p>
    <w:p w14:paraId="6CD28598"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w:t>
      </w:r>
      <w:r w:rsidRPr="00D30ACD">
        <w:rPr>
          <w:rFonts w:eastAsia="Calibri" w:cstheme="minorHAnsi"/>
          <w:b/>
          <w:bCs/>
          <w:sz w:val="12"/>
          <w:szCs w:val="12"/>
          <w:lang w:val="sv-SE"/>
        </w:rPr>
        <w:t>Tjänster</w:t>
      </w:r>
      <w:r w:rsidRPr="00D30ACD">
        <w:rPr>
          <w:rFonts w:eastAsia="Calibri" w:cstheme="minorHAnsi"/>
          <w:sz w:val="12"/>
          <w:szCs w:val="12"/>
          <w:lang w:val="sv-SE"/>
        </w:rPr>
        <w:t xml:space="preserve">” avser de tjänster som byrån ska tillhandahåll kunden i enlighet med avtalet. </w:t>
      </w:r>
    </w:p>
    <w:p w14:paraId="635C1187"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w:t>
      </w:r>
      <w:r w:rsidRPr="00D30ACD">
        <w:rPr>
          <w:rFonts w:eastAsia="Calibri" w:cstheme="minorHAnsi"/>
          <w:b/>
          <w:bCs/>
          <w:sz w:val="12"/>
          <w:szCs w:val="12"/>
          <w:lang w:val="sv-SE"/>
        </w:rPr>
        <w:t>Underordnat personuppgiftsbiträde</w:t>
      </w:r>
      <w:r w:rsidRPr="00D30ACD">
        <w:rPr>
          <w:rFonts w:eastAsia="Calibri" w:cstheme="minorHAnsi"/>
          <w:sz w:val="12"/>
          <w:szCs w:val="12"/>
          <w:lang w:val="sv-SE"/>
        </w:rPr>
        <w:t xml:space="preserve">” avser ett annat personuppgiftsbiträde som har anlitats av byrån för att utföra behandlingsaktiviteter avseende kundens personuppgifter å kundens vägnar. </w:t>
      </w:r>
    </w:p>
    <w:p w14:paraId="5E1944E1" w14:textId="77777777" w:rsidR="00390B30" w:rsidRPr="00D30ACD" w:rsidRDefault="00390B30" w:rsidP="00390B30">
      <w:pPr>
        <w:spacing w:after="0"/>
        <w:rPr>
          <w:rFonts w:cstheme="minorHAnsi"/>
          <w:sz w:val="12"/>
          <w:szCs w:val="12"/>
          <w:lang w:val="sv-SE"/>
        </w:rPr>
      </w:pPr>
    </w:p>
    <w:p w14:paraId="0A74479B"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3.</w:t>
      </w:r>
      <w:r w:rsidRPr="00D30ACD">
        <w:rPr>
          <w:rFonts w:eastAsia="Calibri" w:cstheme="minorHAnsi"/>
          <w:sz w:val="12"/>
          <w:szCs w:val="12"/>
          <w:lang w:val="sv-SE"/>
        </w:rPr>
        <w:tab/>
      </w:r>
      <w:r w:rsidRPr="00D30ACD">
        <w:rPr>
          <w:rFonts w:eastAsia="Calibri" w:cstheme="minorHAnsi"/>
          <w:b/>
          <w:bCs/>
          <w:sz w:val="12"/>
          <w:szCs w:val="12"/>
          <w:lang w:val="sv-SE"/>
        </w:rPr>
        <w:t>BEARBETNING</w:t>
      </w:r>
    </w:p>
    <w:p w14:paraId="29EBACF3"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 xml:space="preserve">3.1 </w:t>
      </w:r>
      <w:r w:rsidRPr="00D30ACD">
        <w:rPr>
          <w:rFonts w:eastAsia="Calibri" w:cstheme="minorHAnsi"/>
          <w:sz w:val="12"/>
          <w:szCs w:val="12"/>
          <w:u w:val="single"/>
          <w:lang w:val="sv-SE"/>
        </w:rPr>
        <w:t>Bilagan</w:t>
      </w:r>
      <w:r w:rsidRPr="00D30ACD">
        <w:rPr>
          <w:rFonts w:eastAsia="Calibri" w:cstheme="minorHAnsi"/>
          <w:sz w:val="12"/>
          <w:szCs w:val="12"/>
          <w:lang w:val="sv-SE"/>
        </w:rPr>
        <w:t xml:space="preserve"> till detta tillägg:</w:t>
      </w:r>
    </w:p>
    <w:p w14:paraId="51569D20"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3.1.1 beskriver den behandlingen av kundens personuppgifter som är tillåten i samband med avtalet,</w:t>
      </w:r>
    </w:p>
    <w:p w14:paraId="02D6ACF8"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3.1.2 anger de underordnade personuppgiftsbiträden (om tillämpligt) som kan behandla kundens personuppgifter med kundens samtycke samt</w:t>
      </w:r>
    </w:p>
    <w:p w14:paraId="00B65F7E"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3.1.3 framställer de omständigheter (om tillämpligt) där kunden samtycker till utlämnande av kundens personuppgifter till ett land utanför EES.</w:t>
      </w:r>
    </w:p>
    <w:p w14:paraId="6F7A1D7E" w14:textId="77777777" w:rsidR="00390B30" w:rsidRPr="00D30ACD" w:rsidRDefault="00390B30" w:rsidP="00390B30">
      <w:pPr>
        <w:spacing w:after="0"/>
        <w:rPr>
          <w:rFonts w:cstheme="minorHAnsi"/>
          <w:sz w:val="12"/>
          <w:szCs w:val="12"/>
          <w:lang w:val="sv-SE"/>
        </w:rPr>
      </w:pPr>
    </w:p>
    <w:p w14:paraId="3ACA6EDE"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3.2 Byrån ska:</w:t>
      </w:r>
    </w:p>
    <w:p w14:paraId="030C0A4D"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3.2.1 såvida tillämplig lag inte kräver något annat, endast behandla kundens personuppgifter på och i enlighet med kundens dokumenterade anvisningar så som de framställs i detta tillägg eller på annat skriftligt sätt (”behandlingsanvisningar”),</w:t>
      </w:r>
    </w:p>
    <w:p w14:paraId="7FF3E2AB"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3.2.2 såvida det inte är förbjudet enligt tillämplig lag, informera kunden om tillämplig lag kräver att byrån behandlar kundens personuppgifter på annat sätt än i enlighet med behandlingsanvisningarna (sådant meddelande ska ges innan behandlingen påbörjas) samt</w:t>
      </w:r>
    </w:p>
    <w:p w14:paraId="4A4BAAE4"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3.2.3 informera kunden om behandlingen av kundens personuppgifter i enlighet med behandlingsanvisningarna enligt byråns åsikt bryter mot dataskyddslagstiftningen.</w:t>
      </w:r>
    </w:p>
    <w:p w14:paraId="53E7C578" w14:textId="77777777" w:rsidR="00390B30" w:rsidRPr="00D30ACD" w:rsidRDefault="00390B30" w:rsidP="00390B30">
      <w:pPr>
        <w:spacing w:after="0"/>
        <w:rPr>
          <w:rFonts w:cstheme="minorHAnsi"/>
          <w:sz w:val="12"/>
          <w:szCs w:val="12"/>
          <w:lang w:val="sv-SE"/>
        </w:rPr>
      </w:pPr>
    </w:p>
    <w:p w14:paraId="7D8F61DC"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3.3 Byrån får inte tillåta något underordnat personuppgiftsbiträde att behandla kundens personuppgifter utan:</w:t>
      </w:r>
    </w:p>
    <w:p w14:paraId="00AA29E4"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 xml:space="preserve">3.3.1 kundens föregående skriftliga godkännande (får inte vara orimligt undanhållet, villkorat eller försenat) (sådant godkännande har redan lämnats med avseende på de underordnade personuppgiftsbiträden som anges i </w:t>
      </w:r>
      <w:r w:rsidRPr="00D30ACD">
        <w:rPr>
          <w:rFonts w:eastAsia="Calibri" w:cstheme="minorHAnsi"/>
          <w:sz w:val="12"/>
          <w:szCs w:val="12"/>
          <w:u w:val="single"/>
          <w:lang w:val="sv-SE"/>
        </w:rPr>
        <w:t>bilagan</w:t>
      </w:r>
      <w:r w:rsidRPr="00D30ACD">
        <w:rPr>
          <w:rFonts w:eastAsia="Calibri" w:cstheme="minorHAnsi"/>
          <w:sz w:val="12"/>
          <w:szCs w:val="12"/>
          <w:lang w:val="sv-SE"/>
        </w:rPr>
        <w:t>) och</w:t>
      </w:r>
    </w:p>
    <w:p w14:paraId="1B15B1C6" w14:textId="77777777" w:rsidR="00390B30" w:rsidRPr="00D30ACD" w:rsidRDefault="00390B30" w:rsidP="00390B30">
      <w:pPr>
        <w:keepNext/>
        <w:keepLines/>
        <w:spacing w:after="0"/>
        <w:rPr>
          <w:rFonts w:cstheme="minorHAnsi"/>
          <w:sz w:val="12"/>
          <w:szCs w:val="12"/>
          <w:lang w:val="sv-SE"/>
        </w:rPr>
      </w:pPr>
      <w:r w:rsidRPr="00D30ACD">
        <w:rPr>
          <w:rFonts w:eastAsia="Calibri" w:cstheme="minorHAnsi"/>
          <w:sz w:val="12"/>
          <w:szCs w:val="12"/>
          <w:lang w:val="sv-SE"/>
        </w:rPr>
        <w:t>3.3.2 att ingå ett avtal som binder det underordnat personuppgiftsbiträdet till väsentligen samma skyldigheter med avseende på behandlingen av kundens personuppgifter som byrån är bunden till enligt detta tillägg och där byrån samtycker till att om ett underordnat personuppgiftsbiträde underlåter att uppfylla sina förpliktelser enligt det avtal som krävs i paragraf 3.3.2 ska byrån förbli helt ansvarig gentemot kunden för det underordnade personuppgiftsbiträdets utförande.</w:t>
      </w:r>
    </w:p>
    <w:p w14:paraId="2A51B746" w14:textId="77777777" w:rsidR="00390B30" w:rsidRPr="00D30ACD" w:rsidRDefault="00390B30" w:rsidP="00390B30">
      <w:pPr>
        <w:spacing w:after="0"/>
        <w:rPr>
          <w:rFonts w:cstheme="minorHAnsi"/>
          <w:sz w:val="12"/>
          <w:szCs w:val="12"/>
          <w:lang w:val="sv-SE"/>
        </w:rPr>
      </w:pPr>
    </w:p>
    <w:p w14:paraId="1BF0BC34"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3.4 Efter att de verksamhetsändamål för vilka kundens personuppgifter behandlas har uppnåtts (eller tidigare på kundens skriftliga begäran) ska byrån, enligt kundens gottfinnande, antingen radera eller återlämna samtliga av kundens personuppgifter och radera alla befintliga kopior av dem (såvida inte sådana kopior måste lagras enligt tillämplig lag).</w:t>
      </w:r>
    </w:p>
    <w:p w14:paraId="7D70E8D2" w14:textId="77777777" w:rsidR="00390B30" w:rsidRPr="00D30ACD" w:rsidRDefault="00390B30" w:rsidP="00390B30">
      <w:pPr>
        <w:spacing w:after="0"/>
        <w:rPr>
          <w:rFonts w:cstheme="minorHAnsi"/>
          <w:sz w:val="12"/>
          <w:szCs w:val="12"/>
          <w:lang w:val="sv-SE"/>
        </w:rPr>
      </w:pPr>
    </w:p>
    <w:p w14:paraId="6FA0C53F"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4.</w:t>
      </w:r>
      <w:r w:rsidRPr="00D30ACD">
        <w:rPr>
          <w:rFonts w:eastAsia="Calibri" w:cstheme="minorHAnsi"/>
          <w:sz w:val="12"/>
          <w:szCs w:val="12"/>
          <w:lang w:val="sv-SE"/>
        </w:rPr>
        <w:tab/>
      </w:r>
      <w:r w:rsidRPr="00D30ACD">
        <w:rPr>
          <w:rFonts w:eastAsia="Calibri" w:cstheme="minorHAnsi"/>
          <w:b/>
          <w:bCs/>
          <w:sz w:val="12"/>
          <w:szCs w:val="12"/>
          <w:lang w:val="sv-SE"/>
        </w:rPr>
        <w:t>KUNDENS GARANTIER</w:t>
      </w:r>
    </w:p>
    <w:p w14:paraId="05BBFB59"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4.1 Kunden garanterar och framställer att:</w:t>
      </w:r>
    </w:p>
    <w:p w14:paraId="17A649BF"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4.1.1 kundens behandling av kundens personuppgifter kommer att utföras i enlighet med dataskyddslagstiftningen,</w:t>
      </w:r>
    </w:p>
    <w:p w14:paraId="6167D1A4"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4.1.2 byrån har rätt att behandla kundens personuppgifter i enlighet med avtalet i syfte att tillhandahålla tjänsterna och att sådan användning kommer att efterleva dataskyddslagstiftningen,</w:t>
      </w:r>
    </w:p>
    <w:p w14:paraId="66E275B0"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4.1.3 samtliga av kundens personuppgifter som kunden tillhandahåller byrån är nödvändiga, korrekta och aktuella,</w:t>
      </w:r>
    </w:p>
    <w:p w14:paraId="18C9DD79"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4.1.4 alla behandlingsanvisningar alltid utfärdas i enlighet med dataskyddslagstiftningen samt</w:t>
      </w:r>
    </w:p>
    <w:p w14:paraId="13421A17"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4.1.5 det är uppfyllt att:</w:t>
      </w:r>
    </w:p>
    <w:p w14:paraId="69EFA17F"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4.1.5.1 byråns behandlingsverksamhet är lämplig för de syften för vilka kunden avser att använda tjänsterna och anlitar byrån för att behandla kundens personuppgifter och</w:t>
      </w:r>
    </w:p>
    <w:p w14:paraId="2913675F"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4.1.5.2 byrån har expertis, tillförlitlighet och resurser som är tillräckliga för att implementera tekniska och organisatoriska åtgärder som uppfyller kraven i dataskyddslagstiftningen.</w:t>
      </w:r>
    </w:p>
    <w:p w14:paraId="68716001" w14:textId="77777777" w:rsidR="00390B30" w:rsidRPr="00D30ACD" w:rsidRDefault="00390B30" w:rsidP="00390B30">
      <w:pPr>
        <w:spacing w:after="0"/>
        <w:rPr>
          <w:rFonts w:cstheme="minorHAnsi"/>
          <w:sz w:val="12"/>
          <w:szCs w:val="12"/>
          <w:lang w:val="sv-SE"/>
        </w:rPr>
      </w:pPr>
    </w:p>
    <w:p w14:paraId="607D04EA" w14:textId="77777777" w:rsidR="00390B30" w:rsidRPr="00D30ACD" w:rsidRDefault="00390B30" w:rsidP="00390B30">
      <w:pPr>
        <w:spacing w:after="0"/>
        <w:rPr>
          <w:rFonts w:cstheme="minorHAnsi"/>
          <w:b/>
          <w:bCs/>
          <w:sz w:val="12"/>
          <w:szCs w:val="12"/>
          <w:lang w:val="sv-SE"/>
        </w:rPr>
      </w:pPr>
      <w:r w:rsidRPr="00D30ACD">
        <w:rPr>
          <w:rFonts w:eastAsia="Calibri" w:cstheme="minorHAnsi"/>
          <w:sz w:val="12"/>
          <w:szCs w:val="12"/>
          <w:lang w:val="sv-SE"/>
        </w:rPr>
        <w:t>5.</w:t>
      </w:r>
      <w:r w:rsidRPr="00D30ACD">
        <w:rPr>
          <w:rFonts w:eastAsia="Calibri" w:cstheme="minorHAnsi"/>
          <w:sz w:val="12"/>
          <w:szCs w:val="12"/>
          <w:lang w:val="sv-SE"/>
        </w:rPr>
        <w:tab/>
      </w:r>
      <w:r w:rsidRPr="00D30ACD">
        <w:rPr>
          <w:rFonts w:eastAsia="Calibri" w:cstheme="minorHAnsi"/>
          <w:b/>
          <w:bCs/>
          <w:sz w:val="12"/>
          <w:szCs w:val="12"/>
          <w:lang w:val="sv-SE"/>
        </w:rPr>
        <w:t>SÄKERHET OCH DELEGERING</w:t>
      </w:r>
    </w:p>
    <w:p w14:paraId="37327D32"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5.1 Byrån ska:</w:t>
      </w:r>
    </w:p>
    <w:p w14:paraId="26F9A821"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5.1.1 under avtalets löptid implementera och upprätthålla lämpliga tekniska och organisatoriska åtgärder som är avsedda att skydda kundens personuppgifter mot oavsiktlig, obehörig eller olaglig åtkomst, utlämnande, ändring, förlust, skada eller förstörelse och</w:t>
      </w:r>
    </w:p>
    <w:p w14:paraId="52B3BFF8"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5.1.2 vidta rimliga åtgärder för att säkerställa att dess personal inte behandlar kundens personuppgifter på annat sätt än i enlighet med behandlingsanvisningarna (såvida det inte krävs enligt tillämplig lag) och att de är skyldiga att upprätthålla säkerheten och sekretessen för alla personpersonuppgifter som de har åtkomst till.</w:t>
      </w:r>
    </w:p>
    <w:p w14:paraId="54D87FF5" w14:textId="77777777" w:rsidR="00390B30" w:rsidRPr="00D30ACD" w:rsidRDefault="00390B30" w:rsidP="00390B30">
      <w:pPr>
        <w:spacing w:after="0"/>
        <w:rPr>
          <w:rFonts w:cstheme="minorHAnsi"/>
          <w:sz w:val="12"/>
          <w:szCs w:val="12"/>
          <w:lang w:val="sv-SE"/>
        </w:rPr>
      </w:pPr>
    </w:p>
    <w:p w14:paraId="10B1C54E"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6.</w:t>
      </w:r>
      <w:r w:rsidRPr="00D30ACD">
        <w:rPr>
          <w:rFonts w:eastAsia="Calibri" w:cstheme="minorHAnsi"/>
          <w:sz w:val="12"/>
          <w:szCs w:val="12"/>
          <w:lang w:val="sv-SE"/>
        </w:rPr>
        <w:tab/>
      </w:r>
      <w:r w:rsidRPr="00D30ACD">
        <w:rPr>
          <w:rFonts w:eastAsia="Calibri" w:cstheme="minorHAnsi"/>
          <w:b/>
          <w:bCs/>
          <w:sz w:val="12"/>
          <w:szCs w:val="12"/>
          <w:lang w:val="sv-SE"/>
        </w:rPr>
        <w:t>MEDDELANDEN</w:t>
      </w:r>
    </w:p>
    <w:p w14:paraId="0EEAF903"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6.1 Byrån ska utan otillbörligt dröjsmål informera kunden om:</w:t>
      </w:r>
    </w:p>
    <w:p w14:paraId="675F99FD"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6.1.1 byrån får kännedom om en säkerhetsincident eller</w:t>
      </w:r>
    </w:p>
    <w:p w14:paraId="59A37E10"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6.1.2 byrån får en förfrågan från eller på uppdrag av en registrerad i kundens personuppgifter om att utöva någon eller några av de rättigheter som registrerade har enligt dataskyddslagstiftningen.</w:t>
      </w:r>
    </w:p>
    <w:p w14:paraId="70280F04" w14:textId="77777777" w:rsidR="00390B30" w:rsidRPr="00D30ACD" w:rsidRDefault="00390B30" w:rsidP="00390B30">
      <w:pPr>
        <w:spacing w:after="0"/>
        <w:rPr>
          <w:rFonts w:cstheme="minorHAnsi"/>
          <w:sz w:val="12"/>
          <w:szCs w:val="12"/>
          <w:lang w:val="sv-SE"/>
        </w:rPr>
      </w:pPr>
    </w:p>
    <w:p w14:paraId="4BD4F92C"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6.2 Byrån ska (på kundens bekostnad) tillhandahålla den ytterligare information och hjälp som kunden rimligen behöver för hantering och besvarande av sådana meddelanden i enlighet med dess skyldigheter enligt dataskyddslagstiftningen.</w:t>
      </w:r>
    </w:p>
    <w:p w14:paraId="4467FC67" w14:textId="77777777" w:rsidR="00390B30" w:rsidRPr="00D30ACD" w:rsidRDefault="00390B30" w:rsidP="00390B30">
      <w:pPr>
        <w:spacing w:after="0"/>
        <w:rPr>
          <w:rFonts w:cstheme="minorHAnsi"/>
          <w:sz w:val="12"/>
          <w:szCs w:val="12"/>
          <w:lang w:val="sv-SE"/>
        </w:rPr>
      </w:pPr>
    </w:p>
    <w:p w14:paraId="644AD914" w14:textId="77777777" w:rsidR="00390B30" w:rsidRPr="00D30ACD" w:rsidRDefault="00390B30" w:rsidP="00390B30">
      <w:pPr>
        <w:spacing w:after="0"/>
        <w:rPr>
          <w:rFonts w:cstheme="minorHAnsi"/>
          <w:b/>
          <w:bCs/>
          <w:sz w:val="12"/>
          <w:szCs w:val="12"/>
          <w:lang w:val="sv-SE"/>
        </w:rPr>
      </w:pPr>
      <w:r w:rsidRPr="00D30ACD">
        <w:rPr>
          <w:rFonts w:eastAsia="Calibri" w:cstheme="minorHAnsi"/>
          <w:sz w:val="12"/>
          <w:szCs w:val="12"/>
          <w:lang w:val="sv-SE"/>
        </w:rPr>
        <w:t>7.</w:t>
      </w:r>
      <w:r w:rsidRPr="00D30ACD">
        <w:rPr>
          <w:rFonts w:eastAsia="Calibri" w:cstheme="minorHAnsi"/>
          <w:sz w:val="12"/>
          <w:szCs w:val="12"/>
          <w:lang w:val="sv-SE"/>
        </w:rPr>
        <w:tab/>
      </w:r>
      <w:r w:rsidRPr="00D30ACD">
        <w:rPr>
          <w:rFonts w:eastAsia="Calibri" w:cstheme="minorHAnsi"/>
          <w:b/>
          <w:bCs/>
          <w:sz w:val="12"/>
          <w:szCs w:val="12"/>
          <w:lang w:val="sv-SE"/>
        </w:rPr>
        <w:t>INSPEKTIONER OCH ASSISTANS MED TILLSYNSMYNDIGHETER</w:t>
      </w:r>
    </w:p>
    <w:p w14:paraId="2676B00E"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7.1 Med förbehåll för ett rimligt skriftligt föregående meddelande från kunden ska byrån:</w:t>
      </w:r>
    </w:p>
    <w:p w14:paraId="324CD01E"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7.1.1 tillåta kunden att utföra (och ska bidra till) revisionsgranskningar och inspektioner av dess system och processer som är relaterade till behandlingen av kundens personuppgifter, med förbehåll för att kunden säkerställer:</w:t>
      </w:r>
    </w:p>
    <w:p w14:paraId="47D8F03B"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7.1.1.1 att sådan revisionsgranskning eller inspektion genomförs under normal arbetstid och med minimala störningar i byråns verksamhet och byråns övriga kunders verksamhet och</w:t>
      </w:r>
    </w:p>
    <w:p w14:paraId="6884DF66"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7.1.1.2 att all information som erhålls eller genereras av kunden eller dess revisorer i samband med sådana revisionsgranskningar och inspektioner hålls strikt konfidentiell (med undantag för utlämnande till en tillsynsmyndighet eller på annat i enlighet med tillämplig lag),</w:t>
      </w:r>
    </w:p>
    <w:p w14:paraId="4C7B2F56"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7.1.2 ge kunden all information som rimligen är nödvändig för att verifiera att byrån efterlever sina förpliktelser enligt dataskyddslagstiftningen samt</w:t>
      </w:r>
    </w:p>
    <w:p w14:paraId="2CD3C392"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7.1.3 samarbeta med och hjälpa kunden med eventuella konsekvensbedömning avseende dataskydd och konsultationer med någon tillsynsmyndighet som kunden rimligen anser vara relevanta för kundens personuppgifter i enlighet med dataskyddslagstiftningen.</w:t>
      </w:r>
    </w:p>
    <w:p w14:paraId="53027CE6" w14:textId="77777777" w:rsidR="00390B30" w:rsidRPr="00D30ACD" w:rsidRDefault="00390B30" w:rsidP="00390B30">
      <w:pPr>
        <w:spacing w:after="0"/>
        <w:rPr>
          <w:rFonts w:cstheme="minorHAnsi"/>
          <w:sz w:val="12"/>
          <w:szCs w:val="12"/>
          <w:lang w:val="sv-SE"/>
        </w:rPr>
      </w:pPr>
    </w:p>
    <w:p w14:paraId="217E5AA0"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7.2 Kostnaderna för sådan revisionsgranskning, inspektion, tillhandahållande av information eller konsekvensbedömning avseende dataskydd ska betalas av kunden.</w:t>
      </w:r>
    </w:p>
    <w:p w14:paraId="07676227" w14:textId="77777777" w:rsidR="00390B30" w:rsidRPr="00D30ACD" w:rsidRDefault="00390B30" w:rsidP="00390B30">
      <w:pPr>
        <w:spacing w:after="0"/>
        <w:rPr>
          <w:rFonts w:cstheme="minorHAnsi"/>
          <w:sz w:val="12"/>
          <w:szCs w:val="12"/>
          <w:lang w:val="sv-SE"/>
        </w:rPr>
      </w:pPr>
    </w:p>
    <w:p w14:paraId="242D2439" w14:textId="77777777" w:rsidR="00390B30" w:rsidRPr="00D30ACD" w:rsidRDefault="00390B30" w:rsidP="00390B30">
      <w:pPr>
        <w:keepNext/>
        <w:keepLines/>
        <w:spacing w:after="0"/>
        <w:rPr>
          <w:rFonts w:cstheme="minorHAnsi"/>
          <w:sz w:val="12"/>
          <w:szCs w:val="12"/>
          <w:lang w:val="sv-SE"/>
        </w:rPr>
      </w:pPr>
      <w:r w:rsidRPr="00D30ACD">
        <w:rPr>
          <w:rFonts w:eastAsia="Calibri" w:cstheme="minorHAnsi"/>
          <w:sz w:val="12"/>
          <w:szCs w:val="12"/>
          <w:lang w:val="sv-SE"/>
        </w:rPr>
        <w:lastRenderedPageBreak/>
        <w:t xml:space="preserve">7.3 Kunden kan kräva att byrån genomför en revisionsgranskning eller inspektion av det underordnade personuppgiftsbiträdets system och processer i relation till behandlingen av kundens personuppgifter. Kostnaden för en sådan revisionsgranskning eller inspektion ska betalas av kunden. </w:t>
      </w:r>
    </w:p>
    <w:p w14:paraId="72D35F11" w14:textId="77777777" w:rsidR="00390B30" w:rsidRPr="00D30ACD" w:rsidRDefault="00390B30" w:rsidP="00390B30">
      <w:pPr>
        <w:spacing w:after="0"/>
        <w:rPr>
          <w:rFonts w:cstheme="minorHAnsi"/>
          <w:sz w:val="12"/>
          <w:szCs w:val="12"/>
          <w:lang w:val="sv-SE"/>
        </w:rPr>
      </w:pPr>
    </w:p>
    <w:p w14:paraId="31F31081" w14:textId="77777777" w:rsidR="00390B30" w:rsidRPr="00D30ACD" w:rsidRDefault="00390B30" w:rsidP="00390B30">
      <w:pPr>
        <w:keepNext/>
        <w:keepLines/>
        <w:spacing w:after="0"/>
        <w:rPr>
          <w:rFonts w:cstheme="minorHAnsi"/>
          <w:b/>
          <w:bCs/>
          <w:sz w:val="12"/>
          <w:szCs w:val="12"/>
          <w:lang w:val="sv-SE"/>
        </w:rPr>
      </w:pPr>
      <w:r w:rsidRPr="00D30ACD">
        <w:rPr>
          <w:rFonts w:eastAsia="Calibri" w:cstheme="minorHAnsi"/>
          <w:sz w:val="12"/>
          <w:szCs w:val="12"/>
          <w:lang w:val="sv-SE"/>
        </w:rPr>
        <w:t>8.</w:t>
      </w:r>
      <w:r w:rsidRPr="00D30ACD">
        <w:rPr>
          <w:rFonts w:eastAsia="Calibri" w:cstheme="minorHAnsi"/>
          <w:sz w:val="12"/>
          <w:szCs w:val="12"/>
          <w:lang w:val="sv-SE"/>
        </w:rPr>
        <w:tab/>
      </w:r>
      <w:r w:rsidRPr="00D30ACD">
        <w:rPr>
          <w:rFonts w:eastAsia="Calibri" w:cstheme="minorHAnsi"/>
          <w:b/>
          <w:bCs/>
          <w:sz w:val="12"/>
          <w:szCs w:val="12"/>
          <w:lang w:val="sv-SE"/>
        </w:rPr>
        <w:t>ERSÄTTNING OCH ANSVARSBEGRÄNSNING</w:t>
      </w:r>
    </w:p>
    <w:p w14:paraId="54CCEC1F" w14:textId="77777777" w:rsidR="00390B30" w:rsidRPr="00D30ACD" w:rsidRDefault="00390B30" w:rsidP="00390B30">
      <w:pPr>
        <w:keepNext/>
        <w:keepLines/>
        <w:spacing w:after="0"/>
        <w:rPr>
          <w:rFonts w:cstheme="minorHAnsi"/>
          <w:sz w:val="12"/>
          <w:szCs w:val="12"/>
          <w:lang w:val="sv-SE"/>
        </w:rPr>
      </w:pPr>
      <w:r w:rsidRPr="00D30ACD">
        <w:rPr>
          <w:rFonts w:eastAsia="Calibri" w:cstheme="minorHAnsi"/>
          <w:sz w:val="12"/>
          <w:szCs w:val="12"/>
          <w:lang w:val="sv-SE"/>
        </w:rPr>
        <w:t>8.1 Med förbehåll för den begränsning som framställs i paragraf 8.3 ska kunden ersätta och hålla byrån skadeslös med avseende på alla dataskyddsförluster som kunden drabbas av eller utsätts för, utdelade mot eller överenskomna att betalas av byrån och eventuella underordnade personuppgiftsbiträden och som uppstår genom eller i samband med:</w:t>
      </w:r>
    </w:p>
    <w:p w14:paraId="548B3122"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8.1.1 kundens uteblivna efterlevnad av dataskyddslagstiftningen,</w:t>
      </w:r>
    </w:p>
    <w:p w14:paraId="7AE8D750"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8.1.2 behandling som utförs av byrån eller något underordnat personuppgiftsbiträde i enlighet med någon behandlingsanvisning som bryter mot dataskyddslagstiftningen eller</w:t>
      </w:r>
    </w:p>
    <w:p w14:paraId="519922D4"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8.1.3 kundens brott mot något av dess förpliktelser enligt detta tillägg,</w:t>
      </w:r>
    </w:p>
    <w:p w14:paraId="7ADA0823"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med undantag för i den utsträckning byrån är ansvarig enligt paragraf 8.2.</w:t>
      </w:r>
    </w:p>
    <w:p w14:paraId="197720DA" w14:textId="77777777" w:rsidR="00390B30" w:rsidRPr="00D30ACD" w:rsidRDefault="00390B30" w:rsidP="00390B30">
      <w:pPr>
        <w:spacing w:after="0"/>
        <w:rPr>
          <w:rFonts w:cstheme="minorHAnsi"/>
          <w:sz w:val="12"/>
          <w:szCs w:val="12"/>
          <w:lang w:val="sv-SE"/>
        </w:rPr>
      </w:pPr>
    </w:p>
    <w:p w14:paraId="0A3401AC" w14:textId="77777777" w:rsidR="00390B30" w:rsidRPr="00D30ACD" w:rsidRDefault="00390B30" w:rsidP="00390B30">
      <w:pPr>
        <w:keepNext/>
        <w:keepLines/>
        <w:spacing w:after="0"/>
        <w:rPr>
          <w:rFonts w:cstheme="minorHAnsi"/>
          <w:sz w:val="12"/>
          <w:szCs w:val="12"/>
          <w:lang w:val="sv-SE"/>
        </w:rPr>
      </w:pPr>
      <w:r w:rsidRPr="00D30ACD">
        <w:rPr>
          <w:rFonts w:eastAsia="Calibri" w:cstheme="minorHAnsi"/>
          <w:sz w:val="12"/>
          <w:szCs w:val="12"/>
          <w:lang w:val="sv-SE"/>
        </w:rPr>
        <w:t>8.2 Med förbehåll för begränsningen i paragraf 8.3 ska byrån ersätta kunden för dataskyddsförluster (oavsett hur de uppstår, antingen via avtal, åtalbar handling (inklusive försumlighet) eller på annat sätt) inom ramen för eller i samband med detta tillägg:</w:t>
      </w:r>
    </w:p>
    <w:p w14:paraId="0830D8FD"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8.2.1 endast i den utsträckning de orsakas av behandlingen av kundens personuppgifter enligt detta tillägg och är ett direkt resultat av byråns överträdelse av detta tillägg och</w:t>
      </w:r>
    </w:p>
    <w:p w14:paraId="5501098C"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8.2.2 under inga omständigheter i den utsträckning eventuella dataskyddsförluster (eller de omständigheter som ger upphov till dem) kan hänföras till eller orsakas av kundens eventuella överträdelse av detta tillägg.</w:t>
      </w:r>
    </w:p>
    <w:p w14:paraId="23D81D12" w14:textId="77777777" w:rsidR="00390B30" w:rsidRPr="00D30ACD" w:rsidRDefault="00390B30" w:rsidP="00390B30">
      <w:pPr>
        <w:spacing w:after="0"/>
        <w:rPr>
          <w:rFonts w:cstheme="minorHAnsi"/>
          <w:sz w:val="12"/>
          <w:szCs w:val="12"/>
          <w:lang w:val="sv-SE"/>
        </w:rPr>
      </w:pPr>
      <w:r w:rsidRPr="00D30ACD">
        <w:rPr>
          <w:rFonts w:eastAsia="Calibri" w:cstheme="minorHAnsi"/>
          <w:sz w:val="12"/>
          <w:szCs w:val="12"/>
          <w:lang w:val="sv-SE"/>
        </w:rPr>
        <w:t>8.3 Parternas sammanlagda skadeståndsansvar som uppstår i samband med utförandet eller det övervägda utförandet av detta tillägg eller något annat biavtal ska under alla omständigheter begränsas till 100 % av de avgifter som har betalats eller ska betalas under de tolv månaderna före den händelse som utlöser paragraf 8.1 eller 8.2.</w:t>
      </w:r>
    </w:p>
    <w:p w14:paraId="34E013E1" w14:textId="77777777" w:rsidR="00390B30" w:rsidRPr="00D30ACD" w:rsidRDefault="00390B30" w:rsidP="00390B30">
      <w:pPr>
        <w:rPr>
          <w:rFonts w:cstheme="minorHAnsi"/>
          <w:sz w:val="12"/>
          <w:szCs w:val="12"/>
          <w:lang w:val="sv-SE"/>
        </w:rPr>
      </w:pPr>
      <w:r w:rsidRPr="00D30ACD">
        <w:rPr>
          <w:rFonts w:cstheme="minorHAnsi"/>
          <w:sz w:val="12"/>
          <w:szCs w:val="12"/>
          <w:lang w:val="sv-SE"/>
        </w:rPr>
        <w:br w:type="page"/>
      </w:r>
    </w:p>
    <w:p w14:paraId="13677E80" w14:textId="77777777" w:rsidR="00390B30" w:rsidRPr="00D30ACD" w:rsidRDefault="00390B30" w:rsidP="00390B30">
      <w:pPr>
        <w:pageBreakBefore/>
        <w:spacing w:after="120"/>
        <w:jc w:val="center"/>
        <w:outlineLvl w:val="0"/>
        <w:rPr>
          <w:rFonts w:eastAsia="Calibri" w:cstheme="minorHAnsi"/>
          <w:b/>
          <w:caps/>
          <w:kern w:val="28"/>
          <w:sz w:val="21"/>
          <w:szCs w:val="21"/>
          <w:u w:val="single"/>
          <w:lang w:val="sv-SE" w:eastAsia="en-US"/>
        </w:rPr>
        <w:sectPr w:rsidR="00390B30" w:rsidRPr="00D30ACD" w:rsidSect="00390B30">
          <w:pgSz w:w="11906" w:h="16838"/>
          <w:pgMar w:top="1440" w:right="1440" w:bottom="1440" w:left="1440" w:header="708" w:footer="708" w:gutter="0"/>
          <w:cols w:num="2" w:space="708"/>
          <w:docGrid w:linePitch="360"/>
        </w:sectPr>
      </w:pPr>
    </w:p>
    <w:p w14:paraId="046CAD3A" w14:textId="77777777" w:rsidR="00390B30" w:rsidRPr="00D30ACD" w:rsidRDefault="00390B30" w:rsidP="00390B30">
      <w:pPr>
        <w:pageBreakBefore/>
        <w:spacing w:after="120"/>
        <w:jc w:val="center"/>
        <w:outlineLvl w:val="0"/>
        <w:rPr>
          <w:rFonts w:eastAsia="Calibri" w:cstheme="minorHAnsi"/>
          <w:b/>
          <w:caps/>
          <w:kern w:val="28"/>
          <w:sz w:val="18"/>
          <w:szCs w:val="18"/>
          <w:u w:val="single"/>
          <w:lang w:val="sv-SE" w:eastAsia="en-US"/>
        </w:rPr>
      </w:pPr>
      <w:r w:rsidRPr="00D30ACD">
        <w:rPr>
          <w:rFonts w:eastAsia="Palatino Linotype" w:cstheme="minorHAnsi"/>
          <w:b/>
          <w:bCs/>
          <w:caps/>
          <w:kern w:val="28"/>
          <w:sz w:val="18"/>
          <w:szCs w:val="18"/>
          <w:u w:val="single"/>
          <w:lang w:val="sv-SE" w:eastAsia="en-US"/>
        </w:rPr>
        <w:lastRenderedPageBreak/>
        <w:t>BILAGA 1A</w:t>
      </w:r>
    </w:p>
    <w:tbl>
      <w:tblPr>
        <w:tblStyle w:val="Tabellrutnt1"/>
        <w:tblW w:w="10031" w:type="dxa"/>
        <w:tblInd w:w="-113" w:type="dxa"/>
        <w:tblLook w:val="04A0" w:firstRow="1" w:lastRow="0" w:firstColumn="1" w:lastColumn="0" w:noHBand="0" w:noVBand="1"/>
      </w:tblPr>
      <w:tblGrid>
        <w:gridCol w:w="2507"/>
        <w:gridCol w:w="549"/>
        <w:gridCol w:w="1959"/>
        <w:gridCol w:w="2508"/>
        <w:gridCol w:w="2508"/>
      </w:tblGrid>
      <w:tr w:rsidR="00390B30" w:rsidRPr="00390B30" w14:paraId="6173C1AD" w14:textId="77777777" w:rsidTr="001E7DB7">
        <w:tc>
          <w:tcPr>
            <w:tcW w:w="3056" w:type="dxa"/>
            <w:gridSpan w:val="2"/>
          </w:tcPr>
          <w:p w14:paraId="583E2A70" w14:textId="77777777" w:rsidR="00390B30" w:rsidRPr="00D30ACD" w:rsidRDefault="00390B30" w:rsidP="001E7DB7">
            <w:pPr>
              <w:spacing w:after="120"/>
              <w:jc w:val="both"/>
              <w:rPr>
                <w:rFonts w:asciiTheme="minorHAnsi" w:hAnsiTheme="minorHAnsi" w:cstheme="minorHAnsi"/>
                <w:b/>
                <w:sz w:val="18"/>
                <w:szCs w:val="18"/>
                <w:lang w:val="sv-SE"/>
              </w:rPr>
            </w:pPr>
            <w:r w:rsidRPr="00D30ACD">
              <w:rPr>
                <w:rFonts w:asciiTheme="minorHAnsi" w:eastAsia="Palatino Linotype" w:hAnsiTheme="minorHAnsi" w:cstheme="minorHAnsi"/>
                <w:b/>
                <w:bCs/>
                <w:sz w:val="18"/>
                <w:szCs w:val="18"/>
                <w:lang w:val="sv-SE"/>
              </w:rPr>
              <w:t>Behandlingens ämne, beskaffenhet och ändamål</w:t>
            </w:r>
          </w:p>
        </w:tc>
        <w:tc>
          <w:tcPr>
            <w:tcW w:w="6975" w:type="dxa"/>
            <w:gridSpan w:val="3"/>
          </w:tcPr>
          <w:p w14:paraId="63EEF682" w14:textId="77777777" w:rsidR="00390B30" w:rsidRPr="00D30ACD" w:rsidRDefault="00390B30" w:rsidP="001E7DB7">
            <w:pPr>
              <w:spacing w:before="120" w:after="120"/>
              <w:jc w:val="both"/>
              <w:rPr>
                <w:rFonts w:asciiTheme="minorHAnsi" w:hAnsiTheme="minorHAnsi" w:cstheme="minorHAnsi"/>
                <w:iCs/>
                <w:sz w:val="18"/>
                <w:szCs w:val="18"/>
                <w:lang w:val="sv-SE"/>
              </w:rPr>
            </w:pPr>
            <w:r w:rsidRPr="00D30ACD">
              <w:rPr>
                <w:rFonts w:asciiTheme="minorHAnsi" w:eastAsia="Palatino Linotype" w:hAnsiTheme="minorHAnsi" w:cstheme="minorHAnsi"/>
                <w:iCs/>
                <w:sz w:val="18"/>
                <w:szCs w:val="18"/>
                <w:lang w:val="sv-SE"/>
              </w:rPr>
              <w:t>[</w:t>
            </w:r>
            <w:r w:rsidRPr="00D30ACD">
              <w:rPr>
                <w:rFonts w:asciiTheme="minorHAnsi" w:hAnsiTheme="minorHAnsi" w:cstheme="minorHAnsi"/>
                <w:iCs/>
                <w:sz w:val="18"/>
                <w:szCs w:val="18"/>
                <w:highlight w:val="yellow"/>
                <w:lang w:val="sv-SE"/>
              </w:rPr>
              <w:t>Förklara behandlingens sammanhang och ändamål.</w:t>
            </w:r>
            <w:r w:rsidRPr="00D30ACD">
              <w:rPr>
                <w:rFonts w:asciiTheme="minorHAnsi" w:eastAsia="Palatino Linotype" w:hAnsiTheme="minorHAnsi" w:cstheme="minorHAnsi"/>
                <w:iCs/>
                <w:sz w:val="18"/>
                <w:szCs w:val="18"/>
                <w:lang w:val="sv-SE"/>
              </w:rPr>
              <w:t>]</w:t>
            </w:r>
          </w:p>
        </w:tc>
      </w:tr>
      <w:tr w:rsidR="00390B30" w:rsidRPr="00390B30" w14:paraId="4BF96388" w14:textId="77777777" w:rsidTr="001E7DB7">
        <w:tc>
          <w:tcPr>
            <w:tcW w:w="3056" w:type="dxa"/>
            <w:gridSpan w:val="2"/>
          </w:tcPr>
          <w:p w14:paraId="30D9EBA1" w14:textId="77777777" w:rsidR="00390B30" w:rsidRPr="00D30ACD" w:rsidRDefault="00390B30" w:rsidP="001E7DB7">
            <w:pPr>
              <w:spacing w:after="120"/>
              <w:jc w:val="both"/>
              <w:rPr>
                <w:rFonts w:asciiTheme="minorHAnsi" w:hAnsiTheme="minorHAnsi" w:cstheme="minorHAnsi"/>
                <w:b/>
                <w:sz w:val="18"/>
                <w:szCs w:val="18"/>
                <w:lang w:val="sv-SE"/>
              </w:rPr>
            </w:pPr>
            <w:r w:rsidRPr="00D30ACD">
              <w:rPr>
                <w:rFonts w:asciiTheme="minorHAnsi" w:eastAsia="Palatino Linotype" w:hAnsiTheme="minorHAnsi" w:cstheme="minorHAnsi"/>
                <w:b/>
                <w:bCs/>
                <w:sz w:val="18"/>
                <w:szCs w:val="18"/>
                <w:lang w:val="sv-SE"/>
              </w:rPr>
              <w:t>Varaktighet</w:t>
            </w:r>
          </w:p>
        </w:tc>
        <w:tc>
          <w:tcPr>
            <w:tcW w:w="6975" w:type="dxa"/>
            <w:gridSpan w:val="3"/>
          </w:tcPr>
          <w:p w14:paraId="33315AE7" w14:textId="77777777" w:rsidR="00390B30" w:rsidRPr="00D30ACD" w:rsidRDefault="00390B30" w:rsidP="001E7DB7">
            <w:pPr>
              <w:spacing w:before="120" w:after="120"/>
              <w:jc w:val="both"/>
              <w:rPr>
                <w:rFonts w:asciiTheme="minorHAnsi" w:hAnsiTheme="minorHAnsi" w:cstheme="minorHAnsi"/>
                <w:iCs/>
                <w:sz w:val="18"/>
                <w:szCs w:val="18"/>
                <w:lang w:val="sv-SE"/>
              </w:rPr>
            </w:pPr>
            <w:r w:rsidRPr="00D30ACD">
              <w:rPr>
                <w:rFonts w:asciiTheme="minorHAnsi" w:eastAsia="Palatino Linotype" w:hAnsiTheme="minorHAnsi" w:cstheme="minorHAnsi"/>
                <w:iCs/>
                <w:sz w:val="18"/>
                <w:szCs w:val="18"/>
                <w:lang w:val="sv-SE"/>
              </w:rPr>
              <w:t xml:space="preserve">Personuppgifter kommer att behandlas under löptiden. </w:t>
            </w:r>
          </w:p>
          <w:p w14:paraId="07791A7A" w14:textId="77777777" w:rsidR="00390B30" w:rsidRPr="00D30ACD" w:rsidRDefault="00390B30" w:rsidP="001E7DB7">
            <w:pPr>
              <w:spacing w:before="120" w:after="120"/>
              <w:jc w:val="both"/>
              <w:rPr>
                <w:rFonts w:asciiTheme="minorHAnsi" w:hAnsiTheme="minorHAnsi" w:cstheme="minorHAnsi"/>
                <w:iCs/>
                <w:sz w:val="18"/>
                <w:szCs w:val="18"/>
                <w:highlight w:val="green"/>
                <w:lang w:val="sv-SE"/>
              </w:rPr>
            </w:pPr>
            <w:r w:rsidRPr="00D30ACD">
              <w:rPr>
                <w:rFonts w:asciiTheme="minorHAnsi" w:eastAsia="Palatino Linotype" w:hAnsiTheme="minorHAnsi" w:cstheme="minorHAnsi"/>
                <w:iCs/>
                <w:sz w:val="18"/>
                <w:szCs w:val="18"/>
                <w:lang w:val="sv-SE"/>
              </w:rPr>
              <w:t>[</w:t>
            </w:r>
            <w:r w:rsidRPr="00D30ACD">
              <w:rPr>
                <w:rFonts w:asciiTheme="minorHAnsi" w:hAnsiTheme="minorHAnsi" w:cstheme="minorHAnsi"/>
                <w:iCs/>
                <w:sz w:val="18"/>
                <w:szCs w:val="18"/>
                <w:highlight w:val="yellow"/>
                <w:lang w:val="sv-SE"/>
              </w:rPr>
              <w:t>Beskriv behandlingens varaktighet för olika datauppsättningar, om tillämpligt.</w:t>
            </w:r>
            <w:r w:rsidRPr="00D30ACD">
              <w:rPr>
                <w:rFonts w:asciiTheme="minorHAnsi" w:eastAsia="Palatino Linotype" w:hAnsiTheme="minorHAnsi" w:cstheme="minorHAnsi"/>
                <w:iCs/>
                <w:sz w:val="18"/>
                <w:szCs w:val="18"/>
                <w:lang w:val="sv-SE"/>
              </w:rPr>
              <w:t>]</w:t>
            </w:r>
          </w:p>
        </w:tc>
      </w:tr>
      <w:tr w:rsidR="00390B30" w:rsidRPr="0045033E" w14:paraId="7B20D4CD" w14:textId="77777777" w:rsidTr="001E7DB7">
        <w:tc>
          <w:tcPr>
            <w:tcW w:w="3056" w:type="dxa"/>
            <w:gridSpan w:val="2"/>
          </w:tcPr>
          <w:p w14:paraId="396C2E80" w14:textId="77777777" w:rsidR="00390B30" w:rsidRPr="00D30ACD" w:rsidRDefault="00390B30" w:rsidP="001E7DB7">
            <w:pPr>
              <w:spacing w:after="120"/>
              <w:jc w:val="both"/>
              <w:rPr>
                <w:rFonts w:asciiTheme="minorHAnsi" w:hAnsiTheme="minorHAnsi" w:cstheme="minorHAnsi"/>
                <w:b/>
                <w:sz w:val="18"/>
                <w:szCs w:val="18"/>
                <w:lang w:val="sv-SE"/>
              </w:rPr>
            </w:pPr>
            <w:r w:rsidRPr="00D30ACD">
              <w:rPr>
                <w:rFonts w:asciiTheme="minorHAnsi" w:eastAsia="Palatino Linotype" w:hAnsiTheme="minorHAnsi" w:cstheme="minorHAnsi"/>
                <w:b/>
                <w:bCs/>
                <w:sz w:val="18"/>
                <w:szCs w:val="18"/>
                <w:lang w:val="sv-SE"/>
              </w:rPr>
              <w:t>Kunders personuppgifter</w:t>
            </w:r>
          </w:p>
        </w:tc>
        <w:tc>
          <w:tcPr>
            <w:tcW w:w="6975" w:type="dxa"/>
            <w:gridSpan w:val="3"/>
          </w:tcPr>
          <w:p w14:paraId="0640B307" w14:textId="77777777" w:rsidR="00390B30" w:rsidRPr="00D30ACD" w:rsidRDefault="00390B30" w:rsidP="001E7DB7">
            <w:pPr>
              <w:spacing w:before="120" w:after="120"/>
              <w:jc w:val="both"/>
              <w:rPr>
                <w:rFonts w:asciiTheme="minorHAnsi" w:hAnsiTheme="minorHAnsi" w:cstheme="minorHAnsi"/>
                <w:iCs/>
                <w:sz w:val="18"/>
                <w:szCs w:val="18"/>
                <w:lang w:val="sv-SE"/>
              </w:rPr>
            </w:pPr>
            <w:r w:rsidRPr="00D30ACD">
              <w:rPr>
                <w:rFonts w:asciiTheme="minorHAnsi" w:eastAsia="Palatino Linotype" w:hAnsiTheme="minorHAnsi" w:cstheme="minorHAnsi"/>
                <w:iCs/>
                <w:sz w:val="18"/>
                <w:szCs w:val="18"/>
                <w:lang w:val="sv-SE"/>
              </w:rPr>
              <w:t>[</w:t>
            </w:r>
            <w:r w:rsidRPr="00D30ACD">
              <w:rPr>
                <w:rFonts w:asciiTheme="minorHAnsi" w:hAnsiTheme="minorHAnsi" w:cstheme="minorHAnsi"/>
                <w:iCs/>
                <w:sz w:val="18"/>
                <w:szCs w:val="18"/>
                <w:highlight w:val="yellow"/>
                <w:lang w:val="sv-SE"/>
              </w:rPr>
              <w:t xml:space="preserve">Infoga en förteckning över de personuppgifter som parterna kan behandla – </w:t>
            </w:r>
            <w:proofErr w:type="gramStart"/>
            <w:r w:rsidRPr="00D30ACD">
              <w:rPr>
                <w:rFonts w:asciiTheme="minorHAnsi" w:hAnsiTheme="minorHAnsi" w:cstheme="minorHAnsi"/>
                <w:iCs/>
                <w:sz w:val="18"/>
                <w:szCs w:val="18"/>
                <w:highlight w:val="yellow"/>
                <w:lang w:val="sv-SE"/>
              </w:rPr>
              <w:t>t.ex.</w:t>
            </w:r>
            <w:proofErr w:type="gramEnd"/>
            <w:r w:rsidRPr="00D30ACD">
              <w:rPr>
                <w:rFonts w:asciiTheme="minorHAnsi" w:hAnsiTheme="minorHAnsi" w:cstheme="minorHAnsi"/>
                <w:iCs/>
                <w:sz w:val="18"/>
                <w:szCs w:val="18"/>
                <w:highlight w:val="yellow"/>
                <w:lang w:val="sv-SE"/>
              </w:rPr>
              <w:t xml:space="preserve"> kundnamn och -adresser eller användarnamn för medarbetare på huvudkontoret.</w:t>
            </w:r>
            <w:r w:rsidRPr="00D30ACD">
              <w:rPr>
                <w:rFonts w:asciiTheme="minorHAnsi" w:eastAsia="Palatino Linotype" w:hAnsiTheme="minorHAnsi" w:cstheme="minorHAnsi"/>
                <w:iCs/>
                <w:sz w:val="18"/>
                <w:szCs w:val="18"/>
                <w:lang w:val="sv-SE"/>
              </w:rPr>
              <w:t>]</w:t>
            </w:r>
          </w:p>
        </w:tc>
      </w:tr>
      <w:tr w:rsidR="00390B30" w:rsidRPr="0045033E" w14:paraId="7D4B6BBF" w14:textId="77777777" w:rsidTr="001E7DB7">
        <w:tc>
          <w:tcPr>
            <w:tcW w:w="3056" w:type="dxa"/>
            <w:gridSpan w:val="2"/>
          </w:tcPr>
          <w:p w14:paraId="3590C4B1" w14:textId="77777777" w:rsidR="00390B30" w:rsidRPr="00D30ACD" w:rsidRDefault="00390B30" w:rsidP="001E7DB7">
            <w:pPr>
              <w:spacing w:after="120"/>
              <w:jc w:val="both"/>
              <w:rPr>
                <w:rFonts w:asciiTheme="minorHAnsi" w:hAnsiTheme="minorHAnsi" w:cstheme="minorHAnsi"/>
                <w:b/>
                <w:sz w:val="18"/>
                <w:szCs w:val="18"/>
                <w:lang w:val="sv-SE"/>
              </w:rPr>
            </w:pPr>
            <w:r w:rsidRPr="00D30ACD">
              <w:rPr>
                <w:rFonts w:asciiTheme="minorHAnsi" w:eastAsia="Palatino Linotype" w:hAnsiTheme="minorHAnsi" w:cstheme="minorHAnsi"/>
                <w:b/>
                <w:bCs/>
                <w:sz w:val="18"/>
                <w:szCs w:val="18"/>
                <w:lang w:val="sv-SE"/>
              </w:rPr>
              <w:t>Registrerade</w:t>
            </w:r>
          </w:p>
        </w:tc>
        <w:tc>
          <w:tcPr>
            <w:tcW w:w="6975" w:type="dxa"/>
            <w:gridSpan w:val="3"/>
          </w:tcPr>
          <w:p w14:paraId="0DD69CD6" w14:textId="77777777" w:rsidR="00390B30" w:rsidRPr="00D30ACD" w:rsidRDefault="00390B30" w:rsidP="001E7DB7">
            <w:pPr>
              <w:spacing w:before="120" w:after="120"/>
              <w:jc w:val="both"/>
              <w:rPr>
                <w:rFonts w:asciiTheme="minorHAnsi" w:hAnsiTheme="minorHAnsi" w:cstheme="minorHAnsi"/>
                <w:iCs/>
                <w:sz w:val="18"/>
                <w:szCs w:val="18"/>
                <w:lang w:val="sv-SE"/>
              </w:rPr>
            </w:pPr>
            <w:r w:rsidRPr="00D30ACD">
              <w:rPr>
                <w:rFonts w:asciiTheme="minorHAnsi" w:eastAsia="Palatino Linotype" w:hAnsiTheme="minorHAnsi" w:cstheme="minorHAnsi"/>
                <w:iCs/>
                <w:sz w:val="18"/>
                <w:szCs w:val="18"/>
                <w:lang w:val="sv-SE"/>
              </w:rPr>
              <w:t>[</w:t>
            </w:r>
            <w:r w:rsidRPr="00D30ACD">
              <w:rPr>
                <w:rFonts w:asciiTheme="minorHAnsi" w:hAnsiTheme="minorHAnsi" w:cstheme="minorHAnsi"/>
                <w:iCs/>
                <w:sz w:val="18"/>
                <w:szCs w:val="18"/>
                <w:highlight w:val="yellow"/>
                <w:lang w:val="sv-SE"/>
              </w:rPr>
              <w:t xml:space="preserve">Förtydliga vilka typer av personer personuppgifterna kan vara relaterade till, </w:t>
            </w:r>
            <w:proofErr w:type="gramStart"/>
            <w:r w:rsidRPr="00D30ACD">
              <w:rPr>
                <w:rFonts w:asciiTheme="minorHAnsi" w:hAnsiTheme="minorHAnsi" w:cstheme="minorHAnsi"/>
                <w:iCs/>
                <w:sz w:val="18"/>
                <w:szCs w:val="18"/>
                <w:highlight w:val="yellow"/>
                <w:lang w:val="sv-SE"/>
              </w:rPr>
              <w:t>t.ex.</w:t>
            </w:r>
            <w:proofErr w:type="gramEnd"/>
            <w:r w:rsidRPr="00D30ACD">
              <w:rPr>
                <w:rFonts w:asciiTheme="minorHAnsi" w:hAnsiTheme="minorHAnsi" w:cstheme="minorHAnsi"/>
                <w:iCs/>
                <w:sz w:val="18"/>
                <w:szCs w:val="18"/>
                <w:highlight w:val="yellow"/>
                <w:lang w:val="sv-SE"/>
              </w:rPr>
              <w:t xml:space="preserve"> kundens kunder, presumtiva kunder och/eller besökare på kundens webbplatser.</w:t>
            </w:r>
            <w:r w:rsidRPr="00D30ACD">
              <w:rPr>
                <w:rFonts w:asciiTheme="minorHAnsi" w:eastAsia="Palatino Linotype" w:hAnsiTheme="minorHAnsi" w:cstheme="minorHAnsi"/>
                <w:iCs/>
                <w:sz w:val="18"/>
                <w:szCs w:val="18"/>
                <w:lang w:val="sv-SE"/>
              </w:rPr>
              <w:t>]</w:t>
            </w:r>
          </w:p>
        </w:tc>
      </w:tr>
      <w:tr w:rsidR="00390B30" w:rsidRPr="00390B30" w14:paraId="398232C3" w14:textId="77777777" w:rsidTr="001E7DB7">
        <w:tc>
          <w:tcPr>
            <w:tcW w:w="3056" w:type="dxa"/>
            <w:gridSpan w:val="2"/>
          </w:tcPr>
          <w:p w14:paraId="51716C75" w14:textId="77777777" w:rsidR="00390B30" w:rsidRPr="00D30ACD" w:rsidRDefault="00390B30" w:rsidP="001E7DB7">
            <w:pPr>
              <w:spacing w:after="120"/>
              <w:jc w:val="both"/>
              <w:rPr>
                <w:rFonts w:asciiTheme="minorHAnsi" w:hAnsiTheme="minorHAnsi" w:cstheme="minorHAnsi"/>
                <w:b/>
                <w:sz w:val="18"/>
                <w:szCs w:val="18"/>
                <w:lang w:val="sv-SE"/>
              </w:rPr>
            </w:pPr>
            <w:r w:rsidRPr="00D30ACD">
              <w:rPr>
                <w:rFonts w:asciiTheme="minorHAnsi" w:eastAsia="Palatino Linotype" w:hAnsiTheme="minorHAnsi" w:cstheme="minorHAnsi"/>
                <w:b/>
                <w:bCs/>
                <w:sz w:val="18"/>
                <w:szCs w:val="18"/>
                <w:lang w:val="sv-SE"/>
              </w:rPr>
              <w:t>Specifika begränsningar</w:t>
            </w:r>
          </w:p>
        </w:tc>
        <w:tc>
          <w:tcPr>
            <w:tcW w:w="6975" w:type="dxa"/>
            <w:gridSpan w:val="3"/>
          </w:tcPr>
          <w:p w14:paraId="075A97E7" w14:textId="77777777" w:rsidR="00390B30" w:rsidRPr="00D30ACD" w:rsidRDefault="00390B30" w:rsidP="001E7DB7">
            <w:pPr>
              <w:spacing w:before="120" w:after="120"/>
              <w:jc w:val="both"/>
              <w:rPr>
                <w:rFonts w:asciiTheme="minorHAnsi" w:hAnsiTheme="minorHAnsi" w:cstheme="minorHAnsi"/>
                <w:iCs/>
                <w:sz w:val="18"/>
                <w:szCs w:val="18"/>
                <w:lang w:val="sv-SE"/>
              </w:rPr>
            </w:pPr>
            <w:r w:rsidRPr="00D30ACD">
              <w:rPr>
                <w:rFonts w:asciiTheme="minorHAnsi" w:eastAsia="Palatino Linotype" w:hAnsiTheme="minorHAnsi" w:cstheme="minorHAnsi"/>
                <w:iCs/>
                <w:sz w:val="18"/>
                <w:szCs w:val="18"/>
                <w:lang w:val="sv-SE"/>
              </w:rPr>
              <w:t>[</w:t>
            </w:r>
            <w:r w:rsidRPr="00D30ACD">
              <w:rPr>
                <w:rFonts w:asciiTheme="minorHAnsi" w:hAnsiTheme="minorHAnsi" w:cstheme="minorHAnsi"/>
                <w:iCs/>
                <w:sz w:val="18"/>
                <w:szCs w:val="18"/>
                <w:highlight w:val="yellow"/>
                <w:lang w:val="sv-SE"/>
              </w:rPr>
              <w:t>Kund en ska infoga ytterligare begränsningar av behandlingen</w:t>
            </w:r>
            <w:r w:rsidRPr="00D30ACD">
              <w:rPr>
                <w:rFonts w:asciiTheme="minorHAnsi" w:eastAsia="Palatino Linotype" w:hAnsiTheme="minorHAnsi" w:cstheme="minorHAnsi"/>
                <w:iCs/>
                <w:sz w:val="18"/>
                <w:szCs w:val="18"/>
                <w:lang w:val="sv-SE"/>
              </w:rPr>
              <w:t>]</w:t>
            </w:r>
          </w:p>
        </w:tc>
      </w:tr>
      <w:tr w:rsidR="00390B30" w:rsidRPr="00D30ACD" w14:paraId="13FCA2D0" w14:textId="77777777" w:rsidTr="001E7DB7">
        <w:tc>
          <w:tcPr>
            <w:tcW w:w="3056" w:type="dxa"/>
            <w:gridSpan w:val="2"/>
            <w:tcBorders>
              <w:bottom w:val="single" w:sz="4" w:space="0" w:color="auto"/>
            </w:tcBorders>
          </w:tcPr>
          <w:p w14:paraId="52E2455F" w14:textId="77777777" w:rsidR="00390B30" w:rsidRPr="00D30ACD" w:rsidRDefault="00390B30" w:rsidP="001E7DB7">
            <w:pPr>
              <w:spacing w:after="120"/>
              <w:jc w:val="both"/>
              <w:rPr>
                <w:rFonts w:asciiTheme="minorHAnsi" w:hAnsiTheme="minorHAnsi" w:cstheme="minorHAnsi"/>
                <w:b/>
                <w:sz w:val="18"/>
                <w:szCs w:val="18"/>
                <w:lang w:val="sv-SE"/>
              </w:rPr>
            </w:pPr>
            <w:r w:rsidRPr="00D30ACD">
              <w:rPr>
                <w:rFonts w:asciiTheme="minorHAnsi" w:eastAsia="Palatino Linotype" w:hAnsiTheme="minorHAnsi" w:cstheme="minorHAnsi"/>
                <w:b/>
                <w:bCs/>
                <w:sz w:val="18"/>
                <w:szCs w:val="18"/>
                <w:lang w:val="sv-SE"/>
              </w:rPr>
              <w:t>Personuppgiftsbiträde, dataskyddsombud</w:t>
            </w:r>
          </w:p>
        </w:tc>
        <w:tc>
          <w:tcPr>
            <w:tcW w:w="6975" w:type="dxa"/>
            <w:gridSpan w:val="3"/>
            <w:tcBorders>
              <w:bottom w:val="single" w:sz="4" w:space="0" w:color="auto"/>
            </w:tcBorders>
          </w:tcPr>
          <w:p w14:paraId="4D8C21E1" w14:textId="77777777" w:rsidR="00390B30" w:rsidRPr="00D30ACD" w:rsidRDefault="00390B30" w:rsidP="001E7DB7">
            <w:pPr>
              <w:spacing w:before="120" w:after="120"/>
              <w:jc w:val="both"/>
              <w:rPr>
                <w:rFonts w:asciiTheme="minorHAnsi" w:hAnsiTheme="minorHAnsi" w:cstheme="minorHAnsi"/>
                <w:sz w:val="18"/>
                <w:szCs w:val="18"/>
                <w:highlight w:val="cyan"/>
              </w:rPr>
            </w:pPr>
            <w:hyperlink r:id="rId7" w:history="1">
              <w:r w:rsidRPr="00D30ACD">
                <w:rPr>
                  <w:rStyle w:val="Hyperlink"/>
                  <w:rFonts w:asciiTheme="minorHAnsi" w:hAnsiTheme="minorHAnsi" w:cstheme="minorHAnsi"/>
                  <w:sz w:val="18"/>
                  <w:szCs w:val="18"/>
                </w:rPr>
                <w:t>Dpo@dentsu.com</w:t>
              </w:r>
            </w:hyperlink>
            <w:r w:rsidRPr="00D30ACD">
              <w:rPr>
                <w:rStyle w:val="ui-provider"/>
                <w:rFonts w:asciiTheme="minorHAnsi" w:hAnsiTheme="minorHAnsi" w:cstheme="minorHAnsi"/>
                <w:sz w:val="18"/>
                <w:szCs w:val="18"/>
              </w:rPr>
              <w:t xml:space="preserve"> </w:t>
            </w:r>
          </w:p>
        </w:tc>
      </w:tr>
      <w:tr w:rsidR="00390B30" w:rsidRPr="00390B30" w14:paraId="0F13718F" w14:textId="77777777" w:rsidTr="001E7DB7">
        <w:tc>
          <w:tcPr>
            <w:tcW w:w="10031" w:type="dxa"/>
            <w:gridSpan w:val="5"/>
            <w:shd w:val="clear" w:color="auto" w:fill="D9D9D9"/>
          </w:tcPr>
          <w:p w14:paraId="5DFEB285" w14:textId="77777777" w:rsidR="00390B30" w:rsidRPr="00D30ACD" w:rsidRDefault="00390B30" w:rsidP="001E7DB7">
            <w:pPr>
              <w:spacing w:before="120" w:after="120"/>
              <w:jc w:val="both"/>
              <w:rPr>
                <w:rFonts w:asciiTheme="minorHAnsi" w:hAnsiTheme="minorHAnsi" w:cstheme="minorHAnsi"/>
                <w:sz w:val="18"/>
                <w:szCs w:val="18"/>
                <w:highlight w:val="cyan"/>
                <w:lang w:val="sv-SE"/>
              </w:rPr>
            </w:pPr>
            <w:r w:rsidRPr="00D30ACD">
              <w:rPr>
                <w:rFonts w:asciiTheme="minorHAnsi" w:eastAsia="Palatino Linotype" w:hAnsiTheme="minorHAnsi" w:cstheme="minorHAnsi"/>
                <w:b/>
                <w:bCs/>
                <w:sz w:val="18"/>
                <w:szCs w:val="18"/>
                <w:lang w:val="sv-SE"/>
              </w:rPr>
              <w:t>Tillåtna underordnade personuppgiftsbiträden och överföringar</w:t>
            </w:r>
          </w:p>
        </w:tc>
      </w:tr>
      <w:tr w:rsidR="00390B30" w:rsidRPr="00D30ACD" w14:paraId="047656AE" w14:textId="77777777" w:rsidTr="001E7DB7">
        <w:tc>
          <w:tcPr>
            <w:tcW w:w="2507" w:type="dxa"/>
            <w:shd w:val="clear" w:color="auto" w:fill="D9D9D9"/>
          </w:tcPr>
          <w:p w14:paraId="77F83B3C" w14:textId="77777777" w:rsidR="00390B30" w:rsidRPr="00D30ACD" w:rsidRDefault="00390B30" w:rsidP="001E7DB7">
            <w:pPr>
              <w:spacing w:before="120" w:after="120"/>
              <w:jc w:val="center"/>
              <w:rPr>
                <w:rFonts w:asciiTheme="minorHAnsi" w:hAnsiTheme="minorHAnsi" w:cstheme="minorHAnsi"/>
                <w:sz w:val="18"/>
                <w:szCs w:val="18"/>
                <w:lang w:val="sv-SE"/>
              </w:rPr>
            </w:pPr>
            <w:r w:rsidRPr="00D30ACD">
              <w:rPr>
                <w:rFonts w:asciiTheme="minorHAnsi" w:eastAsia="Palatino Linotype" w:hAnsiTheme="minorHAnsi" w:cstheme="minorHAnsi"/>
                <w:b/>
                <w:bCs/>
                <w:sz w:val="18"/>
                <w:szCs w:val="18"/>
                <w:lang w:val="sv-SE"/>
              </w:rPr>
              <w:t>Namn</w:t>
            </w:r>
          </w:p>
        </w:tc>
        <w:tc>
          <w:tcPr>
            <w:tcW w:w="2508" w:type="dxa"/>
            <w:gridSpan w:val="2"/>
            <w:shd w:val="clear" w:color="auto" w:fill="D9D9D9"/>
          </w:tcPr>
          <w:p w14:paraId="09056729" w14:textId="77777777" w:rsidR="00390B30" w:rsidRPr="00D30ACD" w:rsidRDefault="00390B30" w:rsidP="001E7DB7">
            <w:pPr>
              <w:spacing w:before="120" w:after="120"/>
              <w:jc w:val="center"/>
              <w:rPr>
                <w:rFonts w:asciiTheme="minorHAnsi" w:hAnsiTheme="minorHAnsi" w:cstheme="minorHAnsi"/>
                <w:sz w:val="18"/>
                <w:szCs w:val="18"/>
                <w:lang w:val="sv-SE"/>
              </w:rPr>
            </w:pPr>
            <w:r w:rsidRPr="00D30ACD">
              <w:rPr>
                <w:rFonts w:asciiTheme="minorHAnsi" w:eastAsia="Palatino Linotype" w:hAnsiTheme="minorHAnsi" w:cstheme="minorHAnsi"/>
                <w:b/>
                <w:bCs/>
                <w:sz w:val="18"/>
                <w:szCs w:val="18"/>
                <w:lang w:val="sv-SE"/>
              </w:rPr>
              <w:t>Tjänster</w:t>
            </w:r>
          </w:p>
        </w:tc>
        <w:tc>
          <w:tcPr>
            <w:tcW w:w="2508" w:type="dxa"/>
            <w:shd w:val="clear" w:color="auto" w:fill="D9D9D9"/>
          </w:tcPr>
          <w:p w14:paraId="2F5334D6" w14:textId="77777777" w:rsidR="00390B30" w:rsidRPr="00D30ACD" w:rsidRDefault="00390B30" w:rsidP="001E7DB7">
            <w:pPr>
              <w:spacing w:before="120" w:after="120"/>
              <w:jc w:val="center"/>
              <w:rPr>
                <w:rFonts w:asciiTheme="minorHAnsi" w:hAnsiTheme="minorHAnsi" w:cstheme="minorHAnsi"/>
                <w:sz w:val="18"/>
                <w:szCs w:val="18"/>
                <w:lang w:val="sv-SE"/>
              </w:rPr>
            </w:pPr>
            <w:r w:rsidRPr="00D30ACD">
              <w:rPr>
                <w:rFonts w:asciiTheme="minorHAnsi" w:eastAsia="Palatino Linotype" w:hAnsiTheme="minorHAnsi" w:cstheme="minorHAnsi"/>
                <w:b/>
                <w:bCs/>
                <w:sz w:val="18"/>
                <w:szCs w:val="18"/>
                <w:lang w:val="sv-SE"/>
              </w:rPr>
              <w:t>Plats/överföringar</w:t>
            </w:r>
          </w:p>
        </w:tc>
        <w:tc>
          <w:tcPr>
            <w:tcW w:w="2508" w:type="dxa"/>
            <w:shd w:val="clear" w:color="auto" w:fill="D9D9D9"/>
          </w:tcPr>
          <w:p w14:paraId="261EBE46" w14:textId="77777777" w:rsidR="00390B30" w:rsidRPr="00D30ACD" w:rsidRDefault="00390B30" w:rsidP="001E7DB7">
            <w:pPr>
              <w:spacing w:before="120" w:after="120"/>
              <w:jc w:val="center"/>
              <w:rPr>
                <w:rFonts w:asciiTheme="minorHAnsi" w:hAnsiTheme="minorHAnsi" w:cstheme="minorHAnsi"/>
                <w:sz w:val="18"/>
                <w:szCs w:val="18"/>
                <w:lang w:val="sv-SE"/>
              </w:rPr>
            </w:pPr>
            <w:r w:rsidRPr="00D30ACD">
              <w:rPr>
                <w:rFonts w:asciiTheme="minorHAnsi" w:eastAsia="Palatino Linotype" w:hAnsiTheme="minorHAnsi" w:cstheme="minorHAnsi"/>
                <w:b/>
                <w:bCs/>
                <w:sz w:val="18"/>
                <w:szCs w:val="18"/>
                <w:lang w:val="sv-SE"/>
              </w:rPr>
              <w:t>Mekanism</w:t>
            </w:r>
          </w:p>
        </w:tc>
      </w:tr>
      <w:tr w:rsidR="00390B30" w:rsidRPr="00D30ACD" w14:paraId="722DFA1D" w14:textId="77777777" w:rsidTr="001E7DB7">
        <w:tc>
          <w:tcPr>
            <w:tcW w:w="2507" w:type="dxa"/>
          </w:tcPr>
          <w:p w14:paraId="4AE7FD1E" w14:textId="77777777" w:rsidR="00390B30" w:rsidRPr="00D30ACD" w:rsidRDefault="00390B30" w:rsidP="001E7DB7">
            <w:pPr>
              <w:spacing w:before="120" w:after="120"/>
              <w:jc w:val="both"/>
              <w:rPr>
                <w:rFonts w:asciiTheme="minorHAnsi" w:hAnsiTheme="minorHAnsi" w:cstheme="minorHAnsi"/>
                <w:sz w:val="18"/>
                <w:szCs w:val="18"/>
                <w:lang w:val="sv-SE"/>
              </w:rPr>
            </w:pPr>
          </w:p>
        </w:tc>
        <w:tc>
          <w:tcPr>
            <w:tcW w:w="2508" w:type="dxa"/>
            <w:gridSpan w:val="2"/>
          </w:tcPr>
          <w:p w14:paraId="40E652AC" w14:textId="77777777" w:rsidR="00390B30" w:rsidRPr="00D30ACD" w:rsidRDefault="00390B30" w:rsidP="001E7DB7">
            <w:pPr>
              <w:spacing w:before="120" w:after="120"/>
              <w:jc w:val="both"/>
              <w:rPr>
                <w:rFonts w:asciiTheme="minorHAnsi" w:hAnsiTheme="minorHAnsi" w:cstheme="minorHAnsi"/>
                <w:sz w:val="18"/>
                <w:szCs w:val="18"/>
                <w:lang w:val="sv-SE"/>
              </w:rPr>
            </w:pPr>
          </w:p>
        </w:tc>
        <w:tc>
          <w:tcPr>
            <w:tcW w:w="2508" w:type="dxa"/>
          </w:tcPr>
          <w:p w14:paraId="5EFE641A" w14:textId="77777777" w:rsidR="00390B30" w:rsidRPr="00D30ACD" w:rsidRDefault="00390B30" w:rsidP="001E7DB7">
            <w:pPr>
              <w:spacing w:before="120" w:after="120"/>
              <w:jc w:val="both"/>
              <w:rPr>
                <w:rFonts w:asciiTheme="minorHAnsi" w:hAnsiTheme="minorHAnsi" w:cstheme="minorHAnsi"/>
                <w:sz w:val="18"/>
                <w:szCs w:val="18"/>
                <w:lang w:val="sv-SE"/>
              </w:rPr>
            </w:pPr>
          </w:p>
        </w:tc>
        <w:tc>
          <w:tcPr>
            <w:tcW w:w="2508" w:type="dxa"/>
          </w:tcPr>
          <w:p w14:paraId="60532E8E" w14:textId="77777777" w:rsidR="00390B30" w:rsidRPr="00D30ACD" w:rsidRDefault="00390B30" w:rsidP="001E7DB7">
            <w:pPr>
              <w:spacing w:before="120" w:after="120"/>
              <w:jc w:val="both"/>
              <w:rPr>
                <w:rFonts w:asciiTheme="minorHAnsi" w:hAnsiTheme="minorHAnsi" w:cstheme="minorHAnsi"/>
                <w:sz w:val="18"/>
                <w:szCs w:val="18"/>
                <w:lang w:val="sv-SE"/>
              </w:rPr>
            </w:pPr>
          </w:p>
        </w:tc>
      </w:tr>
      <w:tr w:rsidR="00390B30" w:rsidRPr="00D30ACD" w14:paraId="4955C2CD" w14:textId="77777777" w:rsidTr="001E7DB7">
        <w:tc>
          <w:tcPr>
            <w:tcW w:w="2507" w:type="dxa"/>
          </w:tcPr>
          <w:p w14:paraId="68E12664" w14:textId="77777777" w:rsidR="00390B30" w:rsidRPr="00D30ACD" w:rsidRDefault="00390B30" w:rsidP="001E7DB7">
            <w:pPr>
              <w:spacing w:before="120" w:after="120"/>
              <w:jc w:val="both"/>
              <w:rPr>
                <w:rFonts w:asciiTheme="minorHAnsi" w:hAnsiTheme="minorHAnsi" w:cstheme="minorHAnsi"/>
                <w:sz w:val="18"/>
                <w:szCs w:val="18"/>
                <w:lang w:val="sv-SE"/>
              </w:rPr>
            </w:pPr>
          </w:p>
        </w:tc>
        <w:tc>
          <w:tcPr>
            <w:tcW w:w="2508" w:type="dxa"/>
            <w:gridSpan w:val="2"/>
          </w:tcPr>
          <w:p w14:paraId="208AADE9" w14:textId="77777777" w:rsidR="00390B30" w:rsidRPr="00D30ACD" w:rsidRDefault="00390B30" w:rsidP="001E7DB7">
            <w:pPr>
              <w:spacing w:before="120" w:after="120"/>
              <w:jc w:val="both"/>
              <w:rPr>
                <w:rFonts w:asciiTheme="minorHAnsi" w:hAnsiTheme="minorHAnsi" w:cstheme="minorHAnsi"/>
                <w:sz w:val="18"/>
                <w:szCs w:val="18"/>
                <w:lang w:val="sv-SE"/>
              </w:rPr>
            </w:pPr>
          </w:p>
        </w:tc>
        <w:tc>
          <w:tcPr>
            <w:tcW w:w="2508" w:type="dxa"/>
          </w:tcPr>
          <w:p w14:paraId="033E867C" w14:textId="77777777" w:rsidR="00390B30" w:rsidRPr="00D30ACD" w:rsidRDefault="00390B30" w:rsidP="001E7DB7">
            <w:pPr>
              <w:spacing w:before="120" w:after="120"/>
              <w:jc w:val="both"/>
              <w:rPr>
                <w:rFonts w:asciiTheme="minorHAnsi" w:hAnsiTheme="minorHAnsi" w:cstheme="minorHAnsi"/>
                <w:sz w:val="18"/>
                <w:szCs w:val="18"/>
                <w:lang w:val="sv-SE"/>
              </w:rPr>
            </w:pPr>
          </w:p>
        </w:tc>
        <w:tc>
          <w:tcPr>
            <w:tcW w:w="2508" w:type="dxa"/>
          </w:tcPr>
          <w:p w14:paraId="10B9F76D" w14:textId="77777777" w:rsidR="00390B30" w:rsidRPr="00D30ACD" w:rsidRDefault="00390B30" w:rsidP="001E7DB7">
            <w:pPr>
              <w:spacing w:before="120" w:after="120"/>
              <w:jc w:val="both"/>
              <w:rPr>
                <w:rFonts w:asciiTheme="minorHAnsi" w:hAnsiTheme="minorHAnsi" w:cstheme="minorHAnsi"/>
                <w:sz w:val="18"/>
                <w:szCs w:val="18"/>
                <w:lang w:val="sv-SE"/>
              </w:rPr>
            </w:pPr>
          </w:p>
        </w:tc>
      </w:tr>
      <w:tr w:rsidR="00390B30" w:rsidRPr="00D30ACD" w14:paraId="6808AD5B" w14:textId="77777777" w:rsidTr="001E7DB7">
        <w:tc>
          <w:tcPr>
            <w:tcW w:w="2507" w:type="dxa"/>
          </w:tcPr>
          <w:p w14:paraId="7A1F17C6" w14:textId="77777777" w:rsidR="00390B30" w:rsidRPr="00D30ACD" w:rsidRDefault="00390B30" w:rsidP="001E7DB7">
            <w:pPr>
              <w:spacing w:before="120" w:after="120"/>
              <w:jc w:val="both"/>
              <w:rPr>
                <w:rFonts w:asciiTheme="minorHAnsi" w:hAnsiTheme="minorHAnsi" w:cstheme="minorHAnsi"/>
                <w:sz w:val="18"/>
                <w:szCs w:val="18"/>
                <w:lang w:val="sv-SE"/>
              </w:rPr>
            </w:pPr>
          </w:p>
        </w:tc>
        <w:tc>
          <w:tcPr>
            <w:tcW w:w="2508" w:type="dxa"/>
            <w:gridSpan w:val="2"/>
          </w:tcPr>
          <w:p w14:paraId="15DFF6F3" w14:textId="77777777" w:rsidR="00390B30" w:rsidRPr="00D30ACD" w:rsidRDefault="00390B30" w:rsidP="001E7DB7">
            <w:pPr>
              <w:spacing w:before="120" w:after="120"/>
              <w:jc w:val="both"/>
              <w:rPr>
                <w:rFonts w:asciiTheme="minorHAnsi" w:hAnsiTheme="minorHAnsi" w:cstheme="minorHAnsi"/>
                <w:sz w:val="18"/>
                <w:szCs w:val="18"/>
                <w:lang w:val="sv-SE"/>
              </w:rPr>
            </w:pPr>
          </w:p>
        </w:tc>
        <w:tc>
          <w:tcPr>
            <w:tcW w:w="2508" w:type="dxa"/>
          </w:tcPr>
          <w:p w14:paraId="4C119108" w14:textId="77777777" w:rsidR="00390B30" w:rsidRPr="00D30ACD" w:rsidRDefault="00390B30" w:rsidP="001E7DB7">
            <w:pPr>
              <w:spacing w:before="120" w:after="120"/>
              <w:jc w:val="both"/>
              <w:rPr>
                <w:rFonts w:asciiTheme="minorHAnsi" w:hAnsiTheme="minorHAnsi" w:cstheme="minorHAnsi"/>
                <w:sz w:val="18"/>
                <w:szCs w:val="18"/>
                <w:lang w:val="sv-SE"/>
              </w:rPr>
            </w:pPr>
          </w:p>
        </w:tc>
        <w:tc>
          <w:tcPr>
            <w:tcW w:w="2508" w:type="dxa"/>
          </w:tcPr>
          <w:p w14:paraId="58F5C80E" w14:textId="77777777" w:rsidR="00390B30" w:rsidRPr="00D30ACD" w:rsidRDefault="00390B30" w:rsidP="001E7DB7">
            <w:pPr>
              <w:spacing w:before="120" w:after="120"/>
              <w:jc w:val="both"/>
              <w:rPr>
                <w:rFonts w:asciiTheme="minorHAnsi" w:hAnsiTheme="minorHAnsi" w:cstheme="minorHAnsi"/>
                <w:sz w:val="18"/>
                <w:szCs w:val="18"/>
                <w:lang w:val="sv-SE"/>
              </w:rPr>
            </w:pPr>
          </w:p>
        </w:tc>
      </w:tr>
      <w:tr w:rsidR="00390B30" w:rsidRPr="00D30ACD" w14:paraId="0B73B967" w14:textId="77777777" w:rsidTr="001E7DB7">
        <w:tc>
          <w:tcPr>
            <w:tcW w:w="2507" w:type="dxa"/>
          </w:tcPr>
          <w:p w14:paraId="2FEF67F5" w14:textId="77777777" w:rsidR="00390B30" w:rsidRPr="00D30ACD" w:rsidRDefault="00390B30" w:rsidP="001E7DB7">
            <w:pPr>
              <w:spacing w:before="120" w:after="120"/>
              <w:jc w:val="both"/>
              <w:rPr>
                <w:rFonts w:asciiTheme="minorHAnsi" w:hAnsiTheme="minorHAnsi" w:cstheme="minorHAnsi"/>
                <w:sz w:val="18"/>
                <w:szCs w:val="18"/>
                <w:lang w:val="sv-SE"/>
              </w:rPr>
            </w:pPr>
          </w:p>
        </w:tc>
        <w:tc>
          <w:tcPr>
            <w:tcW w:w="2508" w:type="dxa"/>
            <w:gridSpan w:val="2"/>
          </w:tcPr>
          <w:p w14:paraId="0E73EB10" w14:textId="77777777" w:rsidR="00390B30" w:rsidRPr="00D30ACD" w:rsidRDefault="00390B30" w:rsidP="001E7DB7">
            <w:pPr>
              <w:spacing w:before="120" w:after="120"/>
              <w:jc w:val="both"/>
              <w:rPr>
                <w:rFonts w:asciiTheme="minorHAnsi" w:hAnsiTheme="minorHAnsi" w:cstheme="minorHAnsi"/>
                <w:sz w:val="18"/>
                <w:szCs w:val="18"/>
                <w:lang w:val="sv-SE"/>
              </w:rPr>
            </w:pPr>
          </w:p>
        </w:tc>
        <w:tc>
          <w:tcPr>
            <w:tcW w:w="2508" w:type="dxa"/>
          </w:tcPr>
          <w:p w14:paraId="100D7C1D" w14:textId="77777777" w:rsidR="00390B30" w:rsidRPr="00D30ACD" w:rsidRDefault="00390B30" w:rsidP="001E7DB7">
            <w:pPr>
              <w:spacing w:before="120" w:after="120"/>
              <w:jc w:val="both"/>
              <w:rPr>
                <w:rFonts w:asciiTheme="minorHAnsi" w:hAnsiTheme="minorHAnsi" w:cstheme="minorHAnsi"/>
                <w:sz w:val="18"/>
                <w:szCs w:val="18"/>
                <w:lang w:val="sv-SE"/>
              </w:rPr>
            </w:pPr>
          </w:p>
        </w:tc>
        <w:tc>
          <w:tcPr>
            <w:tcW w:w="2508" w:type="dxa"/>
          </w:tcPr>
          <w:p w14:paraId="705F19F5" w14:textId="77777777" w:rsidR="00390B30" w:rsidRPr="00D30ACD" w:rsidRDefault="00390B30" w:rsidP="001E7DB7">
            <w:pPr>
              <w:spacing w:before="120" w:after="120"/>
              <w:jc w:val="both"/>
              <w:rPr>
                <w:rFonts w:asciiTheme="minorHAnsi" w:hAnsiTheme="minorHAnsi" w:cstheme="minorHAnsi"/>
                <w:sz w:val="18"/>
                <w:szCs w:val="18"/>
                <w:lang w:val="sv-SE"/>
              </w:rPr>
            </w:pPr>
          </w:p>
        </w:tc>
      </w:tr>
      <w:tr w:rsidR="00390B30" w:rsidRPr="00D30ACD" w14:paraId="22D62856" w14:textId="77777777" w:rsidTr="001E7DB7">
        <w:tc>
          <w:tcPr>
            <w:tcW w:w="2507" w:type="dxa"/>
          </w:tcPr>
          <w:p w14:paraId="719C5F62" w14:textId="77777777" w:rsidR="00390B30" w:rsidRPr="00D30ACD" w:rsidRDefault="00390B30" w:rsidP="001E7DB7">
            <w:pPr>
              <w:spacing w:before="120" w:after="120"/>
              <w:jc w:val="both"/>
              <w:rPr>
                <w:rFonts w:asciiTheme="minorHAnsi" w:hAnsiTheme="minorHAnsi" w:cstheme="minorHAnsi"/>
                <w:sz w:val="18"/>
                <w:szCs w:val="18"/>
                <w:lang w:val="sv-SE"/>
              </w:rPr>
            </w:pPr>
          </w:p>
        </w:tc>
        <w:tc>
          <w:tcPr>
            <w:tcW w:w="2508" w:type="dxa"/>
            <w:gridSpan w:val="2"/>
          </w:tcPr>
          <w:p w14:paraId="170430EF" w14:textId="77777777" w:rsidR="00390B30" w:rsidRPr="00D30ACD" w:rsidRDefault="00390B30" w:rsidP="001E7DB7">
            <w:pPr>
              <w:spacing w:before="120" w:after="120"/>
              <w:jc w:val="both"/>
              <w:rPr>
                <w:rFonts w:asciiTheme="minorHAnsi" w:hAnsiTheme="minorHAnsi" w:cstheme="minorHAnsi"/>
                <w:sz w:val="18"/>
                <w:szCs w:val="18"/>
                <w:lang w:val="sv-SE"/>
              </w:rPr>
            </w:pPr>
          </w:p>
        </w:tc>
        <w:tc>
          <w:tcPr>
            <w:tcW w:w="2508" w:type="dxa"/>
          </w:tcPr>
          <w:p w14:paraId="16D5FDE5" w14:textId="77777777" w:rsidR="00390B30" w:rsidRPr="00D30ACD" w:rsidRDefault="00390B30" w:rsidP="001E7DB7">
            <w:pPr>
              <w:spacing w:before="120" w:after="120"/>
              <w:jc w:val="both"/>
              <w:rPr>
                <w:rFonts w:asciiTheme="minorHAnsi" w:hAnsiTheme="minorHAnsi" w:cstheme="minorHAnsi"/>
                <w:sz w:val="18"/>
                <w:szCs w:val="18"/>
                <w:lang w:val="sv-SE"/>
              </w:rPr>
            </w:pPr>
          </w:p>
        </w:tc>
        <w:tc>
          <w:tcPr>
            <w:tcW w:w="2508" w:type="dxa"/>
          </w:tcPr>
          <w:p w14:paraId="2A79EF18" w14:textId="77777777" w:rsidR="00390B30" w:rsidRPr="00D30ACD" w:rsidRDefault="00390B30" w:rsidP="001E7DB7">
            <w:pPr>
              <w:spacing w:before="120" w:after="120"/>
              <w:jc w:val="both"/>
              <w:rPr>
                <w:rFonts w:asciiTheme="minorHAnsi" w:hAnsiTheme="minorHAnsi" w:cstheme="minorHAnsi"/>
                <w:sz w:val="18"/>
                <w:szCs w:val="18"/>
                <w:lang w:val="sv-SE"/>
              </w:rPr>
            </w:pPr>
          </w:p>
        </w:tc>
      </w:tr>
    </w:tbl>
    <w:p w14:paraId="0CD64310" w14:textId="77777777" w:rsidR="00390B30" w:rsidRPr="00D30ACD" w:rsidRDefault="00390B30" w:rsidP="00390B30">
      <w:pPr>
        <w:spacing w:after="0"/>
        <w:rPr>
          <w:rFonts w:cstheme="minorHAnsi"/>
          <w:sz w:val="18"/>
          <w:szCs w:val="18"/>
          <w:lang w:val="sv-SE"/>
        </w:rPr>
        <w:sectPr w:rsidR="00390B30" w:rsidRPr="00D30ACD" w:rsidSect="006F2282">
          <w:type w:val="continuous"/>
          <w:pgSz w:w="11906" w:h="16838"/>
          <w:pgMar w:top="1440" w:right="1440" w:bottom="1440" w:left="1440" w:header="708" w:footer="708" w:gutter="0"/>
          <w:cols w:space="708"/>
          <w:docGrid w:linePitch="360"/>
        </w:sectPr>
      </w:pPr>
    </w:p>
    <w:p w14:paraId="12D76BCC" w14:textId="77777777" w:rsidR="00390B30" w:rsidRPr="00D30ACD" w:rsidRDefault="00390B30" w:rsidP="00390B30">
      <w:pPr>
        <w:spacing w:after="0"/>
        <w:rPr>
          <w:rFonts w:cstheme="minorHAnsi"/>
          <w:sz w:val="18"/>
          <w:szCs w:val="18"/>
          <w:lang w:val="sv-SE"/>
        </w:rPr>
      </w:pPr>
    </w:p>
    <w:p w14:paraId="48DFB553" w14:textId="77777777" w:rsidR="00331C30" w:rsidRDefault="00331C30"/>
    <w:sectPr w:rsidR="00331C30" w:rsidSect="004C294B">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30"/>
    <w:rsid w:val="00331C30"/>
    <w:rsid w:val="00390B30"/>
    <w:rsid w:val="00A064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0CBE"/>
  <w15:chartTrackingRefBased/>
  <w15:docId w15:val="{ACF8F86B-D07A-4FCC-ACF4-FFDB57F7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B30"/>
    <w:pPr>
      <w:spacing w:after="200" w:line="276" w:lineRule="auto"/>
    </w:pPr>
    <w:rPr>
      <w:rFonts w:eastAsiaTheme="minorEastAsia"/>
      <w:kern w:val="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lrutnt1">
    <w:name w:val="Tabellrutnät1"/>
    <w:next w:val="TableGrid"/>
    <w:rsid w:val="00390B30"/>
    <w:pPr>
      <w:spacing w:after="0" w:line="300" w:lineRule="atLeast"/>
    </w:pPr>
    <w:rPr>
      <w:rFonts w:ascii="Times New Roman" w:eastAsia="Times New Roman" w:hAnsi="Times New Roman" w:cs="Times New Roman"/>
      <w:color w:val="000000"/>
      <w:kern w:val="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90B30"/>
    <w:rPr>
      <w:color w:val="0563C1" w:themeColor="hyperlink"/>
      <w:u w:val="single"/>
    </w:rPr>
  </w:style>
  <w:style w:type="character" w:customStyle="1" w:styleId="ui-provider">
    <w:name w:val="ui-provider"/>
    <w:basedOn w:val="DefaultParagraphFont"/>
    <w:rsid w:val="00390B30"/>
  </w:style>
  <w:style w:type="table" w:styleId="TableGrid">
    <w:name w:val="Table Grid"/>
    <w:basedOn w:val="TableNormal"/>
    <w:uiPriority w:val="39"/>
    <w:rsid w:val="00390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Dpo@dentsu.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0B69876246F64483E62747EB7935CF" ma:contentTypeVersion="19" ma:contentTypeDescription="Create a new document." ma:contentTypeScope="" ma:versionID="f750e9cb3e8c22056916cdbe282f99fd">
  <xsd:schema xmlns:xsd="http://www.w3.org/2001/XMLSchema" xmlns:xs="http://www.w3.org/2001/XMLSchema" xmlns:p="http://schemas.microsoft.com/office/2006/metadata/properties" xmlns:ns2="3208216f-c2d5-4e4d-ab47-a9d7acecda64" xmlns:ns3="0afed882-7381-4e07-9da7-2434ff4c3cf7" xmlns:ns4="d2a93d74-f6e3-48a0-863c-b69df431d8ab" targetNamespace="http://schemas.microsoft.com/office/2006/metadata/properties" ma:root="true" ma:fieldsID="29d38d0ec33ec841bb4dc5a07ac22d8f" ns2:_="" ns3:_="" ns4:_="">
    <xsd:import namespace="3208216f-c2d5-4e4d-ab47-a9d7acecda64"/>
    <xsd:import namespace="0afed882-7381-4e07-9da7-2434ff4c3cf7"/>
    <xsd:import namespace="d2a93d74-f6e3-48a0-863c-b69df431d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8216f-c2d5-4e4d-ab47-a9d7acecd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2fb0f5-e63c-4e8e-9ea5-5963d22110f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Comment" ma:index="25"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ed882-7381-4e07-9da7-2434ff4c3c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a93d74-f6e3-48a0-863c-b69df431d8a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d0a95cb-78a4-43d4-8862-0cddfc1c649e}" ma:internalName="TaxCatchAll" ma:showField="CatchAllData" ma:web="0afed882-7381-4e07-9da7-2434ff4c3c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 xmlns="3208216f-c2d5-4e4d-ab47-a9d7acecda64" xsi:nil="true"/>
    <TaxCatchAll xmlns="d2a93d74-f6e3-48a0-863c-b69df431d8ab" xsi:nil="true"/>
    <lcf76f155ced4ddcb4097134ff3c332f xmlns="3208216f-c2d5-4e4d-ab47-a9d7acecda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040C99-1EA4-45CA-BE73-237852888A87}"/>
</file>

<file path=customXml/itemProps2.xml><?xml version="1.0" encoding="utf-8"?>
<ds:datastoreItem xmlns:ds="http://schemas.openxmlformats.org/officeDocument/2006/customXml" ds:itemID="{1F3CB310-1B25-40EB-B1F2-B470E5DE460D}">
  <ds:schemaRefs>
    <ds:schemaRef ds:uri="http://schemas.microsoft.com/sharepoint/v3/contenttype/forms"/>
  </ds:schemaRefs>
</ds:datastoreItem>
</file>

<file path=customXml/itemProps3.xml><?xml version="1.0" encoding="utf-8"?>
<ds:datastoreItem xmlns:ds="http://schemas.openxmlformats.org/officeDocument/2006/customXml" ds:itemID="{0D1BE121-CF5C-4AFE-B4D0-4D7909019E5C}">
  <ds:schemaRefs>
    <ds:schemaRef ds:uri="http://schemas.microsoft.com/office/2006/metadata/properties"/>
    <ds:schemaRef ds:uri="http://schemas.microsoft.com/office/infopath/2007/PartnerControls"/>
    <ds:schemaRef ds:uri="7221266f-6cb1-4a9b-8aa7-7cd3c6a99aa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1922</Words>
  <Characters>10189</Characters>
  <Application>Microsoft Office Word</Application>
  <DocSecurity>0</DocSecurity>
  <Lines>84</Lines>
  <Paragraphs>24</Paragraphs>
  <ScaleCrop>false</ScaleCrop>
  <Company>DentsuAegis Network</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Strelnikov</dc:creator>
  <cp:keywords/>
  <dc:description/>
  <cp:lastModifiedBy>Vladimir Strelnikov</cp:lastModifiedBy>
  <cp:revision>2</cp:revision>
  <dcterms:created xsi:type="dcterms:W3CDTF">2024-02-19T14:15:00Z</dcterms:created>
  <dcterms:modified xsi:type="dcterms:W3CDTF">2024-02-19T14:16:00Z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0x010100C50B69876246F64483E62747EB7935CF</vt:lpwstr>
  </property>
</Properties>
</file>