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F0D" w:rsidRDefault="00FE4F0D" w14:paraId="11489179" w14:textId="77777777">
      <w:pPr>
        <w:spacing w:line="240" w:lineRule="auto"/>
        <w:rPr>
          <w:sz w:val="21"/>
          <w:szCs w:val="21"/>
        </w:rPr>
      </w:pPr>
    </w:p>
    <w:p w:rsidR="00FE4F0D" w:rsidP="733BF18A" w:rsidRDefault="004D28EB" w14:paraId="280177CB" w14:textId="77777777">
      <w:pPr>
        <w:spacing w:line="240" w:lineRule="auto"/>
        <w:rPr>
          <w:sz w:val="21"/>
          <w:szCs w:val="21"/>
          <w:lang w:val="en-US"/>
        </w:rPr>
      </w:pPr>
      <w:r w:rsidRPr="733BF18A" w:rsidR="004D28EB">
        <w:rPr>
          <w:sz w:val="21"/>
          <w:szCs w:val="21"/>
          <w:lang w:val="en-US"/>
        </w:rPr>
        <w:t>«</w:t>
      </w:r>
      <w:r w:rsidRPr="733BF18A" w:rsidR="004D28EB">
        <w:rPr>
          <w:sz w:val="21"/>
          <w:szCs w:val="21"/>
          <w:lang w:val="en-US"/>
        </w:rPr>
        <w:t>First_Name</w:t>
      </w:r>
      <w:r w:rsidRPr="733BF18A" w:rsidR="004D28EB">
        <w:rPr>
          <w:sz w:val="21"/>
          <w:szCs w:val="21"/>
          <w:lang w:val="en-US"/>
        </w:rPr>
        <w:t>» «</w:t>
      </w:r>
      <w:r w:rsidRPr="733BF18A" w:rsidR="004D28EB">
        <w:rPr>
          <w:sz w:val="21"/>
          <w:szCs w:val="21"/>
          <w:lang w:val="en-US"/>
        </w:rPr>
        <w:t>Last_Name</w:t>
      </w:r>
      <w:r w:rsidRPr="733BF18A" w:rsidR="004D28EB">
        <w:rPr>
          <w:sz w:val="21"/>
          <w:szCs w:val="21"/>
          <w:lang w:val="en-US"/>
        </w:rPr>
        <w:t>»</w:t>
      </w:r>
    </w:p>
    <w:p w:rsidR="00FE4F0D" w:rsidRDefault="004D28EB" w14:paraId="5B5D805C" w14:textId="77777777">
      <w:pPr>
        <w:spacing w:line="240" w:lineRule="auto"/>
        <w:rPr>
          <w:sz w:val="21"/>
          <w:szCs w:val="21"/>
        </w:rPr>
      </w:pPr>
      <w:r>
        <w:rPr>
          <w:sz w:val="21"/>
          <w:szCs w:val="21"/>
        </w:rPr>
        <w:t>«Street1»</w:t>
      </w:r>
    </w:p>
    <w:p w:rsidR="00FE4F0D" w:rsidRDefault="004D28EB" w14:paraId="2D122C8E" w14:textId="77777777">
      <w:pPr>
        <w:spacing w:line="240" w:lineRule="auto"/>
        <w:rPr>
          <w:sz w:val="21"/>
          <w:szCs w:val="21"/>
        </w:rPr>
      </w:pPr>
      <w:r>
        <w:rPr>
          <w:sz w:val="21"/>
          <w:szCs w:val="21"/>
        </w:rPr>
        <w:t>«Street2»</w:t>
      </w:r>
    </w:p>
    <w:p w:rsidR="00FE4F0D" w:rsidRDefault="004D28EB" w14:paraId="2D4402FA" w14:textId="77777777">
      <w:pPr>
        <w:spacing w:line="240" w:lineRule="auto"/>
        <w:rPr>
          <w:sz w:val="21"/>
          <w:szCs w:val="21"/>
        </w:rPr>
      </w:pPr>
      <w:r>
        <w:rPr>
          <w:sz w:val="21"/>
          <w:szCs w:val="21"/>
        </w:rPr>
        <w:t>«City», «State» «Zip»</w:t>
      </w:r>
    </w:p>
    <w:p w:rsidR="00FE4F0D" w:rsidRDefault="00FE4F0D" w14:paraId="2532FDEC" w14:textId="77777777">
      <w:pPr>
        <w:spacing w:line="240" w:lineRule="auto"/>
        <w:rPr>
          <w:sz w:val="21"/>
          <w:szCs w:val="21"/>
        </w:rPr>
      </w:pPr>
    </w:p>
    <w:p w:rsidR="00FE4F0D" w:rsidRDefault="00A63CC4" w14:paraId="401B5F27" w14:textId="703B7946">
      <w:pPr>
        <w:rPr>
          <w:sz w:val="21"/>
          <w:szCs w:val="21"/>
        </w:rPr>
      </w:pPr>
      <w:r>
        <w:rPr>
          <w:sz w:val="21"/>
          <w:szCs w:val="21"/>
        </w:rPr>
        <w:t>«Date»</w:t>
      </w:r>
    </w:p>
    <w:p w:rsidR="00A63CC4" w:rsidRDefault="00A63CC4" w14:paraId="7D6AB265" w14:textId="77777777">
      <w:pPr>
        <w:rPr>
          <w:b/>
        </w:rPr>
      </w:pPr>
    </w:p>
    <w:p w:rsidRPr="008D397F" w:rsidR="00FE4F0D" w:rsidRDefault="004D28EB" w14:paraId="751E366D" w14:textId="7A9F44AE">
      <w:r w:rsidRPr="733BF18A" w:rsidR="004D28EB">
        <w:rPr>
          <w:lang w:val="en-US"/>
        </w:rPr>
        <w:t xml:space="preserve">Dear </w:t>
      </w:r>
      <w:r w:rsidRPr="733BF18A" w:rsidR="00E348A2">
        <w:rPr>
          <w:color w:val="000000" w:themeColor="text1" w:themeTint="FF" w:themeShade="FF"/>
          <w:lang w:val="en-US"/>
        </w:rPr>
        <w:t>«</w:t>
      </w:r>
      <w:r w:rsidRPr="733BF18A" w:rsidR="00E348A2">
        <w:rPr>
          <w:color w:val="000000" w:themeColor="text1" w:themeTint="FF" w:themeShade="FF"/>
          <w:lang w:val="en-US"/>
        </w:rPr>
        <w:t>First_Name</w:t>
      </w:r>
      <w:r w:rsidRPr="733BF18A" w:rsidR="00E348A2">
        <w:rPr>
          <w:color w:val="000000" w:themeColor="text1" w:themeTint="FF" w:themeShade="FF"/>
          <w:lang w:val="en-US"/>
        </w:rPr>
        <w:t>»,</w:t>
      </w:r>
    </w:p>
    <w:p w:rsidR="00FE4F0D" w:rsidRDefault="00FE4F0D" w14:paraId="231AFCF1" w14:textId="77777777"/>
    <w:p w:rsidRPr="008D397F" w:rsidR="00FE4F0D" w:rsidRDefault="00355AB0" w14:paraId="5D668171" w14:textId="390FAB2A">
      <w:r w:rsidRPr="67A6C455" w:rsidR="711D32DA">
        <w:rPr>
          <w:lang w:val="en-US"/>
        </w:rPr>
        <w:t xml:space="preserve">We are following up with the </w:t>
      </w:r>
      <w:r w:rsidRPr="67A6C455" w:rsidR="711D32DA">
        <w:rPr>
          <w:lang w:val="en-US"/>
        </w:rPr>
        <w:t>investment</w:t>
      </w:r>
      <w:r w:rsidRPr="67A6C455" w:rsidR="711D32DA">
        <w:rPr>
          <w:vertAlign w:val="superscript"/>
          <w:lang w:val="en-US"/>
        </w:rPr>
        <w:t>1</w:t>
      </w:r>
      <w:r w:rsidRPr="67A6C455" w:rsidR="711D32DA">
        <w:rPr>
          <w:lang w:val="en-US"/>
        </w:rPr>
        <w:t xml:space="preserve"> terms applicable to your Health Savings Account (HSA), which is scheduled to transition from the </w:t>
      </w:r>
      <w:r w:rsidRPr="67A6C455" w:rsidR="760DFE70">
        <w:rPr>
          <w:lang w:val="en-US"/>
        </w:rPr>
        <w:t>Further portal</w:t>
      </w:r>
      <w:r w:rsidRPr="67A6C455" w:rsidR="711D32DA">
        <w:rPr>
          <w:lang w:val="en-US"/>
        </w:rPr>
        <w:t xml:space="preserve"> to the HealthEquity HSA portal</w:t>
      </w:r>
      <w:r w:rsidRPr="67A6C455" w:rsidR="58D05629">
        <w:rPr>
          <w:lang w:val="en-US"/>
        </w:rPr>
        <w:t xml:space="preserve"> on</w:t>
      </w:r>
      <w:r w:rsidRPr="67A6C455" w:rsidR="00355AB0">
        <w:rPr>
          <w:lang w:val="en-US"/>
        </w:rPr>
        <w:t xml:space="preserve"> </w:t>
      </w:r>
      <w:r w:rsidRPr="67A6C455" w:rsidR="00355AB0">
        <w:rPr>
          <w:b w:val="1"/>
          <w:bCs w:val="1"/>
          <w:lang w:val="en-US"/>
        </w:rPr>
        <w:t>September 1, 2026</w:t>
      </w:r>
      <w:r w:rsidRPr="67A6C455" w:rsidR="004D28EB">
        <w:rPr>
          <w:lang w:val="en-US"/>
        </w:rPr>
        <w:t>.</w:t>
      </w:r>
    </w:p>
    <w:p w:rsidRPr="008D397F" w:rsidR="009A6C5F" w:rsidP="1C86A40A" w:rsidRDefault="006F2D6C" w14:paraId="52D42DE4" w14:textId="2CB22E85">
      <w:pPr>
        <w:rPr>
          <w:rFonts w:ascii="Arial" w:hAnsi="Arial" w:eastAsia="Arial" w:cs="Arial"/>
          <w:b w:val="1"/>
          <w:bCs w:val="1"/>
          <w:noProof w:val="0"/>
          <w:sz w:val="22"/>
          <w:szCs w:val="22"/>
          <w:lang w:val="en"/>
        </w:rPr>
      </w:pPr>
    </w:p>
    <w:p w:rsidRPr="008D397F" w:rsidR="009A6C5F" w:rsidP="1C86A40A" w:rsidRDefault="006F2D6C" w14:paraId="2DBAF0CA" w14:textId="0BC16B3F">
      <w:pPr>
        <w:rPr>
          <w:rFonts w:ascii="Arial" w:hAnsi="Arial" w:eastAsia="Arial" w:cs="Arial"/>
          <w:b w:val="1"/>
          <w:bCs w:val="1"/>
          <w:noProof w:val="0"/>
          <w:sz w:val="22"/>
          <w:szCs w:val="22"/>
          <w:lang w:val="en"/>
        </w:rPr>
      </w:pPr>
      <w:r w:rsidRPr="1C86A40A" w:rsidR="24BEA435">
        <w:rPr>
          <w:rFonts w:ascii="Arial" w:hAnsi="Arial" w:eastAsia="Arial" w:cs="Arial"/>
          <w:b w:val="1"/>
          <w:bCs w:val="1"/>
          <w:noProof w:val="0"/>
          <w:sz w:val="22"/>
          <w:szCs w:val="22"/>
          <w:lang w:val="en"/>
        </w:rPr>
        <w:t>Key Investment Updates</w:t>
      </w:r>
    </w:p>
    <w:p w:rsidRPr="008D397F" w:rsidR="009A6C5F" w:rsidP="1C86A40A" w:rsidRDefault="006F2D6C" w14:paraId="0F6C8BCD" w14:textId="1F3D64B8">
      <w:pPr>
        <w:pStyle w:val="Normal"/>
        <w:numPr>
          <w:ilvl w:val="0"/>
          <w:numId w:val="5"/>
        </w:numPr>
        <w:rPr>
          <w:rFonts w:ascii="Arial" w:hAnsi="Arial" w:eastAsia="Arial" w:cs="Arial"/>
          <w:noProof w:val="0"/>
          <w:sz w:val="22"/>
          <w:szCs w:val="22"/>
          <w:lang w:val="en"/>
        </w:rPr>
      </w:pPr>
      <w:r w:rsidRPr="1C86A40A" w:rsidR="24BEA435">
        <w:rPr>
          <w:rFonts w:ascii="Arial" w:hAnsi="Arial" w:eastAsia="Arial" w:cs="Arial"/>
          <w:noProof w:val="0"/>
          <w:sz w:val="22"/>
          <w:szCs w:val="22"/>
          <w:lang w:val="en"/>
        </w:rPr>
        <w:t>Invested assets will be transferred in-kind to the HealthEquity portal.</w:t>
      </w:r>
    </w:p>
    <w:p w:rsidRPr="008D397F" w:rsidR="009A6C5F" w:rsidP="1C86A40A" w:rsidRDefault="006F2D6C" w14:paraId="295D92AE" w14:textId="1C62A907">
      <w:pPr>
        <w:pStyle w:val="Normal"/>
        <w:numPr>
          <w:ilvl w:val="0"/>
          <w:numId w:val="5"/>
        </w:numPr>
        <w:rPr>
          <w:rFonts w:ascii="Arial" w:hAnsi="Arial" w:eastAsia="Arial" w:cs="Arial"/>
          <w:noProof w:val="0"/>
          <w:sz w:val="22"/>
          <w:szCs w:val="22"/>
          <w:lang w:val="en-US"/>
        </w:rPr>
      </w:pPr>
      <w:r w:rsidRPr="1C86A40A" w:rsidR="24BEA435">
        <w:rPr>
          <w:rFonts w:ascii="Arial" w:hAnsi="Arial" w:eastAsia="Arial" w:cs="Arial"/>
          <w:noProof w:val="0"/>
          <w:sz w:val="22"/>
          <w:szCs w:val="22"/>
          <w:lang w:val="en-US"/>
        </w:rPr>
        <w:t xml:space="preserve">Sixty (60) days after your transition, the Schwab Government Money Investor Shares (SNVXX) fund will no longer be available on the HealthEquity portal. At that time, any remaining SNVXX shares will be </w:t>
      </w:r>
      <w:r w:rsidRPr="1C86A40A" w:rsidR="24BEA435">
        <w:rPr>
          <w:rFonts w:ascii="Arial" w:hAnsi="Arial" w:eastAsia="Arial" w:cs="Arial"/>
          <w:noProof w:val="0"/>
          <w:sz w:val="22"/>
          <w:szCs w:val="22"/>
          <w:lang w:val="en-US"/>
        </w:rPr>
        <w:t>liquidated</w:t>
      </w:r>
      <w:r w:rsidRPr="1C86A40A" w:rsidR="24BEA435">
        <w:rPr>
          <w:rFonts w:ascii="Arial" w:hAnsi="Arial" w:eastAsia="Arial" w:cs="Arial"/>
          <w:noProof w:val="0"/>
          <w:sz w:val="22"/>
          <w:szCs w:val="22"/>
          <w:lang w:val="en-US"/>
        </w:rPr>
        <w:t xml:space="preserve"> and </w:t>
      </w:r>
      <w:r w:rsidRPr="1C86A40A" w:rsidR="24BEA435">
        <w:rPr>
          <w:rFonts w:ascii="Arial" w:hAnsi="Arial" w:eastAsia="Arial" w:cs="Arial"/>
          <w:noProof w:val="0"/>
          <w:sz w:val="22"/>
          <w:szCs w:val="22"/>
          <w:lang w:val="en-US"/>
        </w:rPr>
        <w:t>proceeds</w:t>
      </w:r>
      <w:r w:rsidRPr="1C86A40A" w:rsidR="24BEA435">
        <w:rPr>
          <w:rFonts w:ascii="Arial" w:hAnsi="Arial" w:eastAsia="Arial" w:cs="Arial"/>
          <w:noProof w:val="0"/>
          <w:sz w:val="22"/>
          <w:szCs w:val="22"/>
          <w:lang w:val="en-US"/>
        </w:rPr>
        <w:t xml:space="preserve"> automatically moved into your default HSA cash option.</w:t>
      </w:r>
    </w:p>
    <w:p w:rsidRPr="008D397F" w:rsidR="009A6C5F" w:rsidP="1C86A40A" w:rsidRDefault="006F2D6C" w14:paraId="45BD6915" w14:textId="28714F58">
      <w:pPr>
        <w:pStyle w:val="Normal"/>
        <w:numPr>
          <w:ilvl w:val="0"/>
          <w:numId w:val="5"/>
        </w:numPr>
        <w:rPr>
          <w:rFonts w:ascii="Arial" w:hAnsi="Arial" w:eastAsia="Arial" w:cs="Arial"/>
          <w:noProof w:val="0"/>
          <w:sz w:val="22"/>
          <w:szCs w:val="22"/>
          <w:lang w:val="en-US"/>
        </w:rPr>
      </w:pPr>
      <w:r w:rsidRPr="1C86A40A" w:rsidR="24BEA435">
        <w:rPr>
          <w:rFonts w:ascii="Arial" w:hAnsi="Arial" w:eastAsia="Arial" w:cs="Arial"/>
          <w:b w:val="1"/>
          <w:bCs w:val="1"/>
          <w:noProof w:val="0"/>
          <w:sz w:val="22"/>
          <w:szCs w:val="22"/>
          <w:lang w:val="en-US"/>
        </w:rPr>
        <w:t>Action Required:</w:t>
      </w:r>
      <w:r w:rsidRPr="1C86A40A" w:rsidR="24BEA435">
        <w:rPr>
          <w:rFonts w:ascii="Arial" w:hAnsi="Arial" w:eastAsia="Arial" w:cs="Arial"/>
          <w:noProof w:val="0"/>
          <w:sz w:val="22"/>
          <w:szCs w:val="22"/>
          <w:lang w:val="en-US"/>
        </w:rPr>
        <w:t xml:space="preserve"> Members </w:t>
      </w:r>
      <w:r w:rsidRPr="1C86A40A" w:rsidR="24BEA435">
        <w:rPr>
          <w:rFonts w:ascii="Arial" w:hAnsi="Arial" w:eastAsia="Arial" w:cs="Arial"/>
          <w:noProof w:val="0"/>
          <w:sz w:val="22"/>
          <w:szCs w:val="22"/>
          <w:lang w:val="en-US"/>
        </w:rPr>
        <w:t>are required to</w:t>
      </w:r>
      <w:r w:rsidRPr="1C86A40A" w:rsidR="24BEA435">
        <w:rPr>
          <w:rFonts w:ascii="Arial" w:hAnsi="Arial" w:eastAsia="Arial" w:cs="Arial"/>
          <w:noProof w:val="0"/>
          <w:sz w:val="22"/>
          <w:szCs w:val="22"/>
          <w:lang w:val="en-US"/>
        </w:rPr>
        <w:t xml:space="preserve"> accept the HealthEquity investment terms and conditions to manage their investment account. </w:t>
      </w:r>
      <w:r w:rsidRPr="1C86A40A" w:rsidR="24BEA435">
        <w:rPr>
          <w:rFonts w:ascii="Arial" w:hAnsi="Arial" w:eastAsia="Arial" w:cs="Arial"/>
          <w:noProof w:val="0"/>
          <w:sz w:val="22"/>
          <w:szCs w:val="22"/>
          <w:lang w:val="en-US"/>
        </w:rPr>
        <w:t>If a member does not accept the investment terms, they will be unable to buy, sell, or make investment changes on HealthEquity.</w:t>
      </w:r>
      <w:r w:rsidRPr="1C86A40A" w:rsidR="24BEA435">
        <w:rPr>
          <w:rFonts w:ascii="Arial" w:hAnsi="Arial" w:eastAsia="Arial" w:cs="Arial"/>
          <w:noProof w:val="0"/>
          <w:sz w:val="22"/>
          <w:szCs w:val="22"/>
          <w:lang w:val="en-US"/>
        </w:rPr>
        <w:t xml:space="preserve"> </w:t>
      </w:r>
    </w:p>
    <w:p w:rsidRPr="008D397F" w:rsidR="009A6C5F" w:rsidP="1C86A40A" w:rsidRDefault="006F2D6C" w14:paraId="45CC2D8D" w14:textId="3CA8B0A3">
      <w:pPr>
        <w:rPr>
          <w:rFonts w:ascii="Arial" w:hAnsi="Arial" w:eastAsia="Arial" w:cs="Arial"/>
          <w:noProof w:val="0"/>
          <w:sz w:val="22"/>
          <w:szCs w:val="22"/>
          <w:lang w:val="en"/>
        </w:rPr>
      </w:pPr>
      <w:r w:rsidRPr="1C86A40A" w:rsidR="24BEA435">
        <w:rPr>
          <w:rFonts w:ascii="Arial" w:hAnsi="Arial" w:eastAsia="Arial" w:cs="Arial"/>
          <w:noProof w:val="0"/>
          <w:sz w:val="22"/>
          <w:szCs w:val="22"/>
          <w:lang w:val="en"/>
        </w:rPr>
        <w:t xml:space="preserve"> </w:t>
      </w:r>
    </w:p>
    <w:p w:rsidRPr="008D397F" w:rsidR="009A6C5F" w:rsidP="1C86A40A" w:rsidRDefault="006F2D6C" w14:paraId="128FA475" w14:textId="24501858">
      <w:pPr>
        <w:pStyle w:val="Normal"/>
        <w:rPr>
          <w:rFonts w:ascii="Arial" w:hAnsi="Arial" w:eastAsia="Arial" w:cs="Arial"/>
          <w:noProof w:val="0"/>
          <w:sz w:val="22"/>
          <w:szCs w:val="22"/>
          <w:lang w:val="en"/>
        </w:rPr>
      </w:pPr>
      <w:r w:rsidRPr="1C86A40A" w:rsidR="24BEA435">
        <w:rPr>
          <w:rFonts w:ascii="Arial" w:hAnsi="Arial" w:eastAsia="Arial" w:cs="Arial"/>
          <w:noProof w:val="0"/>
          <w:sz w:val="22"/>
          <w:szCs w:val="22"/>
          <w:lang w:val="en-US"/>
        </w:rPr>
        <w:t xml:space="preserve">For a complete breakdown of the impact on funds, including Continuing, Freezing, and Closed Funds, visit the </w:t>
      </w:r>
      <w:r w:rsidRPr="1C86A40A" w:rsidR="24BEA435">
        <w:rPr>
          <w:rFonts w:ascii="Arial" w:hAnsi="Arial" w:eastAsia="Arial" w:cs="Arial"/>
          <w:strike w:val="0"/>
          <w:dstrike w:val="0"/>
          <w:noProof w:val="0"/>
          <w:sz w:val="22"/>
          <w:szCs w:val="22"/>
          <w:u w:val="none"/>
          <w:lang w:val="en-US"/>
        </w:rPr>
        <w:t xml:space="preserve">HealthEquity Investment Lineup on </w:t>
      </w:r>
      <w:r w:rsidRPr="1C86A40A" w:rsidR="24BEA435">
        <w:rPr>
          <w:rFonts w:ascii="Arial" w:hAnsi="Arial" w:eastAsia="Arial" w:cs="Arial"/>
          <w:strike w:val="0"/>
          <w:dstrike w:val="0"/>
          <w:noProof w:val="0"/>
          <w:sz w:val="22"/>
          <w:szCs w:val="22"/>
          <w:u w:val="none"/>
          <w:lang w:val="en-US"/>
        </w:rPr>
        <w:t>your</w:t>
      </w:r>
      <w:r w:rsidRPr="1C86A40A" w:rsidR="24BEA435">
        <w:rPr>
          <w:rFonts w:ascii="Arial" w:hAnsi="Arial" w:eastAsia="Arial" w:cs="Arial"/>
          <w:strike w:val="0"/>
          <w:dstrike w:val="0"/>
          <w:noProof w:val="0"/>
          <w:sz w:val="22"/>
          <w:szCs w:val="22"/>
          <w:u w:val="none"/>
          <w:lang w:val="en-US"/>
        </w:rPr>
        <w:t xml:space="preserve"> transition website</w:t>
      </w:r>
      <w:r w:rsidRPr="1C86A40A" w:rsidR="006F2D6C">
        <w:rPr>
          <w:u w:val="none"/>
          <w:lang w:val="en-US"/>
        </w:rPr>
        <w:t>.</w:t>
      </w:r>
    </w:p>
    <w:p w:rsidR="1C86A40A" w:rsidP="1C86A40A" w:rsidRDefault="1C86A40A" w14:paraId="27B7C279" w14:textId="4A24D95D">
      <w:pPr>
        <w:pStyle w:val="Normal"/>
        <w:rPr>
          <w:u w:val="none"/>
          <w:lang w:val="en-US"/>
        </w:rPr>
      </w:pPr>
    </w:p>
    <w:p w:rsidR="75415235" w:rsidP="67A6C455" w:rsidRDefault="75415235" w14:paraId="161DFC78" w14:textId="68C0FE83">
      <w:pPr>
        <w:rPr>
          <w:i w:val="1"/>
          <w:iCs w:val="1"/>
          <w:lang w:val="en-US"/>
        </w:rPr>
      </w:pPr>
      <w:r w:rsidRPr="67A6C455" w:rsidR="75415235">
        <w:rPr>
          <w:lang w:val="en-US"/>
        </w:rPr>
        <w:t xml:space="preserve">Transition website: </w:t>
      </w:r>
      <w:r w:rsidRPr="67A6C455" w:rsidR="5761EA29">
        <w:rPr>
          <w:i w:val="1"/>
          <w:iCs w:val="1"/>
          <w:lang w:val="en-US"/>
        </w:rPr>
        <w:t>transition.healthequity.com/further/member_092026/</w:t>
      </w:r>
      <w:r w:rsidRPr="67A6C455" w:rsidR="5761EA29">
        <w:rPr>
          <w:i w:val="1"/>
          <w:iCs w:val="1"/>
          <w:lang w:val="en-US"/>
        </w:rPr>
        <w:t>furtherdirect</w:t>
      </w:r>
    </w:p>
    <w:p w:rsidRPr="008D397F" w:rsidR="00FE4F0D" w:rsidP="1C86A40A" w:rsidRDefault="00FE4F0D" w14:paraId="24D395F4" w14:textId="40D27B88">
      <w:pPr>
        <w:pStyle w:val="Normal"/>
        <w:spacing w:line="240" w:lineRule="auto"/>
        <w:ind/>
      </w:pPr>
    </w:p>
    <w:p w:rsidRPr="008D397F" w:rsidR="00FE4F0D" w:rsidRDefault="00951C03" w14:paraId="642C8316" w14:textId="5F7E77D3">
      <w:pPr>
        <w:widowControl w:val="0"/>
        <w:spacing w:line="240" w:lineRule="auto"/>
        <w:rPr>
          <w:b/>
          <w:bCs/>
        </w:rPr>
      </w:pPr>
      <w:r w:rsidRPr="1C86A40A" w:rsidR="00951C03">
        <w:rPr>
          <w:b w:val="1"/>
          <w:bCs w:val="1"/>
        </w:rPr>
        <w:t>Blackout Period</w:t>
      </w:r>
    </w:p>
    <w:p w:rsidRPr="008D397F" w:rsidR="00BD7F65" w:rsidP="1C86A40A" w:rsidRDefault="00BD7F65" w14:paraId="030F1A3C" w14:textId="13EBE4C3">
      <w:pPr>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To ensure a smooth transition, there will be a short “blackout period” when investment activity will be paused:</w:t>
      </w:r>
    </w:p>
    <w:p w:rsidRPr="008D397F" w:rsidR="00BD7F65" w:rsidP="1C86A40A" w:rsidRDefault="00BD7F65" w14:paraId="65FBD2BA" w14:textId="2B9F14B5">
      <w:pPr>
        <w:pStyle w:val="ListParagraph"/>
        <w:numPr>
          <w:ilvl w:val="0"/>
          <w:numId w:val="4"/>
        </w:numPr>
        <w:rPr>
          <w:rFonts w:ascii="Arial" w:hAnsi="Arial" w:eastAsia="Arial" w:cs="Arial"/>
          <w:b w:val="1"/>
          <w:bCs w:val="1"/>
          <w:noProof w:val="0"/>
          <w:sz w:val="22"/>
          <w:szCs w:val="22"/>
          <w:lang w:val="en-US"/>
        </w:rPr>
      </w:pPr>
      <w:r w:rsidRPr="1C86A40A" w:rsidR="301A9AE5">
        <w:rPr>
          <w:rFonts w:ascii="Arial" w:hAnsi="Arial" w:eastAsia="Arial" w:cs="Arial"/>
          <w:b w:val="1"/>
          <w:bCs w:val="1"/>
          <w:noProof w:val="0"/>
          <w:sz w:val="22"/>
          <w:szCs w:val="22"/>
          <w:lang w:val="en-US"/>
        </w:rPr>
        <w:t>Start: August 22, 2026</w:t>
      </w:r>
    </w:p>
    <w:p w:rsidRPr="008D397F" w:rsidR="00BD7F65" w:rsidP="1C86A40A" w:rsidRDefault="00BD7F65" w14:paraId="6D45E38D" w14:textId="11CCFD1C">
      <w:pPr>
        <w:pStyle w:val="ListParagraph"/>
        <w:numPr>
          <w:ilvl w:val="0"/>
          <w:numId w:val="4"/>
        </w:numPr>
        <w:rPr>
          <w:rFonts w:ascii="Arial" w:hAnsi="Arial" w:eastAsia="Arial" w:cs="Arial"/>
          <w:b w:val="1"/>
          <w:bCs w:val="1"/>
          <w:noProof w:val="0"/>
          <w:sz w:val="22"/>
          <w:szCs w:val="22"/>
          <w:lang w:val="en-US"/>
        </w:rPr>
      </w:pPr>
      <w:r w:rsidRPr="1C86A40A" w:rsidR="301A9AE5">
        <w:rPr>
          <w:rFonts w:ascii="Arial" w:hAnsi="Arial" w:eastAsia="Arial" w:cs="Arial"/>
          <w:b w:val="1"/>
          <w:bCs w:val="1"/>
          <w:noProof w:val="0"/>
          <w:sz w:val="22"/>
          <w:szCs w:val="22"/>
          <w:lang w:val="en-US"/>
        </w:rPr>
        <w:t>End:</w:t>
      </w:r>
      <w:r w:rsidRPr="1C86A40A" w:rsidR="301A9AE5">
        <w:rPr>
          <w:rFonts w:ascii="Arial" w:hAnsi="Arial" w:eastAsia="Arial" w:cs="Arial"/>
          <w:noProof w:val="0"/>
          <w:sz w:val="22"/>
          <w:szCs w:val="22"/>
          <w:lang w:val="en-US"/>
        </w:rPr>
        <w:t xml:space="preserve"> </w:t>
      </w:r>
      <w:r w:rsidRPr="1C86A40A" w:rsidR="301A9AE5">
        <w:rPr>
          <w:rFonts w:ascii="Arial" w:hAnsi="Arial" w:eastAsia="Arial" w:cs="Arial"/>
          <w:b w:val="1"/>
          <w:bCs w:val="1"/>
          <w:noProof w:val="0"/>
          <w:sz w:val="22"/>
          <w:szCs w:val="22"/>
          <w:lang w:val="en-US"/>
        </w:rPr>
        <w:t>September 1, 2026</w:t>
      </w:r>
    </w:p>
    <w:p w:rsidRPr="008D397F" w:rsidR="00BD7F65" w:rsidP="1C86A40A" w:rsidRDefault="00BD7F65" w14:paraId="6F80209F" w14:textId="5F5CB0F0">
      <w:pPr>
        <w:spacing w:before="0" w:beforeAutospacing="off" w:after="160" w:afterAutospacing="off" w:line="276" w:lineRule="auto"/>
      </w:pPr>
      <w:r w:rsidRPr="1C86A40A" w:rsidR="301A9AE5">
        <w:rPr>
          <w:rFonts w:ascii="Aptos" w:hAnsi="Aptos" w:eastAsia="Aptos" w:cs="Aptos"/>
          <w:noProof w:val="0"/>
          <w:sz w:val="24"/>
          <w:szCs w:val="24"/>
          <w:lang w:val="en-US"/>
        </w:rPr>
        <w:t>During this time:</w:t>
      </w:r>
    </w:p>
    <w:p w:rsidRPr="008D397F" w:rsidR="00BD7F65" w:rsidP="1C86A40A" w:rsidRDefault="00BD7F65" w14:paraId="74D4162F" w14:textId="4162F027">
      <w:pPr>
        <w:pStyle w:val="ListParagraph"/>
        <w:numPr>
          <w:ilvl w:val="0"/>
          <w:numId w:val="6"/>
        </w:numPr>
        <w:spacing w:before="0" w:beforeAutospacing="off" w:after="0" w:afterAutospacing="off" w:line="276" w:lineRule="auto"/>
        <w:rPr>
          <w:rFonts w:ascii="Aptos" w:hAnsi="Aptos" w:eastAsia="Aptos" w:cs="Aptos"/>
          <w:noProof w:val="0"/>
          <w:sz w:val="24"/>
          <w:szCs w:val="24"/>
          <w:lang w:val="en-US"/>
        </w:rPr>
      </w:pPr>
      <w:r w:rsidRPr="67A6C455" w:rsidR="301A9AE5">
        <w:rPr>
          <w:rFonts w:ascii="Aptos" w:hAnsi="Aptos" w:eastAsia="Aptos" w:cs="Aptos"/>
          <w:noProof w:val="0"/>
          <w:sz w:val="24"/>
          <w:szCs w:val="24"/>
          <w:lang w:val="en-US"/>
        </w:rPr>
        <w:t xml:space="preserve">You will not be able to access HSA cash funds or use your </w:t>
      </w:r>
      <w:r w:rsidRPr="67A6C455" w:rsidR="5D489CFB">
        <w:rPr>
          <w:rFonts w:ascii="Aptos" w:hAnsi="Aptos" w:eastAsia="Aptos" w:cs="Aptos"/>
          <w:noProof w:val="0"/>
          <w:sz w:val="24"/>
          <w:szCs w:val="24"/>
          <w:lang w:val="en-US"/>
        </w:rPr>
        <w:t>Further debit card</w:t>
      </w:r>
      <w:r w:rsidRPr="67A6C455" w:rsidR="20AC809C">
        <w:rPr>
          <w:rFonts w:ascii="Aptos" w:hAnsi="Aptos" w:eastAsia="Aptos" w:cs="Aptos"/>
          <w:noProof w:val="0"/>
          <w:sz w:val="24"/>
          <w:szCs w:val="24"/>
          <w:lang w:val="en-US"/>
        </w:rPr>
        <w:t>.</w:t>
      </w:r>
      <w:r w:rsidRPr="67A6C455" w:rsidR="20AC809C">
        <w:rPr>
          <w:rFonts w:ascii="Aptos" w:hAnsi="Aptos" w:eastAsia="Aptos" w:cs="Aptos"/>
          <w:noProof w:val="0"/>
          <w:sz w:val="24"/>
          <w:szCs w:val="24"/>
          <w:vertAlign w:val="superscript"/>
          <w:lang w:val="en-US"/>
        </w:rPr>
        <w:t>2</w:t>
      </w:r>
    </w:p>
    <w:p w:rsidRPr="008D397F" w:rsidR="00BD7F65" w:rsidP="1C86A40A" w:rsidRDefault="00BD7F65" w14:paraId="23FEF90E" w14:textId="4465EDBF">
      <w:pPr>
        <w:pStyle w:val="ListParagraph"/>
        <w:numPr>
          <w:ilvl w:val="0"/>
          <w:numId w:val="6"/>
        </w:numPr>
        <w:spacing w:before="0" w:beforeAutospacing="off" w:after="0" w:afterAutospacing="off" w:line="276" w:lineRule="auto"/>
        <w:rPr>
          <w:rFonts w:ascii="Aptos" w:hAnsi="Aptos" w:eastAsia="Aptos" w:cs="Aptos"/>
          <w:noProof w:val="0"/>
          <w:sz w:val="24"/>
          <w:szCs w:val="24"/>
          <w:lang w:val="en-US"/>
        </w:rPr>
      </w:pPr>
      <w:r w:rsidRPr="67A6C455" w:rsidR="301A9AE5">
        <w:rPr>
          <w:rFonts w:ascii="Aptos" w:hAnsi="Aptos" w:eastAsia="Aptos" w:cs="Aptos"/>
          <w:noProof w:val="0"/>
          <w:sz w:val="24"/>
          <w:szCs w:val="24"/>
          <w:lang w:val="en-US"/>
        </w:rPr>
        <w:t xml:space="preserve">You cannot make changes to your investments in the </w:t>
      </w:r>
      <w:r w:rsidRPr="67A6C455" w:rsidR="760DFE70">
        <w:rPr>
          <w:rFonts w:ascii="Aptos" w:hAnsi="Aptos" w:eastAsia="Aptos" w:cs="Aptos"/>
          <w:noProof w:val="0"/>
          <w:sz w:val="24"/>
          <w:szCs w:val="24"/>
          <w:lang w:val="en-US"/>
        </w:rPr>
        <w:t>Further portal</w:t>
      </w:r>
      <w:r w:rsidRPr="67A6C455" w:rsidR="301A9AE5">
        <w:rPr>
          <w:rFonts w:ascii="Aptos" w:hAnsi="Aptos" w:eastAsia="Aptos" w:cs="Aptos"/>
          <w:noProof w:val="0"/>
          <w:sz w:val="24"/>
          <w:szCs w:val="24"/>
          <w:lang w:val="en-US"/>
        </w:rPr>
        <w:t>.</w:t>
      </w:r>
    </w:p>
    <w:p w:rsidRPr="008D397F" w:rsidR="00BD7F65" w:rsidP="1C86A40A" w:rsidRDefault="00BD7F65" w14:paraId="7AA68045" w14:textId="55C9FF94">
      <w:pPr>
        <w:pStyle w:val="ListParagraph"/>
        <w:numPr>
          <w:ilvl w:val="0"/>
          <w:numId w:val="6"/>
        </w:numPr>
        <w:spacing w:before="0" w:beforeAutospacing="off" w:after="0" w:afterAutospacing="off" w:line="276" w:lineRule="auto"/>
        <w:rPr>
          <w:rFonts w:ascii="Aptos" w:hAnsi="Aptos" w:eastAsia="Aptos" w:cs="Aptos"/>
          <w:noProof w:val="0"/>
          <w:sz w:val="24"/>
          <w:szCs w:val="24"/>
          <w:lang w:val="en-US"/>
        </w:rPr>
      </w:pPr>
      <w:r w:rsidRPr="1C86A40A" w:rsidR="301A9AE5">
        <w:rPr>
          <w:rFonts w:ascii="Aptos" w:hAnsi="Aptos" w:eastAsia="Aptos" w:cs="Aptos"/>
          <w:noProof w:val="0"/>
          <w:sz w:val="24"/>
          <w:szCs w:val="24"/>
          <w:lang w:val="en-US"/>
        </w:rPr>
        <w:t>Claims and expenses incurred during the blackout may be submitted once your account is live on HealthEquity.</w:t>
      </w:r>
    </w:p>
    <w:p w:rsidRPr="008D397F" w:rsidR="00BD7F65" w:rsidP="1C86A40A" w:rsidRDefault="00BD7F65" w14:paraId="32C94667" w14:textId="79CE11BB">
      <w:pPr>
        <w:ind w:left="0"/>
        <w:rPr>
          <w:rFonts w:ascii="Arial" w:hAnsi="Arial" w:eastAsia="Arial" w:cs="Arial"/>
          <w:b w:val="1"/>
          <w:bCs w:val="1"/>
          <w:noProof w:val="0"/>
          <w:sz w:val="22"/>
          <w:szCs w:val="22"/>
          <w:lang w:val="en-US"/>
        </w:rPr>
      </w:pPr>
    </w:p>
    <w:p w:rsidRPr="008D397F" w:rsidR="00BD7F65" w:rsidP="1C86A40A" w:rsidRDefault="00BD7F65" w14:paraId="3D84D45A" w14:textId="4172723C">
      <w:pPr>
        <w:ind w:left="0"/>
        <w:rPr>
          <w:rFonts w:ascii="Arial" w:hAnsi="Arial" w:eastAsia="Arial" w:cs="Arial"/>
          <w:b w:val="1"/>
          <w:bCs w:val="1"/>
          <w:noProof w:val="0"/>
          <w:sz w:val="22"/>
          <w:szCs w:val="22"/>
          <w:lang w:val="en-US"/>
        </w:rPr>
      </w:pPr>
      <w:r w:rsidRPr="1C86A40A" w:rsidR="301A9AE5">
        <w:rPr>
          <w:rFonts w:ascii="Arial" w:hAnsi="Arial" w:eastAsia="Arial" w:cs="Arial"/>
          <w:b w:val="1"/>
          <w:bCs w:val="1"/>
          <w:noProof w:val="0"/>
          <w:sz w:val="22"/>
          <w:szCs w:val="22"/>
          <w:lang w:val="en-US"/>
        </w:rPr>
        <w:t>Investment Fees</w:t>
      </w:r>
    </w:p>
    <w:p w:rsidRPr="008D397F" w:rsidR="00BD7F65" w:rsidP="1C86A40A" w:rsidRDefault="00BD7F65" w14:paraId="608B1449" w14:textId="0F62C5C0">
      <w:pPr>
        <w:ind w:left="0"/>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Investment fees at HealthEquity include:</w:t>
      </w:r>
    </w:p>
    <w:p w:rsidRPr="008D397F" w:rsidR="00BD7F65" w:rsidP="1C86A40A" w:rsidRDefault="00BD7F65" w14:paraId="044AAF7D" w14:textId="2D4D3336">
      <w:pPr>
        <w:pStyle w:val="Normal"/>
        <w:numPr>
          <w:ilvl w:val="0"/>
          <w:numId w:val="7"/>
        </w:numPr>
        <w:ind w:left="720"/>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 xml:space="preserve">Mutual fund expense ratios (varies by fund). </w:t>
      </w:r>
    </w:p>
    <w:p w:rsidRPr="008D397F" w:rsidR="00BD7F65" w:rsidP="1C86A40A" w:rsidRDefault="00BD7F65" w14:paraId="1457DA0B" w14:textId="34740187">
      <w:pPr>
        <w:pStyle w:val="Normal"/>
        <w:numPr>
          <w:ilvl w:val="0"/>
          <w:numId w:val="7"/>
        </w:numPr>
        <w:ind w:left="720"/>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 xml:space="preserve">A monthly investment administration fee equal to </w:t>
      </w:r>
      <w:r w:rsidRPr="1C86A40A" w:rsidR="301A9AE5">
        <w:rPr>
          <w:rFonts w:ascii="Arial" w:hAnsi="Arial" w:eastAsia="Arial" w:cs="Arial"/>
          <w:b w:val="1"/>
          <w:bCs w:val="1"/>
          <w:noProof w:val="0"/>
          <w:sz w:val="22"/>
          <w:szCs w:val="22"/>
          <w:lang w:val="en-US"/>
        </w:rPr>
        <w:t>0.03%</w:t>
      </w:r>
      <w:r w:rsidRPr="1C86A40A" w:rsidR="301A9AE5">
        <w:rPr>
          <w:rFonts w:ascii="Arial" w:hAnsi="Arial" w:eastAsia="Arial" w:cs="Arial"/>
          <w:noProof w:val="0"/>
          <w:sz w:val="22"/>
          <w:szCs w:val="22"/>
          <w:lang w:val="en-US"/>
        </w:rPr>
        <w:t xml:space="preserve"> of your average daily investment balance (capped at $10/month).</w:t>
      </w:r>
    </w:p>
    <w:p w:rsidRPr="008D397F" w:rsidR="00BD7F65" w:rsidP="1C86A40A" w:rsidRDefault="00BD7F65" w14:paraId="4C33A114" w14:textId="6FDE5EAB">
      <w:pPr>
        <w:pStyle w:val="Normal"/>
        <w:numPr>
          <w:ilvl w:val="0"/>
          <w:numId w:val="7"/>
        </w:numPr>
        <w:ind w:left="720"/>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 xml:space="preserve">Optional </w:t>
      </w:r>
      <w:r w:rsidRPr="1C86A40A" w:rsidR="301A9AE5">
        <w:rPr>
          <w:rFonts w:ascii="Arial" w:hAnsi="Arial" w:eastAsia="Arial" w:cs="Arial"/>
          <w:b w:val="1"/>
          <w:bCs w:val="1"/>
          <w:noProof w:val="0"/>
          <w:sz w:val="22"/>
          <w:szCs w:val="22"/>
          <w:lang w:val="en-US"/>
        </w:rPr>
        <w:t>Advisor</w:t>
      </w:r>
      <w:r w:rsidRPr="1C86A40A" w:rsidR="301A9AE5">
        <w:rPr>
          <w:rFonts w:ascii="Arial" w:hAnsi="Arial" w:eastAsia="Arial" w:cs="Arial"/>
          <w:noProof w:val="0"/>
          <w:sz w:val="22"/>
          <w:szCs w:val="22"/>
          <w:lang w:val="en-US"/>
        </w:rPr>
        <w:t xml:space="preserve"> service fees (</w:t>
      </w:r>
      <w:r w:rsidRPr="1C86A40A" w:rsidR="301A9AE5">
        <w:rPr>
          <w:rFonts w:ascii="Arial" w:hAnsi="Arial" w:eastAsia="Arial" w:cs="Arial"/>
          <w:noProof w:val="0"/>
          <w:sz w:val="22"/>
          <w:szCs w:val="22"/>
          <w:lang w:val="en-US"/>
        </w:rPr>
        <w:t>additional</w:t>
      </w:r>
      <w:r w:rsidRPr="1C86A40A" w:rsidR="301A9AE5">
        <w:rPr>
          <w:rFonts w:ascii="Arial" w:hAnsi="Arial" w:eastAsia="Arial" w:cs="Arial"/>
          <w:noProof w:val="0"/>
          <w:sz w:val="22"/>
          <w:szCs w:val="22"/>
          <w:lang w:val="en-US"/>
        </w:rPr>
        <w:t xml:space="preserve"> 0.05% of advised balance, capped at $15/month).</w:t>
      </w:r>
    </w:p>
    <w:p w:rsidRPr="008D397F" w:rsidR="00BD7F65" w:rsidP="1C86A40A" w:rsidRDefault="00BD7F65" w14:paraId="00CD2C6D" w14:textId="725CE93E">
      <w:pPr>
        <w:ind w:left="0"/>
        <w:rPr>
          <w:rFonts w:ascii="Arial" w:hAnsi="Arial" w:eastAsia="Arial" w:cs="Arial"/>
          <w:noProof w:val="0"/>
          <w:sz w:val="22"/>
          <w:szCs w:val="22"/>
          <w:lang w:val="en-US"/>
        </w:rPr>
      </w:pPr>
      <w:r w:rsidRPr="1C86A40A" w:rsidR="301A9AE5">
        <w:rPr>
          <w:rFonts w:ascii="Arial" w:hAnsi="Arial" w:eastAsia="Arial" w:cs="Arial"/>
          <w:b w:val="1"/>
          <w:bCs w:val="1"/>
          <w:noProof w:val="0"/>
          <w:sz w:val="22"/>
          <w:szCs w:val="22"/>
          <w:lang w:val="en-US"/>
        </w:rPr>
        <w:t>Note:</w:t>
      </w:r>
      <w:r w:rsidRPr="1C86A40A" w:rsidR="301A9AE5">
        <w:rPr>
          <w:rFonts w:ascii="Arial" w:hAnsi="Arial" w:eastAsia="Arial" w:cs="Arial"/>
          <w:noProof w:val="0"/>
          <w:sz w:val="22"/>
          <w:szCs w:val="22"/>
          <w:lang w:val="en-US"/>
        </w:rPr>
        <w:t xml:space="preserve"> If you prepaid investment fees with Further, your HealthEquity HSA default cash option will be credited with any applicable pro-rated refund.</w:t>
      </w:r>
    </w:p>
    <w:p w:rsidRPr="008D397F" w:rsidR="00BD7F65" w:rsidP="1C86A40A" w:rsidRDefault="00BD7F65" w14:paraId="769DD444" w14:textId="50F91BBA">
      <w:pPr>
        <w:pStyle w:val="Normal"/>
        <w:ind w:left="0"/>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 xml:space="preserve">For a breakdown of the expense ratio by fund, visit the Investment Guide on </w:t>
      </w:r>
      <w:r w:rsidRPr="1C86A40A" w:rsidR="301A9AE5">
        <w:rPr>
          <w:rFonts w:ascii="Arial" w:hAnsi="Arial" w:eastAsia="Arial" w:cs="Arial"/>
          <w:noProof w:val="0"/>
          <w:sz w:val="22"/>
          <w:szCs w:val="22"/>
          <w:lang w:val="en-US"/>
        </w:rPr>
        <w:t>your</w:t>
      </w:r>
      <w:r w:rsidRPr="1C86A40A" w:rsidR="301A9AE5">
        <w:rPr>
          <w:rFonts w:ascii="Arial" w:hAnsi="Arial" w:eastAsia="Arial" w:cs="Arial"/>
          <w:noProof w:val="0"/>
          <w:sz w:val="22"/>
          <w:szCs w:val="22"/>
          <w:lang w:val="en-US"/>
        </w:rPr>
        <w:t xml:space="preserve"> transition website.</w:t>
      </w:r>
    </w:p>
    <w:p w:rsidR="1C86A40A" w:rsidP="1C86A40A" w:rsidRDefault="1C86A40A" w14:paraId="610962F5" w14:textId="6D5E240C">
      <w:pPr>
        <w:pStyle w:val="Normal"/>
        <w:ind w:left="0"/>
        <w:rPr>
          <w:rFonts w:ascii="Arial" w:hAnsi="Arial" w:eastAsia="Arial" w:cs="Arial"/>
          <w:noProof w:val="0"/>
          <w:sz w:val="22"/>
          <w:szCs w:val="22"/>
          <w:lang w:val="en-US"/>
        </w:rPr>
      </w:pPr>
    </w:p>
    <w:p w:rsidR="7386139B" w:rsidP="1C86A40A" w:rsidRDefault="7386139B" w14:paraId="14FE3711" w14:textId="72623846">
      <w:pPr>
        <w:spacing w:before="0" w:beforeAutospacing="off" w:after="160" w:afterAutospacing="off" w:line="276" w:lineRule="auto"/>
      </w:pPr>
      <w:r w:rsidRPr="1C86A40A" w:rsidR="7386139B">
        <w:rPr>
          <w:rFonts w:ascii="Aptos" w:hAnsi="Aptos" w:eastAsia="Aptos" w:cs="Aptos"/>
          <w:b w:val="1"/>
          <w:bCs w:val="1"/>
          <w:noProof w:val="0"/>
          <w:sz w:val="24"/>
          <w:szCs w:val="24"/>
          <w:lang w:val="en-US"/>
        </w:rPr>
        <w:t>Investment Tools</w:t>
      </w:r>
    </w:p>
    <w:p w:rsidR="7386139B" w:rsidP="1C86A40A" w:rsidRDefault="7386139B" w14:paraId="33470977" w14:textId="577159AC">
      <w:pPr>
        <w:spacing w:before="0" w:beforeAutospacing="off" w:after="160" w:afterAutospacing="off" w:line="276" w:lineRule="auto"/>
      </w:pPr>
      <w:r w:rsidRPr="1C86A40A" w:rsidR="7386139B">
        <w:rPr>
          <w:rFonts w:ascii="Aptos" w:hAnsi="Aptos" w:eastAsia="Aptos" w:cs="Aptos"/>
          <w:noProof w:val="0"/>
          <w:sz w:val="24"/>
          <w:szCs w:val="24"/>
          <w:lang w:val="en-US"/>
        </w:rPr>
        <w:t>HealthEquity Advisors, LLC provides a range of options to fit your investing style:</w:t>
      </w:r>
    </w:p>
    <w:p w:rsidR="7386139B" w:rsidP="1C86A40A" w:rsidRDefault="7386139B" w14:paraId="0CF0F8AD" w14:textId="77541E02">
      <w:pPr>
        <w:pStyle w:val="ListParagraph"/>
        <w:numPr>
          <w:ilvl w:val="0"/>
          <w:numId w:val="8"/>
        </w:numPr>
        <w:spacing w:before="0" w:beforeAutospacing="off" w:after="0" w:afterAutospacing="off" w:line="276" w:lineRule="auto"/>
        <w:rPr>
          <w:rFonts w:ascii="Aptos" w:hAnsi="Aptos" w:eastAsia="Aptos" w:cs="Aptos"/>
          <w:noProof w:val="0"/>
          <w:sz w:val="24"/>
          <w:szCs w:val="24"/>
          <w:lang w:val="en-US"/>
        </w:rPr>
      </w:pPr>
      <w:r w:rsidRPr="1C86A40A" w:rsidR="7386139B">
        <w:rPr>
          <w:rFonts w:ascii="Aptos" w:hAnsi="Aptos" w:eastAsia="Aptos" w:cs="Aptos"/>
          <w:b w:val="1"/>
          <w:bCs w:val="1"/>
          <w:noProof w:val="0"/>
          <w:sz w:val="24"/>
          <w:szCs w:val="24"/>
          <w:lang w:val="en-US"/>
        </w:rPr>
        <w:t>Self-Directed:</w:t>
      </w:r>
      <w:r w:rsidRPr="1C86A40A" w:rsidR="7386139B">
        <w:rPr>
          <w:rFonts w:ascii="Aptos" w:hAnsi="Aptos" w:eastAsia="Aptos" w:cs="Aptos"/>
          <w:noProof w:val="0"/>
          <w:sz w:val="24"/>
          <w:szCs w:val="24"/>
          <w:lang w:val="en-US"/>
        </w:rPr>
        <w:t xml:space="preserve"> Access research, fund data, and prospectuses to manage your own trades.</w:t>
      </w:r>
    </w:p>
    <w:p w:rsidR="7386139B" w:rsidP="1C86A40A" w:rsidRDefault="7386139B" w14:paraId="791AFF99" w14:textId="140CB0D9">
      <w:pPr>
        <w:pStyle w:val="ListParagraph"/>
        <w:numPr>
          <w:ilvl w:val="0"/>
          <w:numId w:val="8"/>
        </w:numPr>
        <w:spacing w:before="0" w:beforeAutospacing="off" w:after="0" w:afterAutospacing="off" w:line="276" w:lineRule="auto"/>
        <w:rPr>
          <w:rFonts w:ascii="Aptos" w:hAnsi="Aptos" w:eastAsia="Aptos" w:cs="Aptos"/>
          <w:noProof w:val="0"/>
          <w:sz w:val="24"/>
          <w:szCs w:val="24"/>
          <w:lang w:val="en-US"/>
        </w:rPr>
      </w:pPr>
      <w:r w:rsidRPr="1C86A40A" w:rsidR="7386139B">
        <w:rPr>
          <w:rFonts w:ascii="Aptos" w:hAnsi="Aptos" w:eastAsia="Aptos" w:cs="Aptos"/>
          <w:b w:val="1"/>
          <w:bCs w:val="1"/>
          <w:noProof w:val="0"/>
          <w:sz w:val="24"/>
          <w:szCs w:val="24"/>
          <w:lang w:val="en-US"/>
        </w:rPr>
        <w:t>Advisor GPS:</w:t>
      </w:r>
      <w:r w:rsidRPr="1C86A40A" w:rsidR="7386139B">
        <w:rPr>
          <w:rFonts w:ascii="Aptos" w:hAnsi="Aptos" w:eastAsia="Aptos" w:cs="Aptos"/>
          <w:noProof w:val="0"/>
          <w:sz w:val="24"/>
          <w:szCs w:val="24"/>
          <w:lang w:val="en-US"/>
        </w:rPr>
        <w:t xml:space="preserve"> Web-based portfolio guidance that offers recommendations while you stay in control (additional fees apply).</w:t>
      </w:r>
    </w:p>
    <w:p w:rsidR="7386139B" w:rsidP="1C86A40A" w:rsidRDefault="7386139B" w14:paraId="0E0320F5" w14:textId="445CAA9B">
      <w:pPr>
        <w:pStyle w:val="ListParagraph"/>
        <w:numPr>
          <w:ilvl w:val="0"/>
          <w:numId w:val="8"/>
        </w:numPr>
        <w:spacing w:before="0" w:beforeAutospacing="off" w:after="0" w:afterAutospacing="off" w:line="276" w:lineRule="auto"/>
        <w:rPr>
          <w:rFonts w:ascii="Aptos" w:hAnsi="Aptos" w:eastAsia="Aptos" w:cs="Aptos"/>
          <w:noProof w:val="0"/>
          <w:sz w:val="24"/>
          <w:szCs w:val="24"/>
          <w:lang w:val="en-US"/>
        </w:rPr>
      </w:pPr>
      <w:r w:rsidRPr="1C86A40A" w:rsidR="7386139B">
        <w:rPr>
          <w:rFonts w:ascii="Aptos" w:hAnsi="Aptos" w:eastAsia="Aptos" w:cs="Aptos"/>
          <w:b w:val="1"/>
          <w:bCs w:val="1"/>
          <w:noProof w:val="0"/>
          <w:sz w:val="24"/>
          <w:szCs w:val="24"/>
          <w:lang w:val="en-US"/>
        </w:rPr>
        <w:t>Advisor AutoPilot:</w:t>
      </w:r>
      <w:r w:rsidRPr="1C86A40A" w:rsidR="7386139B">
        <w:rPr>
          <w:rFonts w:ascii="Aptos" w:hAnsi="Aptos" w:eastAsia="Aptos" w:cs="Aptos"/>
          <w:noProof w:val="0"/>
          <w:sz w:val="24"/>
          <w:szCs w:val="24"/>
          <w:lang w:val="en-US"/>
        </w:rPr>
        <w:t xml:space="preserve"> Automated portfolio management powered by HealthEquity Advisors, LLC (additional fees apply).</w:t>
      </w:r>
    </w:p>
    <w:p w:rsidR="7386139B" w:rsidP="1C86A40A" w:rsidRDefault="7386139B" w14:paraId="26E00953" w14:textId="6FE5979B">
      <w:pPr>
        <w:pStyle w:val="ListParagraph"/>
        <w:numPr>
          <w:ilvl w:val="0"/>
          <w:numId w:val="8"/>
        </w:numPr>
        <w:spacing w:before="0" w:beforeAutospacing="off" w:after="0" w:afterAutospacing="off" w:line="276" w:lineRule="auto"/>
        <w:rPr>
          <w:rFonts w:ascii="Aptos" w:hAnsi="Aptos" w:eastAsia="Aptos" w:cs="Aptos"/>
          <w:noProof w:val="0"/>
          <w:sz w:val="24"/>
          <w:szCs w:val="24"/>
          <w:lang w:val="en-US"/>
        </w:rPr>
      </w:pPr>
      <w:r w:rsidRPr="1C86A40A" w:rsidR="7386139B">
        <w:rPr>
          <w:rFonts w:ascii="Aptos" w:hAnsi="Aptos" w:eastAsia="Aptos" w:cs="Aptos"/>
          <w:b w:val="1"/>
          <w:bCs w:val="1"/>
          <w:noProof w:val="0"/>
          <w:sz w:val="24"/>
          <w:szCs w:val="24"/>
          <w:lang w:val="en-US"/>
        </w:rPr>
        <w:t>Schwab HSBA:</w:t>
      </w:r>
      <w:r w:rsidRPr="1C86A40A" w:rsidR="7386139B">
        <w:rPr>
          <w:rFonts w:ascii="Aptos" w:hAnsi="Aptos" w:eastAsia="Aptos" w:cs="Aptos"/>
          <w:noProof w:val="0"/>
          <w:sz w:val="24"/>
          <w:szCs w:val="24"/>
          <w:lang w:val="en-US"/>
        </w:rPr>
        <w:t xml:space="preserve"> Expanded brokerage access for experienced investors seeking broader investment choices.</w:t>
      </w:r>
    </w:p>
    <w:p w:rsidR="1C86A40A" w:rsidP="1C86A40A" w:rsidRDefault="1C86A40A" w14:paraId="6150E768" w14:textId="25B458EE">
      <w:pPr>
        <w:spacing w:before="0" w:beforeAutospacing="off" w:after="160" w:afterAutospacing="off" w:line="276" w:lineRule="auto"/>
        <w:rPr>
          <w:rFonts w:ascii="Aptos" w:hAnsi="Aptos" w:eastAsia="Aptos" w:cs="Aptos"/>
          <w:b w:val="1"/>
          <w:bCs w:val="1"/>
          <w:noProof w:val="0"/>
          <w:sz w:val="24"/>
          <w:szCs w:val="24"/>
          <w:lang w:val="en-US"/>
        </w:rPr>
      </w:pPr>
    </w:p>
    <w:p w:rsidR="7386139B" w:rsidP="1C86A40A" w:rsidRDefault="7386139B" w14:paraId="69C91647" w14:textId="2E5BD76A">
      <w:pPr>
        <w:spacing w:before="0" w:beforeAutospacing="off" w:after="160" w:afterAutospacing="off" w:line="276" w:lineRule="auto"/>
      </w:pPr>
      <w:r w:rsidRPr="1C86A40A" w:rsidR="7386139B">
        <w:rPr>
          <w:rFonts w:ascii="Aptos" w:hAnsi="Aptos" w:eastAsia="Aptos" w:cs="Aptos"/>
          <w:b w:val="1"/>
          <w:bCs w:val="1"/>
          <w:noProof w:val="0"/>
          <w:sz w:val="24"/>
          <w:szCs w:val="24"/>
          <w:lang w:val="en-US"/>
        </w:rPr>
        <w:t>First-time Login</w:t>
      </w:r>
    </w:p>
    <w:p w:rsidR="7386139B" w:rsidP="1C86A40A" w:rsidRDefault="7386139B" w14:paraId="0A430526" w14:textId="254C9366">
      <w:pPr>
        <w:pStyle w:val="Normal"/>
        <w:ind w:left="0"/>
        <w:rPr>
          <w:rFonts w:ascii="Arial" w:hAnsi="Arial" w:eastAsia="Arial" w:cs="Arial"/>
          <w:noProof w:val="0"/>
          <w:sz w:val="22"/>
          <w:szCs w:val="22"/>
          <w:lang w:val="en-US"/>
        </w:rPr>
      </w:pPr>
      <w:r w:rsidRPr="1C86A40A" w:rsidR="7386139B">
        <w:rPr>
          <w:rFonts w:ascii="Aptos" w:hAnsi="Aptos" w:eastAsia="Aptos" w:cs="Aptos"/>
          <w:noProof w:val="0"/>
          <w:sz w:val="24"/>
          <w:szCs w:val="24"/>
          <w:lang w:val="en-US"/>
        </w:rPr>
        <w:t>At this point you should have received your HealthEquity Card Package with first-time login instructions. If you need assistance completing the first-time login steps, please view this click-through demo</w:t>
      </w:r>
    </w:p>
    <w:p w:rsidRPr="008D397F" w:rsidR="00BD7F65" w:rsidP="07B06DED" w:rsidRDefault="00BD7F65" w14:paraId="144100F9" w14:textId="435AF654">
      <w:pPr>
        <w:pStyle w:val="Normal"/>
        <w:rPr>
          <w:lang w:val="en-US"/>
        </w:rPr>
      </w:pPr>
    </w:p>
    <w:p w:rsidRPr="008D397F" w:rsidR="00BD7F65" w:rsidP="00BD7F65" w:rsidRDefault="00C67F91" w14:paraId="1BA20E8D" w14:textId="680F8249">
      <w:pPr>
        <w:rPr>
          <w:b/>
          <w:bCs/>
        </w:rPr>
      </w:pPr>
      <w:r w:rsidRPr="1C86A40A" w:rsidR="00C67F91">
        <w:rPr>
          <w:b w:val="1"/>
          <w:bCs w:val="1"/>
        </w:rPr>
        <w:t>Support</w:t>
      </w:r>
    </w:p>
    <w:p w:rsidR="10A7241B" w:rsidP="1C86A40A" w:rsidRDefault="10A7241B" w14:paraId="03329944" w14:textId="13381DFC">
      <w:pPr>
        <w:pStyle w:val="Normal"/>
        <w:rPr>
          <w:rFonts w:ascii="Arial" w:hAnsi="Arial" w:eastAsia="Arial" w:cs="Arial"/>
          <w:noProof w:val="0"/>
          <w:sz w:val="22"/>
          <w:szCs w:val="22"/>
          <w:lang w:val="en-US"/>
        </w:rPr>
      </w:pPr>
      <w:r w:rsidRPr="1C86A40A" w:rsidR="10A7241B">
        <w:rPr>
          <w:rFonts w:ascii="Aptos" w:hAnsi="Aptos" w:eastAsia="Aptos" w:cs="Aptos"/>
          <w:noProof w:val="0"/>
          <w:sz w:val="24"/>
          <w:szCs w:val="24"/>
          <w:lang w:val="en-US"/>
        </w:rPr>
        <w:t>We’re</w:t>
      </w:r>
      <w:r w:rsidRPr="1C86A40A" w:rsidR="10A7241B">
        <w:rPr>
          <w:rFonts w:ascii="Aptos" w:hAnsi="Aptos" w:eastAsia="Aptos" w:cs="Aptos"/>
          <w:noProof w:val="0"/>
          <w:sz w:val="24"/>
          <w:szCs w:val="24"/>
          <w:lang w:val="en-US"/>
        </w:rPr>
        <w:t xml:space="preserve"> here to help. If you have questions about your account or investments, contact </w:t>
      </w:r>
      <w:r w:rsidRPr="1C86A40A" w:rsidR="10A7241B">
        <w:rPr>
          <w:rFonts w:ascii="Aptos" w:hAnsi="Aptos" w:eastAsia="Aptos" w:cs="Aptos"/>
          <w:b w:val="1"/>
          <w:bCs w:val="1"/>
          <w:noProof w:val="0"/>
          <w:sz w:val="24"/>
          <w:szCs w:val="24"/>
          <w:lang w:val="en-US"/>
        </w:rPr>
        <w:t>HealthEquity Member Services</w:t>
      </w:r>
      <w:r w:rsidRPr="1C86A40A" w:rsidR="10A7241B">
        <w:rPr>
          <w:rFonts w:ascii="Aptos" w:hAnsi="Aptos" w:eastAsia="Aptos" w:cs="Aptos"/>
          <w:noProof w:val="0"/>
          <w:sz w:val="24"/>
          <w:szCs w:val="24"/>
          <w:lang w:val="en-US"/>
        </w:rPr>
        <w:t xml:space="preserve"> anytime at </w:t>
      </w:r>
      <w:r w:rsidRPr="1C86A40A" w:rsidR="10A7241B">
        <w:rPr>
          <w:rFonts w:ascii="Aptos" w:hAnsi="Aptos" w:eastAsia="Aptos" w:cs="Aptos"/>
          <w:b w:val="1"/>
          <w:bCs w:val="1"/>
          <w:noProof w:val="0"/>
          <w:sz w:val="24"/>
          <w:szCs w:val="24"/>
          <w:lang w:val="en-US"/>
        </w:rPr>
        <w:t>844.351.6856</w:t>
      </w:r>
      <w:r w:rsidRPr="1C86A40A" w:rsidR="10A7241B">
        <w:rPr>
          <w:rFonts w:ascii="Aptos" w:hAnsi="Aptos" w:eastAsia="Aptos" w:cs="Aptos"/>
          <w:noProof w:val="0"/>
          <w:sz w:val="24"/>
          <w:szCs w:val="24"/>
          <w:lang w:val="en-US"/>
        </w:rPr>
        <w:t xml:space="preserve">. Our team is available </w:t>
      </w:r>
      <w:r w:rsidRPr="1C86A40A" w:rsidR="10A7241B">
        <w:rPr>
          <w:rFonts w:ascii="Aptos" w:hAnsi="Aptos" w:eastAsia="Aptos" w:cs="Aptos"/>
          <w:b w:val="1"/>
          <w:bCs w:val="1"/>
          <w:noProof w:val="0"/>
          <w:sz w:val="24"/>
          <w:szCs w:val="24"/>
          <w:lang w:val="en-US"/>
        </w:rPr>
        <w:t>24/7.</w:t>
      </w:r>
    </w:p>
    <w:p w:rsidRPr="008D397F" w:rsidR="00FE4F0D" w:rsidP="07B06DED" w:rsidRDefault="00FE4F0D" w14:paraId="235271CA" w14:textId="79FCEA51">
      <w:pPr>
        <w:pStyle w:val="Normal"/>
        <w:rPr>
          <w:lang w:val="en-US"/>
        </w:rPr>
      </w:pPr>
    </w:p>
    <w:p w:rsidRPr="008D397F" w:rsidR="00FE4F0D" w:rsidP="07B06DED" w:rsidRDefault="00FE4F0D" w14:paraId="475385F5" w14:textId="71AEAD87">
      <w:pPr>
        <w:rPr>
          <w:rFonts w:ascii="Arial" w:hAnsi="Arial" w:eastAsia="Arial" w:cs="Arial"/>
          <w:noProof w:val="0"/>
          <w:sz w:val="22"/>
          <w:szCs w:val="22"/>
          <w:lang w:val="en"/>
        </w:rPr>
      </w:pPr>
      <w:r w:rsidRPr="07B06DED" w:rsidR="7954A357">
        <w:rPr>
          <w:rFonts w:ascii="Arial" w:hAnsi="Arial" w:eastAsia="Arial" w:cs="Arial"/>
          <w:noProof w:val="0"/>
          <w:sz w:val="22"/>
          <w:szCs w:val="22"/>
          <w:lang w:val="en"/>
        </w:rPr>
        <w:t>Thank you for your partnership during this transition—we look forward to serving you at HealthEquity.</w:t>
      </w:r>
    </w:p>
    <w:p w:rsidRPr="008D397F" w:rsidR="00FE4F0D" w:rsidRDefault="00FE4F0D" w14:paraId="6A46EC1B" w14:textId="77777777"/>
    <w:p w:rsidRPr="008D397F" w:rsidR="00FE4F0D" w:rsidRDefault="004D28EB" w14:paraId="5C23D998" w14:textId="2E6DD0D8">
      <w:r w:rsidRPr="008D397F">
        <w:t>Sincerely,</w:t>
      </w:r>
    </w:p>
    <w:p w:rsidRPr="008D397F" w:rsidR="00FE4F0D" w:rsidRDefault="004D28EB" w14:paraId="665F7827" w14:textId="3E0F0E41">
      <w:r w:rsidR="004D28EB">
        <w:rPr/>
        <w:t xml:space="preserve">The HealthEquity </w:t>
      </w:r>
      <w:r w:rsidR="6E41071C">
        <w:rPr/>
        <w:t xml:space="preserve">Member </w:t>
      </w:r>
      <w:r w:rsidR="00C72772">
        <w:rPr/>
        <w:t xml:space="preserve">Services </w:t>
      </w:r>
      <w:r w:rsidR="004D28EB">
        <w:rPr/>
        <w:t>Team</w:t>
      </w:r>
    </w:p>
    <w:p w:rsidR="00FE4F0D" w:rsidRDefault="00FE4F0D" w14:paraId="77916B7F" w14:textId="77777777"/>
    <w:p w:rsidR="00DF49F9" w:rsidP="1C86A40A" w:rsidRDefault="00DF49F9" w14:paraId="5CA65A35" w14:textId="6B1EB908">
      <w:pPr>
        <w:pStyle w:val="Normal"/>
        <w:rPr>
          <w:sz w:val="20"/>
          <w:szCs w:val="20"/>
          <w:lang w:val="en-US"/>
        </w:rPr>
      </w:pPr>
      <w:r w:rsidRPr="1C86A40A" w:rsidR="00DF49F9">
        <w:rPr>
          <w:sz w:val="20"/>
          <w:szCs w:val="20"/>
          <w:vertAlign w:val="superscript"/>
          <w:lang w:val="en-US"/>
        </w:rPr>
        <w:t>1</w:t>
      </w:r>
      <w:r w:rsidRPr="1C86A40A" w:rsidR="26DC7C26">
        <w:rPr>
          <w:sz w:val="20"/>
          <w:szCs w:val="20"/>
          <w:lang w:val="en-US"/>
        </w:rPr>
        <w:t xml:space="preserve"> Investments are subject to risk, including the possible loss of the principal invested, and are not FDIC or NCUA insured, or guaranteed by HealthEquity, Inc. Investing through the HealthEquity investment platform is subject to the terms and conditions of the Health Savings Account Custodial Agreement and any applicable investment supplement. Investing may not be suitable for everyone and before making any investments, review the fund’s prospectus.</w:t>
      </w:r>
    </w:p>
    <w:p w:rsidR="00DF49F9" w:rsidP="1C86A40A" w:rsidRDefault="00DF49F9" w14:paraId="1DC2027F" w14:textId="68EDC0EC">
      <w:pPr>
        <w:pStyle w:val="Normal"/>
        <w:rPr>
          <w:sz w:val="20"/>
          <w:szCs w:val="20"/>
          <w:lang w:val="en-US"/>
        </w:rPr>
      </w:pPr>
      <w:r w:rsidRPr="1C86A40A" w:rsidR="26DC7C26">
        <w:rPr>
          <w:sz w:val="20"/>
          <w:szCs w:val="20"/>
          <w:vertAlign w:val="superscript"/>
          <w:lang w:val="en-US"/>
        </w:rPr>
        <w:t>2</w:t>
      </w:r>
      <w:r w:rsidRPr="1C86A40A" w:rsidR="26DC7C26">
        <w:rPr>
          <w:sz w:val="20"/>
          <w:szCs w:val="20"/>
          <w:lang w:val="en-US"/>
        </w:rPr>
        <w:t xml:space="preserve"> </w:t>
      </w:r>
      <w:r w:rsidRPr="1C86A40A" w:rsidR="00DF49F9">
        <w:rPr>
          <w:sz w:val="20"/>
          <w:szCs w:val="20"/>
          <w:lang w:val="en-US"/>
        </w:rPr>
        <w:t xml:space="preserve">This card is issued by The Bancorp Bank, N.A., Member FDIC, </w:t>
      </w:r>
      <w:r w:rsidRPr="1C86A40A" w:rsidR="00DF49F9">
        <w:rPr>
          <w:sz w:val="20"/>
          <w:szCs w:val="20"/>
          <w:lang w:val="en-US"/>
        </w:rPr>
        <w:t>pursuant to</w:t>
      </w:r>
      <w:r w:rsidRPr="1C86A40A" w:rsidR="00DF49F9">
        <w:rPr>
          <w:sz w:val="20"/>
          <w:szCs w:val="20"/>
          <w:lang w:val="en-US"/>
        </w:rPr>
        <w:t xml:space="preserve"> a license from Visa U.S.A. Inc. Your card can be used everywhere Visa debit cards are accepted for qualified expenses. This card cannot be used at </w:t>
      </w:r>
      <w:r w:rsidRPr="1C86A40A" w:rsidR="00DF49F9">
        <w:rPr>
          <w:sz w:val="20"/>
          <w:szCs w:val="20"/>
          <w:lang w:val="en-US"/>
        </w:rPr>
        <w:t>ATMs</w:t>
      </w:r>
      <w:r w:rsidRPr="1C86A40A" w:rsidR="00DF49F9">
        <w:rPr>
          <w:sz w:val="20"/>
          <w:szCs w:val="20"/>
          <w:lang w:val="en-US"/>
        </w:rPr>
        <w:t xml:space="preserve"> and you cannot get cash back, and cannot be used at gas stations, restaurants, or other </w:t>
      </w:r>
      <w:r w:rsidRPr="1C86A40A" w:rsidR="00DF49F9">
        <w:rPr>
          <w:sz w:val="20"/>
          <w:szCs w:val="20"/>
          <w:lang w:val="en-US"/>
        </w:rPr>
        <w:t>establishments</w:t>
      </w:r>
      <w:r w:rsidRPr="1C86A40A" w:rsidR="00DF49F9">
        <w:rPr>
          <w:sz w:val="20"/>
          <w:szCs w:val="20"/>
          <w:lang w:val="en-US"/>
        </w:rPr>
        <w:t xml:space="preserve"> not health related. See Cardholder Agreement for complete usage restrictions.</w:t>
      </w:r>
      <w:r w:rsidRPr="1C86A40A" w:rsidR="00DF49F9">
        <w:rPr>
          <w:sz w:val="20"/>
          <w:szCs w:val="20"/>
          <w:lang w:val="en-US"/>
        </w:rPr>
        <w:t xml:space="preserve"> </w:t>
      </w:r>
    </w:p>
    <w:p w:rsidR="00953F2C" w:rsidP="1C86A40A" w:rsidRDefault="00953F2C" w14:paraId="2209E8C8" w14:textId="21CEA787">
      <w:pPr>
        <w:pStyle w:val="Normal"/>
        <w:rPr>
          <w:sz w:val="20"/>
          <w:szCs w:val="20"/>
          <w:vertAlign w:val="superscript"/>
        </w:rPr>
      </w:pPr>
    </w:p>
    <w:p w:rsidR="00FE4F0D" w:rsidP="1C86A40A" w:rsidRDefault="00FE4F0D" w14:paraId="600B3EDA" w14:textId="08B46CA4">
      <w:pPr>
        <w:spacing w:line="240" w:lineRule="auto"/>
        <w:rPr>
          <w:sz w:val="20"/>
          <w:szCs w:val="20"/>
        </w:rPr>
      </w:pPr>
      <w:r w:rsidRPr="1C86A40A" w:rsidR="004D28EB">
        <w:rPr>
          <w:sz w:val="20"/>
          <w:szCs w:val="20"/>
        </w:rPr>
        <w:t>HealthEquity does not provide legal, tax or financial advice.</w:t>
      </w:r>
    </w:p>
    <w:sectPr w:rsidR="00FE4F0D">
      <w:headerReference w:type="default" r:id="rId8"/>
      <w:headerReference w:type="first" r:id="rId9"/>
      <w:pgSz w:w="12240" w:h="15840" w:orient="portrait"/>
      <w:pgMar w:top="1440" w:right="1440" w:bottom="1440" w:left="1440" w:header="720" w:footer="720" w:gutter="0"/>
      <w:pgNumType w:start="1"/>
      <w:cols w:space="720"/>
      <w:titlePg/>
      <w:footerReference w:type="default" r:id="R1ce5f8a75ab1434d"/>
      <w:footerReference w:type="first" r:id="Rf5f64ee2145247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B95" w:rsidRDefault="00926B95" w14:paraId="7EF0F2EA" w14:textId="77777777">
      <w:pPr>
        <w:spacing w:line="240" w:lineRule="auto"/>
      </w:pPr>
      <w:r>
        <w:separator/>
      </w:r>
    </w:p>
  </w:endnote>
  <w:endnote w:type="continuationSeparator" w:id="0">
    <w:p w:rsidR="00926B95" w:rsidRDefault="00926B95" w14:paraId="36FDB9F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611EA947">
      <w:trPr>
        <w:trHeight w:val="300"/>
      </w:trPr>
      <w:tc>
        <w:tcPr>
          <w:tcW w:w="3120" w:type="dxa"/>
          <w:tcMar/>
        </w:tcPr>
        <w:p w:rsidR="033D3631" w:rsidP="033D3631" w:rsidRDefault="033D3631" w14:paraId="0826F1C4" w14:textId="694D2C7C">
          <w:pPr>
            <w:pStyle w:val="Header"/>
            <w:bidi w:val="0"/>
            <w:ind w:left="-115"/>
            <w:jc w:val="left"/>
          </w:pPr>
        </w:p>
      </w:tc>
      <w:tc>
        <w:tcPr>
          <w:tcW w:w="3120" w:type="dxa"/>
          <w:tcMar/>
        </w:tcPr>
        <w:p w:rsidR="033D3631" w:rsidP="033D3631" w:rsidRDefault="033D3631" w14:paraId="2E850885" w14:textId="6751F109">
          <w:pPr>
            <w:pStyle w:val="Header"/>
            <w:bidi w:val="0"/>
            <w:jc w:val="center"/>
          </w:pPr>
        </w:p>
      </w:tc>
      <w:tc>
        <w:tcPr>
          <w:tcW w:w="3120" w:type="dxa"/>
          <w:tcMar/>
        </w:tcPr>
        <w:p w:rsidR="033D3631" w:rsidP="033D3631" w:rsidRDefault="033D3631" w14:paraId="031E440A" w14:textId="705DF5B3">
          <w:pPr>
            <w:pStyle w:val="Header"/>
            <w:bidi w:val="0"/>
            <w:ind w:right="-115"/>
            <w:jc w:val="right"/>
          </w:pPr>
        </w:p>
      </w:tc>
    </w:tr>
  </w:tbl>
  <w:p w:rsidR="033D3631" w:rsidP="033D3631" w:rsidRDefault="033D3631" w14:paraId="5F7D607D" w14:textId="69507DCB">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0A71749A">
      <w:trPr>
        <w:trHeight w:val="300"/>
      </w:trPr>
      <w:tc>
        <w:tcPr>
          <w:tcW w:w="3120" w:type="dxa"/>
          <w:tcMar/>
        </w:tcPr>
        <w:p w:rsidR="033D3631" w:rsidP="033D3631" w:rsidRDefault="033D3631" w14:paraId="4A5D69FB" w14:textId="5236B525">
          <w:pPr>
            <w:pStyle w:val="Header"/>
            <w:bidi w:val="0"/>
            <w:ind w:left="-115"/>
            <w:jc w:val="left"/>
          </w:pPr>
        </w:p>
      </w:tc>
      <w:tc>
        <w:tcPr>
          <w:tcW w:w="3120" w:type="dxa"/>
          <w:tcMar/>
        </w:tcPr>
        <w:p w:rsidR="033D3631" w:rsidP="033D3631" w:rsidRDefault="033D3631" w14:paraId="0D3F7B51" w14:textId="6EB028B2">
          <w:pPr>
            <w:pStyle w:val="Header"/>
            <w:bidi w:val="0"/>
            <w:jc w:val="center"/>
          </w:pPr>
        </w:p>
      </w:tc>
      <w:tc>
        <w:tcPr>
          <w:tcW w:w="3120" w:type="dxa"/>
          <w:tcMar/>
        </w:tcPr>
        <w:p w:rsidR="033D3631" w:rsidP="033D3631" w:rsidRDefault="033D3631" w14:paraId="4092C05C" w14:textId="69D789F2">
          <w:pPr>
            <w:pStyle w:val="Header"/>
            <w:bidi w:val="0"/>
            <w:ind w:right="-115"/>
            <w:jc w:val="right"/>
          </w:pPr>
        </w:p>
      </w:tc>
    </w:tr>
  </w:tbl>
  <w:p w:rsidR="033D3631" w:rsidP="033D3631" w:rsidRDefault="033D3631" w14:paraId="68ED0F4A" w14:textId="5DC0303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B95" w:rsidRDefault="00926B95" w14:paraId="06F32A54" w14:textId="77777777">
      <w:pPr>
        <w:spacing w:line="240" w:lineRule="auto"/>
      </w:pPr>
      <w:bookmarkStart w:name="_Hlk220350529" w:id="0"/>
      <w:bookmarkEnd w:id="0"/>
      <w:r>
        <w:separator/>
      </w:r>
    </w:p>
  </w:footnote>
  <w:footnote w:type="continuationSeparator" w:id="0">
    <w:p w:rsidR="00926B95" w:rsidRDefault="00926B95" w14:paraId="05C759B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F0D" w:rsidRDefault="00FE4F0D" w14:paraId="4F1AE881" w14:textId="77777777">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761D4" w:rsidP="033D3631" w:rsidRDefault="00E761D4" w14:paraId="2164D3A9" w14:textId="5763CBAE">
    <w:pPr>
      <w:spacing w:line="240" w:lineRule="auto"/>
      <w:rPr>
        <w:rFonts w:ascii="Calibri" w:hAnsi="Calibri" w:eastAsia="Calibri" w:cs="Calibri"/>
        <w:noProof/>
      </w:rPr>
    </w:pPr>
    <w:r w:rsidR="1C86A40A">
      <w:drawing>
        <wp:inline wp14:editId="06BE15F6" wp14:anchorId="2041F249">
          <wp:extent cx="1206019" cy="195205"/>
          <wp:effectExtent l="0" t="0" r="0" b="0"/>
          <wp:docPr id="14014217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01421723" name="Picture 1401421723"/>
                  <pic:cNvPicPr/>
                </pic:nvPicPr>
                <pic:blipFill>
                  <a:blip xmlns:r="http://schemas.openxmlformats.org/officeDocument/2006/relationships" r:embed="rId1974629033">
                    <a:extLst>
                      <a:ext uri="{28A0092B-C50C-407E-A947-70E740481C1C}">
                        <a14:useLocalDpi xmlns:a14="http://schemas.microsoft.com/office/drawing/2010/main"/>
                      </a:ext>
                    </a:extLst>
                  </a:blip>
                  <a:stretch>
                    <a:fillRect/>
                  </a:stretch>
                </pic:blipFill>
                <pic:spPr>
                  <a:xfrm rot="0">
                    <a:off x="0" y="0"/>
                    <a:ext cx="1206019" cy="195205"/>
                  </a:xfrm>
                  <a:prstGeom prst="rect">
                    <a:avLst/>
                  </a:prstGeom>
                </pic:spPr>
              </pic:pic>
            </a:graphicData>
          </a:graphic>
        </wp:inline>
      </w:drawing>
    </w:r>
  </w:p>
  <w:p w:rsidR="00FE4F0D" w:rsidRDefault="004D28EB" w14:paraId="51BADF08" w14:textId="1CF941FA">
    <w:pPr>
      <w:spacing w:line="240" w:lineRule="auto"/>
      <w:rPr>
        <w:sz w:val="24"/>
        <w:szCs w:val="24"/>
      </w:rPr>
    </w:pPr>
    <w:r>
      <w:rPr>
        <w:noProof/>
        <w:sz w:val="24"/>
        <w:szCs w:val="24"/>
      </w:rPr>
      <mc:AlternateContent>
        <mc:Choice Requires="wps">
          <w:drawing>
            <wp:anchor distT="0" distB="0" distL="0" distR="0" simplePos="0" relativeHeight="251658240" behindDoc="1" locked="0" layoutInCell="1" hidden="0" allowOverlap="1" wp14:anchorId="6D599C6A" wp14:editId="21D27A55">
              <wp:simplePos x="0" y="0"/>
              <wp:positionH relativeFrom="page">
                <wp:posOffset>681038</wp:posOffset>
              </wp:positionH>
              <wp:positionV relativeFrom="page">
                <wp:posOffset>699453</wp:posOffset>
              </wp:positionV>
              <wp:extent cx="1850390" cy="370205"/>
              <wp:effectExtent l="0" t="0" r="0" b="0"/>
              <wp:wrapNone/>
              <wp:docPr id="1" name="Rectangle 1"/>
              <wp:cNvGraphicFramePr/>
              <a:graphic xmlns:a="http://schemas.openxmlformats.org/drawingml/2006/main">
                <a:graphicData uri="http://schemas.microsoft.com/office/word/2010/wordprocessingShape">
                  <wps:wsp>
                    <wps:cNvSpPr/>
                    <wps:spPr>
                      <a:xfrm>
                        <a:off x="4425568" y="3599660"/>
                        <a:ext cx="1840865" cy="360680"/>
                      </a:xfrm>
                      <a:prstGeom prst="rect">
                        <a:avLst/>
                      </a:prstGeom>
                      <a:solidFill>
                        <a:srgbClr val="FFFFFF"/>
                      </a:solidFill>
                      <a:ln>
                        <a:noFill/>
                      </a:ln>
                    </wps:spPr>
                    <wps:txbx>
                      <w:txbxContent>
                        <w:p w:rsidR="00FE4F0D" w:rsidRDefault="00FE4F0D" w14:paraId="22ABD10B" w14:textId="77777777">
                          <w:pPr>
                            <w:spacing w:line="240" w:lineRule="auto"/>
                            <w:textDirection w:val="btLr"/>
                          </w:pPr>
                        </w:p>
                      </w:txbxContent>
                    </wps:txbx>
                    <wps:bodyPr spcFirstLastPara="1" wrap="square" lIns="0" tIns="9125" rIns="182875" bIns="9125" anchor="t" anchorCtr="0">
                      <a:noAutofit/>
                    </wps:bodyPr>
                  </wps:wsp>
                </a:graphicData>
              </a:graphic>
            </wp:anchor>
          </w:drawing>
        </mc:Choice>
        <mc:Fallback>
          <w:pict>
            <v:rect id="Rectangle 1" style="position:absolute;margin-left:53.65pt;margin-top:55.1pt;width:145.7pt;height:29.15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stroked="f" w14:anchorId="6D599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">
              <v:textbox inset="0,.25347mm,5.07986mm,.25347mm">
                <w:txbxContent>
                  <w:p w:rsidR="00FE4F0D" w:rsidRDefault="00FE4F0D" w14:paraId="22ABD10B" w14:textId="77777777">
                    <w:pPr>
                      <w:spacing w:line="240" w:lineRule="auto"/>
                      <w:textDirection w:val="btLr"/>
                    </w:pPr>
                  </w:p>
                </w:txbxContent>
              </v:textbox>
              <w10:wrap anchorx="page" anchory="page"/>
            </v:rect>
          </w:pict>
        </mc:Fallback>
      </mc:AlternateContent>
    </w:r>
  </w:p>
  <w:p w:rsidR="00FE4F0D" w:rsidRDefault="004D28EB" w14:paraId="090B12AC" w14:textId="77777777">
    <w:pPr>
      <w:spacing w:line="240" w:lineRule="auto"/>
      <w:rPr>
        <w:sz w:val="20"/>
        <w:szCs w:val="20"/>
      </w:rPr>
    </w:pPr>
    <w:r>
      <w:rPr>
        <w:sz w:val="20"/>
        <w:szCs w:val="20"/>
      </w:rPr>
      <w:t xml:space="preserve">15 West Scenic Pointe Drive, Suite 100 </w:t>
    </w:r>
  </w:p>
  <w:p w:rsidR="00FE4F0D" w:rsidRDefault="004D28EB" w14:paraId="08D7FF05" w14:textId="77777777">
    <w:pPr>
      <w:spacing w:line="240" w:lineRule="auto"/>
    </w:pPr>
    <w:r>
      <w:rPr>
        <w:sz w:val="20"/>
        <w:szCs w:val="20"/>
      </w:rPr>
      <w:t xml:space="preserve">Draper, UT 84020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54389e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62d276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5">
    <w:nsid w:val="32a0c3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cd438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3c790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B396C"/>
    <w:multiLevelType w:val="multilevel"/>
    <w:tmpl w:val="354AD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855F90"/>
    <w:multiLevelType w:val="hybridMultilevel"/>
    <w:tmpl w:val="E3A01C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AA7847"/>
    <w:multiLevelType w:val="hybridMultilevel"/>
    <w:tmpl w:val="F66A04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1" w16cid:durableId="1095517511">
    <w:abstractNumId w:val="0"/>
  </w:num>
  <w:num w:numId="2" w16cid:durableId="1686903664">
    <w:abstractNumId w:val="2"/>
  </w:num>
  <w:num w:numId="3" w16cid:durableId="1398939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F0D"/>
    <w:rsid w:val="00052BA4"/>
    <w:rsid w:val="00097C17"/>
    <w:rsid w:val="00161868"/>
    <w:rsid w:val="001819FE"/>
    <w:rsid w:val="001D09DA"/>
    <w:rsid w:val="001F4423"/>
    <w:rsid w:val="002228FD"/>
    <w:rsid w:val="002D1E75"/>
    <w:rsid w:val="002F6C2C"/>
    <w:rsid w:val="003041CE"/>
    <w:rsid w:val="003155BE"/>
    <w:rsid w:val="00355AB0"/>
    <w:rsid w:val="00384988"/>
    <w:rsid w:val="0039448B"/>
    <w:rsid w:val="003F5988"/>
    <w:rsid w:val="00467820"/>
    <w:rsid w:val="00472AEE"/>
    <w:rsid w:val="004D28EB"/>
    <w:rsid w:val="004D7CEB"/>
    <w:rsid w:val="00545C8C"/>
    <w:rsid w:val="00607B69"/>
    <w:rsid w:val="006116EB"/>
    <w:rsid w:val="006872A7"/>
    <w:rsid w:val="006C5B48"/>
    <w:rsid w:val="006F2D6C"/>
    <w:rsid w:val="006F6C04"/>
    <w:rsid w:val="007619D1"/>
    <w:rsid w:val="007D61B6"/>
    <w:rsid w:val="007E3A53"/>
    <w:rsid w:val="00821959"/>
    <w:rsid w:val="00825547"/>
    <w:rsid w:val="00883D6C"/>
    <w:rsid w:val="008D397F"/>
    <w:rsid w:val="009241BB"/>
    <w:rsid w:val="00926B95"/>
    <w:rsid w:val="00951C03"/>
    <w:rsid w:val="00953F2C"/>
    <w:rsid w:val="009A63B8"/>
    <w:rsid w:val="009A6C5F"/>
    <w:rsid w:val="009E6992"/>
    <w:rsid w:val="00A234BB"/>
    <w:rsid w:val="00A63CC4"/>
    <w:rsid w:val="00A65305"/>
    <w:rsid w:val="00AC5516"/>
    <w:rsid w:val="00AF07CD"/>
    <w:rsid w:val="00BD7F65"/>
    <w:rsid w:val="00C67F91"/>
    <w:rsid w:val="00C72772"/>
    <w:rsid w:val="00C90F15"/>
    <w:rsid w:val="00D006E2"/>
    <w:rsid w:val="00D37F23"/>
    <w:rsid w:val="00D66B47"/>
    <w:rsid w:val="00D735F1"/>
    <w:rsid w:val="00DA15BB"/>
    <w:rsid w:val="00DA6815"/>
    <w:rsid w:val="00DF49F9"/>
    <w:rsid w:val="00E32CD3"/>
    <w:rsid w:val="00E348A2"/>
    <w:rsid w:val="00E60FC1"/>
    <w:rsid w:val="00E761D4"/>
    <w:rsid w:val="00F05505"/>
    <w:rsid w:val="00FB45FA"/>
    <w:rsid w:val="00FE4F0D"/>
    <w:rsid w:val="013768EA"/>
    <w:rsid w:val="0180FF51"/>
    <w:rsid w:val="033D3631"/>
    <w:rsid w:val="03ED8BB6"/>
    <w:rsid w:val="04BF6EF6"/>
    <w:rsid w:val="07B06DED"/>
    <w:rsid w:val="082E68F8"/>
    <w:rsid w:val="0C1AD96C"/>
    <w:rsid w:val="0DA7FE6C"/>
    <w:rsid w:val="10A7241B"/>
    <w:rsid w:val="1119A59F"/>
    <w:rsid w:val="123B90BB"/>
    <w:rsid w:val="134CB11F"/>
    <w:rsid w:val="18533C1B"/>
    <w:rsid w:val="1952F75D"/>
    <w:rsid w:val="19735F96"/>
    <w:rsid w:val="1B3D52CA"/>
    <w:rsid w:val="1C86A40A"/>
    <w:rsid w:val="1CE5DE8E"/>
    <w:rsid w:val="1EC823F5"/>
    <w:rsid w:val="1EC823F5"/>
    <w:rsid w:val="1FA0D100"/>
    <w:rsid w:val="20AC809C"/>
    <w:rsid w:val="24511B7A"/>
    <w:rsid w:val="24BEA435"/>
    <w:rsid w:val="26DC7C26"/>
    <w:rsid w:val="285806C2"/>
    <w:rsid w:val="299DA447"/>
    <w:rsid w:val="2B559D04"/>
    <w:rsid w:val="2BAD64D7"/>
    <w:rsid w:val="2FA70DD9"/>
    <w:rsid w:val="301A9AE5"/>
    <w:rsid w:val="337B226C"/>
    <w:rsid w:val="3625933D"/>
    <w:rsid w:val="37573205"/>
    <w:rsid w:val="3B223439"/>
    <w:rsid w:val="3EE7063F"/>
    <w:rsid w:val="3FC6D304"/>
    <w:rsid w:val="48086F48"/>
    <w:rsid w:val="4B1FAB6C"/>
    <w:rsid w:val="4B8216A0"/>
    <w:rsid w:val="4C9A42C2"/>
    <w:rsid w:val="4DF50B2C"/>
    <w:rsid w:val="562352E9"/>
    <w:rsid w:val="5761EA29"/>
    <w:rsid w:val="58A4AE0B"/>
    <w:rsid w:val="58D05629"/>
    <w:rsid w:val="59966F88"/>
    <w:rsid w:val="5A260228"/>
    <w:rsid w:val="5D489CFB"/>
    <w:rsid w:val="5EF165D5"/>
    <w:rsid w:val="640A7EDC"/>
    <w:rsid w:val="650519B8"/>
    <w:rsid w:val="654ADEA2"/>
    <w:rsid w:val="67A6C455"/>
    <w:rsid w:val="6A99817D"/>
    <w:rsid w:val="6E41071C"/>
    <w:rsid w:val="711D32DA"/>
    <w:rsid w:val="7181CD86"/>
    <w:rsid w:val="733BF18A"/>
    <w:rsid w:val="7386139B"/>
    <w:rsid w:val="73B42171"/>
    <w:rsid w:val="73E1068B"/>
    <w:rsid w:val="752E69C4"/>
    <w:rsid w:val="75415235"/>
    <w:rsid w:val="760DFE70"/>
    <w:rsid w:val="7954A357"/>
    <w:rsid w:val="79719BF9"/>
    <w:rsid w:val="7B8CD5DC"/>
    <w:rsid w:val="7B948B29"/>
    <w:rsid w:val="7D3A60D4"/>
    <w:rsid w:val="7F72A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57C51"/>
  <w15:docId w15:val="{6CAE6051-3319-4513-A5F1-988B0E09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52BA4"/>
    <w:pPr>
      <w:ind w:left="720"/>
      <w:contextualSpacing/>
    </w:pPr>
  </w:style>
  <w:style w:type="paragraph" w:styleId="Header">
    <w:name w:val="header"/>
    <w:basedOn w:val="Normal"/>
    <w:link w:val="HeaderChar"/>
    <w:uiPriority w:val="99"/>
    <w:unhideWhenUsed/>
    <w:rsid w:val="00AC5516"/>
    <w:pPr>
      <w:tabs>
        <w:tab w:val="center" w:pos="4680"/>
        <w:tab w:val="right" w:pos="9360"/>
      </w:tabs>
      <w:spacing w:line="240" w:lineRule="auto"/>
    </w:pPr>
  </w:style>
  <w:style w:type="character" w:styleId="HeaderChar" w:customStyle="1">
    <w:name w:val="Header Char"/>
    <w:basedOn w:val="DefaultParagraphFont"/>
    <w:link w:val="Header"/>
    <w:uiPriority w:val="99"/>
    <w:rsid w:val="00AC5516"/>
  </w:style>
  <w:style w:type="paragraph" w:styleId="Footer">
    <w:name w:val="footer"/>
    <w:basedOn w:val="Normal"/>
    <w:link w:val="FooterChar"/>
    <w:uiPriority w:val="99"/>
    <w:unhideWhenUsed/>
    <w:rsid w:val="00AC5516"/>
    <w:pPr>
      <w:tabs>
        <w:tab w:val="center" w:pos="4680"/>
        <w:tab w:val="right" w:pos="9360"/>
      </w:tabs>
      <w:spacing w:line="240" w:lineRule="auto"/>
    </w:pPr>
  </w:style>
  <w:style w:type="character" w:styleId="FooterChar" w:customStyle="1">
    <w:name w:val="Footer Char"/>
    <w:basedOn w:val="DefaultParagraphFont"/>
    <w:link w:val="Footer"/>
    <w:uiPriority w:val="99"/>
    <w:rsid w:val="00AC5516"/>
  </w:style>
  <w:style w:type="character" w:styleId="Hyperlink">
    <w:name w:val="Hyperlink"/>
    <w:basedOn w:val="DefaultParagraphFont"/>
    <w:uiPriority w:val="99"/>
    <w:unhideWhenUsed/>
    <w:rsid w:val="009A63B8"/>
    <w:rPr>
      <w:color w:val="0000FF" w:themeColor="hyperlink"/>
      <w:u w:val="single"/>
    </w:rPr>
  </w:style>
  <w:style w:type="character" w:styleId="UnresolvedMention">
    <w:name w:val="Unresolved Mention"/>
    <w:basedOn w:val="DefaultParagraphFont"/>
    <w:uiPriority w:val="99"/>
    <w:semiHidden/>
    <w:unhideWhenUsed/>
    <w:rsid w:val="009A63B8"/>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customXml" Target="../customXml/item4.xml" Id="rId14" /><Relationship Type="http://schemas.openxmlformats.org/officeDocument/2006/relationships/footer" Target="footer.xml" Id="R1ce5f8a75ab1434d" /><Relationship Type="http://schemas.openxmlformats.org/officeDocument/2006/relationships/footer" Target="footer2.xml" Id="Rf5f64ee214524728" /></Relationships>
</file>

<file path=word/_rels/header2.xml.rels>&#65279;<?xml version="1.0" encoding="utf-8"?><Relationships xmlns="http://schemas.openxmlformats.org/package/2006/relationships"><Relationship Type="http://schemas.openxmlformats.org/officeDocument/2006/relationships/image" Target="/media/image2.png" Id="rId197462903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3E4BEA2C60644FBAC907BCF3EBF5FD" ma:contentTypeVersion="8" ma:contentTypeDescription="Create a new document." ma:contentTypeScope="" ma:versionID="d00eb46a462a32d660a80016193fe803">
  <xsd:schema xmlns:xsd="http://www.w3.org/2001/XMLSchema" xmlns:xs="http://www.w3.org/2001/XMLSchema" xmlns:p="http://schemas.microsoft.com/office/2006/metadata/properties" xmlns:ns2="96e5947b-0260-42d4-bb73-a94616dac8bb" targetNamespace="http://schemas.microsoft.com/office/2006/metadata/properties" ma:root="true" ma:fieldsID="aed92a5a4f8ba62252d99b1b84b67029" ns2:_="">
    <xsd:import namespace="96e5947b-0260-42d4-bb73-a94616dac8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947b-0260-42d4-bb73-a94616dac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C8E2B-01DC-4B6C-8838-FC3B44529123}">
  <ds:schemaRefs>
    <ds:schemaRef ds:uri="http://schemas.openxmlformats.org/officeDocument/2006/bibliography"/>
  </ds:schemaRefs>
</ds:datastoreItem>
</file>

<file path=customXml/itemProps2.xml><?xml version="1.0" encoding="utf-8"?>
<ds:datastoreItem xmlns:ds="http://schemas.openxmlformats.org/officeDocument/2006/customXml" ds:itemID="{DDAAF73B-20E0-4106-B8FF-6DE0EE66C5D7}"/>
</file>

<file path=customXml/itemProps3.xml><?xml version="1.0" encoding="utf-8"?>
<ds:datastoreItem xmlns:ds="http://schemas.openxmlformats.org/officeDocument/2006/customXml" ds:itemID="{D7DEAA9B-5795-412E-B575-B23888A1B649}"/>
</file>

<file path=customXml/itemProps4.xml><?xml version="1.0" encoding="utf-8"?>
<ds:datastoreItem xmlns:ds="http://schemas.openxmlformats.org/officeDocument/2006/customXml" ds:itemID="{FFFF0BDE-B7C1-46F0-B7A6-E6E8BE2693B8}"/>
</file>

<file path=docMetadata/LabelInfo.xml><?xml version="1.0" encoding="utf-8"?>
<clbl:labelList xmlns:clbl="http://schemas.microsoft.com/office/2020/mipLabelMetadata">
  <clbl:label id="{3b23c674-de8a-426d-bc8b-74ad6594a910}" enabled="1" method="Standard" siteId="{c5d0ad88-8f93-43b8-9b7c-c8a3bb8e410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Robbie Barker</dc:creator>
  <lastModifiedBy>Robbie Barker</lastModifiedBy>
  <revision>65</revision>
  <dcterms:created xsi:type="dcterms:W3CDTF">2026-01-27T00:38:00.0000000Z</dcterms:created>
  <dcterms:modified xsi:type="dcterms:W3CDTF">2026-05-18T23:56:39.7724304Z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0x0101004D3E4BEA2C60644FBAC907BCF3EBF5FD</vt:lpwstr>
  </property>
  <property fmtid="{D5CDD505-2E9C-101B-9397-08002B2CF9AE}" pid="4" name="docLang">
    <vt:lpwstr>en</vt:lpwstr>
  </property>
</Properties>
</file>