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041D7A1E" w:rsidP="223DABAF" w:rsidRDefault="041D7A1E" w14:paraId="5EC4D699" w14:textId="581D65AF">
      <w:pPr>
        <w:spacing w:before="0" w:beforeAutospacing="off" w:after="160" w:afterAutospacing="off" w:line="276" w:lineRule="auto"/>
        <w:rPr>
          <w:rFonts w:ascii="Aptos" w:hAnsi="Aptos" w:eastAsia="Aptos" w:cs="Aptos"/>
          <w:noProof w:val="0"/>
          <w:sz w:val="24"/>
          <w:szCs w:val="24"/>
          <w:lang w:val="en-US"/>
        </w:rPr>
      </w:pPr>
      <w:r w:rsidRPr="223DABAF" w:rsidR="6275ECCA">
        <w:rPr>
          <w:rFonts w:ascii="Aptos" w:hAnsi="Aptos" w:eastAsia="Aptos" w:cs="Aptos"/>
          <w:noProof w:val="0"/>
          <w:sz w:val="24"/>
          <w:szCs w:val="24"/>
          <w:lang w:val="en-US"/>
        </w:rPr>
        <w:t xml:space="preserve">As a result of HealthEquity’s acquisition of Further, your CareFirst </w:t>
      </w:r>
      <w:r w:rsidRPr="223DABAF" w:rsidR="6275ECCA">
        <w:rPr>
          <w:rFonts w:ascii="Aptos" w:hAnsi="Aptos" w:eastAsia="Aptos" w:cs="Aptos"/>
          <w:noProof w:val="0"/>
          <w:color w:val="000000" w:themeColor="text1" w:themeTint="FF" w:themeShade="FF"/>
          <w:sz w:val="24"/>
          <w:szCs w:val="24"/>
          <w:lang w:val="en-US"/>
        </w:rPr>
        <w:t>BlueCross BlueShield (CareFirst)</w:t>
      </w:r>
      <w:r w:rsidRPr="223DABAF" w:rsidR="6275ECCA">
        <w:rPr>
          <w:rFonts w:ascii="Aptos" w:hAnsi="Aptos" w:eastAsia="Aptos" w:cs="Aptos"/>
          <w:noProof w:val="0"/>
          <w:sz w:val="24"/>
          <w:szCs w:val="24"/>
          <w:lang w:val="en-US"/>
        </w:rPr>
        <w:t xml:space="preserve"> </w:t>
      </w:r>
      <w:r w:rsidRPr="223DABAF" w:rsidR="6275ECCA">
        <w:rPr>
          <w:rFonts w:ascii="Aptos" w:hAnsi="Aptos" w:eastAsia="Aptos" w:cs="Aptos"/>
          <w:b w:val="1"/>
          <w:bCs w:val="1"/>
          <w:noProof w:val="0"/>
          <w:sz w:val="24"/>
          <w:szCs w:val="24"/>
          <w:lang w:val="en-US"/>
        </w:rPr>
        <w:t>Health Incentive Account (HIA)</w:t>
      </w:r>
      <w:r w:rsidRPr="223DABAF" w:rsidR="6275ECCA">
        <w:rPr>
          <w:rFonts w:ascii="Aptos" w:hAnsi="Aptos" w:eastAsia="Aptos" w:cs="Aptos"/>
          <w:noProof w:val="0"/>
          <w:sz w:val="24"/>
          <w:szCs w:val="24"/>
          <w:lang w:val="en-US"/>
        </w:rPr>
        <w:t xml:space="preserve"> will transition to the HealthEquity portal on </w:t>
      </w:r>
      <w:r w:rsidRPr="223DABAF" w:rsidR="6275ECCA">
        <w:rPr>
          <w:rFonts w:ascii="Aptos" w:hAnsi="Aptos" w:eastAsia="Aptos" w:cs="Aptos"/>
          <w:b w:val="1"/>
          <w:bCs w:val="1"/>
          <w:noProof w:val="0"/>
          <w:sz w:val="24"/>
          <w:szCs w:val="24"/>
          <w:lang w:val="en-US"/>
        </w:rPr>
        <w:t>July 1, 2026</w:t>
      </w:r>
      <w:r w:rsidRPr="223DABAF" w:rsidR="6275ECCA">
        <w:rPr>
          <w:rFonts w:ascii="Aptos" w:hAnsi="Aptos" w:eastAsia="Aptos" w:cs="Aptos"/>
          <w:noProof w:val="0"/>
          <w:sz w:val="24"/>
          <w:szCs w:val="24"/>
          <w:lang w:val="en-US"/>
        </w:rPr>
        <w:t>.</w:t>
      </w:r>
    </w:p>
    <w:p w:rsidR="041D7A1E" w:rsidP="223DABAF" w:rsidRDefault="041D7A1E" w14:paraId="0F7CA2A9" w14:textId="5C919C33">
      <w:pPr>
        <w:pStyle w:val="Normal"/>
        <w:spacing w:before="0" w:beforeAutospacing="off" w:after="160" w:afterAutospacing="off" w:line="276" w:lineRule="auto"/>
      </w:pPr>
      <w:r w:rsidRPr="223DABAF" w:rsidR="6275ECCA">
        <w:rPr>
          <w:rFonts w:ascii="Aptos" w:hAnsi="Aptos" w:eastAsia="Aptos" w:cs="Aptos"/>
          <w:noProof w:val="0"/>
          <w:sz w:val="24"/>
          <w:szCs w:val="24"/>
          <w:lang w:val="en-US"/>
        </w:rPr>
        <w:t xml:space="preserve">If you also have a Health Savings Account (HSA), Flexible Spending Account (FSA), and/or Health Reimbursement Arrangement (HRA), those benefits will transition on </w:t>
      </w:r>
      <w:r w:rsidRPr="223DABAF" w:rsidR="6275ECCA">
        <w:rPr>
          <w:rFonts w:ascii="Aptos" w:hAnsi="Aptos" w:eastAsia="Aptos" w:cs="Aptos"/>
          <w:b w:val="1"/>
          <w:bCs w:val="1"/>
          <w:noProof w:val="0"/>
          <w:sz w:val="24"/>
          <w:szCs w:val="24"/>
          <w:lang w:val="en-US"/>
        </w:rPr>
        <w:t>September 1, 2026</w:t>
      </w:r>
      <w:r w:rsidRPr="223DABAF" w:rsidR="6275ECCA">
        <w:rPr>
          <w:rFonts w:ascii="Aptos" w:hAnsi="Aptos" w:eastAsia="Aptos" w:cs="Aptos"/>
          <w:noProof w:val="0"/>
          <w:sz w:val="24"/>
          <w:szCs w:val="24"/>
          <w:lang w:val="en-US"/>
        </w:rPr>
        <w:t>. You’ll receive additional communications regarding that transition closer to that date</w:t>
      </w:r>
      <w:r w:rsidRPr="223DABAF" w:rsidR="5419931C">
        <w:rPr>
          <w:rFonts w:ascii="Aptos" w:hAnsi="Aptos" w:eastAsia="Aptos" w:cs="Aptos"/>
          <w:noProof w:val="0"/>
          <w:sz w:val="24"/>
          <w:szCs w:val="24"/>
          <w:lang w:val="en-US"/>
        </w:rPr>
        <w:t>.</w:t>
      </w:r>
    </w:p>
    <w:p w:rsidR="5419931C" w:rsidP="2808552F" w:rsidRDefault="5419931C" w14:paraId="0976B1D8" w14:textId="65DC032B">
      <w:pPr>
        <w:bidi w:val="0"/>
        <w:spacing w:before="0" w:beforeAutospacing="off" w:after="160" w:afterAutospacing="off" w:line="276" w:lineRule="auto"/>
        <w:jc w:val="left"/>
      </w:pPr>
      <w:r w:rsidRPr="223DABAF" w:rsidR="5419931C">
        <w:rPr>
          <w:rFonts w:ascii="Aptos" w:hAnsi="Aptos" w:eastAsia="Aptos" w:cs="Aptos"/>
          <w:b w:val="1"/>
          <w:bCs w:val="1"/>
          <w:noProof w:val="0"/>
          <w:sz w:val="24"/>
          <w:szCs w:val="24"/>
          <w:lang w:val="en-US"/>
        </w:rPr>
        <w:t>What to Expect at HealthEquity</w:t>
      </w:r>
      <w:r w:rsidRPr="223DABAF" w:rsidR="5419931C">
        <w:rPr>
          <w:rFonts w:ascii="Aptos" w:hAnsi="Aptos" w:eastAsia="Aptos" w:cs="Aptos"/>
          <w:noProof w:val="0"/>
          <w:sz w:val="24"/>
          <w:szCs w:val="24"/>
          <w:lang w:val="en-US"/>
        </w:rPr>
        <w:t xml:space="preserve"> </w:t>
      </w:r>
    </w:p>
    <w:p w:rsidR="2808552F" w:rsidP="223DABAF" w:rsidRDefault="2808552F" w14:paraId="0E1E2CF2" w14:textId="6142242D">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noProof w:val="0"/>
          <w:sz w:val="24"/>
          <w:szCs w:val="24"/>
          <w:lang w:val="en-US"/>
        </w:rPr>
        <w:t>Here’s</w:t>
      </w:r>
      <w:r w:rsidRPr="223DABAF" w:rsidR="4778FA8E">
        <w:rPr>
          <w:rFonts w:ascii="Aptos" w:hAnsi="Aptos" w:eastAsia="Aptos" w:cs="Aptos"/>
          <w:noProof w:val="0"/>
          <w:sz w:val="24"/>
          <w:szCs w:val="24"/>
          <w:lang w:val="en-US"/>
        </w:rPr>
        <w:t xml:space="preserve"> what you can expect during the transition:</w:t>
      </w:r>
      <w:r w:rsidRPr="223DABAF" w:rsidR="4778FA8E">
        <w:rPr>
          <w:rFonts w:ascii="Aptos" w:hAnsi="Aptos" w:eastAsia="Aptos" w:cs="Aptos"/>
          <w:b w:val="1"/>
          <w:bCs w:val="1"/>
          <w:noProof w:val="0"/>
          <w:sz w:val="24"/>
          <w:szCs w:val="24"/>
          <w:lang w:val="en-US"/>
        </w:rPr>
        <w:t>Transition Date:</w:t>
      </w:r>
      <w:r w:rsidRPr="223DABAF" w:rsidR="4778FA8E">
        <w:rPr>
          <w:rFonts w:ascii="Aptos" w:hAnsi="Aptos" w:eastAsia="Aptos" w:cs="Aptos"/>
          <w:noProof w:val="0"/>
          <w:sz w:val="24"/>
          <w:szCs w:val="24"/>
          <w:lang w:val="en-US"/>
        </w:rPr>
        <w:t xml:space="preserve"> Your Blue Rewards HIA will move to the HealthEquity portal on </w:t>
      </w:r>
      <w:r w:rsidRPr="223DABAF" w:rsidR="4778FA8E">
        <w:rPr>
          <w:rFonts w:ascii="Aptos" w:hAnsi="Aptos" w:eastAsia="Aptos" w:cs="Aptos"/>
          <w:b w:val="1"/>
          <w:bCs w:val="1"/>
          <w:noProof w:val="0"/>
          <w:sz w:val="24"/>
          <w:szCs w:val="24"/>
          <w:lang w:val="en-US"/>
        </w:rPr>
        <w:t>July 1, 2026</w:t>
      </w:r>
      <w:r w:rsidRPr="223DABAF" w:rsidR="4778FA8E">
        <w:rPr>
          <w:rFonts w:ascii="Aptos" w:hAnsi="Aptos" w:eastAsia="Aptos" w:cs="Aptos"/>
          <w:noProof w:val="0"/>
          <w:sz w:val="24"/>
          <w:szCs w:val="24"/>
          <w:lang w:val="en-US"/>
        </w:rPr>
        <w:t>.</w:t>
      </w:r>
    </w:p>
    <w:p w:rsidR="2808552F" w:rsidP="223DABAF" w:rsidRDefault="2808552F" w14:paraId="43DD0648" w14:textId="186D6A20">
      <w:pPr>
        <w:pStyle w:val="ListParagraph"/>
        <w:numPr>
          <w:ilvl w:val="0"/>
          <w:numId w:val="15"/>
        </w:numPr>
        <w:bidi w:val="0"/>
        <w:spacing w:before="0" w:beforeAutospacing="off" w:after="160" w:afterAutospacing="off" w:line="276" w:lineRule="auto"/>
        <w:jc w:val="left"/>
        <w:rPr>
          <w:rFonts w:ascii="Aptos" w:hAnsi="Aptos" w:eastAsia="Aptos" w:cs="Aptos"/>
          <w:b w:val="1"/>
          <w:bCs w:val="1"/>
          <w:noProof w:val="0"/>
          <w:sz w:val="24"/>
          <w:szCs w:val="24"/>
          <w:lang w:val="en-US"/>
        </w:rPr>
      </w:pPr>
      <w:r w:rsidRPr="223DABAF" w:rsidR="4778FA8E">
        <w:rPr>
          <w:rFonts w:ascii="Aptos" w:hAnsi="Aptos" w:eastAsia="Aptos" w:cs="Aptos"/>
          <w:b w:val="1"/>
          <w:bCs w:val="1"/>
          <w:noProof w:val="0"/>
          <w:sz w:val="24"/>
          <w:szCs w:val="24"/>
          <w:lang w:val="en-US"/>
        </w:rPr>
        <w:t>Branding Update:</w:t>
      </w:r>
      <w:r w:rsidRPr="223DABAF" w:rsidR="4778FA8E">
        <w:rPr>
          <w:rFonts w:ascii="Aptos" w:hAnsi="Aptos" w:eastAsia="Aptos" w:cs="Aptos"/>
          <w:noProof w:val="0"/>
          <w:sz w:val="24"/>
          <w:szCs w:val="24"/>
          <w:lang w:val="en-US"/>
        </w:rPr>
        <w:t xml:space="preserve"> You’ll begin seeing CareFirst Blue Rewards and HealthEquity co-branded materials on welcome letters, debit cards (if applicable), and the portal</w:t>
      </w:r>
      <w:r w:rsidRPr="223DABAF" w:rsidR="4778FA8E">
        <w:rPr>
          <w:rFonts w:ascii="Aptos" w:hAnsi="Aptos" w:eastAsia="Aptos" w:cs="Aptos"/>
          <w:b w:val="1"/>
          <w:bCs w:val="1"/>
          <w:noProof w:val="0"/>
          <w:sz w:val="24"/>
          <w:szCs w:val="24"/>
          <w:lang w:val="en-US"/>
        </w:rPr>
        <w:t>.</w:t>
      </w:r>
    </w:p>
    <w:p w:rsidR="2808552F" w:rsidP="223DABAF" w:rsidRDefault="2808552F" w14:paraId="72009922" w14:textId="29025FAC">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b w:val="1"/>
          <w:bCs w:val="1"/>
          <w:noProof w:val="0"/>
          <w:sz w:val="24"/>
          <w:szCs w:val="24"/>
          <w:lang w:val="en-US"/>
        </w:rPr>
        <w:t>Portal &amp; Login:</w:t>
      </w:r>
      <w:r w:rsidRPr="223DABAF" w:rsidR="4778FA8E">
        <w:rPr>
          <w:rFonts w:ascii="Aptos" w:hAnsi="Aptos" w:eastAsia="Aptos" w:cs="Aptos"/>
          <w:noProof w:val="0"/>
          <w:sz w:val="24"/>
          <w:szCs w:val="24"/>
          <w:lang w:val="en-US"/>
        </w:rPr>
        <w:t xml:space="preserve"> You’ll continue accessing your </w:t>
      </w:r>
      <w:r w:rsidRPr="223DABAF" w:rsidR="4778FA8E">
        <w:rPr>
          <w:rFonts w:ascii="Aptos" w:hAnsi="Aptos" w:eastAsia="Aptos" w:cs="Aptos"/>
          <w:noProof w:val="0"/>
          <w:color w:val="000000" w:themeColor="text1" w:themeTint="FF" w:themeShade="FF"/>
          <w:sz w:val="24"/>
          <w:szCs w:val="24"/>
          <w:lang w:val="en-US"/>
        </w:rPr>
        <w:t xml:space="preserve">wellness program through the CareFirst </w:t>
      </w:r>
      <w:r w:rsidRPr="223DABAF" w:rsidR="4778FA8E">
        <w:rPr>
          <w:rFonts w:ascii="Aptos" w:hAnsi="Aptos" w:eastAsia="Aptos" w:cs="Aptos"/>
          <w:noProof w:val="0"/>
          <w:sz w:val="24"/>
          <w:szCs w:val="24"/>
          <w:lang w:val="en-US"/>
        </w:rPr>
        <w:t>WellBeing</w:t>
      </w:r>
      <w:r w:rsidRPr="223DABAF" w:rsidR="4778FA8E">
        <w:rPr>
          <w:rFonts w:ascii="Aptos" w:hAnsi="Aptos" w:eastAsia="Aptos" w:cs="Aptos"/>
          <w:noProof w:val="0"/>
          <w:sz w:val="24"/>
          <w:szCs w:val="24"/>
          <w:vertAlign w:val="superscript"/>
          <w:lang w:val="en-US"/>
        </w:rPr>
        <w:t>SM</w:t>
      </w:r>
      <w:r w:rsidRPr="223DABAF" w:rsidR="4778FA8E">
        <w:rPr>
          <w:rFonts w:ascii="Aptos" w:hAnsi="Aptos" w:eastAsia="Aptos" w:cs="Aptos"/>
          <w:noProof w:val="0"/>
          <w:color w:val="000000" w:themeColor="text1" w:themeTint="FF" w:themeShade="FF"/>
          <w:sz w:val="24"/>
          <w:szCs w:val="24"/>
          <w:lang w:val="en-US"/>
        </w:rPr>
        <w:t xml:space="preserve"> portal</w:t>
      </w:r>
      <w:r w:rsidRPr="223DABAF" w:rsidR="4778FA8E">
        <w:rPr>
          <w:rFonts w:ascii="Aptos" w:hAnsi="Aptos" w:eastAsia="Aptos" w:cs="Aptos"/>
          <w:noProof w:val="0"/>
          <w:sz w:val="24"/>
          <w:szCs w:val="24"/>
          <w:lang w:val="en-US"/>
        </w:rPr>
        <w:t>. However, a one-time login on the HealthEquity member portal will be required to access your incentive account. After creating your HealthEquity username and password, you can log in directly through the HealthEquity portal or via single sign-on (SSO) from the CareFirst WellBeing</w:t>
      </w:r>
      <w:r w:rsidRPr="223DABAF" w:rsidR="4778FA8E">
        <w:rPr>
          <w:rFonts w:ascii="Aptos" w:hAnsi="Aptos" w:eastAsia="Aptos" w:cs="Aptos"/>
          <w:noProof w:val="0"/>
          <w:sz w:val="24"/>
          <w:szCs w:val="24"/>
          <w:vertAlign w:val="superscript"/>
          <w:lang w:val="en-US"/>
        </w:rPr>
        <w:t>SM</w:t>
      </w:r>
      <w:r w:rsidRPr="223DABAF" w:rsidR="4778FA8E">
        <w:rPr>
          <w:rFonts w:ascii="Aptos" w:hAnsi="Aptos" w:eastAsia="Aptos" w:cs="Aptos"/>
          <w:noProof w:val="0"/>
          <w:sz w:val="24"/>
          <w:szCs w:val="24"/>
          <w:lang w:val="en-US"/>
        </w:rPr>
        <w:t xml:space="preserve"> portal. If you choose to login directly on the HealthEquity portal, a passkey is required. First-time login instructions will be shared closer to your transition date. </w:t>
      </w:r>
    </w:p>
    <w:p w:rsidR="2808552F" w:rsidP="223DABAF" w:rsidRDefault="2808552F" w14:paraId="35A2D8D7" w14:textId="6DD57D88">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b w:val="1"/>
          <w:bCs w:val="1"/>
          <w:noProof w:val="0"/>
          <w:sz w:val="24"/>
          <w:szCs w:val="24"/>
          <w:lang w:val="en-US"/>
        </w:rPr>
        <w:t>Bank Account:</w:t>
      </w:r>
      <w:r w:rsidRPr="223DABAF" w:rsidR="4778FA8E">
        <w:rPr>
          <w:rFonts w:ascii="Aptos" w:hAnsi="Aptos" w:eastAsia="Aptos" w:cs="Aptos"/>
          <w:noProof w:val="0"/>
          <w:sz w:val="24"/>
          <w:szCs w:val="24"/>
          <w:lang w:val="en-US"/>
        </w:rPr>
        <w:t xml:space="preserve"> Add an external bank account for easy claims reimbursement. Your bank account details from the CareFirst portal by Further will not transfer to HealthEquity. You should add an external bank account to avoid a $2.00 check fee for reimbursement payment.</w:t>
      </w:r>
    </w:p>
    <w:p w:rsidR="2808552F" w:rsidP="223DABAF" w:rsidRDefault="2808552F" w14:paraId="773B0F06" w14:textId="3D2E43ED">
      <w:pPr>
        <w:pStyle w:val="ListParagraph"/>
        <w:numPr>
          <w:ilvl w:val="0"/>
          <w:numId w:val="15"/>
        </w:numPr>
        <w:bidi w:val="0"/>
        <w:spacing w:before="0" w:beforeAutospacing="off" w:after="160" w:afterAutospacing="off" w:line="276" w:lineRule="auto"/>
        <w:jc w:val="left"/>
        <w:rPr>
          <w:rFonts w:ascii="Aptos" w:hAnsi="Aptos" w:eastAsia="Aptos" w:cs="Aptos"/>
          <w:noProof w:val="0"/>
          <w:sz w:val="24"/>
          <w:szCs w:val="24"/>
          <w:lang w:val="en-US"/>
        </w:rPr>
      </w:pPr>
      <w:r w:rsidRPr="223DABAF" w:rsidR="4778FA8E">
        <w:rPr>
          <w:rFonts w:ascii="Aptos" w:hAnsi="Aptos" w:eastAsia="Aptos" w:cs="Aptos"/>
          <w:noProof w:val="0"/>
          <w:sz w:val="24"/>
          <w:szCs w:val="24"/>
          <w:lang w:val="en-US"/>
        </w:rPr>
        <w:t>For more information about the HIA transition, please visit the HIA member transition website linked below.</w:t>
      </w:r>
    </w:p>
    <w:p w:rsidR="5419931C" w:rsidP="2808552F" w:rsidRDefault="5419931C" w14:paraId="51807FAA" w14:textId="7DA7248E">
      <w:pPr>
        <w:bidi w:val="0"/>
        <w:spacing w:before="0" w:beforeAutospacing="off" w:after="160" w:afterAutospacing="off" w:line="276" w:lineRule="auto"/>
        <w:jc w:val="left"/>
      </w:pPr>
      <w:r w:rsidRPr="2808552F" w:rsidR="5419931C">
        <w:rPr>
          <w:rFonts w:ascii="Aptos" w:hAnsi="Aptos" w:eastAsia="Aptos" w:cs="Aptos"/>
          <w:noProof w:val="0"/>
          <w:sz w:val="24"/>
          <w:szCs w:val="24"/>
          <w:lang w:val="en"/>
        </w:rPr>
        <w:t xml:space="preserve">For more information about the HIA transition, please visit the HIA member transition website linked below. </w:t>
      </w:r>
    </w:p>
    <w:p w:rsidR="5419931C" w:rsidP="2808552F" w:rsidRDefault="5419931C" w14:paraId="105997FB" w14:textId="730F040F">
      <w:pPr>
        <w:pStyle w:val="Normal"/>
        <w:bidi w:val="0"/>
        <w:spacing w:before="0" w:beforeAutospacing="off" w:after="160" w:afterAutospacing="off" w:line="276" w:lineRule="auto"/>
        <w:jc w:val="left"/>
        <w:rPr>
          <w:rFonts w:ascii="Aptos" w:hAnsi="Aptos" w:eastAsia="Aptos" w:cs="Aptos"/>
          <w:i w:val="1"/>
          <w:iCs w:val="1"/>
          <w:noProof w:val="0"/>
          <w:color w:val="auto"/>
          <w:sz w:val="24"/>
          <w:szCs w:val="24"/>
          <w:lang w:val="en-US"/>
        </w:rPr>
      </w:pPr>
      <w:r w:rsidRPr="2808552F" w:rsidR="5419931C">
        <w:rPr>
          <w:rFonts w:ascii="Aptos" w:hAnsi="Aptos" w:eastAsia="Aptos" w:cs="Aptos"/>
          <w:b w:val="1"/>
          <w:bCs w:val="1"/>
          <w:noProof w:val="0"/>
          <w:color w:val="auto"/>
          <w:sz w:val="24"/>
          <w:szCs w:val="24"/>
          <w:lang w:val="en-US"/>
        </w:rPr>
        <w:t xml:space="preserve">View Transition </w:t>
      </w:r>
      <w:r w:rsidRPr="2808552F" w:rsidR="5419931C">
        <w:rPr>
          <w:rFonts w:ascii="Aptos" w:hAnsi="Aptos" w:eastAsia="Aptos" w:cs="Aptos"/>
          <w:b w:val="1"/>
          <w:bCs w:val="1"/>
          <w:noProof w:val="0"/>
          <w:color w:val="auto"/>
          <w:sz w:val="24"/>
          <w:szCs w:val="24"/>
          <w:lang w:val="en-US"/>
        </w:rPr>
        <w:t>Site</w:t>
      </w:r>
      <w:r w:rsidRPr="2808552F" w:rsidR="572E75EA">
        <w:rPr>
          <w:rFonts w:ascii="Aptos" w:hAnsi="Aptos" w:eastAsia="Aptos" w:cs="Aptos"/>
          <w:noProof w:val="0"/>
          <w:color w:val="auto"/>
          <w:sz w:val="24"/>
          <w:szCs w:val="24"/>
          <w:lang w:val="en-US"/>
        </w:rPr>
        <w:t>:</w:t>
      </w:r>
      <w:r w:rsidRPr="2808552F" w:rsidR="572E75EA">
        <w:rPr>
          <w:rFonts w:ascii="Aptos" w:hAnsi="Aptos" w:eastAsia="Aptos" w:cs="Aptos"/>
          <w:noProof w:val="0"/>
          <w:color w:val="auto"/>
          <w:sz w:val="24"/>
          <w:szCs w:val="24"/>
          <w:lang w:val="en-US"/>
        </w:rPr>
        <w:t xml:space="preserve"> </w:t>
      </w:r>
      <w:r w:rsidRPr="2808552F" w:rsidR="572E75EA">
        <w:rPr>
          <w:rFonts w:ascii="Aptos" w:hAnsi="Aptos" w:eastAsia="Aptos" w:cs="Aptos"/>
          <w:i w:val="1"/>
          <w:iCs w:val="1"/>
          <w:noProof w:val="0"/>
          <w:color w:val="auto"/>
          <w:sz w:val="24"/>
          <w:szCs w:val="24"/>
          <w:lang w:val="en-US"/>
        </w:rPr>
        <w:t>transition.healthequity.com/further/member_072026/</w:t>
      </w:r>
      <w:r w:rsidRPr="2808552F" w:rsidR="572E75EA">
        <w:rPr>
          <w:rFonts w:ascii="Aptos" w:hAnsi="Aptos" w:eastAsia="Aptos" w:cs="Aptos"/>
          <w:i w:val="1"/>
          <w:iCs w:val="1"/>
          <w:noProof w:val="0"/>
          <w:color w:val="auto"/>
          <w:sz w:val="24"/>
          <w:szCs w:val="24"/>
          <w:lang w:val="en-US"/>
        </w:rPr>
        <w:t>carefirst_HIA</w:t>
      </w:r>
    </w:p>
    <w:p w:rsidR="5419931C" w:rsidP="2808552F" w:rsidRDefault="5419931C" w14:paraId="3887ACE8" w14:textId="2CFF0CB8">
      <w:pPr>
        <w:bidi w:val="0"/>
        <w:spacing w:before="0" w:beforeAutospacing="off" w:after="160" w:afterAutospacing="off" w:line="276" w:lineRule="auto"/>
        <w:jc w:val="left"/>
        <w:rPr>
          <w:rFonts w:ascii="Aptos" w:hAnsi="Aptos" w:eastAsia="Aptos" w:cs="Aptos"/>
          <w:noProof w:val="0"/>
          <w:sz w:val="24"/>
          <w:szCs w:val="24"/>
          <w:lang w:val="en"/>
        </w:rPr>
      </w:pPr>
      <w:r w:rsidRPr="2808552F" w:rsidR="5419931C">
        <w:rPr>
          <w:rFonts w:ascii="Aptos" w:hAnsi="Aptos" w:eastAsia="Aptos" w:cs="Aptos"/>
          <w:b w:val="1"/>
          <w:bCs w:val="1"/>
          <w:noProof w:val="0"/>
          <w:sz w:val="24"/>
          <w:szCs w:val="24"/>
          <w:lang w:val="en"/>
        </w:rPr>
        <w:t>HIA Transition Timeline</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4665"/>
        <w:gridCol w:w="4665"/>
      </w:tblGrid>
      <w:tr w:rsidR="2808552F" w:rsidTr="2808552F" w14:paraId="0DA113EC">
        <w:trPr>
          <w:trHeight w:val="300"/>
        </w:trPr>
        <w:tc>
          <w:tcPr>
            <w:tcW w:w="4665" w:type="dxa"/>
            <w:tcBorders>
              <w:top w:val="single" w:sz="8"/>
              <w:left w:val="single" w:sz="8"/>
              <w:bottom w:val="single" w:sz="8"/>
              <w:right w:val="single" w:sz="8"/>
            </w:tcBorders>
            <w:tcMar/>
            <w:vAlign w:val="top"/>
          </w:tcPr>
          <w:p w:rsidR="2808552F" w:rsidP="2808552F" w:rsidRDefault="2808552F" w14:paraId="18355DD2" w14:textId="33E5D44E">
            <w:pPr>
              <w:bidi w:val="0"/>
              <w:spacing w:before="0" w:beforeAutospacing="off" w:after="160" w:afterAutospacing="off" w:line="276" w:lineRule="auto"/>
            </w:pPr>
            <w:r w:rsidRPr="2808552F" w:rsidR="2808552F">
              <w:rPr>
                <w:rFonts w:ascii="Aptos" w:hAnsi="Aptos" w:eastAsia="Aptos" w:cs="Aptos"/>
                <w:b w:val="1"/>
                <w:bCs w:val="1"/>
                <w:sz w:val="24"/>
                <w:szCs w:val="24"/>
              </w:rPr>
              <w:t>Date</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29F3E69E" w14:textId="619A43CC">
            <w:pPr>
              <w:bidi w:val="0"/>
              <w:spacing w:before="0" w:beforeAutospacing="off" w:after="160" w:afterAutospacing="off" w:line="276" w:lineRule="auto"/>
            </w:pPr>
            <w:r w:rsidRPr="2808552F" w:rsidR="2808552F">
              <w:rPr>
                <w:rFonts w:ascii="Aptos" w:hAnsi="Aptos" w:eastAsia="Aptos" w:cs="Aptos"/>
                <w:b w:val="1"/>
                <w:bCs w:val="1"/>
                <w:sz w:val="24"/>
                <w:szCs w:val="24"/>
              </w:rPr>
              <w:t>Milestone</w:t>
            </w:r>
            <w:r w:rsidRPr="2808552F" w:rsidR="2808552F">
              <w:rPr>
                <w:rFonts w:ascii="Aptos" w:hAnsi="Aptos" w:eastAsia="Aptos" w:cs="Aptos"/>
                <w:sz w:val="24"/>
                <w:szCs w:val="24"/>
              </w:rPr>
              <w:t xml:space="preserve"> </w:t>
            </w:r>
          </w:p>
        </w:tc>
      </w:tr>
      <w:tr w:rsidR="2808552F" w:rsidTr="2808552F" w14:paraId="31673A43">
        <w:trPr>
          <w:trHeight w:val="300"/>
        </w:trPr>
        <w:tc>
          <w:tcPr>
            <w:tcW w:w="4665" w:type="dxa"/>
            <w:tcBorders>
              <w:top w:val="single" w:sz="8"/>
              <w:left w:val="single" w:sz="8"/>
              <w:bottom w:val="single" w:sz="8"/>
              <w:right w:val="single" w:sz="8"/>
            </w:tcBorders>
            <w:tcMar/>
            <w:vAlign w:val="top"/>
          </w:tcPr>
          <w:p w:rsidR="2808552F" w:rsidP="2808552F" w:rsidRDefault="2808552F" w14:paraId="73B55770" w14:textId="1EFA926F">
            <w:pPr>
              <w:bidi w:val="0"/>
              <w:spacing w:before="0" w:beforeAutospacing="off" w:after="160" w:afterAutospacing="off" w:line="276" w:lineRule="auto"/>
            </w:pPr>
            <w:r w:rsidRPr="2808552F" w:rsidR="2808552F">
              <w:rPr>
                <w:rFonts w:ascii="Aptos" w:hAnsi="Aptos" w:eastAsia="Aptos" w:cs="Aptos"/>
                <w:b w:val="1"/>
                <w:bCs w:val="1"/>
                <w:sz w:val="24"/>
                <w:szCs w:val="24"/>
              </w:rPr>
              <w:t>Week of May 4,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4D145056" w14:textId="33289636">
            <w:pPr>
              <w:bidi w:val="0"/>
              <w:spacing w:before="0" w:beforeAutospacing="off" w:after="160" w:afterAutospacing="off" w:line="276" w:lineRule="auto"/>
              <w:rPr>
                <w:rFonts w:ascii="Aptos" w:hAnsi="Aptos" w:eastAsia="Aptos" w:cs="Aptos"/>
                <w:sz w:val="24"/>
                <w:szCs w:val="24"/>
                <w:lang w:val="en-US"/>
              </w:rPr>
            </w:pPr>
            <w:r w:rsidRPr="2808552F" w:rsidR="2808552F">
              <w:rPr>
                <w:rFonts w:ascii="Aptos" w:hAnsi="Aptos" w:eastAsia="Aptos" w:cs="Aptos"/>
                <w:sz w:val="24"/>
                <w:szCs w:val="24"/>
                <w:lang w:val="en-US"/>
              </w:rPr>
              <w:t xml:space="preserve">Members notified of </w:t>
            </w:r>
            <w:r w:rsidRPr="2808552F" w:rsidR="2808552F">
              <w:rPr>
                <w:rFonts w:ascii="Aptos" w:hAnsi="Aptos" w:eastAsia="Aptos" w:cs="Aptos"/>
                <w:sz w:val="24"/>
                <w:szCs w:val="24"/>
                <w:lang w:val="en-US"/>
              </w:rPr>
              <w:t>HIA</w:t>
            </w:r>
            <w:r w:rsidRPr="2808552F" w:rsidR="2808552F">
              <w:rPr>
                <w:rFonts w:ascii="Aptos" w:hAnsi="Aptos" w:eastAsia="Aptos" w:cs="Aptos"/>
                <w:sz w:val="24"/>
                <w:szCs w:val="24"/>
                <w:lang w:val="en-US"/>
              </w:rPr>
              <w:t xml:space="preserve"> transition</w:t>
            </w:r>
            <w:r w:rsidRPr="2808552F" w:rsidR="2808552F">
              <w:rPr>
                <w:rFonts w:ascii="Aptos" w:hAnsi="Aptos" w:eastAsia="Aptos" w:cs="Aptos"/>
                <w:sz w:val="24"/>
                <w:szCs w:val="24"/>
                <w:lang w:val="en-US"/>
              </w:rPr>
              <w:t xml:space="preserve">.  </w:t>
            </w:r>
          </w:p>
        </w:tc>
      </w:tr>
      <w:tr w:rsidR="2808552F" w:rsidTr="2808552F" w14:paraId="2CFD7E2F">
        <w:trPr>
          <w:trHeight w:val="300"/>
        </w:trPr>
        <w:tc>
          <w:tcPr>
            <w:tcW w:w="4665" w:type="dxa"/>
            <w:tcBorders>
              <w:top w:val="single" w:sz="8"/>
              <w:left w:val="single" w:sz="8"/>
              <w:bottom w:val="single" w:sz="8"/>
              <w:right w:val="single" w:sz="8"/>
            </w:tcBorders>
            <w:tcMar/>
            <w:vAlign w:val="top"/>
          </w:tcPr>
          <w:p w:rsidR="2808552F" w:rsidP="2808552F" w:rsidRDefault="2808552F" w14:paraId="5EF637B6" w14:textId="0BEFAEDB">
            <w:pPr>
              <w:bidi w:val="0"/>
              <w:spacing w:before="0" w:beforeAutospacing="off" w:after="160" w:afterAutospacing="off" w:line="276" w:lineRule="auto"/>
            </w:pPr>
            <w:r w:rsidRPr="2808552F" w:rsidR="2808552F">
              <w:rPr>
                <w:rFonts w:ascii="Aptos" w:hAnsi="Aptos" w:eastAsia="Aptos" w:cs="Aptos"/>
                <w:b w:val="1"/>
                <w:bCs w:val="1"/>
                <w:sz w:val="24"/>
                <w:szCs w:val="24"/>
              </w:rPr>
              <w:t>Week of June 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06A935B0" w14:textId="4D1B3A94">
            <w:pPr>
              <w:bidi w:val="0"/>
              <w:spacing w:before="0" w:beforeAutospacing="off" w:after="160" w:afterAutospacing="off" w:line="276" w:lineRule="auto"/>
            </w:pPr>
            <w:r w:rsidRPr="2808552F" w:rsidR="2808552F">
              <w:rPr>
                <w:rFonts w:ascii="Aptos" w:hAnsi="Aptos" w:eastAsia="Aptos" w:cs="Aptos"/>
                <w:sz w:val="24"/>
                <w:szCs w:val="24"/>
              </w:rPr>
              <w:t>HealthEquity begins mailing Welcome Letters, which include first-time login instructions to the HealthEquity portal. Eligible members will also receive a Card Package with a HealthEquity Visa® Card (if applicable).</w:t>
            </w:r>
            <w:r w:rsidRPr="2808552F" w:rsidR="2808552F">
              <w:rPr>
                <w:rFonts w:ascii="Aptos" w:hAnsi="Aptos" w:eastAsia="Aptos" w:cs="Aptos"/>
                <w:sz w:val="24"/>
                <w:szCs w:val="24"/>
                <w:vertAlign w:val="superscript"/>
              </w:rPr>
              <w:t>1</w:t>
            </w:r>
            <w:r w:rsidRPr="2808552F" w:rsidR="2808552F">
              <w:rPr>
                <w:rFonts w:ascii="Aptos" w:hAnsi="Aptos" w:eastAsia="Aptos" w:cs="Aptos"/>
                <w:sz w:val="24"/>
                <w:szCs w:val="24"/>
              </w:rPr>
              <w:t xml:space="preserve"> </w:t>
            </w:r>
          </w:p>
        </w:tc>
      </w:tr>
      <w:tr w:rsidR="2808552F" w:rsidTr="2808552F" w14:paraId="4A4C5F9F">
        <w:trPr>
          <w:trHeight w:val="300"/>
        </w:trPr>
        <w:tc>
          <w:tcPr>
            <w:tcW w:w="4665" w:type="dxa"/>
            <w:tcBorders>
              <w:top w:val="single" w:sz="8"/>
              <w:left w:val="single" w:sz="8"/>
              <w:bottom w:val="single" w:sz="8"/>
              <w:right w:val="single" w:sz="8"/>
            </w:tcBorders>
            <w:tcMar/>
            <w:vAlign w:val="top"/>
          </w:tcPr>
          <w:p w:rsidR="2808552F" w:rsidP="2808552F" w:rsidRDefault="2808552F" w14:paraId="72927990" w14:textId="6F222D62">
            <w:pPr>
              <w:bidi w:val="0"/>
              <w:spacing w:before="0" w:beforeAutospacing="off" w:after="160" w:afterAutospacing="off" w:line="276" w:lineRule="auto"/>
            </w:pPr>
            <w:r w:rsidRPr="2808552F" w:rsidR="2808552F">
              <w:rPr>
                <w:rFonts w:ascii="Aptos" w:hAnsi="Aptos" w:eastAsia="Aptos" w:cs="Aptos"/>
                <w:b w:val="1"/>
                <w:bCs w:val="1"/>
                <w:sz w:val="24"/>
                <w:szCs w:val="24"/>
              </w:rPr>
              <w:t>June 20,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2CF58665" w14:textId="4C09AEDE">
            <w:pPr>
              <w:bidi w:val="0"/>
              <w:spacing w:before="0" w:beforeAutospacing="off" w:after="160" w:afterAutospacing="off" w:line="276" w:lineRule="auto"/>
            </w:pPr>
            <w:r w:rsidRPr="2808552F" w:rsidR="2808552F">
              <w:rPr>
                <w:rFonts w:ascii="Aptos" w:hAnsi="Aptos" w:eastAsia="Aptos" w:cs="Aptos"/>
                <w:sz w:val="24"/>
                <w:szCs w:val="24"/>
              </w:rPr>
              <w:t xml:space="preserve">Final day to use current CareFirst Blue Rewards-branded debit cards or request claims for HIAs through the CareFirst portal by Further. </w:t>
            </w:r>
          </w:p>
        </w:tc>
      </w:tr>
      <w:tr w:rsidR="2808552F" w:rsidTr="2808552F" w14:paraId="615BDA68">
        <w:trPr>
          <w:trHeight w:val="300"/>
        </w:trPr>
        <w:tc>
          <w:tcPr>
            <w:tcW w:w="4665" w:type="dxa"/>
            <w:tcBorders>
              <w:top w:val="single" w:sz="8"/>
              <w:left w:val="single" w:sz="8"/>
              <w:bottom w:val="single" w:sz="8"/>
              <w:right w:val="single" w:sz="8"/>
            </w:tcBorders>
            <w:tcMar/>
            <w:vAlign w:val="top"/>
          </w:tcPr>
          <w:p w:rsidR="2808552F" w:rsidP="2808552F" w:rsidRDefault="2808552F" w14:paraId="1E2A0306" w14:textId="7E8604F0">
            <w:pPr>
              <w:bidi w:val="0"/>
              <w:spacing w:before="0" w:beforeAutospacing="off" w:after="160" w:afterAutospacing="off" w:line="276" w:lineRule="auto"/>
            </w:pPr>
            <w:r w:rsidRPr="2808552F" w:rsidR="2808552F">
              <w:rPr>
                <w:rFonts w:ascii="Aptos" w:hAnsi="Aptos" w:eastAsia="Aptos" w:cs="Aptos"/>
                <w:b w:val="1"/>
                <w:bCs w:val="1"/>
                <w:sz w:val="24"/>
                <w:szCs w:val="24"/>
              </w:rPr>
              <w:t>June 21,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0FF2BF9F" w14:textId="2039585C">
            <w:pPr>
              <w:bidi w:val="0"/>
              <w:spacing w:before="0" w:beforeAutospacing="off" w:after="160" w:afterAutospacing="off" w:line="276" w:lineRule="auto"/>
            </w:pPr>
            <w:r w:rsidRPr="2808552F" w:rsidR="2808552F">
              <w:rPr>
                <w:rFonts w:ascii="Aptos" w:hAnsi="Aptos" w:eastAsia="Aptos" w:cs="Aptos"/>
                <w:sz w:val="24"/>
                <w:szCs w:val="24"/>
                <w:lang w:val="en-US"/>
              </w:rPr>
              <w:t xml:space="preserve">HIA member blackout period </w:t>
            </w:r>
            <w:r w:rsidRPr="2808552F" w:rsidR="6FFD4E40">
              <w:rPr>
                <w:rFonts w:ascii="Aptos" w:hAnsi="Aptos" w:eastAsia="Aptos" w:cs="Aptos"/>
                <w:sz w:val="24"/>
                <w:szCs w:val="24"/>
                <w:lang w:val="en-US"/>
              </w:rPr>
              <w:t>starts.</w:t>
            </w:r>
            <w:r w:rsidRPr="2808552F" w:rsidR="2808552F">
              <w:rPr>
                <w:rFonts w:ascii="Aptos" w:hAnsi="Aptos" w:eastAsia="Aptos" w:cs="Aptos"/>
                <w:sz w:val="24"/>
                <w:szCs w:val="24"/>
                <w:lang w:val="en-US"/>
              </w:rPr>
              <w:t xml:space="preserve"> </w:t>
            </w:r>
          </w:p>
        </w:tc>
      </w:tr>
      <w:tr w:rsidR="2808552F" w:rsidTr="2808552F" w14:paraId="2892BBE1">
        <w:trPr>
          <w:trHeight w:val="300"/>
        </w:trPr>
        <w:tc>
          <w:tcPr>
            <w:tcW w:w="4665" w:type="dxa"/>
            <w:tcBorders>
              <w:top w:val="single" w:sz="8"/>
              <w:left w:val="single" w:sz="8"/>
              <w:bottom w:val="single" w:sz="8"/>
              <w:right w:val="single" w:sz="8"/>
            </w:tcBorders>
            <w:tcMar/>
            <w:vAlign w:val="top"/>
          </w:tcPr>
          <w:p w:rsidR="2808552F" w:rsidP="2808552F" w:rsidRDefault="2808552F" w14:paraId="52D86460" w14:textId="5C549806">
            <w:pPr>
              <w:bidi w:val="0"/>
              <w:spacing w:before="0" w:beforeAutospacing="off" w:after="160" w:afterAutospacing="off" w:line="276" w:lineRule="auto"/>
            </w:pPr>
            <w:r w:rsidRPr="2808552F" w:rsidR="2808552F">
              <w:rPr>
                <w:rFonts w:ascii="Aptos" w:hAnsi="Aptos" w:eastAsia="Aptos" w:cs="Aptos"/>
                <w:b w:val="1"/>
                <w:bCs w:val="1"/>
                <w:sz w:val="24"/>
                <w:szCs w:val="24"/>
              </w:rPr>
              <w:t>July 1, 2026</w:t>
            </w:r>
            <w:r w:rsidRPr="2808552F" w:rsidR="2808552F">
              <w:rPr>
                <w:rFonts w:ascii="Aptos" w:hAnsi="Aptos" w:eastAsia="Aptos" w:cs="Aptos"/>
                <w:sz w:val="24"/>
                <w:szCs w:val="24"/>
              </w:rPr>
              <w:t xml:space="preserve"> </w:t>
            </w:r>
          </w:p>
        </w:tc>
        <w:tc>
          <w:tcPr>
            <w:tcW w:w="4665" w:type="dxa"/>
            <w:tcBorders>
              <w:top w:val="single" w:sz="8"/>
              <w:left w:val="single" w:sz="8"/>
              <w:bottom w:val="single" w:sz="8"/>
              <w:right w:val="single" w:sz="8"/>
            </w:tcBorders>
            <w:tcMar/>
            <w:vAlign w:val="top"/>
          </w:tcPr>
          <w:p w:rsidR="2808552F" w:rsidP="2808552F" w:rsidRDefault="2808552F" w14:paraId="65CB8E85" w14:textId="2A3A1FD5">
            <w:pPr>
              <w:bidi w:val="0"/>
              <w:spacing w:before="0" w:beforeAutospacing="off" w:after="160" w:afterAutospacing="off" w:line="276" w:lineRule="auto"/>
              <w:rPr>
                <w:rFonts w:ascii="Aptos" w:hAnsi="Aptos" w:eastAsia="Aptos" w:cs="Aptos"/>
                <w:sz w:val="24"/>
                <w:szCs w:val="24"/>
                <w:lang w:val="en-US"/>
              </w:rPr>
            </w:pPr>
            <w:r w:rsidRPr="2808552F" w:rsidR="2808552F">
              <w:rPr>
                <w:rFonts w:ascii="Aptos" w:hAnsi="Aptos" w:eastAsia="Aptos" w:cs="Aptos"/>
                <w:sz w:val="24"/>
                <w:szCs w:val="24"/>
                <w:lang w:val="en-US"/>
              </w:rPr>
              <w:t xml:space="preserve">Transition </w:t>
            </w:r>
            <w:r w:rsidRPr="2808552F" w:rsidR="2808552F">
              <w:rPr>
                <w:rFonts w:ascii="Aptos" w:hAnsi="Aptos" w:eastAsia="Aptos" w:cs="Aptos"/>
                <w:sz w:val="24"/>
                <w:szCs w:val="24"/>
                <w:lang w:val="en-US"/>
              </w:rPr>
              <w:t>complete</w:t>
            </w:r>
            <w:r w:rsidRPr="2808552F" w:rsidR="2808552F">
              <w:rPr>
                <w:rFonts w:ascii="Aptos" w:hAnsi="Aptos" w:eastAsia="Aptos" w:cs="Aptos"/>
                <w:sz w:val="24"/>
                <w:szCs w:val="24"/>
                <w:lang w:val="en-US"/>
              </w:rPr>
              <w:t>. Account balances are available for use on the HealthEquity portal</w:t>
            </w:r>
            <w:r w:rsidRPr="2808552F" w:rsidR="2808552F">
              <w:rPr>
                <w:rFonts w:ascii="Aptos" w:hAnsi="Aptos" w:eastAsia="Aptos" w:cs="Aptos"/>
                <w:sz w:val="24"/>
                <w:szCs w:val="24"/>
                <w:lang w:val="en-US"/>
              </w:rPr>
              <w:t>.</w:t>
            </w:r>
            <w:r w:rsidRPr="2808552F" w:rsidR="2808552F">
              <w:rPr>
                <w:rFonts w:ascii="Arial" w:hAnsi="Arial" w:eastAsia="Arial" w:cs="Arial"/>
                <w:sz w:val="24"/>
                <w:szCs w:val="24"/>
                <w:lang w:val="en-US"/>
              </w:rPr>
              <w:t xml:space="preserve"> </w:t>
            </w:r>
            <w:r w:rsidRPr="2808552F" w:rsidR="2808552F">
              <w:rPr>
                <w:rFonts w:ascii="Aptos" w:hAnsi="Aptos" w:eastAsia="Aptos" w:cs="Aptos"/>
                <w:sz w:val="24"/>
                <w:szCs w:val="24"/>
                <w:lang w:val="en-US"/>
              </w:rPr>
              <w:t xml:space="preserve"> </w:t>
            </w:r>
          </w:p>
        </w:tc>
      </w:tr>
    </w:tbl>
    <w:p w:rsidR="2808552F" w:rsidP="2808552F" w:rsidRDefault="2808552F" w14:paraId="59512660" w14:textId="64F3C568">
      <w:pPr>
        <w:bidi w:val="0"/>
        <w:spacing w:before="0" w:beforeAutospacing="off" w:after="160" w:afterAutospacing="off" w:line="276" w:lineRule="auto"/>
        <w:jc w:val="left"/>
        <w:rPr>
          <w:rFonts w:ascii="Aptos" w:hAnsi="Aptos" w:eastAsia="Aptos" w:cs="Aptos"/>
          <w:b w:val="1"/>
          <w:bCs w:val="1"/>
          <w:noProof w:val="0"/>
          <w:sz w:val="24"/>
          <w:szCs w:val="24"/>
          <w:lang w:val="en"/>
        </w:rPr>
      </w:pPr>
    </w:p>
    <w:p w:rsidR="6B1986C1" w:rsidP="2808552F" w:rsidRDefault="6B1986C1" w14:paraId="4E01A558" w14:textId="28AC6128">
      <w:pPr>
        <w:spacing w:before="0" w:beforeAutospacing="off" w:after="160" w:afterAutospacing="off" w:line="276" w:lineRule="auto"/>
      </w:pPr>
      <w:r w:rsidRPr="2808552F" w:rsidR="6B1986C1">
        <w:rPr>
          <w:rFonts w:ascii="Aptos" w:hAnsi="Aptos" w:eastAsia="Aptos" w:cs="Aptos"/>
          <w:b w:val="1"/>
          <w:bCs w:val="1"/>
          <w:noProof w:val="0"/>
          <w:sz w:val="24"/>
          <w:szCs w:val="24"/>
          <w:lang w:val="en-US"/>
        </w:rPr>
        <w:t>Blackout Period</w:t>
      </w:r>
      <w:r w:rsidRPr="2808552F" w:rsidR="6B1986C1">
        <w:rPr>
          <w:rFonts w:ascii="Aptos" w:hAnsi="Aptos" w:eastAsia="Aptos" w:cs="Aptos"/>
          <w:noProof w:val="0"/>
          <w:sz w:val="24"/>
          <w:szCs w:val="24"/>
          <w:lang w:val="en-US"/>
        </w:rPr>
        <w:t xml:space="preserve"> </w:t>
      </w:r>
    </w:p>
    <w:p w:rsidR="6B1986C1" w:rsidP="2808552F" w:rsidRDefault="6B1986C1" w14:paraId="669608E9" w14:textId="363A3478">
      <w:pPr>
        <w:spacing w:before="0" w:beforeAutospacing="off" w:after="160" w:afterAutospacing="off" w:line="276" w:lineRule="auto"/>
      </w:pPr>
      <w:r w:rsidRPr="2808552F" w:rsidR="6B1986C1">
        <w:rPr>
          <w:rFonts w:ascii="Aptos" w:hAnsi="Aptos" w:eastAsia="Aptos" w:cs="Aptos"/>
          <w:noProof w:val="0"/>
          <w:sz w:val="24"/>
          <w:szCs w:val="24"/>
          <w:lang w:val="en-US"/>
        </w:rPr>
        <w:t xml:space="preserve">To complete the transition, there will be a short “blackout period” when account access will be temporarily unavailable. </w:t>
      </w:r>
    </w:p>
    <w:p w:rsidR="6B1986C1" w:rsidP="2808552F" w:rsidRDefault="6B1986C1" w14:paraId="2196AA58" w14:textId="03AF1958">
      <w:pPr>
        <w:pStyle w:val="ListParagraph"/>
        <w:numPr>
          <w:ilvl w:val="0"/>
          <w:numId w:val="11"/>
        </w:numPr>
        <w:spacing w:before="0" w:beforeAutospacing="off" w:after="0" w:afterAutospacing="off" w:line="276" w:lineRule="auto"/>
        <w:rPr>
          <w:rFonts w:ascii="Aptos" w:hAnsi="Aptos" w:eastAsia="Aptos" w:cs="Aptos"/>
          <w:noProof w:val="0"/>
          <w:sz w:val="24"/>
          <w:szCs w:val="24"/>
          <w:lang w:val="en-US"/>
        </w:rPr>
      </w:pPr>
      <w:r w:rsidRPr="223DABAF" w:rsidR="6B1986C1">
        <w:rPr>
          <w:rFonts w:ascii="Aptos" w:hAnsi="Aptos" w:eastAsia="Aptos" w:cs="Aptos"/>
          <w:b w:val="1"/>
          <w:bCs w:val="1"/>
          <w:noProof w:val="0"/>
          <w:sz w:val="24"/>
          <w:szCs w:val="24"/>
          <w:lang w:val="en-US"/>
        </w:rPr>
        <w:t>Blackout Dates:</w:t>
      </w:r>
      <w:r w:rsidRPr="223DABAF" w:rsidR="6B1986C1">
        <w:rPr>
          <w:rFonts w:ascii="Aptos" w:hAnsi="Aptos" w:eastAsia="Aptos" w:cs="Aptos"/>
          <w:noProof w:val="0"/>
          <w:sz w:val="24"/>
          <w:szCs w:val="24"/>
          <w:lang w:val="en-US"/>
        </w:rPr>
        <w:t xml:space="preserve"> </w:t>
      </w:r>
      <w:r w:rsidRPr="223DABAF" w:rsidR="6B1986C1">
        <w:rPr>
          <w:rFonts w:ascii="Aptos" w:hAnsi="Aptos" w:eastAsia="Aptos" w:cs="Aptos"/>
          <w:b w:val="1"/>
          <w:bCs w:val="1"/>
          <w:noProof w:val="0"/>
          <w:sz w:val="24"/>
          <w:szCs w:val="24"/>
          <w:lang w:val="en-US"/>
        </w:rPr>
        <w:t xml:space="preserve">June 21, </w:t>
      </w:r>
      <w:r w:rsidRPr="223DABAF" w:rsidR="6B1986C1">
        <w:rPr>
          <w:rFonts w:ascii="Aptos" w:hAnsi="Aptos" w:eastAsia="Aptos" w:cs="Aptos"/>
          <w:b w:val="1"/>
          <w:bCs w:val="1"/>
          <w:noProof w:val="0"/>
          <w:sz w:val="24"/>
          <w:szCs w:val="24"/>
          <w:lang w:val="en-US"/>
        </w:rPr>
        <w:t>2026</w:t>
      </w:r>
      <w:r w:rsidRPr="223DABAF" w:rsidR="6B1986C1">
        <w:rPr>
          <w:rFonts w:ascii="Aptos" w:hAnsi="Aptos" w:eastAsia="Aptos" w:cs="Aptos"/>
          <w:noProof w:val="0"/>
          <w:sz w:val="24"/>
          <w:szCs w:val="24"/>
          <w:lang w:val="en-US"/>
        </w:rPr>
        <w:t xml:space="preserve"> to </w:t>
      </w:r>
      <w:r w:rsidRPr="223DABAF" w:rsidR="6B1986C1">
        <w:rPr>
          <w:rFonts w:ascii="Aptos" w:hAnsi="Aptos" w:eastAsia="Aptos" w:cs="Aptos"/>
          <w:b w:val="1"/>
          <w:bCs w:val="1"/>
          <w:noProof w:val="0"/>
          <w:sz w:val="24"/>
          <w:szCs w:val="24"/>
          <w:lang w:val="en-US"/>
        </w:rPr>
        <w:t>July 1, 2026</w:t>
      </w:r>
    </w:p>
    <w:p w:rsidR="6B1986C1" w:rsidP="2808552F" w:rsidRDefault="6B1986C1" w14:paraId="7E93CEDA" w14:textId="4C551F77">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 xml:space="preserve">You will not be able to use your current Blue Rewards incentives (either CareFirst Blue Rewards-branded debit card or Autopay) or submit new claims during this time. </w:t>
      </w:r>
    </w:p>
    <w:p w:rsidR="6B1986C1" w:rsidP="2808552F" w:rsidRDefault="6B1986C1" w14:paraId="74CF5CD9" w14:textId="2654317D">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 xml:space="preserve">Eligible expenses incurred during the blackout can be submitted after </w:t>
      </w:r>
      <w:r w:rsidRPr="223DABAF" w:rsidR="406E5A7A">
        <w:rPr>
          <w:rFonts w:ascii="Aptos" w:hAnsi="Aptos" w:eastAsia="Aptos" w:cs="Aptos"/>
          <w:b w:val="1"/>
          <w:bCs w:val="1"/>
          <w:noProof w:val="0"/>
          <w:sz w:val="24"/>
          <w:szCs w:val="24"/>
          <w:lang w:val="en-US"/>
        </w:rPr>
        <w:t>July 1, 2026</w:t>
      </w:r>
      <w:r w:rsidRPr="223DABAF" w:rsidR="406E5A7A">
        <w:rPr>
          <w:rFonts w:ascii="Aptos" w:hAnsi="Aptos" w:eastAsia="Aptos" w:cs="Aptos"/>
          <w:noProof w:val="0"/>
          <w:sz w:val="24"/>
          <w:szCs w:val="24"/>
          <w:lang w:val="en-US"/>
        </w:rPr>
        <w:t xml:space="preserve"> on the HealthEquity portal.</w:t>
      </w:r>
    </w:p>
    <w:p w:rsidR="6B1986C1" w:rsidP="2808552F" w:rsidRDefault="6B1986C1" w14:paraId="0CF397E0" w14:textId="2E81049D">
      <w:pPr>
        <w:pStyle w:val="ListParagraph"/>
        <w:numPr>
          <w:ilvl w:val="0"/>
          <w:numId w:val="13"/>
        </w:numPr>
        <w:spacing w:before="0" w:beforeAutospacing="off" w:after="0" w:afterAutospacing="off" w:line="276" w:lineRule="auto"/>
        <w:rPr>
          <w:rFonts w:ascii="Aptos" w:hAnsi="Aptos" w:eastAsia="Aptos" w:cs="Aptos"/>
          <w:noProof w:val="0"/>
          <w:sz w:val="24"/>
          <w:szCs w:val="24"/>
          <w:lang w:val="en-US"/>
        </w:rPr>
      </w:pPr>
      <w:r w:rsidRPr="223DABAF" w:rsidR="406E5A7A">
        <w:rPr>
          <w:rFonts w:ascii="Aptos" w:hAnsi="Aptos" w:eastAsia="Aptos" w:cs="Aptos"/>
          <w:noProof w:val="0"/>
          <w:sz w:val="24"/>
          <w:szCs w:val="24"/>
          <w:lang w:val="en-US"/>
        </w:rPr>
        <w:t>If you earn an incentive during the blackout, the funds will automatically post to your account on the HealthEquity portal after the transition</w:t>
      </w:r>
      <w:r w:rsidRPr="223DABAF" w:rsidR="6B1986C1">
        <w:rPr>
          <w:rFonts w:ascii="Aptos" w:hAnsi="Aptos" w:eastAsia="Aptos" w:cs="Aptos"/>
          <w:noProof w:val="0"/>
          <w:sz w:val="24"/>
          <w:szCs w:val="24"/>
          <w:lang w:val="en-US"/>
        </w:rPr>
        <w:t xml:space="preserve">.  </w:t>
      </w:r>
    </w:p>
    <w:p w:rsidR="2808552F" w:rsidP="2808552F" w:rsidRDefault="2808552F" w14:paraId="5017FEAE" w14:textId="45D124FC">
      <w:pPr>
        <w:spacing w:before="0" w:beforeAutospacing="off" w:after="160" w:afterAutospacing="off" w:line="276" w:lineRule="auto"/>
        <w:rPr>
          <w:rFonts w:ascii="Aptos" w:hAnsi="Aptos" w:eastAsia="Aptos" w:cs="Aptos"/>
          <w:b w:val="1"/>
          <w:bCs w:val="1"/>
          <w:noProof w:val="0"/>
          <w:sz w:val="24"/>
          <w:szCs w:val="24"/>
          <w:lang w:val="en-US"/>
        </w:rPr>
      </w:pPr>
    </w:p>
    <w:p w:rsidR="3F49E305" w:rsidP="223DABAF" w:rsidRDefault="3F49E305" w14:paraId="5276D725" w14:textId="53E8FEB8">
      <w:pPr>
        <w:spacing w:before="0" w:beforeAutospacing="off" w:after="160" w:afterAutospacing="off" w:line="276" w:lineRule="auto"/>
        <w:rPr>
          <w:rFonts w:ascii="Aptos" w:hAnsi="Aptos" w:eastAsia="Aptos" w:cs="Aptos"/>
          <w:b w:val="1"/>
          <w:bCs w:val="1"/>
          <w:noProof w:val="0"/>
          <w:sz w:val="24"/>
          <w:szCs w:val="24"/>
          <w:lang w:val="en-US"/>
        </w:rPr>
      </w:pPr>
      <w:r w:rsidRPr="223DABAF" w:rsidR="3F49E305">
        <w:rPr>
          <w:rFonts w:ascii="Aptos" w:hAnsi="Aptos" w:eastAsia="Aptos" w:cs="Aptos"/>
          <w:b w:val="1"/>
          <w:bCs w:val="1"/>
          <w:noProof w:val="0"/>
          <w:sz w:val="24"/>
          <w:szCs w:val="24"/>
          <w:lang w:val="en-US"/>
        </w:rPr>
        <w:t>HIA Claims Process</w:t>
      </w:r>
    </w:p>
    <w:p w:rsidR="3F49E305" w:rsidP="223DABAF" w:rsidRDefault="3F49E305" w14:paraId="4FB6C29B" w14:textId="29066A51">
      <w:pPr>
        <w:pStyle w:val="Normal"/>
        <w:spacing w:before="0" w:beforeAutospacing="off" w:after="160" w:afterAutospacing="off" w:line="276" w:lineRule="auto"/>
        <w:rPr>
          <w:rFonts w:ascii="Aptos" w:hAnsi="Aptos" w:eastAsia="Aptos" w:cs="Aptos"/>
          <w:b w:val="0"/>
          <w:bCs w:val="0"/>
          <w:noProof w:val="0"/>
          <w:sz w:val="24"/>
          <w:szCs w:val="24"/>
          <w:lang w:val="en-US"/>
        </w:rPr>
      </w:pPr>
      <w:r w:rsidRPr="223DABAF" w:rsidR="3F49E305">
        <w:rPr>
          <w:rFonts w:ascii="Aptos" w:hAnsi="Aptos" w:eastAsia="Aptos" w:cs="Aptos"/>
          <w:b w:val="0"/>
          <w:bCs w:val="0"/>
          <w:noProof w:val="0"/>
          <w:sz w:val="24"/>
          <w:szCs w:val="24"/>
          <w:lang w:val="en-US"/>
        </w:rPr>
        <w:t xml:space="preserve">Your HealthEquity HIA account will use the following claims payment </w:t>
      </w:r>
      <w:r w:rsidRPr="223DABAF" w:rsidR="3F49E305">
        <w:rPr>
          <w:rFonts w:ascii="Aptos" w:hAnsi="Aptos" w:eastAsia="Aptos" w:cs="Aptos"/>
          <w:b w:val="0"/>
          <w:bCs w:val="0"/>
          <w:noProof w:val="0"/>
          <w:sz w:val="24"/>
          <w:szCs w:val="24"/>
          <w:lang w:val="en-US"/>
        </w:rPr>
        <w:t>option</w:t>
      </w:r>
      <w:r w:rsidRPr="223DABAF" w:rsidR="3F49E305">
        <w:rPr>
          <w:rFonts w:ascii="Aptos" w:hAnsi="Aptos" w:eastAsia="Aptos" w:cs="Aptos"/>
          <w:b w:val="0"/>
          <w:bCs w:val="0"/>
          <w:noProof w:val="0"/>
          <w:sz w:val="24"/>
          <w:szCs w:val="24"/>
          <w:lang w:val="en-US"/>
        </w:rPr>
        <w:t xml:space="preserve"> for eligible HIA expenses:</w:t>
      </w:r>
    </w:p>
    <w:p w:rsidR="3F49E305" w:rsidP="223DABAF" w:rsidRDefault="3F49E305" w14:paraId="4B2C6B3F" w14:textId="6C57B2AF">
      <w:pPr>
        <w:spacing w:before="0" w:beforeAutospacing="off" w:after="160" w:afterAutospacing="off" w:line="276" w:lineRule="auto"/>
      </w:pPr>
      <w:r w:rsidRPr="223DABAF" w:rsidR="3F49E305">
        <w:rPr>
          <w:rFonts w:ascii="Aptos" w:hAnsi="Aptos" w:eastAsia="Aptos" w:cs="Aptos"/>
          <w:b w:val="1"/>
          <w:bCs w:val="1"/>
          <w:noProof w:val="0"/>
          <w:sz w:val="24"/>
          <w:szCs w:val="24"/>
          <w:lang w:val="en-US"/>
        </w:rPr>
        <w:t>Debit Card:</w:t>
      </w:r>
      <w:r w:rsidRPr="223DABAF" w:rsidR="3F49E305">
        <w:rPr>
          <w:rFonts w:ascii="Aptos" w:hAnsi="Aptos" w:eastAsia="Aptos" w:cs="Aptos"/>
          <w:noProof w:val="0"/>
          <w:sz w:val="24"/>
          <w:szCs w:val="24"/>
          <w:lang w:val="en-US"/>
        </w:rPr>
        <w:t xml:space="preserve"> You will receive a new HealthEquity Visa® Card</w:t>
      </w:r>
      <w:r w:rsidRPr="223DABAF" w:rsidR="3F49E305">
        <w:rPr>
          <w:rFonts w:ascii="Aptos" w:hAnsi="Aptos" w:eastAsia="Aptos" w:cs="Aptos"/>
          <w:noProof w:val="0"/>
          <w:sz w:val="24"/>
          <w:szCs w:val="24"/>
          <w:vertAlign w:val="superscript"/>
          <w:lang w:val="en-US"/>
        </w:rPr>
        <w:t xml:space="preserve">1 </w:t>
      </w:r>
      <w:r w:rsidRPr="223DABAF" w:rsidR="3F49E305">
        <w:rPr>
          <w:rFonts w:ascii="Aptos" w:hAnsi="Aptos" w:eastAsia="Aptos" w:cs="Aptos"/>
          <w:noProof w:val="0"/>
          <w:sz w:val="24"/>
          <w:szCs w:val="24"/>
          <w:lang w:val="en-US"/>
        </w:rPr>
        <w:t>to pay for eligible HIA expenses.</w:t>
      </w:r>
      <w:r w:rsidRPr="223DABAF" w:rsidR="3F49E305">
        <w:rPr>
          <w:rFonts w:ascii="Aptos" w:hAnsi="Aptos" w:eastAsia="Aptos" w:cs="Aptos"/>
          <w:noProof w:val="0"/>
          <w:sz w:val="24"/>
          <w:szCs w:val="24"/>
          <w:vertAlign w:val="superscript"/>
          <w:lang w:val="en-US"/>
        </w:rPr>
        <w:t>2</w:t>
      </w:r>
    </w:p>
    <w:p w:rsidR="3F49E305" w:rsidP="223DABAF" w:rsidRDefault="3F49E305" w14:paraId="5657E32D" w14:textId="26AD67D8">
      <w:pPr>
        <w:spacing w:before="0" w:beforeAutospacing="off" w:after="160" w:afterAutospacing="off" w:line="276" w:lineRule="auto"/>
      </w:pPr>
      <w:r w:rsidRPr="223DABAF" w:rsidR="3F49E305">
        <w:rPr>
          <w:rFonts w:ascii="Aptos" w:hAnsi="Aptos" w:eastAsia="Aptos" w:cs="Aptos"/>
          <w:b w:val="1"/>
          <w:bCs w:val="1"/>
          <w:noProof w:val="0"/>
          <w:sz w:val="24"/>
          <w:szCs w:val="24"/>
          <w:lang w:val="en-US"/>
        </w:rPr>
        <w:t>How it Works:</w:t>
      </w:r>
      <w:r w:rsidRPr="223DABAF" w:rsidR="3F49E305">
        <w:rPr>
          <w:rFonts w:ascii="Aptos" w:hAnsi="Aptos" w:eastAsia="Aptos" w:cs="Aptos"/>
          <w:noProof w:val="0"/>
          <w:sz w:val="24"/>
          <w:szCs w:val="24"/>
          <w:lang w:val="en-US"/>
        </w:rPr>
        <w:t xml:space="preserve"> </w:t>
      </w:r>
    </w:p>
    <w:p w:rsidR="3F49E305" w:rsidP="223DABAF" w:rsidRDefault="3F49E305" w14:paraId="607CF9BE" w14:textId="6F019CED">
      <w:pPr>
        <w:spacing w:before="0" w:beforeAutospacing="off" w:after="160" w:afterAutospacing="off" w:line="276" w:lineRule="auto"/>
      </w:pPr>
      <w:r w:rsidRPr="223DABAF" w:rsidR="3F49E305">
        <w:rPr>
          <w:rFonts w:ascii="Aptos" w:hAnsi="Aptos" w:eastAsia="Aptos" w:cs="Aptos"/>
          <w:noProof w:val="0"/>
          <w:sz w:val="24"/>
          <w:szCs w:val="24"/>
          <w:lang w:val="en-US"/>
        </w:rPr>
        <w:t>You earn rewards for completing healthy activities through your wellness program. When earning rewards for the first time, you’ll receive a HealthEquity Visa® Card</w:t>
      </w:r>
      <w:r w:rsidRPr="223DABAF" w:rsidR="3F49E305">
        <w:rPr>
          <w:rFonts w:ascii="Aptos" w:hAnsi="Aptos" w:eastAsia="Aptos" w:cs="Aptos"/>
          <w:noProof w:val="0"/>
          <w:sz w:val="24"/>
          <w:szCs w:val="24"/>
          <w:vertAlign w:val="superscript"/>
          <w:lang w:val="en-US"/>
        </w:rPr>
        <w:t xml:space="preserve">1 </w:t>
      </w:r>
      <w:r w:rsidRPr="223DABAF" w:rsidR="3F49E305">
        <w:rPr>
          <w:rFonts w:ascii="Aptos" w:hAnsi="Aptos" w:eastAsia="Aptos" w:cs="Aptos"/>
          <w:noProof w:val="0"/>
          <w:sz w:val="24"/>
          <w:szCs w:val="24"/>
          <w:lang w:val="en-US"/>
        </w:rPr>
        <w:t>in about 10–14 days after you complete one or more of the activities. Each time you complete a rewardable activity, your reward funds will be added to your card.</w:t>
      </w:r>
    </w:p>
    <w:p w:rsidR="3F49E305" w:rsidP="223DABAF" w:rsidRDefault="3F49E305" w14:paraId="6E72BE0D" w14:textId="109645A0">
      <w:pPr>
        <w:pStyle w:val="ListParagraph"/>
        <w:numPr>
          <w:ilvl w:val="1"/>
          <w:numId w:val="17"/>
        </w:numPr>
        <w:spacing w:before="0" w:beforeAutospacing="off" w:after="0" w:afterAutospacing="off" w:line="276" w:lineRule="auto"/>
        <w:ind w:left="1440" w:right="0" w:hanging="360"/>
        <w:rPr>
          <w:rFonts w:ascii="Aptos" w:hAnsi="Aptos" w:eastAsia="Aptos" w:cs="Aptos"/>
          <w:noProof w:val="0"/>
          <w:sz w:val="24"/>
          <w:szCs w:val="24"/>
          <w:lang w:val="en-US"/>
        </w:rPr>
      </w:pPr>
      <w:r w:rsidRPr="223DABAF" w:rsidR="3F49E305">
        <w:rPr>
          <w:rFonts w:ascii="Aptos" w:hAnsi="Aptos" w:eastAsia="Aptos" w:cs="Aptos"/>
          <w:b w:val="1"/>
          <w:bCs w:val="1"/>
          <w:noProof w:val="0"/>
          <w:sz w:val="24"/>
          <w:szCs w:val="24"/>
          <w:lang w:val="en-US"/>
        </w:rPr>
        <w:t xml:space="preserve">Visit provider or retail location: </w:t>
      </w:r>
      <w:r w:rsidRPr="223DABAF" w:rsidR="3F49E305">
        <w:rPr>
          <w:rFonts w:ascii="Aptos" w:hAnsi="Aptos" w:eastAsia="Aptos" w:cs="Aptos"/>
          <w:noProof w:val="0"/>
          <w:sz w:val="24"/>
          <w:szCs w:val="24"/>
          <w:lang w:val="en-US"/>
        </w:rPr>
        <w:t>Visit your provider and present your insurance ID card. For retail over-the-counter purchases, pay using your HealthEquity Visa® Card. The card allows for transactions that are equal to or less than your current card balance.</w:t>
      </w:r>
    </w:p>
    <w:p w:rsidR="3F49E305" w:rsidP="223DABAF" w:rsidRDefault="3F49E305" w14:paraId="1DB038DA" w14:textId="57F1AE3F">
      <w:pPr>
        <w:pStyle w:val="ListParagraph"/>
        <w:numPr>
          <w:ilvl w:val="1"/>
          <w:numId w:val="17"/>
        </w:numPr>
        <w:spacing w:before="0" w:beforeAutospacing="off" w:after="0" w:afterAutospacing="off" w:line="276" w:lineRule="auto"/>
        <w:ind w:left="1440" w:right="0" w:hanging="360"/>
        <w:rPr>
          <w:rFonts w:ascii="Aptos" w:hAnsi="Aptos" w:eastAsia="Aptos" w:cs="Aptos"/>
          <w:noProof w:val="0"/>
          <w:sz w:val="24"/>
          <w:szCs w:val="24"/>
          <w:lang w:val="en-US"/>
        </w:rPr>
      </w:pPr>
      <w:r w:rsidRPr="223DABAF" w:rsidR="3F49E305">
        <w:rPr>
          <w:rFonts w:ascii="Aptos" w:hAnsi="Aptos" w:eastAsia="Aptos" w:cs="Aptos"/>
          <w:b w:val="1"/>
          <w:bCs w:val="1"/>
          <w:noProof w:val="0"/>
          <w:sz w:val="24"/>
          <w:szCs w:val="24"/>
          <w:lang w:val="en-US"/>
        </w:rPr>
        <w:t xml:space="preserve">Provider sends claim to health plan: </w:t>
      </w:r>
      <w:r w:rsidRPr="223DABAF" w:rsidR="3F49E305">
        <w:rPr>
          <w:rFonts w:ascii="Aptos" w:hAnsi="Aptos" w:eastAsia="Aptos" w:cs="Aptos"/>
          <w:noProof w:val="0"/>
          <w:sz w:val="24"/>
          <w:szCs w:val="24"/>
          <w:lang w:val="en-US"/>
        </w:rPr>
        <w:t>Your provider will send claims to CareFirst for processing. These claims are then sent to HealthEquity and appear in your account.</w:t>
      </w:r>
    </w:p>
    <w:p w:rsidR="3F49E305" w:rsidP="223DABAF" w:rsidRDefault="3F49E305" w14:paraId="6D8C9F71" w14:textId="2182BF2A">
      <w:pPr>
        <w:pStyle w:val="ListParagraph"/>
        <w:numPr>
          <w:ilvl w:val="1"/>
          <w:numId w:val="17"/>
        </w:numPr>
        <w:spacing w:before="0" w:beforeAutospacing="off" w:after="0" w:afterAutospacing="off" w:line="276" w:lineRule="auto"/>
        <w:ind w:left="1440" w:right="0" w:hanging="360"/>
        <w:rPr>
          <w:rFonts w:ascii="Aptos" w:hAnsi="Aptos" w:eastAsia="Aptos" w:cs="Aptos"/>
          <w:noProof w:val="0"/>
          <w:sz w:val="24"/>
          <w:szCs w:val="24"/>
          <w:lang w:val="en-US"/>
        </w:rPr>
      </w:pPr>
      <w:r w:rsidRPr="223DABAF" w:rsidR="3F49E305">
        <w:rPr>
          <w:rFonts w:ascii="Aptos" w:hAnsi="Aptos" w:eastAsia="Aptos" w:cs="Aptos"/>
          <w:b w:val="1"/>
          <w:bCs w:val="1"/>
          <w:noProof w:val="0"/>
          <w:sz w:val="24"/>
          <w:szCs w:val="24"/>
          <w:lang w:val="en-US"/>
        </w:rPr>
        <w:t xml:space="preserve">Pay a provider or submit for reimbursement: </w:t>
      </w:r>
      <w:r w:rsidRPr="223DABAF" w:rsidR="3F49E305">
        <w:rPr>
          <w:rFonts w:ascii="Aptos" w:hAnsi="Aptos" w:eastAsia="Aptos" w:cs="Aptos"/>
          <w:noProof w:val="0"/>
          <w:sz w:val="24"/>
          <w:szCs w:val="24"/>
          <w:lang w:val="en-US"/>
        </w:rPr>
        <w:t>Use your HealthEquity Visa® Card for any eligible out-of-pocket costs. The card allows for transactions that are equal to or less than your current card balance.</w:t>
      </w:r>
      <w:r w:rsidRPr="223DABAF" w:rsidR="3F49E305">
        <w:rPr>
          <w:rFonts w:ascii="Aptos" w:hAnsi="Aptos" w:eastAsia="Aptos" w:cs="Aptos"/>
          <w:noProof w:val="0"/>
          <w:sz w:val="24"/>
          <w:szCs w:val="24"/>
          <w:vertAlign w:val="superscript"/>
          <w:lang w:val="en-US"/>
        </w:rPr>
        <w:t>2</w:t>
      </w:r>
      <w:r w:rsidRPr="223DABAF" w:rsidR="3F49E305">
        <w:rPr>
          <w:rFonts w:ascii="Aptos" w:hAnsi="Aptos" w:eastAsia="Aptos" w:cs="Aptos"/>
          <w:noProof w:val="0"/>
          <w:sz w:val="24"/>
          <w:szCs w:val="24"/>
          <w:lang w:val="en-US"/>
        </w:rPr>
        <w:t xml:space="preserve"> You can also use the HealthEquity member portal or mobile app to pay a provider or submit eligible out-of-pocket expenses you incur for reimbursement. If you are being reimbursed, you will receive funds per the payment preference you set-up on your account (e.g., check, direct deposit) for your payment responsibility up to the balance in your account.</w:t>
      </w:r>
    </w:p>
    <w:p w:rsidR="3F49E305" w:rsidP="223DABAF" w:rsidRDefault="3F49E305" w14:paraId="7808CECE" w14:textId="32AC8881">
      <w:pPr>
        <w:pStyle w:val="ListParagraph"/>
        <w:numPr>
          <w:ilvl w:val="1"/>
          <w:numId w:val="17"/>
        </w:numPr>
        <w:spacing w:before="0" w:beforeAutospacing="off" w:after="0" w:afterAutospacing="off" w:line="276" w:lineRule="auto"/>
        <w:ind w:left="1440" w:right="0" w:hanging="360"/>
        <w:rPr>
          <w:rFonts w:ascii="Aptos" w:hAnsi="Aptos" w:eastAsia="Aptos" w:cs="Aptos"/>
          <w:noProof w:val="0"/>
          <w:sz w:val="24"/>
          <w:szCs w:val="24"/>
          <w:lang w:val="en-US"/>
        </w:rPr>
      </w:pPr>
      <w:r w:rsidRPr="223DABAF" w:rsidR="3F49E305">
        <w:rPr>
          <w:rFonts w:ascii="Aptos" w:hAnsi="Aptos" w:eastAsia="Aptos" w:cs="Aptos"/>
          <w:b w:val="1"/>
          <w:bCs w:val="1"/>
          <w:noProof w:val="0"/>
          <w:sz w:val="24"/>
          <w:szCs w:val="24"/>
          <w:lang w:val="en-US"/>
        </w:rPr>
        <w:t xml:space="preserve">Qualify your expense: </w:t>
      </w:r>
      <w:r w:rsidRPr="223DABAF" w:rsidR="3F49E305">
        <w:rPr>
          <w:rFonts w:ascii="Aptos" w:hAnsi="Aptos" w:eastAsia="Aptos" w:cs="Aptos"/>
          <w:noProof w:val="0"/>
          <w:sz w:val="24"/>
          <w:szCs w:val="24"/>
          <w:lang w:val="en-US"/>
        </w:rPr>
        <w:t xml:space="preserve">In some instances, you may be asked to provide an itemized receipt or explanation of benefits (EOB) to verify that an expense is eligible. For a list of qualified medical expenses, please visit, </w:t>
      </w:r>
      <w:hyperlink r:id="Rbceaf6dc7b524057">
        <w:r w:rsidRPr="223DABAF" w:rsidR="3F49E305">
          <w:rPr>
            <w:rStyle w:val="Hyperlink"/>
            <w:rFonts w:ascii="Aptos" w:hAnsi="Aptos" w:eastAsia="Aptos" w:cs="Aptos"/>
            <w:strike w:val="0"/>
            <w:dstrike w:val="0"/>
            <w:noProof w:val="0"/>
            <w:color w:val="467886"/>
            <w:sz w:val="24"/>
            <w:szCs w:val="24"/>
            <w:u w:val="single"/>
            <w:lang w:val="en-US"/>
          </w:rPr>
          <w:t>http://www.healthequity.com/hra-qme</w:t>
        </w:r>
      </w:hyperlink>
      <w:r w:rsidRPr="223DABAF" w:rsidR="3F49E305">
        <w:rPr>
          <w:rFonts w:ascii="Aptos" w:hAnsi="Aptos" w:eastAsia="Aptos" w:cs="Aptos"/>
          <w:noProof w:val="0"/>
          <w:sz w:val="24"/>
          <w:szCs w:val="24"/>
          <w:lang w:val="en-US"/>
        </w:rPr>
        <w:t>.</w:t>
      </w:r>
    </w:p>
    <w:p w:rsidR="3F49E305" w:rsidP="223DABAF" w:rsidRDefault="3F49E305" w14:paraId="6F2EB82B" w14:textId="23000EB8">
      <w:pPr>
        <w:spacing w:before="0" w:beforeAutospacing="off" w:after="160" w:afterAutospacing="off" w:line="276" w:lineRule="auto"/>
        <w:ind w:left="720" w:right="0"/>
      </w:pPr>
      <w:r w:rsidRPr="223DABAF" w:rsidR="3F49E305">
        <w:rPr>
          <w:rFonts w:ascii="Aptos" w:hAnsi="Aptos" w:eastAsia="Aptos" w:cs="Aptos"/>
          <w:b w:val="1"/>
          <w:bCs w:val="1"/>
          <w:noProof w:val="0"/>
          <w:sz w:val="24"/>
          <w:szCs w:val="24"/>
          <w:lang w:val="en-US"/>
        </w:rPr>
        <w:t xml:space="preserve"> </w:t>
      </w:r>
    </w:p>
    <w:p w:rsidR="3F49E305" w:rsidP="223DABAF" w:rsidRDefault="3F49E305" w14:paraId="513FD3C0" w14:textId="0A35185C">
      <w:pPr>
        <w:spacing w:before="0" w:beforeAutospacing="off" w:after="160" w:afterAutospacing="off" w:line="276" w:lineRule="auto"/>
      </w:pPr>
      <w:r w:rsidRPr="223DABAF" w:rsidR="3F49E305">
        <w:rPr>
          <w:rFonts w:ascii="Aptos" w:hAnsi="Aptos" w:eastAsia="Aptos" w:cs="Aptos"/>
          <w:noProof w:val="0"/>
          <w:sz w:val="24"/>
          <w:szCs w:val="24"/>
          <w:lang w:val="en-US"/>
        </w:rPr>
        <w:t>If you have a high-deductible health plan, you must reach your plan deductible before being able to use your Blue Rewards funds for out-of-pocket costs like deductible, copays and coinsurance. Meeting your plan deductible is not required for eligible over-the-counter expenses. If you have CareFirst vision or dental benefits, you can certify to only use the card for eligible vision/dental expenses prior to meeting your deductible.</w:t>
      </w:r>
    </w:p>
    <w:p w:rsidR="3F49E305" w:rsidP="223DABAF" w:rsidRDefault="3F49E305" w14:paraId="58E6ECE6" w14:textId="5EDEB1BB">
      <w:pPr>
        <w:spacing w:before="0" w:beforeAutospacing="off" w:after="160" w:afterAutospacing="off" w:line="276" w:lineRule="auto"/>
      </w:pPr>
      <w:r w:rsidRPr="223DABAF" w:rsidR="3F49E305">
        <w:rPr>
          <w:rFonts w:ascii="Aptos" w:hAnsi="Aptos" w:eastAsia="Aptos" w:cs="Aptos"/>
          <w:b w:val="1"/>
          <w:bCs w:val="1"/>
          <w:noProof w:val="0"/>
          <w:sz w:val="24"/>
          <w:szCs w:val="24"/>
          <w:lang w:val="en-US"/>
        </w:rPr>
        <w:t xml:space="preserve">Note: </w:t>
      </w:r>
      <w:r w:rsidRPr="223DABAF" w:rsidR="3F49E305">
        <w:rPr>
          <w:rFonts w:ascii="Aptos" w:hAnsi="Aptos" w:eastAsia="Aptos" w:cs="Aptos"/>
          <w:noProof w:val="0"/>
          <w:sz w:val="24"/>
          <w:szCs w:val="24"/>
          <w:lang w:val="en-US"/>
        </w:rPr>
        <w:t>We recommend you sign up for electronic funds transfer (EFT) to get reimbursed sooner and to avoid the $2.00 check fee for payments.</w:t>
      </w:r>
    </w:p>
    <w:p w:rsidR="3F49E305" w:rsidP="223DABAF" w:rsidRDefault="3F49E305" w14:paraId="6E73775B" w14:textId="375D33C6">
      <w:pPr>
        <w:spacing w:before="0" w:beforeAutospacing="off" w:after="160" w:afterAutospacing="off" w:line="276" w:lineRule="auto"/>
      </w:pPr>
      <w:r w:rsidRPr="223DABAF" w:rsidR="3F49E305">
        <w:rPr>
          <w:rFonts w:ascii="Aptos" w:hAnsi="Aptos" w:eastAsia="Aptos" w:cs="Aptos"/>
          <w:b w:val="1"/>
          <w:bCs w:val="1"/>
          <w:noProof w:val="0"/>
          <w:sz w:val="24"/>
          <w:szCs w:val="24"/>
          <w:lang w:val="en-US"/>
        </w:rPr>
        <w:t>Action Required</w:t>
      </w:r>
      <w:r w:rsidRPr="223DABAF" w:rsidR="3F49E305">
        <w:rPr>
          <w:rFonts w:ascii="Aptos" w:hAnsi="Aptos" w:eastAsia="Aptos" w:cs="Aptos"/>
          <w:noProof w:val="0"/>
          <w:sz w:val="24"/>
          <w:szCs w:val="24"/>
          <w:lang w:val="en-US"/>
        </w:rPr>
        <w:t>: Once you receive the HealthEquity Card package, please follow the enclosed instructions to activate your debit card.</w:t>
      </w:r>
    </w:p>
    <w:p w:rsidR="3F49E305" w:rsidP="223DABAF" w:rsidRDefault="3F49E305" w14:paraId="2CC7495D" w14:textId="7AFD825F">
      <w:pPr>
        <w:spacing w:before="0" w:beforeAutospacing="off" w:after="160" w:afterAutospacing="off" w:line="276" w:lineRule="auto"/>
      </w:pPr>
      <w:r w:rsidRPr="223DABAF" w:rsidR="3F49E305">
        <w:rPr>
          <w:rFonts w:ascii="Aptos" w:hAnsi="Aptos" w:eastAsia="Aptos" w:cs="Aptos"/>
          <w:b w:val="1"/>
          <w:bCs w:val="1"/>
          <w:noProof w:val="0"/>
          <w:sz w:val="24"/>
          <w:szCs w:val="24"/>
          <w:lang w:val="en-US"/>
        </w:rPr>
        <w:t>Out-of-pocket Expenses</w:t>
      </w:r>
      <w:r w:rsidRPr="223DABAF" w:rsidR="3F49E305">
        <w:rPr>
          <w:rFonts w:ascii="Aptos" w:hAnsi="Aptos" w:eastAsia="Aptos" w:cs="Aptos"/>
          <w:b w:val="0"/>
          <w:bCs w:val="0"/>
          <w:noProof w:val="0"/>
          <w:sz w:val="24"/>
          <w:szCs w:val="24"/>
          <w:vertAlign w:val="superscript"/>
          <w:lang w:val="en-US"/>
        </w:rPr>
        <w:t>2</w:t>
      </w:r>
      <w:r w:rsidRPr="223DABAF" w:rsidR="3F49E305">
        <w:rPr>
          <w:rFonts w:ascii="Aptos" w:hAnsi="Aptos" w:eastAsia="Aptos" w:cs="Aptos"/>
          <w:b w:val="0"/>
          <w:bCs w:val="0"/>
          <w:noProof w:val="0"/>
          <w:sz w:val="24"/>
          <w:szCs w:val="24"/>
          <w:lang w:val="en-US"/>
        </w:rPr>
        <w:t xml:space="preserve">: </w:t>
      </w:r>
      <w:r w:rsidRPr="223DABAF" w:rsidR="3F49E305">
        <w:rPr>
          <w:rFonts w:ascii="Aptos" w:hAnsi="Aptos" w:eastAsia="Aptos" w:cs="Aptos"/>
          <w:noProof w:val="0"/>
          <w:sz w:val="24"/>
          <w:szCs w:val="24"/>
          <w:lang w:val="en-US"/>
        </w:rPr>
        <w:t xml:space="preserve">If you pay out-of-pocket for an eligible expense, </w:t>
      </w:r>
      <w:r w:rsidRPr="223DABAF" w:rsidR="3F49E305">
        <w:rPr>
          <w:rFonts w:ascii="Aptos" w:hAnsi="Aptos" w:eastAsia="Aptos" w:cs="Aptos"/>
          <w:noProof w:val="0"/>
          <w:sz w:val="24"/>
          <w:szCs w:val="24"/>
          <w:lang w:val="en-US"/>
        </w:rPr>
        <w:t>submit</w:t>
      </w:r>
      <w:r w:rsidRPr="223DABAF" w:rsidR="3F49E305">
        <w:rPr>
          <w:rFonts w:ascii="Aptos" w:hAnsi="Aptos" w:eastAsia="Aptos" w:cs="Aptos"/>
          <w:noProof w:val="0"/>
          <w:sz w:val="24"/>
          <w:szCs w:val="24"/>
          <w:lang w:val="en-US"/>
        </w:rPr>
        <w:t xml:space="preserve"> a claim for reimbursement through the HealthEquity portal. </w:t>
      </w:r>
    </w:p>
    <w:p w:rsidR="3F49E305" w:rsidP="223DABAF" w:rsidRDefault="3F49E305" w14:paraId="7075D867" w14:textId="1C8D3D66">
      <w:pPr>
        <w:pStyle w:val="Normal"/>
        <w:spacing w:before="0" w:beforeAutospacing="off" w:after="160" w:afterAutospacing="off" w:line="276" w:lineRule="auto"/>
      </w:pPr>
      <w:r w:rsidRPr="223DABAF" w:rsidR="3F49E305">
        <w:rPr>
          <w:rFonts w:ascii="Aptos" w:hAnsi="Aptos" w:eastAsia="Aptos" w:cs="Aptos"/>
          <w:b w:val="1"/>
          <w:bCs w:val="1"/>
          <w:noProof w:val="0"/>
          <w:sz w:val="24"/>
          <w:szCs w:val="24"/>
          <w:lang w:val="en-US"/>
        </w:rPr>
        <w:t xml:space="preserve">Multiple Cards: </w:t>
      </w:r>
      <w:r w:rsidRPr="223DABAF" w:rsidR="3F49E305">
        <w:rPr>
          <w:rFonts w:ascii="Aptos" w:hAnsi="Aptos" w:eastAsia="Aptos" w:cs="Aptos"/>
          <w:noProof w:val="0"/>
          <w:sz w:val="24"/>
          <w:szCs w:val="24"/>
          <w:lang w:val="en-US"/>
        </w:rPr>
        <w:t>If you have an HIA and an HSA, FSA, or HRA, you may receive multiple debit cards.</w:t>
      </w:r>
      <w:r w:rsidRPr="223DABAF" w:rsidR="3F49E305">
        <w:rPr>
          <w:rFonts w:ascii="Aptos" w:hAnsi="Aptos" w:eastAsia="Aptos" w:cs="Aptos"/>
          <w:noProof w:val="0"/>
          <w:sz w:val="24"/>
          <w:szCs w:val="24"/>
          <w:lang w:val="en-US"/>
        </w:rPr>
        <w:t xml:space="preserve"> Use the card branded “Blue Rewards” for your HIA.</w:t>
      </w:r>
    </w:p>
    <w:p w:rsidR="223DABAF" w:rsidP="223DABAF" w:rsidRDefault="223DABAF" w14:paraId="4FF7AEA1" w14:textId="23231064">
      <w:pPr>
        <w:spacing w:before="0" w:beforeAutospacing="off" w:after="160" w:afterAutospacing="off" w:line="276" w:lineRule="auto"/>
        <w:rPr>
          <w:rFonts w:ascii="Aptos" w:hAnsi="Aptos" w:eastAsia="Aptos" w:cs="Aptos"/>
          <w:b w:val="1"/>
          <w:bCs w:val="1"/>
          <w:noProof w:val="0"/>
          <w:sz w:val="24"/>
          <w:szCs w:val="24"/>
          <w:lang w:val="en-US"/>
        </w:rPr>
      </w:pPr>
    </w:p>
    <w:p w:rsidR="6B1986C1" w:rsidP="2808552F" w:rsidRDefault="6B1986C1" w14:paraId="2A7CE19A" w14:textId="115E3D94">
      <w:pPr>
        <w:spacing w:before="0" w:beforeAutospacing="off" w:after="160" w:afterAutospacing="off" w:line="276" w:lineRule="auto"/>
      </w:pPr>
      <w:r w:rsidRPr="2808552F" w:rsidR="6B1986C1">
        <w:rPr>
          <w:rFonts w:ascii="Aptos" w:hAnsi="Aptos" w:eastAsia="Aptos" w:cs="Aptos"/>
          <w:b w:val="1"/>
          <w:bCs w:val="1"/>
          <w:noProof w:val="0"/>
          <w:sz w:val="24"/>
          <w:szCs w:val="24"/>
          <w:lang w:val="en-US"/>
        </w:rPr>
        <w:t>Stay Informed</w:t>
      </w:r>
      <w:r w:rsidRPr="2808552F" w:rsidR="6B1986C1">
        <w:rPr>
          <w:rFonts w:ascii="Aptos" w:hAnsi="Aptos" w:eastAsia="Aptos" w:cs="Aptos"/>
          <w:noProof w:val="0"/>
          <w:sz w:val="24"/>
          <w:szCs w:val="24"/>
          <w:lang w:val="en-US"/>
        </w:rPr>
        <w:t xml:space="preserve"> </w:t>
      </w:r>
    </w:p>
    <w:p w:rsidR="6B1986C1" w:rsidP="2808552F" w:rsidRDefault="6B1986C1" w14:paraId="111B7F3D" w14:textId="4CEE41E4">
      <w:pPr>
        <w:pStyle w:val="Normal"/>
        <w:spacing w:before="0" w:beforeAutospacing="off" w:after="160" w:afterAutospacing="off" w:line="276" w:lineRule="auto"/>
        <w:rPr>
          <w:rFonts w:ascii="Aptos" w:hAnsi="Aptos" w:eastAsia="Aptos" w:cs="Aptos"/>
          <w:i w:val="1"/>
          <w:iCs w:val="1"/>
          <w:noProof w:val="0"/>
          <w:color w:val="auto"/>
          <w:sz w:val="24"/>
          <w:szCs w:val="24"/>
          <w:lang w:val="en-US"/>
        </w:rPr>
      </w:pPr>
      <w:r w:rsidRPr="223DABAF" w:rsidR="6B1986C1">
        <w:rPr>
          <w:rFonts w:ascii="Aptos" w:hAnsi="Aptos" w:eastAsia="Aptos" w:cs="Aptos"/>
          <w:noProof w:val="0"/>
          <w:color w:val="auto"/>
          <w:sz w:val="24"/>
          <w:szCs w:val="24"/>
          <w:lang w:val="en-US"/>
        </w:rPr>
        <w:t>For full transition details and important dates, visit the</w:t>
      </w:r>
      <w:r w:rsidRPr="223DABAF" w:rsidR="6B1986C1">
        <w:rPr>
          <w:rFonts w:ascii="Aptos" w:hAnsi="Aptos" w:eastAsia="Aptos" w:cs="Aptos"/>
          <w:b w:val="1"/>
          <w:bCs w:val="1"/>
          <w:noProof w:val="0"/>
          <w:color w:val="auto"/>
          <w:sz w:val="24"/>
          <w:szCs w:val="24"/>
          <w:lang w:val="en-US"/>
        </w:rPr>
        <w:t xml:space="preserve"> HIA Transition Website</w:t>
      </w:r>
      <w:r w:rsidRPr="223DABAF" w:rsidR="7494BB18">
        <w:rPr>
          <w:rFonts w:ascii="Aptos" w:hAnsi="Aptos" w:eastAsia="Aptos" w:cs="Aptos"/>
          <w:b w:val="1"/>
          <w:bCs w:val="1"/>
          <w:noProof w:val="0"/>
          <w:color w:val="auto"/>
          <w:sz w:val="24"/>
          <w:szCs w:val="24"/>
          <w:lang w:val="en-US"/>
        </w:rPr>
        <w:t xml:space="preserve"> </w:t>
      </w:r>
      <w:r w:rsidRPr="223DABAF" w:rsidR="7494BB18">
        <w:rPr>
          <w:rFonts w:ascii="Aptos" w:hAnsi="Aptos" w:eastAsia="Aptos" w:cs="Aptos"/>
          <w:b w:val="0"/>
          <w:bCs w:val="0"/>
          <w:noProof w:val="0"/>
          <w:color w:val="auto"/>
          <w:sz w:val="24"/>
          <w:szCs w:val="24"/>
          <w:lang w:val="en-US"/>
        </w:rPr>
        <w:t>at</w:t>
      </w:r>
      <w:r w:rsidRPr="223DABAF" w:rsidR="7494BB18">
        <w:rPr>
          <w:rFonts w:ascii="Aptos" w:hAnsi="Aptos" w:eastAsia="Aptos" w:cs="Aptos"/>
          <w:b w:val="1"/>
          <w:bCs w:val="1"/>
          <w:noProof w:val="0"/>
          <w:color w:val="auto"/>
          <w:sz w:val="24"/>
          <w:szCs w:val="24"/>
          <w:lang w:val="en-US"/>
        </w:rPr>
        <w:t xml:space="preserve"> </w:t>
      </w:r>
      <w:r w:rsidRPr="223DABAF" w:rsidR="7494BB18">
        <w:rPr>
          <w:rFonts w:ascii="Aptos" w:hAnsi="Aptos" w:eastAsia="Aptos" w:cs="Aptos"/>
          <w:i w:val="1"/>
          <w:iCs w:val="1"/>
          <w:noProof w:val="0"/>
          <w:sz w:val="24"/>
          <w:szCs w:val="24"/>
          <w:lang w:val="en-US"/>
        </w:rPr>
        <w:t>transition.healthequity.com/further/member_072026/</w:t>
      </w:r>
      <w:r w:rsidRPr="223DABAF" w:rsidR="7494BB18">
        <w:rPr>
          <w:rFonts w:ascii="Aptos" w:hAnsi="Aptos" w:eastAsia="Aptos" w:cs="Aptos"/>
          <w:i w:val="1"/>
          <w:iCs w:val="1"/>
          <w:noProof w:val="0"/>
          <w:sz w:val="24"/>
          <w:szCs w:val="24"/>
          <w:lang w:val="en-US"/>
        </w:rPr>
        <w:t>carefirst_HIA</w:t>
      </w:r>
      <w:r w:rsidRPr="223DABAF" w:rsidR="6B1986C1">
        <w:rPr>
          <w:rFonts w:ascii="Aptos" w:hAnsi="Aptos" w:eastAsia="Aptos" w:cs="Aptos"/>
          <w:i w:val="1"/>
          <w:iCs w:val="1"/>
          <w:noProof w:val="0"/>
          <w:color w:val="auto"/>
          <w:sz w:val="24"/>
          <w:szCs w:val="24"/>
          <w:lang w:val="en-US"/>
        </w:rPr>
        <w:t xml:space="preserve"> </w:t>
      </w:r>
    </w:p>
    <w:p w:rsidR="6B1986C1" w:rsidP="223DABAF" w:rsidRDefault="6B1986C1" w14:paraId="623895C7" w14:textId="63797621">
      <w:pPr>
        <w:spacing w:before="0" w:beforeAutospacing="off" w:after="160" w:afterAutospacing="off" w:line="276" w:lineRule="auto"/>
        <w:rPr>
          <w:rFonts w:ascii="Aptos" w:hAnsi="Aptos" w:eastAsia="Aptos" w:cs="Aptos"/>
          <w:noProof w:val="0"/>
          <w:sz w:val="24"/>
          <w:szCs w:val="24"/>
          <w:lang w:val="en-US"/>
        </w:rPr>
      </w:pPr>
      <w:r w:rsidRPr="223DABAF" w:rsidR="52C42328">
        <w:rPr>
          <w:rFonts w:ascii="Aptos" w:hAnsi="Aptos" w:eastAsia="Aptos" w:cs="Aptos"/>
          <w:noProof w:val="0"/>
          <w:sz w:val="24"/>
          <w:szCs w:val="24"/>
          <w:lang w:val="en-US"/>
        </w:rPr>
        <w:t xml:space="preserve">If you have questions, contact </w:t>
      </w:r>
      <w:r w:rsidRPr="223DABAF" w:rsidR="52C42328">
        <w:rPr>
          <w:rFonts w:ascii="Aptos" w:hAnsi="Aptos" w:eastAsia="Aptos" w:cs="Aptos"/>
          <w:b w:val="1"/>
          <w:bCs w:val="1"/>
          <w:noProof w:val="0"/>
          <w:sz w:val="24"/>
          <w:szCs w:val="24"/>
          <w:lang w:val="en-US"/>
        </w:rPr>
        <w:t>HealthEquity Member Services</w:t>
      </w:r>
      <w:r w:rsidRPr="223DABAF" w:rsidR="52C42328">
        <w:rPr>
          <w:rFonts w:ascii="Aptos" w:hAnsi="Aptos" w:eastAsia="Aptos" w:cs="Aptos"/>
          <w:noProof w:val="0"/>
          <w:sz w:val="24"/>
          <w:szCs w:val="24"/>
          <w:lang w:val="en-US"/>
        </w:rPr>
        <w:t xml:space="preserve"> anytime at </w:t>
      </w:r>
      <w:r w:rsidRPr="223DABAF" w:rsidR="52C42328">
        <w:rPr>
          <w:rFonts w:ascii="Aptos" w:hAnsi="Aptos" w:eastAsia="Aptos" w:cs="Aptos"/>
          <w:b w:val="1"/>
          <w:bCs w:val="1"/>
          <w:noProof w:val="0"/>
          <w:sz w:val="24"/>
          <w:szCs w:val="24"/>
          <w:lang w:val="en-US"/>
        </w:rPr>
        <w:t>844.351.6856</w:t>
      </w:r>
      <w:r w:rsidRPr="223DABAF" w:rsidR="52C42328">
        <w:rPr>
          <w:rFonts w:ascii="Aptos" w:hAnsi="Aptos" w:eastAsia="Aptos" w:cs="Aptos"/>
          <w:noProof w:val="0"/>
          <w:sz w:val="24"/>
          <w:szCs w:val="24"/>
          <w:lang w:val="en-US"/>
        </w:rPr>
        <w:t xml:space="preserve"> — we’re available 24/7.</w:t>
      </w:r>
    </w:p>
    <w:p w:rsidR="6B1986C1" w:rsidP="223DABAF" w:rsidRDefault="6B1986C1" w14:paraId="67532F87" w14:textId="05D45D99">
      <w:pPr>
        <w:pStyle w:val="Normal"/>
        <w:spacing w:before="0" w:beforeAutospacing="off" w:after="160" w:afterAutospacing="off" w:line="276" w:lineRule="auto"/>
      </w:pPr>
      <w:r w:rsidRPr="223DABAF" w:rsidR="52C42328">
        <w:rPr>
          <w:rFonts w:ascii="Aptos" w:hAnsi="Aptos" w:eastAsia="Aptos" w:cs="Aptos"/>
          <w:noProof w:val="0"/>
          <w:sz w:val="24"/>
          <w:szCs w:val="24"/>
          <w:lang w:val="en-US"/>
        </w:rPr>
        <w:t>Thank you for your partnership during this transition. We look forward to serving you on the HealthEquity portal</w:t>
      </w:r>
      <w:r w:rsidRPr="223DABAF" w:rsidR="6B1986C1">
        <w:rPr>
          <w:rFonts w:ascii="Aptos" w:hAnsi="Aptos" w:eastAsia="Aptos" w:cs="Aptos"/>
          <w:noProof w:val="0"/>
          <w:sz w:val="24"/>
          <w:szCs w:val="24"/>
          <w:lang w:val="en-US"/>
        </w:rPr>
        <w:t xml:space="preserve">. </w:t>
      </w:r>
    </w:p>
    <w:p w:rsidR="6B1986C1" w:rsidP="2808552F" w:rsidRDefault="6B1986C1" w14:paraId="5FEFF20B" w14:textId="459DC82E">
      <w:pPr>
        <w:spacing w:before="0" w:beforeAutospacing="off" w:after="160" w:afterAutospacing="off" w:line="276" w:lineRule="auto"/>
        <w:rPr>
          <w:rFonts w:ascii="Aptos" w:hAnsi="Aptos" w:eastAsia="Aptos" w:cs="Aptos"/>
          <w:b w:val="0"/>
          <w:bCs w:val="0"/>
          <w:noProof w:val="0"/>
          <w:sz w:val="24"/>
          <w:szCs w:val="24"/>
          <w:lang w:val="en-US"/>
        </w:rPr>
      </w:pPr>
      <w:r w:rsidRPr="223DABAF" w:rsidR="6B1986C1">
        <w:rPr>
          <w:rFonts w:ascii="Aptos" w:hAnsi="Aptos" w:eastAsia="Aptos" w:cs="Aptos"/>
          <w:b w:val="0"/>
          <w:bCs w:val="0"/>
          <w:noProof w:val="0"/>
          <w:sz w:val="24"/>
          <w:szCs w:val="24"/>
          <w:lang w:val="en-US"/>
        </w:rPr>
        <w:t xml:space="preserve">Sincerely, </w:t>
      </w:r>
      <w:r>
        <w:br/>
      </w:r>
      <w:r w:rsidRPr="223DABAF" w:rsidR="6B1986C1">
        <w:rPr>
          <w:rFonts w:ascii="Aptos" w:hAnsi="Aptos" w:eastAsia="Aptos" w:cs="Aptos"/>
          <w:b w:val="0"/>
          <w:bCs w:val="0"/>
          <w:noProof w:val="0"/>
          <w:sz w:val="24"/>
          <w:szCs w:val="24"/>
          <w:lang w:val="en-US"/>
        </w:rPr>
        <w:t xml:space="preserve"> The HealthEquity </w:t>
      </w:r>
      <w:r w:rsidRPr="223DABAF" w:rsidR="6FBA19FA">
        <w:rPr>
          <w:rFonts w:ascii="Aptos" w:hAnsi="Aptos" w:eastAsia="Aptos" w:cs="Aptos"/>
          <w:b w:val="0"/>
          <w:bCs w:val="0"/>
          <w:noProof w:val="0"/>
          <w:sz w:val="24"/>
          <w:szCs w:val="24"/>
          <w:lang w:val="en-US"/>
        </w:rPr>
        <w:t xml:space="preserve">Member </w:t>
      </w:r>
      <w:r w:rsidRPr="223DABAF" w:rsidR="6B1986C1">
        <w:rPr>
          <w:rFonts w:ascii="Aptos" w:hAnsi="Aptos" w:eastAsia="Aptos" w:cs="Aptos"/>
          <w:b w:val="0"/>
          <w:bCs w:val="0"/>
          <w:noProof w:val="0"/>
          <w:sz w:val="24"/>
          <w:szCs w:val="24"/>
          <w:lang w:val="en-US"/>
        </w:rPr>
        <w:t xml:space="preserve">Services Team </w:t>
      </w:r>
    </w:p>
    <w:p w:rsidR="2808552F" w:rsidP="2808552F" w:rsidRDefault="2808552F" w14:paraId="14264E4E" w14:textId="54070BFB">
      <w:pPr>
        <w:pStyle w:val="ListParagraph"/>
        <w:spacing w:line="240" w:lineRule="auto"/>
        <w:rPr>
          <w:rFonts w:ascii="Segoe UI" w:hAnsi="Segoe UI" w:eastAsia="Segoe UI" w:cs="Segoe UI"/>
          <w:noProof w:val="0"/>
          <w:color w:val="000000" w:themeColor="text1" w:themeTint="FF" w:themeShade="FF"/>
          <w:sz w:val="18"/>
          <w:szCs w:val="18"/>
          <w:lang w:val="en-US"/>
        </w:rPr>
      </w:pPr>
    </w:p>
    <w:p w:rsidR="08A513FA" w:rsidP="2808552F" w:rsidRDefault="08A513FA" w14:paraId="1833AE0C" w14:textId="235D8256">
      <w:pPr>
        <w:pStyle w:val="Normal"/>
        <w:spacing w:line="240" w:lineRule="auto"/>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 xml:space="preserve">1. This card is issued by The Bancorp Bank, N.A., Member FDIC, </w:t>
      </w:r>
      <w:r w:rsidRPr="2808552F" w:rsidR="08A513FA">
        <w:rPr>
          <w:rFonts w:ascii="Segoe UI" w:hAnsi="Segoe UI" w:eastAsia="Segoe UI" w:cs="Segoe UI"/>
          <w:noProof w:val="0"/>
          <w:color w:val="000000" w:themeColor="text1" w:themeTint="FF" w:themeShade="FF"/>
          <w:sz w:val="18"/>
          <w:szCs w:val="18"/>
          <w:lang w:val="en-US"/>
        </w:rPr>
        <w:t>pursuant to</w:t>
      </w:r>
      <w:r w:rsidRPr="2808552F" w:rsidR="08A513FA">
        <w:rPr>
          <w:rFonts w:ascii="Segoe UI" w:hAnsi="Segoe UI" w:eastAsia="Segoe UI" w:cs="Segoe UI"/>
          <w:noProof w:val="0"/>
          <w:color w:val="000000" w:themeColor="text1" w:themeTint="FF" w:themeShade="FF"/>
          <w:sz w:val="18"/>
          <w:szCs w:val="18"/>
          <w:lang w:val="en-US"/>
        </w:rPr>
        <w:t xml:space="preserve"> a license from Visa U.S.A. Inc. Your card can be used everywhere Visa debit cards are accepted for qualified expenses. This card cannot be used at ATMs, and you cannot get cash back, and cannot be used at gas stations, restaurants, or other establishments not health related. See Cardholder Agreement for complete usage restrictions.</w:t>
      </w:r>
    </w:p>
    <w:p w:rsidR="2808552F" w:rsidP="2808552F" w:rsidRDefault="2808552F" w14:paraId="1DE66D12" w14:textId="2518CE1F">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p>
    <w:p w:rsidR="08A513FA" w:rsidP="2808552F" w:rsidRDefault="08A513FA" w14:paraId="03C2783D" w14:textId="13DA621B">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2</w:t>
      </w:r>
      <w:r w:rsidRPr="2808552F" w:rsidR="08A513FA">
        <w:rPr>
          <w:rFonts w:ascii="Segoe UI" w:hAnsi="Segoe UI" w:eastAsia="Segoe UI" w:cs="Segoe UI"/>
          <w:noProof w:val="0"/>
          <w:color w:val="000000" w:themeColor="text1" w:themeTint="FF" w:themeShade="FF"/>
          <w:sz w:val="18"/>
          <w:szCs w:val="18"/>
          <w:lang w:val="en-US"/>
        </w:rPr>
        <w:t>.  Members</w:t>
      </w:r>
      <w:r w:rsidRPr="2808552F" w:rsidR="08A513FA">
        <w:rPr>
          <w:rFonts w:ascii="Segoe UI" w:hAnsi="Segoe UI" w:eastAsia="Segoe UI" w:cs="Segoe UI"/>
          <w:noProof w:val="0"/>
          <w:color w:val="000000" w:themeColor="text1" w:themeTint="FF" w:themeShade="FF"/>
          <w:sz w:val="18"/>
          <w:szCs w:val="18"/>
          <w:lang w:val="en-US"/>
        </w:rPr>
        <w:t xml:space="preserve"> with a high-deductible health plan must reach their plan deductible before being able to use their Blue</w:t>
      </w:r>
    </w:p>
    <w:p w:rsidR="08A513FA" w:rsidP="2808552F" w:rsidRDefault="08A513FA" w14:paraId="28096175" w14:textId="191356F0">
      <w:pPr>
        <w:pStyle w:val="ListParagraph"/>
        <w:spacing w:before="0" w:beforeAutospacing="off" w:after="0" w:afterAutospacing="off" w:line="276" w:lineRule="auto"/>
        <w:ind w:left="360" w:right="0" w:hanging="360"/>
        <w:rPr>
          <w:rFonts w:ascii="Segoe UI" w:hAnsi="Segoe UI" w:eastAsia="Segoe UI" w:cs="Segoe UI"/>
          <w:noProof w:val="0"/>
          <w:color w:val="000000" w:themeColor="text1" w:themeTint="FF" w:themeShade="FF"/>
          <w:sz w:val="18"/>
          <w:szCs w:val="18"/>
          <w:lang w:val="en-US"/>
        </w:rPr>
      </w:pPr>
      <w:r w:rsidRPr="2808552F" w:rsidR="08A513FA">
        <w:rPr>
          <w:rFonts w:ascii="Segoe UI" w:hAnsi="Segoe UI" w:eastAsia="Segoe UI" w:cs="Segoe UI"/>
          <w:noProof w:val="0"/>
          <w:color w:val="000000" w:themeColor="text1" w:themeTint="FF" w:themeShade="FF"/>
          <w:sz w:val="18"/>
          <w:szCs w:val="18"/>
          <w:lang w:val="en-US"/>
        </w:rPr>
        <w:t xml:space="preserve">Rewards funds for out-of-pocket costs like deductible, </w:t>
      </w:r>
      <w:r w:rsidRPr="2808552F" w:rsidR="08A513FA">
        <w:rPr>
          <w:rFonts w:ascii="Segoe UI" w:hAnsi="Segoe UI" w:eastAsia="Segoe UI" w:cs="Segoe UI"/>
          <w:noProof w:val="0"/>
          <w:color w:val="000000" w:themeColor="text1" w:themeTint="FF" w:themeShade="FF"/>
          <w:sz w:val="18"/>
          <w:szCs w:val="18"/>
          <w:lang w:val="en-US"/>
        </w:rPr>
        <w:t>copays</w:t>
      </w:r>
      <w:r w:rsidRPr="2808552F" w:rsidR="08A513FA">
        <w:rPr>
          <w:rFonts w:ascii="Segoe UI" w:hAnsi="Segoe UI" w:eastAsia="Segoe UI" w:cs="Segoe UI"/>
          <w:noProof w:val="0"/>
          <w:color w:val="000000" w:themeColor="text1" w:themeTint="FF" w:themeShade="FF"/>
          <w:sz w:val="18"/>
          <w:szCs w:val="18"/>
          <w:lang w:val="en-US"/>
        </w:rPr>
        <w:t xml:space="preserve"> and coinsurance. Meeting the plan deductible is not</w:t>
      </w:r>
    </w:p>
    <w:p w:rsidR="08A513FA" w:rsidP="2808552F" w:rsidRDefault="08A513FA" w14:paraId="4E55107B" w14:textId="44A5065F">
      <w:pPr>
        <w:pStyle w:val="Normal"/>
        <w:rPr>
          <w:rFonts w:ascii="Segoe UI" w:hAnsi="Segoe UI" w:eastAsia="Segoe UI" w:cs="Segoe UI"/>
          <w:noProof w:val="0"/>
          <w:sz w:val="18"/>
          <w:szCs w:val="18"/>
          <w:lang w:val="en-US"/>
        </w:rPr>
      </w:pPr>
      <w:r w:rsidRPr="2808552F" w:rsidR="08A513FA">
        <w:rPr>
          <w:rFonts w:ascii="Segoe UI" w:hAnsi="Segoe UI" w:eastAsia="Segoe UI" w:cs="Segoe UI"/>
          <w:noProof w:val="0"/>
          <w:sz w:val="18"/>
          <w:szCs w:val="18"/>
          <w:lang w:val="en-US"/>
        </w:rPr>
        <w:t xml:space="preserve">required for eligible over-the-counter expenses. If they have CareFirst vision or dental benefits, they can </w:t>
      </w:r>
      <w:r w:rsidRPr="2808552F" w:rsidR="08A513FA">
        <w:rPr>
          <w:rFonts w:ascii="Segoe UI" w:hAnsi="Segoe UI" w:eastAsia="Segoe UI" w:cs="Segoe UI"/>
          <w:noProof w:val="0"/>
          <w:sz w:val="18"/>
          <w:szCs w:val="18"/>
          <w:lang w:val="en-US"/>
        </w:rPr>
        <w:t>certify to</w:t>
      </w:r>
      <w:r w:rsidRPr="2808552F" w:rsidR="460349EA">
        <w:rPr>
          <w:rFonts w:ascii="Segoe UI" w:hAnsi="Segoe UI" w:eastAsia="Segoe UI" w:cs="Segoe UI"/>
          <w:noProof w:val="0"/>
          <w:sz w:val="18"/>
          <w:szCs w:val="18"/>
          <w:lang w:val="en-US"/>
        </w:rPr>
        <w:t xml:space="preserve"> </w:t>
      </w:r>
      <w:r w:rsidRPr="2808552F" w:rsidR="08A513FA">
        <w:rPr>
          <w:rFonts w:ascii="Segoe UI" w:hAnsi="Segoe UI" w:eastAsia="Segoe UI" w:cs="Segoe UI"/>
          <w:noProof w:val="0"/>
          <w:sz w:val="18"/>
          <w:szCs w:val="18"/>
          <w:lang w:val="en-US"/>
        </w:rPr>
        <w:t>only</w:t>
      </w:r>
      <w:r w:rsidRPr="2808552F" w:rsidR="04079C6D">
        <w:rPr>
          <w:rFonts w:ascii="Segoe UI" w:hAnsi="Segoe UI" w:eastAsia="Segoe UI" w:cs="Segoe UI"/>
          <w:noProof w:val="0"/>
          <w:sz w:val="18"/>
          <w:szCs w:val="18"/>
          <w:lang w:val="en-US"/>
        </w:rPr>
        <w:t xml:space="preserve"> </w:t>
      </w:r>
      <w:r w:rsidRPr="2808552F" w:rsidR="08A513FA">
        <w:rPr>
          <w:rFonts w:ascii="Segoe UI" w:hAnsi="Segoe UI" w:eastAsia="Segoe UI" w:cs="Segoe UI"/>
          <w:noProof w:val="0"/>
          <w:sz w:val="18"/>
          <w:szCs w:val="18"/>
          <w:lang w:val="en-US"/>
        </w:rPr>
        <w:t>use</w:t>
      </w:r>
      <w:r w:rsidRPr="2808552F" w:rsidR="08A513FA">
        <w:rPr>
          <w:rFonts w:ascii="Segoe UI" w:hAnsi="Segoe UI" w:eastAsia="Segoe UI" w:cs="Segoe UI"/>
          <w:noProof w:val="0"/>
          <w:sz w:val="18"/>
          <w:szCs w:val="18"/>
          <w:lang w:val="en-US"/>
        </w:rPr>
        <w:t xml:space="preserve"> the card for eligible vision/dental expenses prior to meeting their deductible.</w:t>
      </w:r>
    </w:p>
    <w:p w:rsidR="08A513FA" w:rsidP="2808552F" w:rsidRDefault="08A513FA" w14:paraId="090B1A75" w14:textId="5A95019C">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 xml:space="preserve"> </w:t>
      </w:r>
    </w:p>
    <w:p w:rsidR="08A513FA" w:rsidP="2808552F" w:rsidRDefault="08A513FA" w14:paraId="2B098601" w14:textId="0B60D4C5">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US"/>
        </w:rPr>
        <w:t xml:space="preserve">HealthEquity, Inc. is an independent IRS approved non-bank trustee providing HSA custodial services for CareFirst BlueCross BlueShield and CareFirst </w:t>
      </w:r>
      <w:r w:rsidRPr="2808552F" w:rsidR="08A513FA">
        <w:rPr>
          <w:rFonts w:ascii="Segoe UI" w:hAnsi="Segoe UI" w:eastAsia="Segoe UI" w:cs="Segoe UI"/>
          <w:noProof w:val="0"/>
          <w:color w:val="000000" w:themeColor="text1" w:themeTint="FF" w:themeShade="FF"/>
          <w:sz w:val="18"/>
          <w:szCs w:val="18"/>
          <w:lang w:val="en-US"/>
        </w:rPr>
        <w:t>BlueChoice</w:t>
      </w:r>
      <w:r w:rsidRPr="2808552F" w:rsidR="08A513FA">
        <w:rPr>
          <w:rFonts w:ascii="Segoe UI" w:hAnsi="Segoe UI" w:eastAsia="Segoe UI" w:cs="Segoe UI"/>
          <w:noProof w:val="0"/>
          <w:color w:val="000000" w:themeColor="text1" w:themeTint="FF" w:themeShade="FF"/>
          <w:sz w:val="18"/>
          <w:szCs w:val="18"/>
          <w:lang w:val="en-US"/>
        </w:rPr>
        <w:t xml:space="preserve"> consumer-directed health care plans. HealthEquity does not provide legal, tax or financial advice. Always consult a professional when making life-changing decisions. For those </w:t>
      </w:r>
      <w:r w:rsidRPr="2808552F" w:rsidR="08A513FA">
        <w:rPr>
          <w:rFonts w:ascii="Segoe UI" w:hAnsi="Segoe UI" w:eastAsia="Segoe UI" w:cs="Segoe UI"/>
          <w:noProof w:val="0"/>
          <w:color w:val="000000" w:themeColor="text1" w:themeTint="FF" w:themeShade="FF"/>
          <w:sz w:val="18"/>
          <w:szCs w:val="18"/>
          <w:lang w:val="en-US"/>
        </w:rPr>
        <w:t>participating</w:t>
      </w:r>
      <w:r w:rsidRPr="2808552F" w:rsidR="08A513FA">
        <w:rPr>
          <w:rFonts w:ascii="Segoe UI" w:hAnsi="Segoe UI" w:eastAsia="Segoe UI" w:cs="Segoe UI"/>
          <w:noProof w:val="0"/>
          <w:color w:val="000000" w:themeColor="text1" w:themeTint="FF" w:themeShade="FF"/>
          <w:sz w:val="18"/>
          <w:szCs w:val="18"/>
          <w:lang w:val="en-US"/>
        </w:rPr>
        <w:t xml:space="preserve"> in a flexible spending account or health reimbursement, in addition to restrictions imposed by law, your employer or plan sponsor may limit what expenses are eligible for reimbursements. It is the member’s responsibility to ensure that expenses </w:t>
      </w:r>
      <w:r w:rsidRPr="2808552F" w:rsidR="08A513FA">
        <w:rPr>
          <w:rFonts w:ascii="Segoe UI" w:hAnsi="Segoe UI" w:eastAsia="Segoe UI" w:cs="Segoe UI"/>
          <w:noProof w:val="0"/>
          <w:color w:val="000000" w:themeColor="text1" w:themeTint="FF" w:themeShade="FF"/>
          <w:sz w:val="18"/>
          <w:szCs w:val="18"/>
          <w:lang w:val="en-US"/>
        </w:rPr>
        <w:t>submitted</w:t>
      </w:r>
      <w:r w:rsidRPr="2808552F" w:rsidR="08A513FA">
        <w:rPr>
          <w:rFonts w:ascii="Segoe UI" w:hAnsi="Segoe UI" w:eastAsia="Segoe UI" w:cs="Segoe UI"/>
          <w:noProof w:val="0"/>
          <w:color w:val="000000" w:themeColor="text1" w:themeTint="FF" w:themeShade="FF"/>
          <w:sz w:val="18"/>
          <w:szCs w:val="18"/>
          <w:lang w:val="en-US"/>
        </w:rPr>
        <w:t xml:space="preserve"> are qualified under the law, and if applicable, your </w:t>
      </w:r>
      <w:r w:rsidRPr="2808552F" w:rsidR="08A513FA">
        <w:rPr>
          <w:rFonts w:ascii="Segoe UI" w:hAnsi="Segoe UI" w:eastAsia="Segoe UI" w:cs="Segoe UI"/>
          <w:noProof w:val="0"/>
          <w:color w:val="000000" w:themeColor="text1" w:themeTint="FF" w:themeShade="FF"/>
          <w:sz w:val="18"/>
          <w:szCs w:val="18"/>
          <w:lang w:val="en-US"/>
        </w:rPr>
        <w:t>employer’s</w:t>
      </w:r>
      <w:r w:rsidRPr="2808552F" w:rsidR="08A513FA">
        <w:rPr>
          <w:rFonts w:ascii="Segoe UI" w:hAnsi="Segoe UI" w:eastAsia="Segoe UI" w:cs="Segoe UI"/>
          <w:noProof w:val="0"/>
          <w:color w:val="000000" w:themeColor="text1" w:themeTint="FF" w:themeShade="FF"/>
          <w:sz w:val="18"/>
          <w:szCs w:val="18"/>
          <w:lang w:val="en-US"/>
        </w:rPr>
        <w:t xml:space="preserve"> plan.</w:t>
      </w:r>
    </w:p>
    <w:p w:rsidR="08A513FA" w:rsidP="2808552F" w:rsidRDefault="08A513FA" w14:paraId="4CBC580C" w14:textId="010EA736">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 xml:space="preserve"> </w:t>
      </w:r>
    </w:p>
    <w:p w:rsidR="08A513FA" w:rsidP="2808552F" w:rsidRDefault="08A513FA" w14:paraId="10022FB7" w14:textId="728BE7D3">
      <w:pPr>
        <w:spacing w:before="0" w:beforeAutospacing="off" w:after="0" w:afterAutospacing="off" w:line="276" w:lineRule="auto"/>
        <w:ind w:left="0" w:right="0"/>
      </w:pPr>
      <w:r w:rsidRPr="2808552F" w:rsidR="08A513FA">
        <w:rPr>
          <w:rFonts w:ascii="Segoe UI" w:hAnsi="Segoe UI" w:eastAsia="Segoe UI" w:cs="Segoe UI"/>
          <w:noProof w:val="0"/>
          <w:color w:val="000000" w:themeColor="text1" w:themeTint="FF" w:themeShade="FF"/>
          <w:sz w:val="18"/>
          <w:szCs w:val="18"/>
          <w:lang w:val="en"/>
        </w:rPr>
        <w:t>CareFirst BlueCross BlueShield is the shared business name of CareFirst of Maryland, Inc. and Group Hospitalization and Medical Services, Inc., which are independent licensees of the Blue Cross and Blue Shield Association. BLUE CROSS®, BLUE SHIELD® and the Cross and Shield Symbols are registered service marks of the Blue Cross and Blue Shield Association, an association of independent Blue Cross and Blue Shield Plans.</w:t>
      </w:r>
    </w:p>
    <w:p w:rsidR="2808552F" w:rsidP="2808552F" w:rsidRDefault="2808552F" w14:paraId="77E7BE50" w14:textId="35ECE407">
      <w:pPr>
        <w:spacing w:line="240" w:lineRule="auto"/>
        <w:ind w:left="0"/>
        <w:rPr>
          <w:sz w:val="20"/>
          <w:szCs w:val="20"/>
        </w:rPr>
      </w:pPr>
    </w:p>
    <w:p w:rsidR="08A513FA" w:rsidP="2808552F" w:rsidRDefault="08A513FA" w14:paraId="470A1BCC" w14:textId="3267784F">
      <w:pPr>
        <w:spacing w:line="240" w:lineRule="auto"/>
        <w:ind w:left="0"/>
        <w:rPr>
          <w:rFonts w:ascii="Segoe UI" w:hAnsi="Segoe UI" w:eastAsia="Segoe UI" w:cs="Segoe UI"/>
          <w:sz w:val="18"/>
          <w:szCs w:val="18"/>
        </w:rPr>
      </w:pPr>
      <w:r w:rsidRPr="2808552F" w:rsidR="08A513FA">
        <w:rPr>
          <w:rFonts w:ascii="Segoe UI" w:hAnsi="Segoe UI" w:eastAsia="Segoe UI" w:cs="Segoe UI"/>
          <w:sz w:val="18"/>
          <w:szCs w:val="18"/>
        </w:rPr>
        <w:t>HealthEquity does not provide legal, tax or financial advice.</w:t>
      </w:r>
    </w:p>
    <w:p w:rsidR="2808552F" w:rsidP="2808552F" w:rsidRDefault="2808552F" w14:paraId="73430ECA" w14:textId="0BCBBF29">
      <w:pPr>
        <w:spacing w:line="240" w:lineRule="auto"/>
        <w:ind w:left="0"/>
        <w:rPr>
          <w:sz w:val="20"/>
          <w:szCs w:val="20"/>
        </w:rPr>
      </w:pP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3F312D1F" w:rsidRDefault="00E761D4" w14:paraId="2164D3A9" w14:textId="0D9F815D">
    <w:pPr>
      <w:pStyle w:val="Normal"/>
      <w:spacing w:line="240" w:lineRule="auto"/>
      <w:rPr>
        <w:rFonts w:ascii="Calibri" w:hAnsi="Calibri" w:eastAsia="Calibri" w:cs="Calibri"/>
        <w:noProof/>
      </w:rPr>
    </w:pPr>
    <w:r w:rsidR="3F312D1F">
      <w:drawing>
        <wp:inline wp14:editId="18019750" wp14:anchorId="0A51937D">
          <wp:extent cx="990600" cy="304800"/>
          <wp:effectExtent l="0" t="0" r="0" b="0"/>
          <wp:docPr id="157709537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7095370" name="Picture 1577095370"/>
                  <pic:cNvPicPr/>
                </pic:nvPicPr>
                <pic:blipFill>
                  <a:blip xmlns:r="http://schemas.openxmlformats.org/officeDocument/2006/relationships" r:embed="rId115227882">
                    <a:extLst>
                      <a:ext uri="{28A0092B-C50C-407E-A947-70E740481C1C}">
                        <a14:useLocalDpi xmlns:a14="http://schemas.microsoft.com/office/drawing/2010/main"/>
                      </a:ext>
                    </a:extLst>
                  </a:blip>
                  <a:stretch>
                    <a:fillRect/>
                  </a:stretch>
                </pic:blipFill>
                <pic:spPr>
                  <a:xfrm>
                    <a:off x="0" y="0"/>
                    <a:ext cx="990600" cy="304800"/>
                  </a:xfrm>
                  <a:prstGeom prst="rect">
                    <a:avLst/>
                  </a:prstGeom>
                </pic:spPr>
              </pic:pic>
            </a:graphicData>
          </a:graphic>
        </wp:inline>
      </w:drawing>
    </w:r>
    <w:r w:rsidR="3F312D1F">
      <w:rPr/>
      <w:t xml:space="preserve">     </w:t>
    </w:r>
    <w:r w:rsidR="3F312D1F">
      <w:drawing>
        <wp:inline wp14:editId="6B5C8CB5"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45a65cc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f32e0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ee48c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d9adcee"/>
    <w:multiLevelType xmlns:w="http://schemas.openxmlformats.org/wordprocessingml/2006/main" w:val="hybridMultilevel"/>
    <w:lvl xmlns:w="http://schemas.openxmlformats.org/wordprocessingml/2006/main" w:ilvl="0">
      <w:start w:val="1"/>
      <w:numFmt w:val="decimal"/>
      <w:lvlText w:val="2"/>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2">
    <w:nsid w:val="6e7b79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c07b9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5f03a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a569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8bda2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745c6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ad9ba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77c8e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8d92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b14e0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30207ED"/>
    <w:rsid w:val="0309E817"/>
    <w:rsid w:val="033D3631"/>
    <w:rsid w:val="04079C6D"/>
    <w:rsid w:val="041D7A1E"/>
    <w:rsid w:val="04AFA11E"/>
    <w:rsid w:val="0550D22D"/>
    <w:rsid w:val="075FFF8B"/>
    <w:rsid w:val="080028BE"/>
    <w:rsid w:val="0840847D"/>
    <w:rsid w:val="08A513FA"/>
    <w:rsid w:val="0B364B0B"/>
    <w:rsid w:val="0BE61D8D"/>
    <w:rsid w:val="0C1BDCEA"/>
    <w:rsid w:val="0C8CE048"/>
    <w:rsid w:val="0D537F02"/>
    <w:rsid w:val="125233DC"/>
    <w:rsid w:val="134CB11F"/>
    <w:rsid w:val="1368B4C2"/>
    <w:rsid w:val="139BE058"/>
    <w:rsid w:val="16060524"/>
    <w:rsid w:val="1636D39C"/>
    <w:rsid w:val="167D3ED1"/>
    <w:rsid w:val="195677DC"/>
    <w:rsid w:val="1968DB91"/>
    <w:rsid w:val="19CE24DF"/>
    <w:rsid w:val="1A000718"/>
    <w:rsid w:val="1A777040"/>
    <w:rsid w:val="1B898AD7"/>
    <w:rsid w:val="1BF3E083"/>
    <w:rsid w:val="1DD15B30"/>
    <w:rsid w:val="1E9BB18F"/>
    <w:rsid w:val="208FB1BC"/>
    <w:rsid w:val="2161A70B"/>
    <w:rsid w:val="223DABAF"/>
    <w:rsid w:val="23699B38"/>
    <w:rsid w:val="252434F4"/>
    <w:rsid w:val="2546590F"/>
    <w:rsid w:val="259D36DE"/>
    <w:rsid w:val="26268C40"/>
    <w:rsid w:val="27D9FAC4"/>
    <w:rsid w:val="2808552F"/>
    <w:rsid w:val="28EE1892"/>
    <w:rsid w:val="2A864BA4"/>
    <w:rsid w:val="2A972DC8"/>
    <w:rsid w:val="2AAE7087"/>
    <w:rsid w:val="2BAD64D7"/>
    <w:rsid w:val="2BAEA138"/>
    <w:rsid w:val="2DC15B6D"/>
    <w:rsid w:val="2FB21712"/>
    <w:rsid w:val="30C14D9B"/>
    <w:rsid w:val="31392EA2"/>
    <w:rsid w:val="318F8169"/>
    <w:rsid w:val="3625933D"/>
    <w:rsid w:val="383EF46F"/>
    <w:rsid w:val="38D7175C"/>
    <w:rsid w:val="39DF5873"/>
    <w:rsid w:val="3BCCEB91"/>
    <w:rsid w:val="3D727046"/>
    <w:rsid w:val="3F312D1F"/>
    <w:rsid w:val="3F49E305"/>
    <w:rsid w:val="3FAA37AA"/>
    <w:rsid w:val="406E5A7A"/>
    <w:rsid w:val="412CD466"/>
    <w:rsid w:val="412CD466"/>
    <w:rsid w:val="4402D242"/>
    <w:rsid w:val="44581330"/>
    <w:rsid w:val="44F0CDDB"/>
    <w:rsid w:val="460349EA"/>
    <w:rsid w:val="4778FA8E"/>
    <w:rsid w:val="47E06E56"/>
    <w:rsid w:val="48F0687E"/>
    <w:rsid w:val="4935E3FF"/>
    <w:rsid w:val="4A778F86"/>
    <w:rsid w:val="4AFBC7F2"/>
    <w:rsid w:val="4B217BC7"/>
    <w:rsid w:val="4B217BC7"/>
    <w:rsid w:val="4DF50B2C"/>
    <w:rsid w:val="4E7544E6"/>
    <w:rsid w:val="4F839612"/>
    <w:rsid w:val="5035072E"/>
    <w:rsid w:val="52C42328"/>
    <w:rsid w:val="5419931C"/>
    <w:rsid w:val="56155B93"/>
    <w:rsid w:val="572E75EA"/>
    <w:rsid w:val="5A6C0D51"/>
    <w:rsid w:val="5B1F631C"/>
    <w:rsid w:val="5B224BB9"/>
    <w:rsid w:val="5B69D586"/>
    <w:rsid w:val="5BDCB64B"/>
    <w:rsid w:val="5CDFD2E1"/>
    <w:rsid w:val="5EED6F9E"/>
    <w:rsid w:val="5F4A84D0"/>
    <w:rsid w:val="61EC234B"/>
    <w:rsid w:val="6275ECCA"/>
    <w:rsid w:val="62CDC854"/>
    <w:rsid w:val="62CDC854"/>
    <w:rsid w:val="6532A3C7"/>
    <w:rsid w:val="6ABE30E5"/>
    <w:rsid w:val="6AC2D10E"/>
    <w:rsid w:val="6B1986C1"/>
    <w:rsid w:val="6B4EAE01"/>
    <w:rsid w:val="6BE320B4"/>
    <w:rsid w:val="6CD1EF5E"/>
    <w:rsid w:val="6D08E3F3"/>
    <w:rsid w:val="6FBA19FA"/>
    <w:rsid w:val="6FFD4E40"/>
    <w:rsid w:val="722B72B5"/>
    <w:rsid w:val="733BF18A"/>
    <w:rsid w:val="7494BB18"/>
    <w:rsid w:val="766CFA4B"/>
    <w:rsid w:val="792863A9"/>
    <w:rsid w:val="7A215853"/>
    <w:rsid w:val="7A3609FC"/>
    <w:rsid w:val="7B1D9B2F"/>
    <w:rsid w:val="7D82B59E"/>
    <w:rsid w:val="7F3BC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Strong">
    <w:uiPriority w:val="22"/>
    <w:name w:val="Strong"/>
    <w:basedOn w:val="DefaultParagraphFont"/>
    <w:qFormat/>
    <w:rsid w:val="39DF5873"/>
    <w:rPr>
      <w:b w:val="1"/>
      <w:bCs w:val="1"/>
    </w:rPr>
  </w:style>
  <w:style w:type="paragraph" w:styleId="NormalWeb">
    <w:uiPriority w:val="99"/>
    <w:name w:val="Normal (Web)"/>
    <w:basedOn w:val="Normal"/>
    <w:unhideWhenUsed/>
    <w:rsid w:val="39DF58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 Type="http://schemas.openxmlformats.org/officeDocument/2006/relationships/hyperlink" Target="http://www.healthequity.com/hra-qme" TargetMode="External" Id="Rbceaf6dc7b524057" /></Relationships>
</file>

<file path=word/_rels/header2.xml.rels>&#65279;<?xml version="1.0" encoding="utf-8"?><Relationships xmlns="http://schemas.openxmlformats.org/package/2006/relationships"><Relationship Type="http://schemas.openxmlformats.org/officeDocument/2006/relationships/image" Target="/media/image2.png" Id="rId1974629033" /><Relationship Type="http://schemas.openxmlformats.org/officeDocument/2006/relationships/image" Target="/media/image3.png" Id="rId11522788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69</revision>
  <dcterms:created xsi:type="dcterms:W3CDTF">2026-01-27T00:38:00.0000000Z</dcterms:created>
  <dcterms:modified xsi:type="dcterms:W3CDTF">2026-04-09T20:21:43.0254315Z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