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0D01" w14:textId="77777777" w:rsidR="00A30B8F" w:rsidRDefault="00E97909" w:rsidP="00E97909">
      <w:pPr>
        <w:jc w:val="center"/>
      </w:pPr>
      <w:bookmarkStart w:id="0" w:name="_GoBack"/>
      <w:bookmarkEnd w:id="0"/>
      <w:r>
        <w:rPr>
          <w:noProof/>
        </w:rPr>
        <w:drawing>
          <wp:inline distT="0" distB="0" distL="0" distR="0" wp14:anchorId="135EDD2B" wp14:editId="395783E7">
            <wp:extent cx="1957864" cy="803347"/>
            <wp:effectExtent l="0" t="0" r="4445"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Health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254" cy="806379"/>
                    </a:xfrm>
                    <a:prstGeom prst="rect">
                      <a:avLst/>
                    </a:prstGeom>
                  </pic:spPr>
                </pic:pic>
              </a:graphicData>
            </a:graphic>
          </wp:inline>
        </w:drawing>
      </w:r>
    </w:p>
    <w:p w14:paraId="39D74AD7" w14:textId="42813A30" w:rsidR="00E97909" w:rsidRDefault="00E97909" w:rsidP="00E97909">
      <w:r>
        <w:rPr>
          <w:noProof/>
        </w:rPr>
        <mc:AlternateContent>
          <mc:Choice Requires="wps">
            <w:drawing>
              <wp:anchor distT="45720" distB="45720" distL="114300" distR="114300" simplePos="0" relativeHeight="251663360" behindDoc="0" locked="0" layoutInCell="1" allowOverlap="1" wp14:anchorId="6D6C011E" wp14:editId="6373D1AF">
                <wp:simplePos x="0" y="0"/>
                <wp:positionH relativeFrom="column">
                  <wp:posOffset>517525</wp:posOffset>
                </wp:positionH>
                <wp:positionV relativeFrom="paragraph">
                  <wp:posOffset>4305935</wp:posOffset>
                </wp:positionV>
                <wp:extent cx="6286500" cy="1404620"/>
                <wp:effectExtent l="0" t="0" r="1905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008240EB"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000000"/>
                                <w:sz w:val="18"/>
                                <w:szCs w:val="18"/>
                              </w:rPr>
                            </w:pPr>
                            <w:r>
                              <w:rPr>
                                <w:rFonts w:ascii="Arial" w:eastAsia="Arial" w:hAnsi="Arial" w:cs="Arial"/>
                                <w:b/>
                                <w:color w:val="000000"/>
                                <w:sz w:val="18"/>
                                <w:szCs w:val="18"/>
                              </w:rPr>
                              <w:t>About Procter &amp; Gamble Health Limited:</w:t>
                            </w:r>
                          </w:p>
                          <w:p w14:paraId="200117BE"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000000"/>
                                <w:sz w:val="18"/>
                                <w:szCs w:val="18"/>
                              </w:rPr>
                            </w:pPr>
                          </w:p>
                          <w:p w14:paraId="64F8997B" w14:textId="66023638" w:rsidR="002E3DDE" w:rsidRDefault="002E3DDE" w:rsidP="002E3DDE">
                            <w:pPr>
                              <w:pBdr>
                                <w:top w:val="nil"/>
                                <w:left w:val="nil"/>
                                <w:bottom w:val="nil"/>
                                <w:right w:val="nil"/>
                                <w:between w:val="nil"/>
                              </w:pBdr>
                              <w:spacing w:after="0" w:line="240" w:lineRule="auto"/>
                              <w:ind w:right="695"/>
                              <w:jc w:val="both"/>
                              <w:rPr>
                                <w:rFonts w:ascii="Arial" w:eastAsia="Arial" w:hAnsi="Arial" w:cs="Arial"/>
                                <w:color w:val="000000"/>
                                <w:sz w:val="18"/>
                                <w:szCs w:val="18"/>
                              </w:rPr>
                            </w:pPr>
                            <w:r>
                              <w:rPr>
                                <w:rFonts w:ascii="Arial" w:eastAsia="Arial" w:hAnsi="Arial" w:cs="Arial"/>
                                <w:color w:val="000000"/>
                                <w:sz w:val="18"/>
                                <w:szCs w:val="18"/>
                              </w:rPr>
                              <w:t xml:space="preserve">Procter &amp; Gamble Health Limited (formerly Merck Limited) is one of India’s largest VMS Companies manufacturing and marketing over-the-counter products, vitamins, minerals, and supplements products for a healthy lifestyle and improved quality of life.  The Company was set up in India as one of Merck’s Asian subsidiaries in 1967.  It was also the first Merck Group Company to go public in the year 1981.  Till 2018, the Company was operating in all businesses included in the pharmaceuticals and chemicals businesses in the country. On December 1, 2018, P&amp;G successfully completed the acquisition of Merck’s Consumer Health business further to approval of all relevant regulatory authorities and the fulfilment of other customary closing conditions. Please visit </w:t>
                            </w:r>
                            <w:hyperlink r:id="rId9" w:history="1">
                              <w:r>
                                <w:rPr>
                                  <w:rFonts w:ascii="Arial" w:eastAsia="Arial" w:hAnsi="Arial" w:cs="Arial"/>
                                  <w:color w:val="0563C1"/>
                                  <w:sz w:val="18"/>
                                  <w:szCs w:val="18"/>
                                  <w:u w:val="single"/>
                                </w:rPr>
                                <w:t>www.pghealthindia.com</w:t>
                              </w:r>
                            </w:hyperlink>
                            <w:r>
                              <w:rPr>
                                <w:rFonts w:ascii="Arial" w:eastAsia="Arial" w:hAnsi="Arial" w:cs="Arial"/>
                                <w:color w:val="000000"/>
                                <w:sz w:val="18"/>
                                <w:szCs w:val="18"/>
                              </w:rPr>
                              <w:t xml:space="preserve"> for the latest news and information about Procter &amp; Gamble Health Limited and its brands.</w:t>
                            </w:r>
                          </w:p>
                          <w:p w14:paraId="3024F7A3"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color w:val="000000"/>
                                <w:sz w:val="18"/>
                                <w:szCs w:val="18"/>
                              </w:rPr>
                            </w:pPr>
                          </w:p>
                          <w:p w14:paraId="153CF23F"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000000"/>
                                <w:sz w:val="18"/>
                                <w:szCs w:val="18"/>
                              </w:rPr>
                            </w:pPr>
                            <w:r>
                              <w:rPr>
                                <w:rFonts w:ascii="Arial" w:eastAsia="Arial" w:hAnsi="Arial" w:cs="Arial"/>
                                <w:b/>
                                <w:color w:val="000000"/>
                                <w:sz w:val="18"/>
                                <w:szCs w:val="18"/>
                              </w:rPr>
                              <w:t>About Procter &amp; Gamble:</w:t>
                            </w:r>
                          </w:p>
                          <w:p w14:paraId="5E26200B"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color w:val="000000"/>
                                <w:sz w:val="18"/>
                                <w:szCs w:val="18"/>
                              </w:rPr>
                            </w:pPr>
                            <w:r>
                              <w:rPr>
                                <w:rFonts w:ascii="Arial" w:eastAsia="Arial" w:hAnsi="Arial" w:cs="Arial"/>
                                <w:color w:val="000000"/>
                                <w:sz w:val="18"/>
                                <w:szCs w:val="18"/>
                              </w:rPr>
                              <w:t xml:space="preserve">P&amp;G serves consumers around the world with one of the strongest portfolios of trusted, quality, leadership brands, including Always®, </w:t>
                            </w:r>
                            <w:proofErr w:type="spellStart"/>
                            <w:r>
                              <w:rPr>
                                <w:rFonts w:ascii="Arial" w:eastAsia="Arial" w:hAnsi="Arial" w:cs="Arial"/>
                                <w:color w:val="000000"/>
                                <w:sz w:val="18"/>
                                <w:szCs w:val="18"/>
                              </w:rPr>
                              <w:t>Ambi</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Pur</w:t>
                            </w:r>
                            <w:proofErr w:type="spellEnd"/>
                            <w:r>
                              <w:rPr>
                                <w:rFonts w:ascii="Arial" w:eastAsia="Arial" w:hAnsi="Arial" w:cs="Arial"/>
                                <w:color w:val="000000"/>
                                <w:sz w:val="18"/>
                                <w:szCs w:val="18"/>
                              </w:rPr>
                              <w:t xml:space="preserve">®, Ariel®, Bounty®, Charmin®, Crest®, Dawn®, Downy®, Fairy®, Febreze®, Gain®, Gillette®, Head &amp; Shoulders®, </w:t>
                            </w:r>
                            <w:proofErr w:type="spellStart"/>
                            <w:r>
                              <w:rPr>
                                <w:rFonts w:ascii="Arial" w:eastAsia="Arial" w:hAnsi="Arial" w:cs="Arial"/>
                                <w:color w:val="000000"/>
                                <w:sz w:val="18"/>
                                <w:szCs w:val="18"/>
                              </w:rPr>
                              <w:t>Lenor</w:t>
                            </w:r>
                            <w:proofErr w:type="spellEnd"/>
                            <w:r>
                              <w:rPr>
                                <w:rFonts w:ascii="Arial" w:eastAsia="Arial" w:hAnsi="Arial" w:cs="Arial"/>
                                <w:color w:val="000000"/>
                                <w:sz w:val="18"/>
                                <w:szCs w:val="18"/>
                              </w:rPr>
                              <w:t xml:space="preserve">®, Olay®, Oral-B®, Pampers®, Pantene®, SK-II®, Tide®, Vicks®, and Whisper®. The P&amp;G community includes operations in approximately 70 countries worldwide. </w:t>
                            </w:r>
                          </w:p>
                          <w:p w14:paraId="77A838EF"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color w:val="000000"/>
                                <w:sz w:val="18"/>
                                <w:szCs w:val="18"/>
                              </w:rPr>
                            </w:pPr>
                          </w:p>
                          <w:p w14:paraId="0B9D1B18"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92D050"/>
                                <w:sz w:val="18"/>
                                <w:szCs w:val="18"/>
                              </w:rPr>
                            </w:pPr>
                            <w:r>
                              <w:rPr>
                                <w:rFonts w:ascii="Arial" w:eastAsia="Arial" w:hAnsi="Arial" w:cs="Arial"/>
                                <w:b/>
                                <w:color w:val="92D050"/>
                                <w:sz w:val="18"/>
                                <w:szCs w:val="18"/>
                              </w:rPr>
                              <w:t>CONTACTS</w:t>
                            </w:r>
                          </w:p>
                          <w:p w14:paraId="25251B59"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4472C4"/>
                                <w:sz w:val="18"/>
                                <w:szCs w:val="18"/>
                              </w:rPr>
                            </w:pPr>
                          </w:p>
                          <w:p w14:paraId="1B96DE94"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4472C4"/>
                                <w:sz w:val="18"/>
                                <w:szCs w:val="18"/>
                              </w:rPr>
                            </w:pPr>
                            <w:r>
                              <w:rPr>
                                <w:rFonts w:ascii="Arial" w:eastAsia="Arial" w:hAnsi="Arial" w:cs="Arial"/>
                                <w:b/>
                                <w:color w:val="4472C4"/>
                                <w:sz w:val="18"/>
                                <w:szCs w:val="18"/>
                              </w:rPr>
                              <w:t>Media Contacts - Procter &amp; Gamble Health Limited:</w:t>
                            </w:r>
                          </w:p>
                          <w:p w14:paraId="05E5A4EB" w14:textId="77777777" w:rsidR="002E3DDE" w:rsidRDefault="002E3DDE" w:rsidP="002E3DDE">
                            <w:pPr>
                              <w:numPr>
                                <w:ilvl w:val="0"/>
                                <w:numId w:val="1"/>
                              </w:numPr>
                              <w:pBdr>
                                <w:top w:val="nil"/>
                                <w:left w:val="nil"/>
                                <w:bottom w:val="nil"/>
                                <w:right w:val="nil"/>
                                <w:between w:val="nil"/>
                              </w:pBdr>
                              <w:spacing w:after="0" w:line="240" w:lineRule="auto"/>
                              <w:ind w:right="695"/>
                              <w:jc w:val="both"/>
                              <w:rPr>
                                <w:color w:val="000000"/>
                                <w:sz w:val="18"/>
                                <w:szCs w:val="18"/>
                              </w:rPr>
                            </w:pPr>
                            <w:r>
                              <w:rPr>
                                <w:rFonts w:ascii="Arial" w:eastAsia="Arial" w:hAnsi="Arial" w:cs="Arial"/>
                                <w:color w:val="000000"/>
                                <w:sz w:val="18"/>
                                <w:szCs w:val="18"/>
                              </w:rPr>
                              <w:t>Ruchita Mehra | mehra.r@pg.com, +91- 9820986056</w:t>
                            </w:r>
                          </w:p>
                          <w:p w14:paraId="55F473FB" w14:textId="77777777" w:rsidR="002E3DDE" w:rsidRDefault="002E3DDE" w:rsidP="002E3DDE">
                            <w:pPr>
                              <w:pBdr>
                                <w:top w:val="nil"/>
                                <w:left w:val="nil"/>
                                <w:bottom w:val="nil"/>
                                <w:right w:val="nil"/>
                                <w:between w:val="nil"/>
                              </w:pBdr>
                              <w:spacing w:after="0" w:line="240" w:lineRule="auto"/>
                              <w:ind w:left="720" w:right="695"/>
                              <w:jc w:val="both"/>
                              <w:rPr>
                                <w:rFonts w:ascii="Arial" w:eastAsia="Arial" w:hAnsi="Arial" w:cs="Arial"/>
                                <w:color w:val="000000"/>
                                <w:sz w:val="18"/>
                                <w:szCs w:val="18"/>
                              </w:rPr>
                            </w:pPr>
                          </w:p>
                          <w:p w14:paraId="1E124F42"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4472C4"/>
                                <w:sz w:val="18"/>
                                <w:szCs w:val="18"/>
                              </w:rPr>
                            </w:pPr>
                            <w:r>
                              <w:rPr>
                                <w:rFonts w:ascii="Arial" w:eastAsia="Arial" w:hAnsi="Arial" w:cs="Arial"/>
                                <w:b/>
                                <w:color w:val="4472C4"/>
                                <w:sz w:val="18"/>
                                <w:szCs w:val="18"/>
                              </w:rPr>
                              <w:t>Investor Relations Contact:</w:t>
                            </w:r>
                          </w:p>
                          <w:p w14:paraId="3F77601B" w14:textId="7DE6FA3A" w:rsidR="002E3DDE" w:rsidRPr="002E3DDE" w:rsidRDefault="002E3DDE" w:rsidP="002E3DDE">
                            <w:pPr>
                              <w:numPr>
                                <w:ilvl w:val="0"/>
                                <w:numId w:val="1"/>
                              </w:numPr>
                              <w:pBdr>
                                <w:top w:val="nil"/>
                                <w:left w:val="nil"/>
                                <w:bottom w:val="nil"/>
                                <w:right w:val="nil"/>
                                <w:between w:val="nil"/>
                              </w:pBdr>
                              <w:spacing w:after="0" w:line="240" w:lineRule="auto"/>
                              <w:ind w:right="695"/>
                              <w:jc w:val="both"/>
                              <w:rPr>
                                <w:color w:val="000000"/>
                                <w:sz w:val="18"/>
                                <w:szCs w:val="18"/>
                              </w:rPr>
                            </w:pPr>
                            <w:r>
                              <w:rPr>
                                <w:rFonts w:ascii="Arial" w:eastAsia="Arial" w:hAnsi="Arial" w:cs="Arial"/>
                                <w:color w:val="000000"/>
                                <w:sz w:val="18"/>
                                <w:szCs w:val="18"/>
                              </w:rPr>
                              <w:t>Flavia Machado</w:t>
                            </w:r>
                            <w:r w:rsidR="005B1225">
                              <w:rPr>
                                <w:rFonts w:ascii="Arial" w:eastAsia="Arial" w:hAnsi="Arial" w:cs="Arial"/>
                                <w:color w:val="000000"/>
                                <w:sz w:val="18"/>
                                <w:szCs w:val="18"/>
                              </w:rPr>
                              <w:t xml:space="preserve"> </w:t>
                            </w:r>
                            <w:r>
                              <w:rPr>
                                <w:rFonts w:ascii="Arial" w:eastAsia="Arial" w:hAnsi="Arial" w:cs="Arial"/>
                                <w:color w:val="000000"/>
                                <w:sz w:val="18"/>
                                <w:szCs w:val="18"/>
                              </w:rPr>
                              <w:t xml:space="preserve">| </w:t>
                            </w:r>
                            <w:hyperlink r:id="rId10" w:history="1">
                              <w:r>
                                <w:rPr>
                                  <w:rFonts w:ascii="Arial" w:eastAsia="Arial" w:hAnsi="Arial" w:cs="Arial"/>
                                  <w:color w:val="0563C1"/>
                                  <w:sz w:val="18"/>
                                  <w:szCs w:val="18"/>
                                  <w:u w:val="single"/>
                                </w:rPr>
                                <w:t>machado.f.1@pg.com</w:t>
                              </w:r>
                            </w:hyperlink>
                            <w:r>
                              <w:rPr>
                                <w:rFonts w:ascii="Arial" w:eastAsia="Arial" w:hAnsi="Arial" w:cs="Arial"/>
                                <w:color w:val="000000"/>
                                <w:sz w:val="18"/>
                                <w:szCs w:val="18"/>
                              </w:rPr>
                              <w:t>, +91- 9773121273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C011E" id="_x0000_t202" coordsize="21600,21600" o:spt="202" path="m,l,21600r21600,l21600,xe">
                <v:stroke joinstyle="miter"/>
                <v:path gradientshapeok="t" o:connecttype="rect"/>
              </v:shapetype>
              <v:shape id="Text Box 2" o:spid="_x0000_s1026" type="#_x0000_t202" style="position:absolute;margin-left:40.75pt;margin-top:339.05pt;width:4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C+IgIAAEUEAAAOAAAAZHJzL2Uyb0RvYy54bWysU1Fv0zAQfkfiP1h+p0mjtGxR02l0FCGN&#10;gbTxAxzHaSxsn7HdJuXXc3a6Ug14QfjB8vnOn+++7251M2pFDsJ5Caam81lOiTAcWml2Nf36tH1z&#10;RYkPzLRMgRE1PQpPb9avX60GW4kCelCtcARBjK8GW9M+BFtlmee90MzPwAqDzg6cZgFNt8taxwZE&#10;1yor8nyZDeBa64AL7/H2bnLSdcLvOsHD567zIhBVU8wtpN2lvYl7tl6xaueY7SU/pcH+IQvNpMFP&#10;z1B3LDCyd/I3KC25Aw9dmHHQGXSd5CLVgNXM8xfVPPbMilQLkuPtmSb//2D5w+GLI7KtaUmJYRol&#10;ehJjIO9gJEVkZ7C+wqBHi2FhxGtUOVXq7T3wb54Y2PTM7MStczD0grWY3Ty+zC6eTjg+gjTDJ2jx&#10;G7YPkIDGzulIHZJBEB1VOp6VialwvFwWV8tFji6OvnmZl8siaZex6vm5dT58EKBJPNTUofQJnh3u&#10;fYjpsOo5JP7mQcl2K5VKhts1G+XIgWGbbNNKFbwIU4YMNb1eFIuJgb9C5Gn9CULLgP2upK7p1TmI&#10;VZG396ZN3RiYVNMZU1bmRGTkbmIxjM14EqaB9oiUOpj6GucQDz24H5QM2NM19d/3zAlK1EeDslzP&#10;yzIOQTLKxVvkkLhLT3PpYYYjVE0DJdNxE9LgJMLsLcq3lYnYqPOUySlX7NXE92mu4jBc2inq1/Sv&#10;fwIAAP//AwBQSwMEFAAGAAgAAAAhAEoIktbeAAAACwEAAA8AAABkcnMvZG93bnJldi54bWxMj8Fu&#10;wjAMhu+T9g6RJ+2CRtqhQilN0YbEaSc6dg+Naas1TtcEKG8/97Qd7f/X58/5drSduOLgW0cK4nkE&#10;AqlypqVawfFz/5KC8EGT0Z0jVHBHD9vi8SHXmXE3OuC1DLVgCPlMK2hC6DMpfdWg1X7ueiTOzm6w&#10;OvA41NIM+sZw28nXKFpKq1viC43ucddg9V1erILlT7mYfXyZGR3u+/ehsonZHROlnp/Gtw2IgGP4&#10;K8Okz+pQsNPJXch40SlI44SbzFqlMYipEK2m1Ymj9XoBssjl/x+KXwAAAP//AwBQSwECLQAUAAYA&#10;CAAAACEAtoM4kv4AAADhAQAAEwAAAAAAAAAAAAAAAAAAAAAAW0NvbnRlbnRfVHlwZXNdLnhtbFBL&#10;AQItABQABgAIAAAAIQA4/SH/1gAAAJQBAAALAAAAAAAAAAAAAAAAAC8BAABfcmVscy8ucmVsc1BL&#10;AQItABQABgAIAAAAIQCYUyC+IgIAAEUEAAAOAAAAAAAAAAAAAAAAAC4CAABkcnMvZTJvRG9jLnht&#10;bFBLAQItABQABgAIAAAAIQBKCJLW3gAAAAsBAAAPAAAAAAAAAAAAAAAAAHwEAABkcnMvZG93bnJl&#10;di54bWxQSwUGAAAAAAQABADzAAAAhwUAAAAA&#10;">
                <v:textbox style="mso-fit-shape-to-text:t">
                  <w:txbxContent>
                    <w:p w14:paraId="008240EB"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000000"/>
                          <w:sz w:val="18"/>
                          <w:szCs w:val="18"/>
                        </w:rPr>
                      </w:pPr>
                      <w:r>
                        <w:rPr>
                          <w:rFonts w:ascii="Arial" w:eastAsia="Arial" w:hAnsi="Arial" w:cs="Arial"/>
                          <w:b/>
                          <w:color w:val="000000"/>
                          <w:sz w:val="18"/>
                          <w:szCs w:val="18"/>
                        </w:rPr>
                        <w:t>About Procter &amp; Gamble Health Limited:</w:t>
                      </w:r>
                    </w:p>
                    <w:p w14:paraId="200117BE"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000000"/>
                          <w:sz w:val="18"/>
                          <w:szCs w:val="18"/>
                        </w:rPr>
                      </w:pPr>
                    </w:p>
                    <w:p w14:paraId="64F8997B" w14:textId="66023638" w:rsidR="002E3DDE" w:rsidRDefault="002E3DDE" w:rsidP="002E3DDE">
                      <w:pPr>
                        <w:pBdr>
                          <w:top w:val="nil"/>
                          <w:left w:val="nil"/>
                          <w:bottom w:val="nil"/>
                          <w:right w:val="nil"/>
                          <w:between w:val="nil"/>
                        </w:pBdr>
                        <w:spacing w:after="0" w:line="240" w:lineRule="auto"/>
                        <w:ind w:right="695"/>
                        <w:jc w:val="both"/>
                        <w:rPr>
                          <w:rFonts w:ascii="Arial" w:eastAsia="Arial" w:hAnsi="Arial" w:cs="Arial"/>
                          <w:color w:val="000000"/>
                          <w:sz w:val="18"/>
                          <w:szCs w:val="18"/>
                        </w:rPr>
                      </w:pPr>
                      <w:r>
                        <w:rPr>
                          <w:rFonts w:ascii="Arial" w:eastAsia="Arial" w:hAnsi="Arial" w:cs="Arial"/>
                          <w:color w:val="000000"/>
                          <w:sz w:val="18"/>
                          <w:szCs w:val="18"/>
                        </w:rPr>
                        <w:t xml:space="preserve">Procter &amp; Gamble Health Limited (formerly Merck Limited) is one of India’s largest VMS Companies manufacturing and marketing over-the-counter products, vitamins, minerals, and supplements products for a healthy lifestyle and improved quality of life.  The Company was set up in India as one of Merck’s Asian subsidiaries in 1967.  It was also the first Merck Group Company to go public in the year 1981.  Till 2018, the Company was operating in all businesses included in the pharmaceuticals and chemicals businesses in the country. On December 1, 2018, P&amp;G successfully completed the acquisition of Merck’s Consumer Health business further to approval of all relevant regulatory authorities and the fulfilment of other customary closing conditions. Please visit </w:t>
                      </w:r>
                      <w:hyperlink r:id="rId11" w:history="1">
                        <w:r>
                          <w:rPr>
                            <w:rFonts w:ascii="Arial" w:eastAsia="Arial" w:hAnsi="Arial" w:cs="Arial"/>
                            <w:color w:val="0563C1"/>
                            <w:sz w:val="18"/>
                            <w:szCs w:val="18"/>
                            <w:u w:val="single"/>
                          </w:rPr>
                          <w:t>www.pghealthindia.com</w:t>
                        </w:r>
                      </w:hyperlink>
                      <w:r>
                        <w:rPr>
                          <w:rFonts w:ascii="Arial" w:eastAsia="Arial" w:hAnsi="Arial" w:cs="Arial"/>
                          <w:color w:val="000000"/>
                          <w:sz w:val="18"/>
                          <w:szCs w:val="18"/>
                        </w:rPr>
                        <w:t xml:space="preserve"> for the latest news and information about Procter &amp; Gamble Health Limited and its brands.</w:t>
                      </w:r>
                    </w:p>
                    <w:p w14:paraId="3024F7A3"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color w:val="000000"/>
                          <w:sz w:val="18"/>
                          <w:szCs w:val="18"/>
                        </w:rPr>
                      </w:pPr>
                    </w:p>
                    <w:p w14:paraId="153CF23F"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000000"/>
                          <w:sz w:val="18"/>
                          <w:szCs w:val="18"/>
                        </w:rPr>
                      </w:pPr>
                      <w:r>
                        <w:rPr>
                          <w:rFonts w:ascii="Arial" w:eastAsia="Arial" w:hAnsi="Arial" w:cs="Arial"/>
                          <w:b/>
                          <w:color w:val="000000"/>
                          <w:sz w:val="18"/>
                          <w:szCs w:val="18"/>
                        </w:rPr>
                        <w:t>About Procter &amp; Gamble:</w:t>
                      </w:r>
                    </w:p>
                    <w:p w14:paraId="5E26200B"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color w:val="000000"/>
                          <w:sz w:val="18"/>
                          <w:szCs w:val="18"/>
                        </w:rPr>
                      </w:pPr>
                      <w:r>
                        <w:rPr>
                          <w:rFonts w:ascii="Arial" w:eastAsia="Arial" w:hAnsi="Arial" w:cs="Arial"/>
                          <w:color w:val="000000"/>
                          <w:sz w:val="18"/>
                          <w:szCs w:val="18"/>
                        </w:rPr>
                        <w:t xml:space="preserve">P&amp;G serves consumers around the world with one of the strongest portfolios of trusted, quality, leadership brands, including Always®, Ambi Pur®, Ariel®, Bounty®, Charmin®, Crest®, Dawn®, Downy®, Fairy®, Febreze®, Gain®, Gillette®, Head &amp; Shoulders®, Lenor®, Olay®, Oral-B®, Pampers®, Pantene®, SK-II®, Tide®, Vicks®, and Whisper®. The P&amp;G community includes operations in approximately 70 countries worldwide. </w:t>
                      </w:r>
                    </w:p>
                    <w:p w14:paraId="77A838EF"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color w:val="000000"/>
                          <w:sz w:val="18"/>
                          <w:szCs w:val="18"/>
                        </w:rPr>
                      </w:pPr>
                    </w:p>
                    <w:p w14:paraId="0B9D1B18"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92D050"/>
                          <w:sz w:val="18"/>
                          <w:szCs w:val="18"/>
                        </w:rPr>
                      </w:pPr>
                      <w:r>
                        <w:rPr>
                          <w:rFonts w:ascii="Arial" w:eastAsia="Arial" w:hAnsi="Arial" w:cs="Arial"/>
                          <w:b/>
                          <w:color w:val="92D050"/>
                          <w:sz w:val="18"/>
                          <w:szCs w:val="18"/>
                        </w:rPr>
                        <w:t>CONTACTS</w:t>
                      </w:r>
                    </w:p>
                    <w:p w14:paraId="25251B59"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4472C4"/>
                          <w:sz w:val="18"/>
                          <w:szCs w:val="18"/>
                        </w:rPr>
                      </w:pPr>
                    </w:p>
                    <w:p w14:paraId="1B96DE94"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4472C4"/>
                          <w:sz w:val="18"/>
                          <w:szCs w:val="18"/>
                        </w:rPr>
                      </w:pPr>
                      <w:r>
                        <w:rPr>
                          <w:rFonts w:ascii="Arial" w:eastAsia="Arial" w:hAnsi="Arial" w:cs="Arial"/>
                          <w:b/>
                          <w:color w:val="4472C4"/>
                          <w:sz w:val="18"/>
                          <w:szCs w:val="18"/>
                        </w:rPr>
                        <w:t>Media Contacts - Procter &amp; Gamble Health Limited:</w:t>
                      </w:r>
                    </w:p>
                    <w:p w14:paraId="05E5A4EB" w14:textId="77777777" w:rsidR="002E3DDE" w:rsidRDefault="002E3DDE" w:rsidP="002E3DDE">
                      <w:pPr>
                        <w:numPr>
                          <w:ilvl w:val="0"/>
                          <w:numId w:val="1"/>
                        </w:numPr>
                        <w:pBdr>
                          <w:top w:val="nil"/>
                          <w:left w:val="nil"/>
                          <w:bottom w:val="nil"/>
                          <w:right w:val="nil"/>
                          <w:between w:val="nil"/>
                        </w:pBdr>
                        <w:spacing w:after="0" w:line="240" w:lineRule="auto"/>
                        <w:ind w:right="695"/>
                        <w:jc w:val="both"/>
                        <w:rPr>
                          <w:color w:val="000000"/>
                          <w:sz w:val="18"/>
                          <w:szCs w:val="18"/>
                        </w:rPr>
                      </w:pPr>
                      <w:r>
                        <w:rPr>
                          <w:rFonts w:ascii="Arial" w:eastAsia="Arial" w:hAnsi="Arial" w:cs="Arial"/>
                          <w:color w:val="000000"/>
                          <w:sz w:val="18"/>
                          <w:szCs w:val="18"/>
                        </w:rPr>
                        <w:t>Ruchita Mehra | mehra.r@pg.com, +91- 9820986056</w:t>
                      </w:r>
                    </w:p>
                    <w:p w14:paraId="55F473FB" w14:textId="77777777" w:rsidR="002E3DDE" w:rsidRDefault="002E3DDE" w:rsidP="002E3DDE">
                      <w:pPr>
                        <w:pBdr>
                          <w:top w:val="nil"/>
                          <w:left w:val="nil"/>
                          <w:bottom w:val="nil"/>
                          <w:right w:val="nil"/>
                          <w:between w:val="nil"/>
                        </w:pBdr>
                        <w:spacing w:after="0" w:line="240" w:lineRule="auto"/>
                        <w:ind w:left="720" w:right="695"/>
                        <w:jc w:val="both"/>
                        <w:rPr>
                          <w:rFonts w:ascii="Arial" w:eastAsia="Arial" w:hAnsi="Arial" w:cs="Arial"/>
                          <w:color w:val="000000"/>
                          <w:sz w:val="18"/>
                          <w:szCs w:val="18"/>
                        </w:rPr>
                      </w:pPr>
                    </w:p>
                    <w:p w14:paraId="1E124F42" w14:textId="77777777" w:rsidR="002E3DDE" w:rsidRDefault="002E3DDE" w:rsidP="002E3DDE">
                      <w:pPr>
                        <w:pBdr>
                          <w:top w:val="nil"/>
                          <w:left w:val="nil"/>
                          <w:bottom w:val="nil"/>
                          <w:right w:val="nil"/>
                          <w:between w:val="nil"/>
                        </w:pBdr>
                        <w:spacing w:after="0" w:line="240" w:lineRule="auto"/>
                        <w:ind w:right="695"/>
                        <w:jc w:val="both"/>
                        <w:rPr>
                          <w:rFonts w:ascii="Arial" w:eastAsia="Arial" w:hAnsi="Arial" w:cs="Arial"/>
                          <w:b/>
                          <w:color w:val="4472C4"/>
                          <w:sz w:val="18"/>
                          <w:szCs w:val="18"/>
                        </w:rPr>
                      </w:pPr>
                      <w:r>
                        <w:rPr>
                          <w:rFonts w:ascii="Arial" w:eastAsia="Arial" w:hAnsi="Arial" w:cs="Arial"/>
                          <w:b/>
                          <w:color w:val="4472C4"/>
                          <w:sz w:val="18"/>
                          <w:szCs w:val="18"/>
                        </w:rPr>
                        <w:t>Investor Relations Contact:</w:t>
                      </w:r>
                    </w:p>
                    <w:p w14:paraId="3F77601B" w14:textId="7DE6FA3A" w:rsidR="002E3DDE" w:rsidRPr="002E3DDE" w:rsidRDefault="002E3DDE" w:rsidP="002E3DDE">
                      <w:pPr>
                        <w:numPr>
                          <w:ilvl w:val="0"/>
                          <w:numId w:val="1"/>
                        </w:numPr>
                        <w:pBdr>
                          <w:top w:val="nil"/>
                          <w:left w:val="nil"/>
                          <w:bottom w:val="nil"/>
                          <w:right w:val="nil"/>
                          <w:between w:val="nil"/>
                        </w:pBdr>
                        <w:spacing w:after="0" w:line="240" w:lineRule="auto"/>
                        <w:ind w:right="695"/>
                        <w:jc w:val="both"/>
                        <w:rPr>
                          <w:color w:val="000000"/>
                          <w:sz w:val="18"/>
                          <w:szCs w:val="18"/>
                        </w:rPr>
                      </w:pPr>
                      <w:r>
                        <w:rPr>
                          <w:rFonts w:ascii="Arial" w:eastAsia="Arial" w:hAnsi="Arial" w:cs="Arial"/>
                          <w:color w:val="000000"/>
                          <w:sz w:val="18"/>
                          <w:szCs w:val="18"/>
                        </w:rPr>
                        <w:t>Flavia Machado</w:t>
                      </w:r>
                      <w:r w:rsidR="005B1225">
                        <w:rPr>
                          <w:rFonts w:ascii="Arial" w:eastAsia="Arial" w:hAnsi="Arial" w:cs="Arial"/>
                          <w:color w:val="000000"/>
                          <w:sz w:val="18"/>
                          <w:szCs w:val="18"/>
                        </w:rPr>
                        <w:t xml:space="preserve"> </w:t>
                      </w:r>
                      <w:r>
                        <w:rPr>
                          <w:rFonts w:ascii="Arial" w:eastAsia="Arial" w:hAnsi="Arial" w:cs="Arial"/>
                          <w:color w:val="000000"/>
                          <w:sz w:val="18"/>
                          <w:szCs w:val="18"/>
                        </w:rPr>
                        <w:t xml:space="preserve">| </w:t>
                      </w:r>
                      <w:hyperlink r:id="rId12" w:history="1">
                        <w:r>
                          <w:rPr>
                            <w:rFonts w:ascii="Arial" w:eastAsia="Arial" w:hAnsi="Arial" w:cs="Arial"/>
                            <w:color w:val="0563C1"/>
                            <w:sz w:val="18"/>
                            <w:szCs w:val="18"/>
                            <w:u w:val="single"/>
                          </w:rPr>
                          <w:t>machado.f.1@pg.com</w:t>
                        </w:r>
                      </w:hyperlink>
                      <w:r>
                        <w:rPr>
                          <w:rFonts w:ascii="Arial" w:eastAsia="Arial" w:hAnsi="Arial" w:cs="Arial"/>
                          <w:color w:val="000000"/>
                          <w:sz w:val="18"/>
                          <w:szCs w:val="18"/>
                        </w:rPr>
                        <w:t>, +91- 9773121273</w:t>
                      </w:r>
                    </w:p>
                  </w:txbxContent>
                </v:textbox>
                <w10:wrap type="square"/>
              </v:shape>
            </w:pict>
          </mc:Fallback>
        </mc:AlternateContent>
      </w:r>
      <w:r w:rsidRPr="00E97909">
        <w:rPr>
          <w:i/>
          <w:noProof/>
          <w:sz w:val="20"/>
        </w:rPr>
        <mc:AlternateContent>
          <mc:Choice Requires="wps">
            <w:drawing>
              <wp:anchor distT="45720" distB="45720" distL="114300" distR="114300" simplePos="0" relativeHeight="251659264" behindDoc="0" locked="0" layoutInCell="1" allowOverlap="1" wp14:anchorId="6D401517" wp14:editId="4E76107C">
                <wp:simplePos x="0" y="0"/>
                <wp:positionH relativeFrom="column">
                  <wp:posOffset>593725</wp:posOffset>
                </wp:positionH>
                <wp:positionV relativeFrom="paragraph">
                  <wp:posOffset>482600</wp:posOffset>
                </wp:positionV>
                <wp:extent cx="6210300" cy="714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14375"/>
                        </a:xfrm>
                        <a:prstGeom prst="rect">
                          <a:avLst/>
                        </a:prstGeom>
                        <a:noFill/>
                        <a:ln w="9525">
                          <a:noFill/>
                          <a:miter lim="800000"/>
                          <a:headEnd/>
                          <a:tailEnd/>
                        </a:ln>
                      </wps:spPr>
                      <wps:txbx>
                        <w:txbxContent>
                          <w:p w14:paraId="0A7F305B" w14:textId="211A74E3" w:rsidR="002E3DDE" w:rsidRPr="005664A0" w:rsidRDefault="00E97909" w:rsidP="00E97909">
                            <w:pPr>
                              <w:rPr>
                                <w:sz w:val="20"/>
                              </w:rPr>
                            </w:pPr>
                            <w:r>
                              <w:rPr>
                                <w:sz w:val="20"/>
                              </w:rPr>
                              <w:t xml:space="preserve">                  </w:t>
                            </w:r>
                            <w:r w:rsidR="002E3DDE" w:rsidRPr="00C1474D">
                              <w:rPr>
                                <w:rFonts w:ascii="Arial" w:eastAsia="Arial" w:hAnsi="Arial" w:cs="Arial"/>
                                <w:b/>
                                <w:color w:val="4472C4"/>
                                <w:sz w:val="24"/>
                                <w:szCs w:val="24"/>
                              </w:rPr>
                              <w:t xml:space="preserve">Procter </w:t>
                            </w:r>
                            <w:r w:rsidR="00772CC8">
                              <w:rPr>
                                <w:rFonts w:ascii="Arial" w:eastAsia="Arial" w:hAnsi="Arial" w:cs="Arial"/>
                                <w:b/>
                                <w:color w:val="4472C4"/>
                                <w:sz w:val="24"/>
                                <w:szCs w:val="24"/>
                              </w:rPr>
                              <w:t>&amp;</w:t>
                            </w:r>
                            <w:r w:rsidR="002E3DDE" w:rsidRPr="00C1474D">
                              <w:rPr>
                                <w:rFonts w:ascii="Arial" w:eastAsia="Arial" w:hAnsi="Arial" w:cs="Arial"/>
                                <w:b/>
                                <w:color w:val="4472C4"/>
                                <w:sz w:val="24"/>
                                <w:szCs w:val="24"/>
                              </w:rPr>
                              <w:t xml:space="preserve"> Gamble Health Limited </w:t>
                            </w:r>
                            <w:r w:rsidR="005B1225" w:rsidRPr="005664A0">
                              <w:rPr>
                                <w:rFonts w:ascii="Arial" w:eastAsia="Arial" w:hAnsi="Arial" w:cs="Arial"/>
                                <w:b/>
                                <w:color w:val="4472C4"/>
                                <w:sz w:val="24"/>
                                <w:szCs w:val="24"/>
                              </w:rPr>
                              <w:t>A</w:t>
                            </w:r>
                            <w:r w:rsidR="002E3DDE" w:rsidRPr="005664A0">
                              <w:rPr>
                                <w:rFonts w:ascii="Arial" w:eastAsia="Arial" w:hAnsi="Arial" w:cs="Arial"/>
                                <w:b/>
                                <w:color w:val="4472C4"/>
                                <w:sz w:val="24"/>
                                <w:szCs w:val="24"/>
                              </w:rPr>
                              <w:t>nnounces First Quarter Results</w:t>
                            </w:r>
                          </w:p>
                          <w:p w14:paraId="4C6EDA77" w14:textId="77777777" w:rsidR="002E3DDE" w:rsidRPr="00C1474D" w:rsidRDefault="002E3DDE" w:rsidP="00E97909">
                            <w:pPr>
                              <w:jc w:val="center"/>
                              <w:rPr>
                                <w:rFonts w:ascii="Arial" w:eastAsia="Arial" w:hAnsi="Arial" w:cs="Arial"/>
                                <w:i/>
                                <w:color w:val="4472C4"/>
                                <w:sz w:val="24"/>
                              </w:rPr>
                            </w:pPr>
                            <w:r w:rsidRPr="005664A0">
                              <w:rPr>
                                <w:rFonts w:ascii="Arial" w:eastAsia="Arial" w:hAnsi="Arial" w:cs="Arial"/>
                                <w:i/>
                                <w:color w:val="4472C4"/>
                                <w:sz w:val="24"/>
                              </w:rPr>
                              <w:t>Sales from operations up by 17% for quarter ended March 31, 2019</w:t>
                            </w:r>
                          </w:p>
                          <w:p w14:paraId="53BFE50A" w14:textId="77777777" w:rsidR="002E3DDE" w:rsidRPr="00C1474D" w:rsidRDefault="002E3DDE" w:rsidP="00E97909">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01517" id="_x0000_t202" coordsize="21600,21600" o:spt="202" path="m,l,21600r21600,l21600,xe">
                <v:stroke joinstyle="miter"/>
                <v:path gradientshapeok="t" o:connecttype="rect"/>
              </v:shapetype>
              <v:shape id="_x0000_s1027" type="#_x0000_t202" style="position:absolute;margin-left:46.75pt;margin-top:38pt;width:489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RSDQIAAPsDAAAOAAAAZHJzL2Uyb0RvYy54bWysU9tuGyEQfa/Uf0C813uJHScr4yhNmqpS&#10;epGSfgBmWS8qMBSwd92v78A6jtW+VeUBMQxzZs6ZYXUzGk320gcFltFqVlIirYBW2S2j358f3l1R&#10;EiK3LddgJaMHGejN+u2b1eAaWUMPupWeIIgNzeAY7WN0TVEE0UvDwwyctOjswBse0fTbovV8QHSj&#10;i7osL4sBfOs8CBkC3t5PTrrO+F0nRfzadUFGohnF2mLefd43aS/WK95sPXe9Escy+D9UYbiymPQE&#10;dc8jJzuv/oIySngI0MWZAFNA1ykhMwdkU5V/sHnquZOZC4oT3Emm8P9gxZf9N09Uy2hdLSmx3GCT&#10;nuUYyXsYSZ30GVxo8NmTw4dxxGvsc+Ya3COIH4FYuOu53cpb72HoJW+xvipFFmehE05IIJvhM7SY&#10;hu8iZKCx8yaJh3IQRMc+HU69SaUIvLysq/KiRJdA37KaXywXOQVvXqKdD/GjBEPSgVGPvc/ofP8Y&#10;YqqGNy9PUjILD0rr3H9tycDo9aJe5IAzj1ERx1Mrw+hVmdY0MInkB9vm4MiVns6YQNsj60R0ohzH&#10;zZgFzpIkRTbQHlAGD9M04u/BQw/+FyUDTiKj4eeOe0mJ/mRRyutqPk+jm435Ylmj4c89m3MPtwKh&#10;GI2UTMe7mMd9onyLkncqq/FaybFknLAs0vE3pBE+t/Or1z+7/g0AAP//AwBQSwMEFAAGAAgAAAAh&#10;AHELV7jeAAAACgEAAA8AAABkcnMvZG93bnJldi54bWxMj81OwzAQhO9IvIO1SNyoXSBtGuJUCMS1&#10;iP5J3Nx4m0TE6yh2m/D23Z7gtrszmv0mX46uFWfsQ+NJw3SiQCCV3jZUadhuPh5SECEasqb1hBp+&#10;McCyuL3JTWb9QF94XsdKcAiFzGioY+wyKUNZozNh4jsk1o6+dyby2lfS9mbgcNfKR6Vm0pmG+ENt&#10;OnyrsfxZn5yG3er4vX9Wn9W7S7rBj0qSW0it7+/G1xcQEcf4Z4YrPqNDwUwHfyIbRKth8ZSwU8N8&#10;xpWuuppP+XLgKU0TkEUu/1coLgAAAP//AwBQSwECLQAUAAYACAAAACEAtoM4kv4AAADhAQAAEwAA&#10;AAAAAAAAAAAAAAAAAAAAW0NvbnRlbnRfVHlwZXNdLnhtbFBLAQItABQABgAIAAAAIQA4/SH/1gAA&#10;AJQBAAALAAAAAAAAAAAAAAAAAC8BAABfcmVscy8ucmVsc1BLAQItABQABgAIAAAAIQAPaNRSDQIA&#10;APsDAAAOAAAAAAAAAAAAAAAAAC4CAABkcnMvZTJvRG9jLnhtbFBLAQItABQABgAIAAAAIQBxC1e4&#10;3gAAAAoBAAAPAAAAAAAAAAAAAAAAAGcEAABkcnMvZG93bnJldi54bWxQSwUGAAAAAAQABADzAAAA&#10;cgUAAAAA&#10;" filled="f" stroked="f">
                <v:textbox>
                  <w:txbxContent>
                    <w:p w14:paraId="0A7F305B" w14:textId="211A74E3" w:rsidR="002E3DDE" w:rsidRPr="005664A0" w:rsidRDefault="00E97909" w:rsidP="00E97909">
                      <w:pPr>
                        <w:rPr>
                          <w:sz w:val="20"/>
                        </w:rPr>
                      </w:pPr>
                      <w:r>
                        <w:rPr>
                          <w:sz w:val="20"/>
                        </w:rPr>
                        <w:t xml:space="preserve">                  </w:t>
                      </w:r>
                      <w:r w:rsidR="002E3DDE" w:rsidRPr="00C1474D">
                        <w:rPr>
                          <w:rFonts w:ascii="Arial" w:eastAsia="Arial" w:hAnsi="Arial" w:cs="Arial"/>
                          <w:b/>
                          <w:color w:val="4472C4"/>
                          <w:sz w:val="24"/>
                          <w:szCs w:val="24"/>
                        </w:rPr>
                        <w:t xml:space="preserve">Procter </w:t>
                      </w:r>
                      <w:r w:rsidR="00772CC8">
                        <w:rPr>
                          <w:rFonts w:ascii="Arial" w:eastAsia="Arial" w:hAnsi="Arial" w:cs="Arial"/>
                          <w:b/>
                          <w:color w:val="4472C4"/>
                          <w:sz w:val="24"/>
                          <w:szCs w:val="24"/>
                        </w:rPr>
                        <w:t>&amp;</w:t>
                      </w:r>
                      <w:r w:rsidR="002E3DDE" w:rsidRPr="00C1474D">
                        <w:rPr>
                          <w:rFonts w:ascii="Arial" w:eastAsia="Arial" w:hAnsi="Arial" w:cs="Arial"/>
                          <w:b/>
                          <w:color w:val="4472C4"/>
                          <w:sz w:val="24"/>
                          <w:szCs w:val="24"/>
                        </w:rPr>
                        <w:t xml:space="preserve"> Gamble Health Limited </w:t>
                      </w:r>
                      <w:r w:rsidR="005B1225" w:rsidRPr="005664A0">
                        <w:rPr>
                          <w:rFonts w:ascii="Arial" w:eastAsia="Arial" w:hAnsi="Arial" w:cs="Arial"/>
                          <w:b/>
                          <w:color w:val="4472C4"/>
                          <w:sz w:val="24"/>
                          <w:szCs w:val="24"/>
                        </w:rPr>
                        <w:t>A</w:t>
                      </w:r>
                      <w:r w:rsidR="002E3DDE" w:rsidRPr="005664A0">
                        <w:rPr>
                          <w:rFonts w:ascii="Arial" w:eastAsia="Arial" w:hAnsi="Arial" w:cs="Arial"/>
                          <w:b/>
                          <w:color w:val="4472C4"/>
                          <w:sz w:val="24"/>
                          <w:szCs w:val="24"/>
                        </w:rPr>
                        <w:t>nnounces First Quarter Results</w:t>
                      </w:r>
                    </w:p>
                    <w:p w14:paraId="4C6EDA77" w14:textId="77777777" w:rsidR="002E3DDE" w:rsidRPr="00C1474D" w:rsidRDefault="002E3DDE" w:rsidP="00E97909">
                      <w:pPr>
                        <w:jc w:val="center"/>
                        <w:rPr>
                          <w:rFonts w:ascii="Arial" w:eastAsia="Arial" w:hAnsi="Arial" w:cs="Arial"/>
                          <w:i/>
                          <w:color w:val="4472C4"/>
                          <w:sz w:val="24"/>
                        </w:rPr>
                      </w:pPr>
                      <w:r w:rsidRPr="005664A0">
                        <w:rPr>
                          <w:rFonts w:ascii="Arial" w:eastAsia="Arial" w:hAnsi="Arial" w:cs="Arial"/>
                          <w:i/>
                          <w:color w:val="4472C4"/>
                          <w:sz w:val="24"/>
                        </w:rPr>
                        <w:t>Sales from operations up by 17% for quarter ended March 31, 2019</w:t>
                      </w:r>
                    </w:p>
                    <w:p w14:paraId="53BFE50A" w14:textId="77777777" w:rsidR="002E3DDE" w:rsidRPr="00C1474D" w:rsidRDefault="002E3DDE" w:rsidP="00E97909">
                      <w:pPr>
                        <w:jc w:val="center"/>
                        <w:rPr>
                          <w:sz w:val="24"/>
                        </w:rPr>
                      </w:pPr>
                    </w:p>
                  </w:txbxContent>
                </v:textbox>
                <w10:wrap type="square"/>
              </v:shape>
            </w:pict>
          </mc:Fallback>
        </mc:AlternateContent>
      </w:r>
      <w:r w:rsidRPr="00E97909">
        <w:rPr>
          <w:i/>
          <w:noProof/>
          <w:sz w:val="20"/>
        </w:rPr>
        <mc:AlternateContent>
          <mc:Choice Requires="wps">
            <w:drawing>
              <wp:anchor distT="45720" distB="45720" distL="114300" distR="114300" simplePos="0" relativeHeight="251661312" behindDoc="0" locked="0" layoutInCell="1" allowOverlap="1" wp14:anchorId="22634C13" wp14:editId="566A4560">
                <wp:simplePos x="0" y="0"/>
                <wp:positionH relativeFrom="column">
                  <wp:posOffset>393700</wp:posOffset>
                </wp:positionH>
                <wp:positionV relativeFrom="paragraph">
                  <wp:posOffset>1198245</wp:posOffset>
                </wp:positionV>
                <wp:extent cx="6515100" cy="2914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14650"/>
                        </a:xfrm>
                        <a:prstGeom prst="rect">
                          <a:avLst/>
                        </a:prstGeom>
                        <a:noFill/>
                        <a:ln w="9525">
                          <a:noFill/>
                          <a:miter lim="800000"/>
                          <a:headEnd/>
                          <a:tailEnd/>
                        </a:ln>
                      </wps:spPr>
                      <wps:txbx>
                        <w:txbxContent>
                          <w:p w14:paraId="5BA87A36" w14:textId="77777777" w:rsidR="00C1474D" w:rsidRDefault="00C1474D" w:rsidP="002E3DDE">
                            <w:pPr>
                              <w:pStyle w:val="Default"/>
                              <w:jc w:val="both"/>
                              <w:rPr>
                                <w:rFonts w:ascii="Arial" w:hAnsi="Arial" w:cs="Arial"/>
                                <w:b/>
                                <w:bCs/>
                                <w:sz w:val="20"/>
                                <w:szCs w:val="20"/>
                              </w:rPr>
                            </w:pPr>
                          </w:p>
                          <w:p w14:paraId="69654BB2" w14:textId="58062E0F" w:rsidR="002E3DDE" w:rsidRPr="005664A0" w:rsidRDefault="002E3DDE" w:rsidP="00772CC8">
                            <w:pPr>
                              <w:pStyle w:val="Default"/>
                              <w:spacing w:line="360" w:lineRule="auto"/>
                              <w:jc w:val="both"/>
                              <w:rPr>
                                <w:rFonts w:ascii="Arial" w:hAnsi="Arial" w:cs="Arial"/>
                                <w:sz w:val="20"/>
                                <w:szCs w:val="20"/>
                              </w:rPr>
                            </w:pPr>
                            <w:r w:rsidRPr="002E3DDE">
                              <w:rPr>
                                <w:rFonts w:ascii="Arial" w:hAnsi="Arial" w:cs="Arial"/>
                                <w:b/>
                                <w:bCs/>
                                <w:sz w:val="20"/>
                                <w:szCs w:val="20"/>
                              </w:rPr>
                              <w:t xml:space="preserve">Mumbai, May 10, 2019: </w:t>
                            </w:r>
                            <w:r w:rsidRPr="002E3DDE">
                              <w:rPr>
                                <w:rFonts w:ascii="Arial" w:hAnsi="Arial" w:cs="Arial"/>
                                <w:sz w:val="20"/>
                                <w:szCs w:val="20"/>
                              </w:rPr>
                              <w:t xml:space="preserve">Procter &amp; Gamble Health </w:t>
                            </w:r>
                            <w:r w:rsidR="00A13BBD">
                              <w:rPr>
                                <w:rFonts w:ascii="Arial" w:hAnsi="Arial" w:cs="Arial"/>
                                <w:sz w:val="20"/>
                                <w:szCs w:val="20"/>
                              </w:rPr>
                              <w:t>Limited</w:t>
                            </w:r>
                            <w:r w:rsidR="00772CC8">
                              <w:rPr>
                                <w:rFonts w:ascii="Arial" w:hAnsi="Arial" w:cs="Arial"/>
                                <w:sz w:val="20"/>
                                <w:szCs w:val="20"/>
                              </w:rPr>
                              <w:t xml:space="preserve"> (formerly Merck Limited)</w:t>
                            </w:r>
                            <w:r w:rsidRPr="002E3DDE">
                              <w:rPr>
                                <w:rFonts w:ascii="Arial" w:hAnsi="Arial" w:cs="Arial"/>
                                <w:sz w:val="20"/>
                                <w:szCs w:val="20"/>
                              </w:rPr>
                              <w:t xml:space="preserve"> announced today its financial results for the quarter </w:t>
                            </w:r>
                            <w:r w:rsidRPr="005664A0">
                              <w:rPr>
                                <w:rFonts w:ascii="Arial" w:hAnsi="Arial" w:cs="Arial"/>
                                <w:sz w:val="20"/>
                                <w:szCs w:val="20"/>
                              </w:rPr>
                              <w:t xml:space="preserve">ended March 31, 2018. The company </w:t>
                            </w:r>
                            <w:r w:rsidR="00C04B0E" w:rsidRPr="005664A0">
                              <w:rPr>
                                <w:rFonts w:ascii="Arial" w:hAnsi="Arial" w:cs="Arial"/>
                                <w:sz w:val="20"/>
                                <w:szCs w:val="20"/>
                              </w:rPr>
                              <w:t xml:space="preserve">has </w:t>
                            </w:r>
                            <w:r w:rsidRPr="005664A0">
                              <w:rPr>
                                <w:rFonts w:ascii="Arial" w:hAnsi="Arial" w:cs="Arial"/>
                                <w:sz w:val="20"/>
                                <w:szCs w:val="20"/>
                              </w:rPr>
                              <w:t xml:space="preserve">recorded </w:t>
                            </w:r>
                            <w:r w:rsidR="00C04B0E" w:rsidRPr="005664A0">
                              <w:rPr>
                                <w:rFonts w:ascii="Arial" w:hAnsi="Arial" w:cs="Arial"/>
                                <w:sz w:val="20"/>
                                <w:szCs w:val="20"/>
                              </w:rPr>
                              <w:t xml:space="preserve">a </w:t>
                            </w:r>
                            <w:r w:rsidRPr="005664A0">
                              <w:rPr>
                                <w:rFonts w:ascii="Arial" w:hAnsi="Arial" w:cs="Arial"/>
                                <w:sz w:val="20"/>
                                <w:szCs w:val="20"/>
                              </w:rPr>
                              <w:t>total revenue of ₹24</w:t>
                            </w:r>
                            <w:r w:rsidR="001E12BC" w:rsidRPr="005664A0">
                              <w:rPr>
                                <w:rFonts w:ascii="Arial" w:hAnsi="Arial" w:cs="Arial"/>
                                <w:sz w:val="20"/>
                                <w:szCs w:val="20"/>
                              </w:rPr>
                              <w:t>9</w:t>
                            </w:r>
                            <w:r w:rsidRPr="005664A0">
                              <w:rPr>
                                <w:rFonts w:ascii="Arial" w:hAnsi="Arial" w:cs="Arial"/>
                                <w:sz w:val="20"/>
                                <w:szCs w:val="20"/>
                              </w:rPr>
                              <w:t xml:space="preserve"> crores, up 22.2% vs. year ago (Sales from operations up by 17%)</w:t>
                            </w:r>
                            <w:r w:rsidR="00772CC8" w:rsidRPr="005664A0">
                              <w:rPr>
                                <w:rFonts w:ascii="Arial" w:hAnsi="Arial" w:cs="Arial"/>
                                <w:sz w:val="20"/>
                                <w:szCs w:val="20"/>
                              </w:rPr>
                              <w:t xml:space="preserve"> driven by a strong performance across brands, growth in exports, higher interest income and improved execution.</w:t>
                            </w:r>
                          </w:p>
                          <w:p w14:paraId="6E15E2F3" w14:textId="77777777" w:rsidR="00772CC8" w:rsidRPr="005664A0" w:rsidRDefault="00772CC8" w:rsidP="00772CC8">
                            <w:pPr>
                              <w:pStyle w:val="Default"/>
                              <w:spacing w:line="360" w:lineRule="auto"/>
                              <w:jc w:val="both"/>
                              <w:rPr>
                                <w:rFonts w:ascii="Arial" w:hAnsi="Arial" w:cs="Arial"/>
                                <w:sz w:val="20"/>
                                <w:szCs w:val="20"/>
                              </w:rPr>
                            </w:pPr>
                          </w:p>
                          <w:p w14:paraId="58B064B5" w14:textId="5DD0D7D7" w:rsidR="002E3DDE" w:rsidRPr="002E3DDE" w:rsidRDefault="002E3DDE" w:rsidP="00772CC8">
                            <w:pPr>
                              <w:pStyle w:val="Default"/>
                              <w:spacing w:line="360" w:lineRule="auto"/>
                              <w:jc w:val="both"/>
                              <w:rPr>
                                <w:rFonts w:ascii="Arial" w:hAnsi="Arial" w:cs="Arial"/>
                                <w:sz w:val="20"/>
                                <w:szCs w:val="20"/>
                              </w:rPr>
                            </w:pPr>
                            <w:r w:rsidRPr="005664A0">
                              <w:rPr>
                                <w:rFonts w:ascii="Arial" w:hAnsi="Arial" w:cs="Arial"/>
                                <w:sz w:val="20"/>
                                <w:szCs w:val="20"/>
                              </w:rPr>
                              <w:t>The Profit After Tax (PAT) was ₹4</w:t>
                            </w:r>
                            <w:r w:rsidR="001E12BC" w:rsidRPr="005664A0">
                              <w:rPr>
                                <w:rFonts w:ascii="Arial" w:hAnsi="Arial" w:cs="Arial"/>
                                <w:sz w:val="20"/>
                                <w:szCs w:val="20"/>
                              </w:rPr>
                              <w:t>0.7</w:t>
                            </w:r>
                            <w:r w:rsidRPr="005664A0">
                              <w:rPr>
                                <w:rFonts w:ascii="Arial" w:hAnsi="Arial" w:cs="Arial"/>
                                <w:sz w:val="20"/>
                                <w:szCs w:val="20"/>
                              </w:rPr>
                              <w:t xml:space="preserve"> crores Vs ₹22</w:t>
                            </w:r>
                            <w:r w:rsidR="001E12BC" w:rsidRPr="005664A0">
                              <w:rPr>
                                <w:rFonts w:ascii="Arial" w:hAnsi="Arial" w:cs="Arial"/>
                                <w:sz w:val="20"/>
                                <w:szCs w:val="20"/>
                              </w:rPr>
                              <w:t>.7</w:t>
                            </w:r>
                            <w:r w:rsidRPr="005664A0">
                              <w:rPr>
                                <w:rFonts w:ascii="Arial" w:hAnsi="Arial" w:cs="Arial"/>
                                <w:sz w:val="20"/>
                                <w:szCs w:val="20"/>
                              </w:rPr>
                              <w:t xml:space="preserve"> crores from</w:t>
                            </w:r>
                            <w:r w:rsidRPr="002E3DDE">
                              <w:rPr>
                                <w:rFonts w:ascii="Arial" w:hAnsi="Arial" w:cs="Arial"/>
                                <w:sz w:val="20"/>
                                <w:szCs w:val="20"/>
                              </w:rPr>
                              <w:t xml:space="preserve"> continued operations, </w:t>
                            </w:r>
                            <w:r w:rsidR="005B1225">
                              <w:rPr>
                                <w:rFonts w:ascii="Arial" w:hAnsi="Arial" w:cs="Arial"/>
                                <w:sz w:val="20"/>
                                <w:szCs w:val="20"/>
                              </w:rPr>
                              <w:t xml:space="preserve">up versus </w:t>
                            </w:r>
                            <w:r w:rsidRPr="002E3DDE">
                              <w:rPr>
                                <w:rFonts w:ascii="Arial" w:hAnsi="Arial" w:cs="Arial"/>
                                <w:sz w:val="20"/>
                                <w:szCs w:val="20"/>
                              </w:rPr>
                              <w:t xml:space="preserve">year ago driven by high interest income and operational efficiencies. </w:t>
                            </w:r>
                          </w:p>
                          <w:p w14:paraId="02146B45" w14:textId="77777777" w:rsidR="00772CC8" w:rsidRDefault="00772CC8" w:rsidP="00772CC8">
                            <w:pPr>
                              <w:pStyle w:val="Default"/>
                              <w:spacing w:line="360" w:lineRule="auto"/>
                              <w:jc w:val="both"/>
                              <w:rPr>
                                <w:rFonts w:ascii="Arial" w:hAnsi="Arial" w:cs="Arial"/>
                                <w:b/>
                                <w:bCs/>
                                <w:sz w:val="20"/>
                                <w:szCs w:val="20"/>
                              </w:rPr>
                            </w:pPr>
                          </w:p>
                          <w:p w14:paraId="6463DEAD" w14:textId="68001B97" w:rsidR="002E3DDE" w:rsidRPr="003B41A3" w:rsidRDefault="00C1474D" w:rsidP="00772CC8">
                            <w:pPr>
                              <w:pStyle w:val="Default"/>
                              <w:spacing w:line="360" w:lineRule="auto"/>
                              <w:jc w:val="both"/>
                              <w:rPr>
                                <w:rFonts w:ascii="Arial" w:hAnsi="Arial" w:cs="Arial"/>
                                <w:i/>
                                <w:sz w:val="20"/>
                                <w:szCs w:val="20"/>
                              </w:rPr>
                            </w:pPr>
                            <w:r>
                              <w:rPr>
                                <w:rFonts w:ascii="Arial" w:hAnsi="Arial" w:cs="Arial"/>
                                <w:b/>
                                <w:bCs/>
                                <w:sz w:val="20"/>
                                <w:szCs w:val="20"/>
                              </w:rPr>
                              <w:t>Milind Thatte</w:t>
                            </w:r>
                            <w:r w:rsidR="002E3DDE" w:rsidRPr="002E3DDE">
                              <w:rPr>
                                <w:rFonts w:ascii="Arial" w:hAnsi="Arial" w:cs="Arial"/>
                                <w:b/>
                                <w:bCs/>
                                <w:sz w:val="20"/>
                                <w:szCs w:val="20"/>
                              </w:rPr>
                              <w:t xml:space="preserve">, Managing Director, Procter &amp; Gamble </w:t>
                            </w:r>
                            <w:r>
                              <w:rPr>
                                <w:rFonts w:ascii="Arial" w:hAnsi="Arial" w:cs="Arial"/>
                                <w:b/>
                                <w:bCs/>
                                <w:sz w:val="20"/>
                                <w:szCs w:val="20"/>
                              </w:rPr>
                              <w:t>Health Limited</w:t>
                            </w:r>
                            <w:r w:rsidR="002E3DDE" w:rsidRPr="002E3DDE">
                              <w:rPr>
                                <w:rFonts w:ascii="Arial" w:hAnsi="Arial" w:cs="Arial"/>
                                <w:b/>
                                <w:bCs/>
                                <w:sz w:val="20"/>
                                <w:szCs w:val="20"/>
                              </w:rPr>
                              <w:t xml:space="preserve"> </w:t>
                            </w:r>
                            <w:r w:rsidR="002E3DDE" w:rsidRPr="002E3DDE">
                              <w:rPr>
                                <w:rFonts w:ascii="Arial" w:hAnsi="Arial" w:cs="Arial"/>
                                <w:sz w:val="20"/>
                                <w:szCs w:val="20"/>
                              </w:rPr>
                              <w:t xml:space="preserve">said, </w:t>
                            </w:r>
                            <w:r w:rsidR="002E3DDE" w:rsidRPr="002E3DDE">
                              <w:rPr>
                                <w:rFonts w:ascii="Arial" w:hAnsi="Arial" w:cs="Arial"/>
                                <w:i/>
                                <w:iCs/>
                                <w:sz w:val="20"/>
                                <w:szCs w:val="20"/>
                              </w:rPr>
                              <w:t>“</w:t>
                            </w:r>
                            <w:r w:rsidR="00772CC8">
                              <w:rPr>
                                <w:rFonts w:ascii="Arial" w:hAnsi="Arial" w:cs="Arial"/>
                                <w:i/>
                                <w:iCs/>
                                <w:sz w:val="20"/>
                                <w:szCs w:val="20"/>
                              </w:rPr>
                              <w:t>We have</w:t>
                            </w:r>
                            <w:r w:rsidR="0013725F">
                              <w:rPr>
                                <w:rFonts w:ascii="Arial" w:hAnsi="Arial" w:cs="Arial"/>
                                <w:i/>
                                <w:iCs/>
                                <w:sz w:val="20"/>
                                <w:szCs w:val="20"/>
                              </w:rPr>
                              <w:t xml:space="preserve"> continue</w:t>
                            </w:r>
                            <w:r w:rsidR="00772CC8">
                              <w:rPr>
                                <w:rFonts w:ascii="Arial" w:hAnsi="Arial" w:cs="Arial"/>
                                <w:i/>
                                <w:iCs/>
                                <w:sz w:val="20"/>
                                <w:szCs w:val="20"/>
                              </w:rPr>
                              <w:t>d</w:t>
                            </w:r>
                            <w:r w:rsidR="0013725F">
                              <w:rPr>
                                <w:rFonts w:ascii="Arial" w:hAnsi="Arial" w:cs="Arial"/>
                                <w:i/>
                                <w:iCs/>
                                <w:sz w:val="20"/>
                                <w:szCs w:val="20"/>
                              </w:rPr>
                              <w:t xml:space="preserve"> </w:t>
                            </w:r>
                            <w:r w:rsidR="00772CC8">
                              <w:rPr>
                                <w:rFonts w:ascii="Arial" w:hAnsi="Arial" w:cs="Arial"/>
                                <w:i/>
                                <w:iCs/>
                                <w:sz w:val="20"/>
                                <w:szCs w:val="20"/>
                              </w:rPr>
                              <w:t>our</w:t>
                            </w:r>
                            <w:r w:rsidR="0013725F">
                              <w:rPr>
                                <w:rFonts w:ascii="Arial" w:hAnsi="Arial" w:cs="Arial"/>
                                <w:i/>
                                <w:iCs/>
                                <w:sz w:val="20"/>
                                <w:szCs w:val="20"/>
                              </w:rPr>
                              <w:t xml:space="preserve"> solid growth trajectory</w:t>
                            </w:r>
                            <w:r w:rsidR="005B1225">
                              <w:rPr>
                                <w:rFonts w:ascii="Arial" w:hAnsi="Arial" w:cs="Arial"/>
                                <w:i/>
                                <w:iCs/>
                                <w:sz w:val="20"/>
                                <w:szCs w:val="20"/>
                              </w:rPr>
                              <w:t>,</w:t>
                            </w:r>
                            <w:r w:rsidR="0013725F">
                              <w:rPr>
                                <w:rFonts w:ascii="Arial" w:hAnsi="Arial" w:cs="Arial"/>
                                <w:i/>
                                <w:iCs/>
                                <w:sz w:val="20"/>
                                <w:szCs w:val="20"/>
                              </w:rPr>
                              <w:t xml:space="preserve"> recording a robust 1</w:t>
                            </w:r>
                            <w:r w:rsidR="00772CC8">
                              <w:rPr>
                                <w:rFonts w:ascii="Arial" w:hAnsi="Arial" w:cs="Arial"/>
                                <w:i/>
                                <w:iCs/>
                                <w:sz w:val="20"/>
                                <w:szCs w:val="20"/>
                              </w:rPr>
                              <w:t>7</w:t>
                            </w:r>
                            <w:r w:rsidR="0013725F">
                              <w:rPr>
                                <w:rFonts w:ascii="Arial" w:hAnsi="Arial" w:cs="Arial"/>
                                <w:i/>
                                <w:iCs/>
                                <w:sz w:val="20"/>
                                <w:szCs w:val="20"/>
                              </w:rPr>
                              <w:t>% growth in this quarter</w:t>
                            </w:r>
                            <w:r w:rsidR="00772CC8">
                              <w:rPr>
                                <w:rFonts w:ascii="Arial" w:hAnsi="Arial" w:cs="Arial"/>
                                <w:i/>
                                <w:iCs/>
                                <w:sz w:val="20"/>
                                <w:szCs w:val="20"/>
                              </w:rPr>
                              <w:t xml:space="preserve">. </w:t>
                            </w:r>
                            <w:r w:rsidR="00772CC8" w:rsidRPr="00772CC8">
                              <w:rPr>
                                <w:rFonts w:ascii="Arial" w:hAnsi="Arial" w:cs="Arial"/>
                                <w:i/>
                                <w:sz w:val="20"/>
                                <w:szCs w:val="20"/>
                              </w:rPr>
                              <w:t xml:space="preserve">With </w:t>
                            </w:r>
                            <w:r w:rsidR="00772CC8">
                              <w:rPr>
                                <w:rFonts w:ascii="Arial" w:hAnsi="Arial" w:cs="Arial"/>
                                <w:i/>
                                <w:sz w:val="20"/>
                                <w:szCs w:val="20"/>
                              </w:rPr>
                              <w:t>a</w:t>
                            </w:r>
                            <w:r w:rsidR="00772CC8" w:rsidRPr="00772CC8">
                              <w:rPr>
                                <w:rFonts w:ascii="Arial" w:hAnsi="Arial" w:cs="Arial"/>
                                <w:i/>
                                <w:sz w:val="20"/>
                                <w:szCs w:val="20"/>
                              </w:rPr>
                              <w:t xml:space="preserve"> </w:t>
                            </w:r>
                            <w:r w:rsidR="00772CC8">
                              <w:rPr>
                                <w:rFonts w:ascii="Arial" w:hAnsi="Arial" w:cs="Arial"/>
                                <w:i/>
                                <w:sz w:val="20"/>
                                <w:szCs w:val="20"/>
                              </w:rPr>
                              <w:t>brand</w:t>
                            </w:r>
                            <w:r w:rsidR="00772CC8" w:rsidRPr="00772CC8">
                              <w:rPr>
                                <w:rFonts w:ascii="Arial" w:hAnsi="Arial" w:cs="Arial"/>
                                <w:i/>
                                <w:sz w:val="20"/>
                                <w:szCs w:val="20"/>
                              </w:rPr>
                              <w:t xml:space="preserve"> portfolio</w:t>
                            </w:r>
                            <w:r w:rsidR="003B41A3">
                              <w:rPr>
                                <w:rFonts w:ascii="Arial" w:hAnsi="Arial" w:cs="Arial"/>
                                <w:i/>
                                <w:sz w:val="20"/>
                                <w:szCs w:val="20"/>
                              </w:rPr>
                              <w:t xml:space="preserve"> </w:t>
                            </w:r>
                            <w:r w:rsidR="00772CC8" w:rsidRPr="00772CC8">
                              <w:rPr>
                                <w:rFonts w:ascii="Arial" w:hAnsi="Arial" w:cs="Arial"/>
                                <w:i/>
                                <w:sz w:val="20"/>
                                <w:szCs w:val="20"/>
                              </w:rPr>
                              <w:t>backed by science and trusted by doctors, pharmacists and consumers</w:t>
                            </w:r>
                            <w:r w:rsidR="005B1225">
                              <w:rPr>
                                <w:rFonts w:ascii="Arial" w:hAnsi="Arial" w:cs="Arial"/>
                                <w:i/>
                                <w:sz w:val="20"/>
                                <w:szCs w:val="20"/>
                              </w:rPr>
                              <w:t xml:space="preserve">, </w:t>
                            </w:r>
                            <w:r w:rsidR="003B41A3">
                              <w:rPr>
                                <w:rFonts w:ascii="Arial" w:hAnsi="Arial" w:cs="Arial"/>
                                <w:i/>
                                <w:sz w:val="20"/>
                                <w:szCs w:val="20"/>
                              </w:rPr>
                              <w:t xml:space="preserve">and the best of Consumer Health capabilities and cultures, we are working towards </w:t>
                            </w:r>
                            <w:r w:rsidR="00772CC8">
                              <w:rPr>
                                <w:rFonts w:ascii="Arial" w:hAnsi="Arial" w:cs="Arial"/>
                                <w:i/>
                                <w:sz w:val="20"/>
                                <w:szCs w:val="20"/>
                              </w:rPr>
                              <w:t>creating a much stronger presence in India’s fast-growing Consumer Health industry.</w:t>
                            </w:r>
                            <w:r w:rsidR="003B41A3">
                              <w:rPr>
                                <w:rFonts w:ascii="Arial" w:hAnsi="Arial" w:cs="Arial"/>
                                <w:i/>
                                <w:sz w:val="20"/>
                                <w:szCs w:val="20"/>
                              </w:rPr>
                              <w:t>”</w:t>
                            </w:r>
                          </w:p>
                          <w:p w14:paraId="66627DEC" w14:textId="77777777" w:rsidR="002E3DDE" w:rsidRPr="00772CC8" w:rsidRDefault="002E3DDE" w:rsidP="00772CC8">
                            <w:pPr>
                              <w:spacing w:line="276" w:lineRule="auto"/>
                              <w:jc w:val="both"/>
                              <w:rPr>
                                <w:rFonts w:ascii="Arial" w:hAnsi="Arial" w:cs="Arial"/>
                                <w:i/>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34C13" id="_x0000_t202" coordsize="21600,21600" o:spt="202" path="m,l,21600r21600,l21600,xe">
                <v:stroke joinstyle="miter"/>
                <v:path gradientshapeok="t" o:connecttype="rect"/>
              </v:shapetype>
              <v:shape id="_x0000_s1028" type="#_x0000_t202" style="position:absolute;margin-left:31pt;margin-top:94.35pt;width:513pt;height:2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JVCwIAAPoDAAAOAAAAZHJzL2Uyb0RvYy54bWysU9tuGyEQfa/Uf0C813uR101WxlGaNFWl&#10;NK2U9AMwy3pRgaGAvZt+fQfWcaz2rSoPiGFmDnPODOuryWhykD4osIxWi5ISaQV0yu4Y/f509+6C&#10;khC57bgGKxl9loFebd6+WY+ulTUMoDvpCYLY0I6O0SFG1xZFEIM0PCzASYvOHrzhEU2/KzrPR0Q3&#10;uqjLclWM4DvnQcgQ8PZ2dtJNxu97KeLXvg8yEs0o1hbz7vO+TXuxWfN257kblDiWwf+hCsOVxUdP&#10;ULc8crL36i8oo4SHAH1cCDAF9L0SMnNANlX5B5vHgTuZuaA4wZ1kCv8PVjwcvnmiOkZrSiw32KIn&#10;OUXyASZSJ3VGF1oMenQYFie8xi5npsHdg/gRiIWbgdudvPYexkHyDqurUmZxljrjhASyHb9Ah8/w&#10;fYQMNPXeJOlQDILo2KXnU2dSKQIvV03VVCW6BPrqy2q5anLvCt6+pDsf4icJhqQDox5bn+H54T7E&#10;VA5vX0LSaxbulNa5/dqSkdHLpm5ywpnHqIjTqZVh9KJMa56XxPKj7XJy5ErPZ3xA2yPtxHTmHKft&#10;dNQX45MkW+ieUQcP8zDi58HDAP4XJSMOIqPh5557SYn+bFFLJLtMk5uNZfO+RsOfe7bnHm4FQjEa&#10;KZmPNzFP+0z5GjXvVVbjtZJjyThgWaTjZ0gTfG7nqNcvu/kNAAD//wMAUEsDBBQABgAIAAAAIQBx&#10;OIpQ3gAAAAsBAAAPAAAAZHJzL2Rvd25yZXYueG1sTI/NTsMwEITvSH0HaytxozZVaUyIUyEQVyrK&#10;j8TNjbdJRLyOYrcJb9/tCY47M5r9pthMvhMnHGIbyMDtQoFAqoJrqTbw8f5yo0HEZMnZLhAa+MUI&#10;m3J2VdjchZHe8LRLteASirk10KTU51LGqkFv4yL0SOwdwuBt4nOopRvsyOW+k0ul1tLblvhDY3t8&#10;arD62R29gc/Xw/fXSm3rZ3/Xj2FSkvy9NOZ6Pj0+gEg4pb8wXPAZHUpm2ocjuSg6A+slT0msa52B&#10;uASU1izt2VplGciykP83lGcAAAD//wMAUEsBAi0AFAAGAAgAAAAhALaDOJL+AAAA4QEAABMAAAAA&#10;AAAAAAAAAAAAAAAAAFtDb250ZW50X1R5cGVzXS54bWxQSwECLQAUAAYACAAAACEAOP0h/9YAAACU&#10;AQAACwAAAAAAAAAAAAAAAAAvAQAAX3JlbHMvLnJlbHNQSwECLQAUAAYACAAAACEAqfdSVQsCAAD6&#10;AwAADgAAAAAAAAAAAAAAAAAuAgAAZHJzL2Uyb0RvYy54bWxQSwECLQAUAAYACAAAACEAcTiKUN4A&#10;AAALAQAADwAAAAAAAAAAAAAAAABlBAAAZHJzL2Rvd25yZXYueG1sUEsFBgAAAAAEAAQA8wAAAHAF&#10;AAAAAA==&#10;" filled="f" stroked="f">
                <v:textbox>
                  <w:txbxContent>
                    <w:p w14:paraId="5BA87A36" w14:textId="77777777" w:rsidR="00C1474D" w:rsidRDefault="00C1474D" w:rsidP="002E3DDE">
                      <w:pPr>
                        <w:pStyle w:val="Default"/>
                        <w:jc w:val="both"/>
                        <w:rPr>
                          <w:rFonts w:ascii="Arial" w:hAnsi="Arial" w:cs="Arial"/>
                          <w:b/>
                          <w:bCs/>
                          <w:sz w:val="20"/>
                          <w:szCs w:val="20"/>
                        </w:rPr>
                      </w:pPr>
                    </w:p>
                    <w:p w14:paraId="69654BB2" w14:textId="58062E0F" w:rsidR="002E3DDE" w:rsidRPr="005664A0" w:rsidRDefault="002E3DDE" w:rsidP="00772CC8">
                      <w:pPr>
                        <w:pStyle w:val="Default"/>
                        <w:spacing w:line="360" w:lineRule="auto"/>
                        <w:jc w:val="both"/>
                        <w:rPr>
                          <w:rFonts w:ascii="Arial" w:hAnsi="Arial" w:cs="Arial"/>
                          <w:sz w:val="20"/>
                          <w:szCs w:val="20"/>
                        </w:rPr>
                      </w:pPr>
                      <w:r w:rsidRPr="002E3DDE">
                        <w:rPr>
                          <w:rFonts w:ascii="Arial" w:hAnsi="Arial" w:cs="Arial"/>
                          <w:b/>
                          <w:bCs/>
                          <w:sz w:val="20"/>
                          <w:szCs w:val="20"/>
                        </w:rPr>
                        <w:t xml:space="preserve">Mumbai, May 10, 2019: </w:t>
                      </w:r>
                      <w:r w:rsidRPr="002E3DDE">
                        <w:rPr>
                          <w:rFonts w:ascii="Arial" w:hAnsi="Arial" w:cs="Arial"/>
                          <w:sz w:val="20"/>
                          <w:szCs w:val="20"/>
                        </w:rPr>
                        <w:t xml:space="preserve">Procter &amp; Gamble Health </w:t>
                      </w:r>
                      <w:r w:rsidR="00A13BBD">
                        <w:rPr>
                          <w:rFonts w:ascii="Arial" w:hAnsi="Arial" w:cs="Arial"/>
                          <w:sz w:val="20"/>
                          <w:szCs w:val="20"/>
                        </w:rPr>
                        <w:t>Limited</w:t>
                      </w:r>
                      <w:r w:rsidR="00772CC8">
                        <w:rPr>
                          <w:rFonts w:ascii="Arial" w:hAnsi="Arial" w:cs="Arial"/>
                          <w:sz w:val="20"/>
                          <w:szCs w:val="20"/>
                        </w:rPr>
                        <w:t xml:space="preserve"> (formerly Merck Limited)</w:t>
                      </w:r>
                      <w:r w:rsidRPr="002E3DDE">
                        <w:rPr>
                          <w:rFonts w:ascii="Arial" w:hAnsi="Arial" w:cs="Arial"/>
                          <w:sz w:val="20"/>
                          <w:szCs w:val="20"/>
                        </w:rPr>
                        <w:t xml:space="preserve"> announced today its financial results for the quarter </w:t>
                      </w:r>
                      <w:r w:rsidRPr="005664A0">
                        <w:rPr>
                          <w:rFonts w:ascii="Arial" w:hAnsi="Arial" w:cs="Arial"/>
                          <w:sz w:val="20"/>
                          <w:szCs w:val="20"/>
                        </w:rPr>
                        <w:t xml:space="preserve">ended March 31, 2018. The company </w:t>
                      </w:r>
                      <w:r w:rsidR="00C04B0E" w:rsidRPr="005664A0">
                        <w:rPr>
                          <w:rFonts w:ascii="Arial" w:hAnsi="Arial" w:cs="Arial"/>
                          <w:sz w:val="20"/>
                          <w:szCs w:val="20"/>
                        </w:rPr>
                        <w:t xml:space="preserve">has </w:t>
                      </w:r>
                      <w:r w:rsidRPr="005664A0">
                        <w:rPr>
                          <w:rFonts w:ascii="Arial" w:hAnsi="Arial" w:cs="Arial"/>
                          <w:sz w:val="20"/>
                          <w:szCs w:val="20"/>
                        </w:rPr>
                        <w:t xml:space="preserve">recorded </w:t>
                      </w:r>
                      <w:r w:rsidR="00C04B0E" w:rsidRPr="005664A0">
                        <w:rPr>
                          <w:rFonts w:ascii="Arial" w:hAnsi="Arial" w:cs="Arial"/>
                          <w:sz w:val="20"/>
                          <w:szCs w:val="20"/>
                        </w:rPr>
                        <w:t xml:space="preserve">a </w:t>
                      </w:r>
                      <w:r w:rsidRPr="005664A0">
                        <w:rPr>
                          <w:rFonts w:ascii="Arial" w:hAnsi="Arial" w:cs="Arial"/>
                          <w:sz w:val="20"/>
                          <w:szCs w:val="20"/>
                        </w:rPr>
                        <w:t>total revenue of ₹24</w:t>
                      </w:r>
                      <w:r w:rsidR="001E12BC" w:rsidRPr="005664A0">
                        <w:rPr>
                          <w:rFonts w:ascii="Arial" w:hAnsi="Arial" w:cs="Arial"/>
                          <w:sz w:val="20"/>
                          <w:szCs w:val="20"/>
                        </w:rPr>
                        <w:t>9</w:t>
                      </w:r>
                      <w:r w:rsidRPr="005664A0">
                        <w:rPr>
                          <w:rFonts w:ascii="Arial" w:hAnsi="Arial" w:cs="Arial"/>
                          <w:sz w:val="20"/>
                          <w:szCs w:val="20"/>
                        </w:rPr>
                        <w:t xml:space="preserve"> crores, up 22.2% vs. year ago (Sales from operations up by 17%)</w:t>
                      </w:r>
                      <w:r w:rsidR="00772CC8" w:rsidRPr="005664A0">
                        <w:rPr>
                          <w:rFonts w:ascii="Arial" w:hAnsi="Arial" w:cs="Arial"/>
                          <w:sz w:val="20"/>
                          <w:szCs w:val="20"/>
                        </w:rPr>
                        <w:t xml:space="preserve"> driven by a strong performance across brands, growth in exports, higher interest income and improved execution.</w:t>
                      </w:r>
                    </w:p>
                    <w:p w14:paraId="6E15E2F3" w14:textId="77777777" w:rsidR="00772CC8" w:rsidRPr="005664A0" w:rsidRDefault="00772CC8" w:rsidP="00772CC8">
                      <w:pPr>
                        <w:pStyle w:val="Default"/>
                        <w:spacing w:line="360" w:lineRule="auto"/>
                        <w:jc w:val="both"/>
                        <w:rPr>
                          <w:rFonts w:ascii="Arial" w:hAnsi="Arial" w:cs="Arial"/>
                          <w:sz w:val="20"/>
                          <w:szCs w:val="20"/>
                        </w:rPr>
                      </w:pPr>
                    </w:p>
                    <w:p w14:paraId="58B064B5" w14:textId="5DD0D7D7" w:rsidR="002E3DDE" w:rsidRPr="002E3DDE" w:rsidRDefault="002E3DDE" w:rsidP="00772CC8">
                      <w:pPr>
                        <w:pStyle w:val="Default"/>
                        <w:spacing w:line="360" w:lineRule="auto"/>
                        <w:jc w:val="both"/>
                        <w:rPr>
                          <w:rFonts w:ascii="Arial" w:hAnsi="Arial" w:cs="Arial"/>
                          <w:sz w:val="20"/>
                          <w:szCs w:val="20"/>
                        </w:rPr>
                      </w:pPr>
                      <w:r w:rsidRPr="005664A0">
                        <w:rPr>
                          <w:rFonts w:ascii="Arial" w:hAnsi="Arial" w:cs="Arial"/>
                          <w:sz w:val="20"/>
                          <w:szCs w:val="20"/>
                        </w:rPr>
                        <w:t>The Profit After Tax (PAT) was ₹4</w:t>
                      </w:r>
                      <w:r w:rsidR="001E12BC" w:rsidRPr="005664A0">
                        <w:rPr>
                          <w:rFonts w:ascii="Arial" w:hAnsi="Arial" w:cs="Arial"/>
                          <w:sz w:val="20"/>
                          <w:szCs w:val="20"/>
                        </w:rPr>
                        <w:t>0.7</w:t>
                      </w:r>
                      <w:r w:rsidRPr="005664A0">
                        <w:rPr>
                          <w:rFonts w:ascii="Arial" w:hAnsi="Arial" w:cs="Arial"/>
                          <w:sz w:val="20"/>
                          <w:szCs w:val="20"/>
                        </w:rPr>
                        <w:t xml:space="preserve"> crores Vs ₹22</w:t>
                      </w:r>
                      <w:r w:rsidR="001E12BC" w:rsidRPr="005664A0">
                        <w:rPr>
                          <w:rFonts w:ascii="Arial" w:hAnsi="Arial" w:cs="Arial"/>
                          <w:sz w:val="20"/>
                          <w:szCs w:val="20"/>
                        </w:rPr>
                        <w:t>.7</w:t>
                      </w:r>
                      <w:r w:rsidRPr="005664A0">
                        <w:rPr>
                          <w:rFonts w:ascii="Arial" w:hAnsi="Arial" w:cs="Arial"/>
                          <w:sz w:val="20"/>
                          <w:szCs w:val="20"/>
                        </w:rPr>
                        <w:t xml:space="preserve"> crores from</w:t>
                      </w:r>
                      <w:r w:rsidRPr="002E3DDE">
                        <w:rPr>
                          <w:rFonts w:ascii="Arial" w:hAnsi="Arial" w:cs="Arial"/>
                          <w:sz w:val="20"/>
                          <w:szCs w:val="20"/>
                        </w:rPr>
                        <w:t xml:space="preserve"> continued operations, </w:t>
                      </w:r>
                      <w:r w:rsidR="005B1225">
                        <w:rPr>
                          <w:rFonts w:ascii="Arial" w:hAnsi="Arial" w:cs="Arial"/>
                          <w:sz w:val="20"/>
                          <w:szCs w:val="20"/>
                        </w:rPr>
                        <w:t xml:space="preserve">up versus </w:t>
                      </w:r>
                      <w:r w:rsidRPr="002E3DDE">
                        <w:rPr>
                          <w:rFonts w:ascii="Arial" w:hAnsi="Arial" w:cs="Arial"/>
                          <w:sz w:val="20"/>
                          <w:szCs w:val="20"/>
                        </w:rPr>
                        <w:t xml:space="preserve">year ago driven by high interest income and operational efficiencies. </w:t>
                      </w:r>
                    </w:p>
                    <w:p w14:paraId="02146B45" w14:textId="77777777" w:rsidR="00772CC8" w:rsidRDefault="00772CC8" w:rsidP="00772CC8">
                      <w:pPr>
                        <w:pStyle w:val="Default"/>
                        <w:spacing w:line="360" w:lineRule="auto"/>
                        <w:jc w:val="both"/>
                        <w:rPr>
                          <w:rFonts w:ascii="Arial" w:hAnsi="Arial" w:cs="Arial"/>
                          <w:b/>
                          <w:bCs/>
                          <w:sz w:val="20"/>
                          <w:szCs w:val="20"/>
                        </w:rPr>
                      </w:pPr>
                    </w:p>
                    <w:p w14:paraId="6463DEAD" w14:textId="68001B97" w:rsidR="002E3DDE" w:rsidRPr="003B41A3" w:rsidRDefault="00C1474D" w:rsidP="00772CC8">
                      <w:pPr>
                        <w:pStyle w:val="Default"/>
                        <w:spacing w:line="360" w:lineRule="auto"/>
                        <w:jc w:val="both"/>
                        <w:rPr>
                          <w:rFonts w:ascii="Arial" w:hAnsi="Arial" w:cs="Arial"/>
                          <w:i/>
                          <w:sz w:val="20"/>
                          <w:szCs w:val="20"/>
                        </w:rPr>
                      </w:pPr>
                      <w:r>
                        <w:rPr>
                          <w:rFonts w:ascii="Arial" w:hAnsi="Arial" w:cs="Arial"/>
                          <w:b/>
                          <w:bCs/>
                          <w:sz w:val="20"/>
                          <w:szCs w:val="20"/>
                        </w:rPr>
                        <w:t>Milind Thatte</w:t>
                      </w:r>
                      <w:r w:rsidR="002E3DDE" w:rsidRPr="002E3DDE">
                        <w:rPr>
                          <w:rFonts w:ascii="Arial" w:hAnsi="Arial" w:cs="Arial"/>
                          <w:b/>
                          <w:bCs/>
                          <w:sz w:val="20"/>
                          <w:szCs w:val="20"/>
                        </w:rPr>
                        <w:t xml:space="preserve">, Managing Director, Procter &amp; Gamble </w:t>
                      </w:r>
                      <w:r>
                        <w:rPr>
                          <w:rFonts w:ascii="Arial" w:hAnsi="Arial" w:cs="Arial"/>
                          <w:b/>
                          <w:bCs/>
                          <w:sz w:val="20"/>
                          <w:szCs w:val="20"/>
                        </w:rPr>
                        <w:t>Health Limited</w:t>
                      </w:r>
                      <w:r w:rsidR="002E3DDE" w:rsidRPr="002E3DDE">
                        <w:rPr>
                          <w:rFonts w:ascii="Arial" w:hAnsi="Arial" w:cs="Arial"/>
                          <w:b/>
                          <w:bCs/>
                          <w:sz w:val="20"/>
                          <w:szCs w:val="20"/>
                        </w:rPr>
                        <w:t xml:space="preserve"> </w:t>
                      </w:r>
                      <w:r w:rsidR="002E3DDE" w:rsidRPr="002E3DDE">
                        <w:rPr>
                          <w:rFonts w:ascii="Arial" w:hAnsi="Arial" w:cs="Arial"/>
                          <w:sz w:val="20"/>
                          <w:szCs w:val="20"/>
                        </w:rPr>
                        <w:t xml:space="preserve">said, </w:t>
                      </w:r>
                      <w:r w:rsidR="002E3DDE" w:rsidRPr="002E3DDE">
                        <w:rPr>
                          <w:rFonts w:ascii="Arial" w:hAnsi="Arial" w:cs="Arial"/>
                          <w:i/>
                          <w:iCs/>
                          <w:sz w:val="20"/>
                          <w:szCs w:val="20"/>
                        </w:rPr>
                        <w:t>“</w:t>
                      </w:r>
                      <w:r w:rsidR="00772CC8">
                        <w:rPr>
                          <w:rFonts w:ascii="Arial" w:hAnsi="Arial" w:cs="Arial"/>
                          <w:i/>
                          <w:iCs/>
                          <w:sz w:val="20"/>
                          <w:szCs w:val="20"/>
                        </w:rPr>
                        <w:t>We have</w:t>
                      </w:r>
                      <w:r w:rsidR="0013725F">
                        <w:rPr>
                          <w:rFonts w:ascii="Arial" w:hAnsi="Arial" w:cs="Arial"/>
                          <w:i/>
                          <w:iCs/>
                          <w:sz w:val="20"/>
                          <w:szCs w:val="20"/>
                        </w:rPr>
                        <w:t xml:space="preserve"> continue</w:t>
                      </w:r>
                      <w:r w:rsidR="00772CC8">
                        <w:rPr>
                          <w:rFonts w:ascii="Arial" w:hAnsi="Arial" w:cs="Arial"/>
                          <w:i/>
                          <w:iCs/>
                          <w:sz w:val="20"/>
                          <w:szCs w:val="20"/>
                        </w:rPr>
                        <w:t>d</w:t>
                      </w:r>
                      <w:r w:rsidR="0013725F">
                        <w:rPr>
                          <w:rFonts w:ascii="Arial" w:hAnsi="Arial" w:cs="Arial"/>
                          <w:i/>
                          <w:iCs/>
                          <w:sz w:val="20"/>
                          <w:szCs w:val="20"/>
                        </w:rPr>
                        <w:t xml:space="preserve"> </w:t>
                      </w:r>
                      <w:r w:rsidR="00772CC8">
                        <w:rPr>
                          <w:rFonts w:ascii="Arial" w:hAnsi="Arial" w:cs="Arial"/>
                          <w:i/>
                          <w:iCs/>
                          <w:sz w:val="20"/>
                          <w:szCs w:val="20"/>
                        </w:rPr>
                        <w:t>our</w:t>
                      </w:r>
                      <w:r w:rsidR="0013725F">
                        <w:rPr>
                          <w:rFonts w:ascii="Arial" w:hAnsi="Arial" w:cs="Arial"/>
                          <w:i/>
                          <w:iCs/>
                          <w:sz w:val="20"/>
                          <w:szCs w:val="20"/>
                        </w:rPr>
                        <w:t xml:space="preserve"> solid growth trajectory</w:t>
                      </w:r>
                      <w:r w:rsidR="005B1225">
                        <w:rPr>
                          <w:rFonts w:ascii="Arial" w:hAnsi="Arial" w:cs="Arial"/>
                          <w:i/>
                          <w:iCs/>
                          <w:sz w:val="20"/>
                          <w:szCs w:val="20"/>
                        </w:rPr>
                        <w:t>,</w:t>
                      </w:r>
                      <w:r w:rsidR="0013725F">
                        <w:rPr>
                          <w:rFonts w:ascii="Arial" w:hAnsi="Arial" w:cs="Arial"/>
                          <w:i/>
                          <w:iCs/>
                          <w:sz w:val="20"/>
                          <w:szCs w:val="20"/>
                        </w:rPr>
                        <w:t xml:space="preserve"> recording a robust 1</w:t>
                      </w:r>
                      <w:r w:rsidR="00772CC8">
                        <w:rPr>
                          <w:rFonts w:ascii="Arial" w:hAnsi="Arial" w:cs="Arial"/>
                          <w:i/>
                          <w:iCs/>
                          <w:sz w:val="20"/>
                          <w:szCs w:val="20"/>
                        </w:rPr>
                        <w:t>7</w:t>
                      </w:r>
                      <w:r w:rsidR="0013725F">
                        <w:rPr>
                          <w:rFonts w:ascii="Arial" w:hAnsi="Arial" w:cs="Arial"/>
                          <w:i/>
                          <w:iCs/>
                          <w:sz w:val="20"/>
                          <w:szCs w:val="20"/>
                        </w:rPr>
                        <w:t>% growth in this quarter</w:t>
                      </w:r>
                      <w:r w:rsidR="00772CC8">
                        <w:rPr>
                          <w:rFonts w:ascii="Arial" w:hAnsi="Arial" w:cs="Arial"/>
                          <w:i/>
                          <w:iCs/>
                          <w:sz w:val="20"/>
                          <w:szCs w:val="20"/>
                        </w:rPr>
                        <w:t xml:space="preserve">. </w:t>
                      </w:r>
                      <w:r w:rsidR="00772CC8" w:rsidRPr="00772CC8">
                        <w:rPr>
                          <w:rFonts w:ascii="Arial" w:hAnsi="Arial" w:cs="Arial"/>
                          <w:i/>
                          <w:sz w:val="20"/>
                          <w:szCs w:val="20"/>
                        </w:rPr>
                        <w:t xml:space="preserve">With </w:t>
                      </w:r>
                      <w:r w:rsidR="00772CC8">
                        <w:rPr>
                          <w:rFonts w:ascii="Arial" w:hAnsi="Arial" w:cs="Arial"/>
                          <w:i/>
                          <w:sz w:val="20"/>
                          <w:szCs w:val="20"/>
                        </w:rPr>
                        <w:t>a</w:t>
                      </w:r>
                      <w:r w:rsidR="00772CC8" w:rsidRPr="00772CC8">
                        <w:rPr>
                          <w:rFonts w:ascii="Arial" w:hAnsi="Arial" w:cs="Arial"/>
                          <w:i/>
                          <w:sz w:val="20"/>
                          <w:szCs w:val="20"/>
                        </w:rPr>
                        <w:t xml:space="preserve"> </w:t>
                      </w:r>
                      <w:r w:rsidR="00772CC8">
                        <w:rPr>
                          <w:rFonts w:ascii="Arial" w:hAnsi="Arial" w:cs="Arial"/>
                          <w:i/>
                          <w:sz w:val="20"/>
                          <w:szCs w:val="20"/>
                        </w:rPr>
                        <w:t>bra</w:t>
                      </w:r>
                      <w:bookmarkStart w:id="1" w:name="_GoBack"/>
                      <w:bookmarkEnd w:id="1"/>
                      <w:r w:rsidR="00772CC8">
                        <w:rPr>
                          <w:rFonts w:ascii="Arial" w:hAnsi="Arial" w:cs="Arial"/>
                          <w:i/>
                          <w:sz w:val="20"/>
                          <w:szCs w:val="20"/>
                        </w:rPr>
                        <w:t>nd</w:t>
                      </w:r>
                      <w:r w:rsidR="00772CC8" w:rsidRPr="00772CC8">
                        <w:rPr>
                          <w:rFonts w:ascii="Arial" w:hAnsi="Arial" w:cs="Arial"/>
                          <w:i/>
                          <w:sz w:val="20"/>
                          <w:szCs w:val="20"/>
                        </w:rPr>
                        <w:t xml:space="preserve"> portfolio</w:t>
                      </w:r>
                      <w:r w:rsidR="003B41A3">
                        <w:rPr>
                          <w:rFonts w:ascii="Arial" w:hAnsi="Arial" w:cs="Arial"/>
                          <w:i/>
                          <w:sz w:val="20"/>
                          <w:szCs w:val="20"/>
                        </w:rPr>
                        <w:t xml:space="preserve"> </w:t>
                      </w:r>
                      <w:r w:rsidR="00772CC8" w:rsidRPr="00772CC8">
                        <w:rPr>
                          <w:rFonts w:ascii="Arial" w:hAnsi="Arial" w:cs="Arial"/>
                          <w:i/>
                          <w:sz w:val="20"/>
                          <w:szCs w:val="20"/>
                        </w:rPr>
                        <w:t>backed by science and trusted by doctors, pharmacists and consumers</w:t>
                      </w:r>
                      <w:r w:rsidR="005B1225">
                        <w:rPr>
                          <w:rFonts w:ascii="Arial" w:hAnsi="Arial" w:cs="Arial"/>
                          <w:i/>
                          <w:sz w:val="20"/>
                          <w:szCs w:val="20"/>
                        </w:rPr>
                        <w:t xml:space="preserve">, </w:t>
                      </w:r>
                      <w:r w:rsidR="003B41A3">
                        <w:rPr>
                          <w:rFonts w:ascii="Arial" w:hAnsi="Arial" w:cs="Arial"/>
                          <w:i/>
                          <w:sz w:val="20"/>
                          <w:szCs w:val="20"/>
                        </w:rPr>
                        <w:t xml:space="preserve">and the best of Consumer Health capabilities and cultures, we are working towards </w:t>
                      </w:r>
                      <w:r w:rsidR="00772CC8">
                        <w:rPr>
                          <w:rFonts w:ascii="Arial" w:hAnsi="Arial" w:cs="Arial"/>
                          <w:i/>
                          <w:sz w:val="20"/>
                          <w:szCs w:val="20"/>
                        </w:rPr>
                        <w:t>creating a much stronger presence in India’s fast-growing Consumer Health industry.</w:t>
                      </w:r>
                      <w:r w:rsidR="003B41A3">
                        <w:rPr>
                          <w:rFonts w:ascii="Arial" w:hAnsi="Arial" w:cs="Arial"/>
                          <w:i/>
                          <w:sz w:val="20"/>
                          <w:szCs w:val="20"/>
                        </w:rPr>
                        <w:t>”</w:t>
                      </w:r>
                    </w:p>
                    <w:p w14:paraId="66627DEC" w14:textId="77777777" w:rsidR="002E3DDE" w:rsidRPr="00772CC8" w:rsidRDefault="002E3DDE" w:rsidP="00772CC8">
                      <w:pPr>
                        <w:spacing w:line="276" w:lineRule="auto"/>
                        <w:jc w:val="both"/>
                        <w:rPr>
                          <w:rFonts w:ascii="Arial" w:hAnsi="Arial" w:cs="Arial"/>
                          <w:i/>
                          <w:color w:val="000000"/>
                          <w:sz w:val="20"/>
                          <w:szCs w:val="20"/>
                        </w:rPr>
                      </w:pPr>
                    </w:p>
                  </w:txbxContent>
                </v:textbox>
                <w10:wrap type="square"/>
              </v:shape>
            </w:pict>
          </mc:Fallback>
        </mc:AlternateContent>
      </w:r>
    </w:p>
    <w:sectPr w:rsidR="00E97909" w:rsidSect="00D50B59">
      <w:headerReference w:type="default" r:id="rId13"/>
      <w:footerReference w:type="default" r:id="rId14"/>
      <w:pgSz w:w="11906" w:h="16838"/>
      <w:pgMar w:top="238" w:right="340" w:bottom="249" w:left="3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C010E" w14:textId="77777777" w:rsidR="005059CC" w:rsidRDefault="005059CC" w:rsidP="00365331">
      <w:pPr>
        <w:spacing w:after="0" w:line="240" w:lineRule="auto"/>
      </w:pPr>
      <w:r>
        <w:separator/>
      </w:r>
    </w:p>
  </w:endnote>
  <w:endnote w:type="continuationSeparator" w:id="0">
    <w:p w14:paraId="7FA04F6C" w14:textId="77777777" w:rsidR="005059CC" w:rsidRDefault="005059CC" w:rsidP="0036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7505" w14:textId="77777777" w:rsidR="00D50B59" w:rsidRDefault="00D50B59">
    <w:pPr>
      <w:pStyle w:val="Footer"/>
    </w:pPr>
  </w:p>
  <w:p w14:paraId="6542F650" w14:textId="77777777" w:rsidR="00365331" w:rsidRDefault="00D50B59">
    <w:pPr>
      <w:pStyle w:val="Footer"/>
    </w:pPr>
    <w:r>
      <w:rPr>
        <w:noProof/>
        <w:lang w:eastAsia="en-IN"/>
      </w:rPr>
      <w:drawing>
        <wp:inline distT="0" distB="0" distL="0" distR="0" wp14:anchorId="56340E8A" wp14:editId="261EA3E5">
          <wp:extent cx="7376930" cy="125455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9766" cy="12788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7E58" w14:textId="77777777" w:rsidR="005059CC" w:rsidRDefault="005059CC" w:rsidP="00365331">
      <w:pPr>
        <w:spacing w:after="0" w:line="240" w:lineRule="auto"/>
      </w:pPr>
      <w:r>
        <w:separator/>
      </w:r>
    </w:p>
  </w:footnote>
  <w:footnote w:type="continuationSeparator" w:id="0">
    <w:p w14:paraId="3D153679" w14:textId="77777777" w:rsidR="005059CC" w:rsidRDefault="005059CC" w:rsidP="00365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C006" w14:textId="77777777" w:rsidR="00365331" w:rsidRDefault="00365331">
    <w:pPr>
      <w:pStyle w:val="Header"/>
    </w:pPr>
  </w:p>
  <w:p w14:paraId="25B97B13" w14:textId="77777777" w:rsidR="00C1474D" w:rsidRDefault="00C14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155"/>
    <w:multiLevelType w:val="multilevel"/>
    <w:tmpl w:val="2728A7F2"/>
    <w:lvl w:ilvl="0">
      <w:start w:val="4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331"/>
    <w:rsid w:val="00095D2E"/>
    <w:rsid w:val="0013725F"/>
    <w:rsid w:val="001E12BC"/>
    <w:rsid w:val="002909E5"/>
    <w:rsid w:val="002E3DDE"/>
    <w:rsid w:val="00365331"/>
    <w:rsid w:val="003B41A3"/>
    <w:rsid w:val="0041646C"/>
    <w:rsid w:val="005059CC"/>
    <w:rsid w:val="00527379"/>
    <w:rsid w:val="005664A0"/>
    <w:rsid w:val="00567AAA"/>
    <w:rsid w:val="005B1225"/>
    <w:rsid w:val="00672B3A"/>
    <w:rsid w:val="00772CC8"/>
    <w:rsid w:val="007F2388"/>
    <w:rsid w:val="00A13BBD"/>
    <w:rsid w:val="00A229BD"/>
    <w:rsid w:val="00A30B8F"/>
    <w:rsid w:val="00C04B0E"/>
    <w:rsid w:val="00C1474D"/>
    <w:rsid w:val="00D50B59"/>
    <w:rsid w:val="00E97909"/>
    <w:rsid w:val="00EB6E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5473F"/>
  <w15:chartTrackingRefBased/>
  <w15:docId w15:val="{19305E1E-CC96-43CD-B57B-A43D1BB4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331"/>
  </w:style>
  <w:style w:type="paragraph" w:styleId="Footer">
    <w:name w:val="footer"/>
    <w:basedOn w:val="Normal"/>
    <w:link w:val="FooterChar"/>
    <w:uiPriority w:val="99"/>
    <w:unhideWhenUsed/>
    <w:rsid w:val="0036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331"/>
  </w:style>
  <w:style w:type="paragraph" w:customStyle="1" w:styleId="Default">
    <w:name w:val="Default"/>
    <w:rsid w:val="002E3DD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F23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3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chado.f.1@p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healthin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chado.f.1@pg.com" TargetMode="External"/><Relationship Id="rId4" Type="http://schemas.openxmlformats.org/officeDocument/2006/relationships/settings" Target="settings.xml"/><Relationship Id="rId9" Type="http://schemas.openxmlformats.org/officeDocument/2006/relationships/hyperlink" Target="http://www.pghealthindia.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2F30-9582-48F1-85D8-BB422EB9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Akhila</dc:creator>
  <cp:keywords/>
  <dc:description/>
  <cp:lastModifiedBy>Mehra, Ruchita</cp:lastModifiedBy>
  <cp:revision>2</cp:revision>
  <dcterms:created xsi:type="dcterms:W3CDTF">2019-05-10T12:53:00Z</dcterms:created>
  <dcterms:modified xsi:type="dcterms:W3CDTF">2019-05-10T12:53:00Z</dcterms:modified>
</cp:coreProperties>
</file>