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87B04" w14:textId="6492F565" w:rsidR="001E18CC" w:rsidRPr="0006101A" w:rsidRDefault="00790821" w:rsidP="001E18CC">
      <w:pPr>
        <w:pStyle w:val="MACNormal"/>
        <w:tabs>
          <w:tab w:val="left" w:pos="340"/>
          <w:tab w:val="left" w:pos="1800"/>
          <w:tab w:val="left" w:pos="2520"/>
          <w:tab w:val="left" w:pos="3240"/>
          <w:tab w:val="left" w:pos="3960"/>
          <w:tab w:val="left" w:pos="4680"/>
          <w:tab w:val="left" w:pos="5400"/>
          <w:tab w:val="left" w:pos="7290"/>
          <w:tab w:val="left" w:pos="8010"/>
          <w:tab w:val="left" w:pos="8280"/>
          <w:tab w:val="left" w:pos="8730"/>
          <w:tab w:val="left" w:pos="9000"/>
          <w:tab w:val="left" w:pos="9270"/>
          <w:tab w:val="left" w:pos="9450"/>
        </w:tabs>
        <w:rPr>
          <w:lang w:val="de-DE"/>
        </w:rPr>
      </w:pPr>
      <w:bookmarkStart w:id="0" w:name="_Hlk110504879"/>
      <w:r>
        <w:rPr>
          <w:rFonts w:hint="eastAsia"/>
          <w:noProof/>
        </w:rPr>
        <w:drawing>
          <wp:anchor distT="0" distB="0" distL="114300" distR="114300" simplePos="0" relativeHeight="251705344" behindDoc="0" locked="0" layoutInCell="1" allowOverlap="1" wp14:anchorId="00EA417C" wp14:editId="6875822A">
            <wp:simplePos x="0" y="0"/>
            <wp:positionH relativeFrom="column">
              <wp:posOffset>5371956</wp:posOffset>
            </wp:positionH>
            <wp:positionV relativeFrom="paragraph">
              <wp:posOffset>-1905</wp:posOffset>
            </wp:positionV>
            <wp:extent cx="1277620" cy="203835"/>
            <wp:effectExtent l="0" t="0" r="0" b="5715"/>
            <wp:wrapNone/>
            <wp:docPr id="26"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77620" cy="203835"/>
                    </a:xfrm>
                    <a:prstGeom prst="rect">
                      <a:avLst/>
                    </a:prstGeom>
                  </pic:spPr>
                </pic:pic>
              </a:graphicData>
            </a:graphic>
          </wp:anchor>
        </w:drawing>
      </w:r>
      <w:r>
        <w:rPr>
          <w:rFonts w:asciiTheme="minorHAnsi" w:eastAsiaTheme="minorEastAsia" w:hAnsiTheme="minorHAnsi" w:hint="eastAsia"/>
          <w:b/>
          <w:sz w:val="28"/>
        </w:rPr>
        <w:t>合作伙伴项目协议</w:t>
      </w:r>
      <w:r w:rsidRPr="0006101A">
        <w:rPr>
          <w:rFonts w:hint="eastAsia"/>
          <w:lang w:val="de-DE"/>
        </w:rPr>
        <w:tab/>
      </w:r>
      <w:r w:rsidRPr="0006101A">
        <w:rPr>
          <w:rFonts w:hint="eastAsia"/>
          <w:lang w:val="de-DE"/>
        </w:rPr>
        <w:tab/>
      </w:r>
      <w:r w:rsidRPr="0006101A">
        <w:rPr>
          <w:rFonts w:hint="eastAsia"/>
          <w:lang w:val="de-DE"/>
        </w:rPr>
        <w:tab/>
      </w:r>
      <w:r w:rsidRPr="0006101A">
        <w:rPr>
          <w:rFonts w:hint="eastAsia"/>
          <w:lang w:val="de-DE"/>
        </w:rPr>
        <w:tab/>
        <w:t xml:space="preserve"> </w:t>
      </w:r>
    </w:p>
    <w:p w14:paraId="7ED42489" w14:textId="77777777" w:rsidR="001E18CC" w:rsidRPr="0006101A" w:rsidRDefault="001E18CC" w:rsidP="001E18CC">
      <w:pPr>
        <w:pStyle w:val="MACNormal"/>
        <w:tabs>
          <w:tab w:val="left" w:pos="340"/>
          <w:tab w:val="left" w:pos="1800"/>
          <w:tab w:val="left" w:pos="2520"/>
          <w:tab w:val="left" w:pos="3240"/>
          <w:tab w:val="left" w:pos="3960"/>
          <w:tab w:val="left" w:pos="4680"/>
          <w:tab w:val="left" w:pos="5400"/>
          <w:tab w:val="left" w:pos="6120"/>
          <w:tab w:val="left" w:pos="6840"/>
          <w:tab w:val="left" w:pos="8010"/>
          <w:tab w:val="left" w:pos="8280"/>
          <w:tab w:val="left" w:pos="8730"/>
          <w:tab w:val="left" w:pos="9000"/>
          <w:tab w:val="left" w:pos="9270"/>
          <w:tab w:val="left" w:pos="9450"/>
        </w:tabs>
        <w:spacing w:after="120"/>
        <w:rPr>
          <w:rFonts w:asciiTheme="minorHAnsi" w:eastAsiaTheme="minorEastAsia" w:hAnsiTheme="minorHAnsi" w:cstheme="minorHAnsi"/>
          <w:bCs/>
          <w:sz w:val="24"/>
          <w:szCs w:val="24"/>
          <w:lang w:val="de-DE"/>
        </w:rPr>
      </w:pPr>
      <w:r w:rsidRPr="0006101A">
        <w:rPr>
          <w:rFonts w:asciiTheme="minorHAnsi" w:eastAsiaTheme="minorEastAsia" w:hAnsiTheme="minorHAnsi" w:hint="eastAsia"/>
          <w:sz w:val="24"/>
          <w:lang w:val="de-DE"/>
        </w:rPr>
        <w:t>Siemens Digital Industries Software</w:t>
      </w:r>
    </w:p>
    <w:p w14:paraId="7BC64066" w14:textId="77777777" w:rsidR="00790821" w:rsidRPr="0006101A" w:rsidRDefault="00790821" w:rsidP="001E18CC">
      <w:pPr>
        <w:spacing w:after="0" w:line="240" w:lineRule="auto"/>
        <w:jc w:val="center"/>
        <w:rPr>
          <w:rFonts w:cstheme="minorHAnsi"/>
          <w:b/>
          <w:sz w:val="24"/>
          <w:szCs w:val="24"/>
          <w:lang w:val="de-DE"/>
        </w:rPr>
      </w:pPr>
    </w:p>
    <w:p w14:paraId="70427E30" w14:textId="4743336B" w:rsidR="001E18CC" w:rsidRPr="0006101A" w:rsidRDefault="00AD34EA" w:rsidP="001E18CC">
      <w:pPr>
        <w:spacing w:after="0" w:line="240" w:lineRule="auto"/>
        <w:jc w:val="center"/>
        <w:rPr>
          <w:rFonts w:cstheme="minorHAnsi"/>
          <w:b/>
          <w:sz w:val="24"/>
          <w:szCs w:val="24"/>
          <w:lang w:val="de-DE"/>
        </w:rPr>
      </w:pPr>
      <w:r>
        <w:rPr>
          <w:rFonts w:hint="eastAsia"/>
          <w:b/>
          <w:sz w:val="24"/>
        </w:rPr>
        <w:t>示范附录</w:t>
      </w:r>
      <w:r w:rsidRPr="0006101A">
        <w:rPr>
          <w:rFonts w:hint="eastAsia"/>
          <w:b/>
          <w:sz w:val="24"/>
          <w:lang w:val="de-DE"/>
        </w:rPr>
        <w:t xml:space="preserve"> - </w:t>
      </w:r>
      <w:r>
        <w:rPr>
          <w:rFonts w:hint="eastAsia"/>
          <w:b/>
          <w:sz w:val="24"/>
        </w:rPr>
        <w:t>服务协作合作伙伴</w:t>
      </w:r>
    </w:p>
    <w:p w14:paraId="4C8BDB9D" w14:textId="77777777" w:rsidR="00AD34EA" w:rsidRPr="0006101A" w:rsidRDefault="00AD34EA" w:rsidP="00AD34EA">
      <w:pPr>
        <w:spacing w:after="0"/>
        <w:ind w:left="900" w:hanging="540"/>
        <w:jc w:val="both"/>
        <w:rPr>
          <w:rFonts w:cstheme="minorHAnsi"/>
          <w:sz w:val="18"/>
          <w:szCs w:val="18"/>
          <w:lang w:val="de-DE"/>
        </w:rPr>
      </w:pPr>
    </w:p>
    <w:p w14:paraId="2C74F2A6" w14:textId="770A4C63" w:rsidR="00AD34EA" w:rsidRPr="00F2097E" w:rsidRDefault="00AD34EA" w:rsidP="00A1502E">
      <w:pPr>
        <w:spacing w:after="0"/>
        <w:rPr>
          <w:rFonts w:cstheme="minorHAnsi"/>
          <w:sz w:val="18"/>
          <w:szCs w:val="18"/>
        </w:rPr>
      </w:pPr>
      <w:r>
        <w:rPr>
          <w:rFonts w:hint="eastAsia"/>
          <w:sz w:val="18"/>
        </w:rPr>
        <w:t>本服务协作合作伙伴示范附录</w:t>
      </w:r>
      <w:r w:rsidRPr="0006101A">
        <w:rPr>
          <w:rFonts w:hint="eastAsia"/>
          <w:sz w:val="18"/>
          <w:lang w:val="de-DE"/>
        </w:rPr>
        <w:t>（</w:t>
      </w:r>
      <w:r>
        <w:rPr>
          <w:rFonts w:hint="eastAsia"/>
          <w:sz w:val="18"/>
        </w:rPr>
        <w:t>以下简称</w:t>
      </w:r>
      <w:r w:rsidRPr="0006101A">
        <w:rPr>
          <w:rFonts w:hint="eastAsia"/>
          <w:sz w:val="18"/>
          <w:lang w:val="de-DE"/>
        </w:rPr>
        <w:t>“</w:t>
      </w:r>
      <w:r>
        <w:rPr>
          <w:rFonts w:hint="eastAsia"/>
          <w:b/>
          <w:sz w:val="18"/>
        </w:rPr>
        <w:t>服务附录</w:t>
      </w:r>
      <w:r w:rsidRPr="0006101A">
        <w:rPr>
          <w:rFonts w:hint="eastAsia"/>
          <w:sz w:val="18"/>
          <w:lang w:val="de-DE"/>
        </w:rPr>
        <w:t>”）</w:t>
      </w:r>
      <w:r>
        <w:rPr>
          <w:rFonts w:hint="eastAsia"/>
          <w:sz w:val="18"/>
        </w:rPr>
        <w:t>是合作伙伴项目协议的一部分</w:t>
      </w:r>
      <w:r w:rsidRPr="0006101A">
        <w:rPr>
          <w:rFonts w:hint="eastAsia"/>
          <w:sz w:val="18"/>
          <w:lang w:val="de-DE"/>
        </w:rPr>
        <w:t>，</w:t>
      </w:r>
      <w:r>
        <w:rPr>
          <w:rFonts w:hint="eastAsia"/>
          <w:sz w:val="18"/>
        </w:rPr>
        <w:t>规定了与西门子和合作伙伴之间建立战略伙伴关系有关的附加条款和条件。粗体术语具有本文件最后一条或协议其他地方中定义的含义。</w:t>
      </w:r>
    </w:p>
    <w:p w14:paraId="47B4A090" w14:textId="77777777" w:rsidR="009A5090" w:rsidRDefault="009A5090" w:rsidP="009A5090">
      <w:pPr>
        <w:spacing w:after="0"/>
        <w:ind w:left="360" w:hanging="360"/>
        <w:jc w:val="both"/>
        <w:rPr>
          <w:rFonts w:cstheme="minorHAnsi"/>
          <w:b/>
          <w:sz w:val="18"/>
          <w:szCs w:val="18"/>
        </w:rPr>
      </w:pPr>
    </w:p>
    <w:p w14:paraId="21646A49" w14:textId="036BAB0E" w:rsidR="00C92F19" w:rsidRDefault="002674B1" w:rsidP="00C92F19">
      <w:pPr>
        <w:pStyle w:val="ListParagraph"/>
        <w:numPr>
          <w:ilvl w:val="0"/>
          <w:numId w:val="32"/>
        </w:numPr>
        <w:pBdr>
          <w:bottom w:val="single" w:sz="18" w:space="1" w:color="009999"/>
        </w:pBdr>
        <w:spacing w:after="0"/>
        <w:ind w:left="270" w:hanging="270"/>
        <w:rPr>
          <w:rFonts w:cstheme="minorHAnsi"/>
          <w:b/>
          <w:sz w:val="18"/>
          <w:szCs w:val="18"/>
        </w:rPr>
      </w:pPr>
      <w:r>
        <w:rPr>
          <w:rFonts w:hint="eastAsia"/>
          <w:b/>
          <w:sz w:val="18"/>
        </w:rPr>
        <w:t>战略伙伴关系</w:t>
      </w:r>
      <w:r>
        <w:rPr>
          <w:rFonts w:hint="eastAsia"/>
          <w:b/>
          <w:sz w:val="18"/>
        </w:rPr>
        <w:t xml:space="preserve">  </w:t>
      </w:r>
    </w:p>
    <w:p w14:paraId="4CEF4E3B" w14:textId="77777777" w:rsidR="00A1502E" w:rsidRDefault="00A1502E" w:rsidP="00790821">
      <w:pPr>
        <w:spacing w:after="0"/>
        <w:jc w:val="both"/>
        <w:rPr>
          <w:rFonts w:cstheme="minorHAnsi"/>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5"/>
        <w:gridCol w:w="8815"/>
      </w:tblGrid>
      <w:tr w:rsidR="00A1502E" w14:paraId="486361C6" w14:textId="77777777" w:rsidTr="00A1502E">
        <w:tc>
          <w:tcPr>
            <w:tcW w:w="1975" w:type="dxa"/>
          </w:tcPr>
          <w:p w14:paraId="374637D2" w14:textId="77777777" w:rsidR="00A1502E" w:rsidRPr="00790821" w:rsidRDefault="00A1502E" w:rsidP="00A1502E">
            <w:pPr>
              <w:spacing w:after="0"/>
              <w:rPr>
                <w:rFonts w:cstheme="minorHAnsi"/>
                <w:bCs/>
                <w:sz w:val="18"/>
                <w:szCs w:val="18"/>
              </w:rPr>
            </w:pPr>
            <w:r>
              <w:rPr>
                <w:rFonts w:hint="eastAsia"/>
                <w:sz w:val="18"/>
              </w:rPr>
              <w:t xml:space="preserve">1.1 </w:t>
            </w:r>
          </w:p>
          <w:p w14:paraId="493E627B" w14:textId="5076264D" w:rsidR="00A1502E" w:rsidRPr="00A1502E" w:rsidRDefault="00A1502E" w:rsidP="00A1502E">
            <w:pPr>
              <w:spacing w:after="0"/>
              <w:rPr>
                <w:b/>
              </w:rPr>
            </w:pPr>
            <w:r>
              <w:rPr>
                <w:rFonts w:hint="eastAsia"/>
                <w:b/>
                <w:sz w:val="18"/>
              </w:rPr>
              <w:t>目的</w:t>
            </w:r>
          </w:p>
        </w:tc>
        <w:tc>
          <w:tcPr>
            <w:tcW w:w="8815" w:type="dxa"/>
          </w:tcPr>
          <w:p w14:paraId="08A55798" w14:textId="77777777" w:rsidR="00A1502E" w:rsidRDefault="00A1502E" w:rsidP="00A1502E">
            <w:pPr>
              <w:spacing w:after="0"/>
              <w:ind w:left="-21"/>
              <w:rPr>
                <w:rFonts w:cstheme="minorHAnsi"/>
                <w:sz w:val="18"/>
                <w:szCs w:val="18"/>
              </w:rPr>
            </w:pPr>
            <w:r>
              <w:rPr>
                <w:rFonts w:hint="eastAsia"/>
                <w:sz w:val="18"/>
              </w:rPr>
              <w:t>西门子和合作伙伴同意为了双方利益而建立</w:t>
            </w:r>
            <w:bookmarkStart w:id="1" w:name="_Hlk113375874"/>
            <w:r>
              <w:rPr>
                <w:rFonts w:hint="eastAsia"/>
                <w:sz w:val="18"/>
              </w:rPr>
              <w:t>战略伙伴关系</w:t>
            </w:r>
            <w:bookmarkEnd w:id="1"/>
            <w:r>
              <w:rPr>
                <w:rFonts w:hint="eastAsia"/>
                <w:sz w:val="18"/>
              </w:rPr>
              <w:t>，以便在快速增长的信息技术服务和产品市场中取得更大的份额。双方将展开合作，寻求新的收益机会和进入市场的途径。双方或其关联公司可签订单独的服务协议，以满足战略伙伴关系所设想的客户交付要求。</w:t>
            </w:r>
          </w:p>
          <w:p w14:paraId="7954E1B2" w14:textId="45D49D5A" w:rsidR="00A1502E" w:rsidRDefault="00A1502E" w:rsidP="00A1502E">
            <w:pPr>
              <w:spacing w:after="0"/>
              <w:ind w:left="-21"/>
              <w:rPr>
                <w:rFonts w:cstheme="minorHAnsi"/>
                <w:sz w:val="18"/>
                <w:szCs w:val="18"/>
              </w:rPr>
            </w:pPr>
          </w:p>
        </w:tc>
      </w:tr>
      <w:tr w:rsidR="00A1502E" w14:paraId="1EE250EE" w14:textId="77777777" w:rsidTr="00A1502E">
        <w:tc>
          <w:tcPr>
            <w:tcW w:w="1975" w:type="dxa"/>
          </w:tcPr>
          <w:p w14:paraId="7D12EA6E" w14:textId="77777777" w:rsidR="00A1502E" w:rsidRPr="00A1502E" w:rsidRDefault="00A1502E" w:rsidP="00A1502E">
            <w:pPr>
              <w:spacing w:after="0"/>
              <w:jc w:val="both"/>
              <w:rPr>
                <w:rFonts w:cstheme="minorHAnsi"/>
                <w:sz w:val="18"/>
                <w:szCs w:val="18"/>
              </w:rPr>
            </w:pPr>
            <w:r>
              <w:rPr>
                <w:rFonts w:hint="eastAsia"/>
                <w:sz w:val="18"/>
              </w:rPr>
              <w:t>1.2</w:t>
            </w:r>
          </w:p>
          <w:p w14:paraId="59B8898D" w14:textId="69FC5D1A" w:rsidR="00A1502E" w:rsidRPr="00A1502E" w:rsidRDefault="00A1502E" w:rsidP="00A1502E">
            <w:pPr>
              <w:spacing w:after="0"/>
              <w:jc w:val="both"/>
              <w:rPr>
                <w:rFonts w:cstheme="minorHAnsi"/>
                <w:b/>
                <w:bCs/>
                <w:sz w:val="18"/>
                <w:szCs w:val="18"/>
              </w:rPr>
            </w:pPr>
            <w:r>
              <w:rPr>
                <w:rFonts w:hint="eastAsia"/>
                <w:b/>
                <w:sz w:val="18"/>
              </w:rPr>
              <w:t>战略伙伴关系</w:t>
            </w:r>
            <w:r>
              <w:rPr>
                <w:rFonts w:hint="eastAsia"/>
                <w:b/>
                <w:sz w:val="18"/>
              </w:rPr>
              <w:t xml:space="preserve"> </w:t>
            </w:r>
          </w:p>
          <w:p w14:paraId="27AAC95D" w14:textId="1781CF5A" w:rsidR="00A1502E" w:rsidRDefault="00A1502E" w:rsidP="00A1502E">
            <w:pPr>
              <w:spacing w:after="0"/>
              <w:jc w:val="both"/>
              <w:rPr>
                <w:rFonts w:cstheme="minorHAnsi"/>
                <w:sz w:val="18"/>
                <w:szCs w:val="18"/>
              </w:rPr>
            </w:pPr>
            <w:r>
              <w:rPr>
                <w:rFonts w:hint="eastAsia"/>
                <w:b/>
                <w:sz w:val="18"/>
              </w:rPr>
              <w:t>经理</w:t>
            </w:r>
          </w:p>
        </w:tc>
        <w:tc>
          <w:tcPr>
            <w:tcW w:w="8815" w:type="dxa"/>
          </w:tcPr>
          <w:p w14:paraId="4F0FAF06" w14:textId="27BA5532" w:rsidR="00A1502E" w:rsidRDefault="00A1502E" w:rsidP="00A1502E">
            <w:pPr>
              <w:spacing w:after="0"/>
              <w:ind w:left="-21"/>
              <w:jc w:val="both"/>
              <w:rPr>
                <w:spacing w:val="-3"/>
                <w:sz w:val="18"/>
                <w:szCs w:val="18"/>
              </w:rPr>
            </w:pPr>
            <w:r>
              <w:rPr>
                <w:rFonts w:hint="eastAsia"/>
                <w:sz w:val="18"/>
              </w:rPr>
              <w:t>双方将任命一名指定人员来推动战略伙伴关系的战略方向以及管理</w:t>
            </w:r>
            <w:r>
              <w:rPr>
                <w:rFonts w:hint="eastAsia"/>
                <w:color w:val="000000"/>
                <w:sz w:val="18"/>
              </w:rPr>
              <w:t>商业计划</w:t>
            </w:r>
            <w:r>
              <w:rPr>
                <w:rFonts w:hint="eastAsia"/>
                <w:sz w:val="18"/>
              </w:rPr>
              <w:t>（以下简称“</w:t>
            </w:r>
            <w:r>
              <w:rPr>
                <w:rFonts w:hint="eastAsia"/>
                <w:b/>
                <w:sz w:val="18"/>
              </w:rPr>
              <w:t>战略伙伴关系经理</w:t>
            </w:r>
            <w:r>
              <w:rPr>
                <w:rFonts w:hint="eastAsia"/>
                <w:sz w:val="18"/>
              </w:rPr>
              <w:t>”）。战略伙伴关系经理将沟通和协调全球、地区和地方资源的工作，并积极支持现场组织的事务、销售和交付活动。任何一方均可通过向另一方发出通知来更换其战略伙伴关系经理。</w:t>
            </w:r>
          </w:p>
          <w:p w14:paraId="5DFBC5DB" w14:textId="77777777" w:rsidR="00A1502E" w:rsidRDefault="00A1502E" w:rsidP="00A1502E">
            <w:pPr>
              <w:spacing w:after="0"/>
              <w:jc w:val="both"/>
              <w:rPr>
                <w:rFonts w:cstheme="minorHAnsi"/>
                <w:sz w:val="18"/>
                <w:szCs w:val="18"/>
              </w:rPr>
            </w:pPr>
          </w:p>
        </w:tc>
      </w:tr>
      <w:tr w:rsidR="00A1502E" w14:paraId="4787F13A" w14:textId="77777777" w:rsidTr="00A1502E">
        <w:tc>
          <w:tcPr>
            <w:tcW w:w="1975" w:type="dxa"/>
          </w:tcPr>
          <w:p w14:paraId="3ED86631" w14:textId="77777777" w:rsidR="00A1502E" w:rsidRPr="00790821" w:rsidRDefault="00A1502E" w:rsidP="00A1502E">
            <w:pPr>
              <w:spacing w:after="0"/>
              <w:rPr>
                <w:bCs/>
                <w:sz w:val="18"/>
                <w:szCs w:val="18"/>
              </w:rPr>
            </w:pPr>
            <w:r>
              <w:rPr>
                <w:rFonts w:hint="eastAsia"/>
                <w:sz w:val="18"/>
              </w:rPr>
              <w:t>1.3</w:t>
            </w:r>
          </w:p>
          <w:p w14:paraId="0ED53B26" w14:textId="77777777" w:rsidR="00A1502E" w:rsidRDefault="00A1502E" w:rsidP="00A1502E">
            <w:pPr>
              <w:spacing w:after="0"/>
              <w:rPr>
                <w:b/>
                <w:sz w:val="18"/>
                <w:szCs w:val="18"/>
              </w:rPr>
            </w:pPr>
            <w:r>
              <w:rPr>
                <w:rFonts w:hint="eastAsia"/>
                <w:b/>
                <w:sz w:val="18"/>
              </w:rPr>
              <w:t>进入市场的</w:t>
            </w:r>
          </w:p>
          <w:p w14:paraId="254AD003" w14:textId="77777777" w:rsidR="00A1502E" w:rsidRDefault="00A1502E" w:rsidP="00A1502E">
            <w:pPr>
              <w:spacing w:after="0"/>
              <w:rPr>
                <w:b/>
                <w:sz w:val="18"/>
                <w:szCs w:val="18"/>
              </w:rPr>
            </w:pPr>
            <w:r>
              <w:rPr>
                <w:rFonts w:hint="eastAsia"/>
                <w:b/>
                <w:sz w:val="18"/>
              </w:rPr>
              <w:t>产品和</w:t>
            </w:r>
            <w:r>
              <w:rPr>
                <w:rFonts w:hint="eastAsia"/>
                <w:b/>
                <w:sz w:val="18"/>
              </w:rPr>
              <w:t xml:space="preserve"> </w:t>
            </w:r>
          </w:p>
          <w:p w14:paraId="421AC733" w14:textId="77777777" w:rsidR="00A1502E" w:rsidRPr="00C92F19" w:rsidRDefault="00A1502E" w:rsidP="00A1502E">
            <w:pPr>
              <w:spacing w:after="0"/>
            </w:pPr>
            <w:r>
              <w:rPr>
                <w:rFonts w:hint="eastAsia"/>
                <w:b/>
                <w:sz w:val="18"/>
              </w:rPr>
              <w:t>营销</w:t>
            </w:r>
          </w:p>
          <w:p w14:paraId="6B47834A" w14:textId="77777777" w:rsidR="00A1502E" w:rsidRDefault="00A1502E" w:rsidP="00A1502E">
            <w:pPr>
              <w:spacing w:after="0"/>
              <w:jc w:val="both"/>
              <w:rPr>
                <w:rFonts w:cstheme="minorHAnsi"/>
                <w:sz w:val="18"/>
                <w:szCs w:val="18"/>
              </w:rPr>
            </w:pPr>
          </w:p>
        </w:tc>
        <w:tc>
          <w:tcPr>
            <w:tcW w:w="8815" w:type="dxa"/>
          </w:tcPr>
          <w:p w14:paraId="76EE39CD" w14:textId="77777777" w:rsidR="00A1502E" w:rsidRDefault="00A1502E" w:rsidP="00A1502E">
            <w:pPr>
              <w:spacing w:after="0"/>
              <w:ind w:left="-21"/>
              <w:rPr>
                <w:sz w:val="18"/>
                <w:szCs w:val="18"/>
              </w:rPr>
            </w:pPr>
            <w:r>
              <w:rPr>
                <w:rFonts w:hint="eastAsia"/>
                <w:sz w:val="18"/>
              </w:rPr>
              <w:t>西门子和合作伙伴可在进入市场的产品的开发、交付和营销方面进行合作，以促进战略伙伴关系。</w:t>
            </w:r>
            <w:r>
              <w:rPr>
                <w:rFonts w:hint="eastAsia"/>
                <w:sz w:val="18"/>
              </w:rPr>
              <w:noBreakHyphen/>
            </w:r>
            <w:r>
              <w:rPr>
                <w:rFonts w:hint="eastAsia"/>
                <w:sz w:val="18"/>
              </w:rPr>
              <w:noBreakHyphen/>
            </w:r>
            <w:r>
              <w:rPr>
                <w:rFonts w:hint="eastAsia"/>
                <w:sz w:val="18"/>
              </w:rPr>
              <w:t>这些活动可包括但不限于新闻发布、广告宣传、徽标使用、品牌标识活动、白皮书、客户推荐、客户研讨会、行业大会和思想领导力倡议。双方将在符合双方商定的条款和条件的前提下，参加对方内部主办的与战略伙伴关系相关的地区和行业特定活动。</w:t>
            </w:r>
            <w:r>
              <w:rPr>
                <w:rFonts w:hint="eastAsia"/>
                <w:sz w:val="18"/>
              </w:rPr>
              <w:noBreakHyphen/>
              <w:t xml:space="preserve">  </w:t>
            </w:r>
            <w:r>
              <w:rPr>
                <w:rFonts w:hint="eastAsia"/>
                <w:sz w:val="18"/>
              </w:rPr>
              <w:t>所有与战略伙伴关系或本服务附录标的有关的新闻发布和公告均需得到双方的事先书面同意，双方不得无理拒绝。</w:t>
            </w:r>
          </w:p>
          <w:p w14:paraId="31849D01" w14:textId="441F1179" w:rsidR="00A1502E" w:rsidRDefault="00A1502E" w:rsidP="00A1502E">
            <w:pPr>
              <w:spacing w:after="0"/>
              <w:ind w:left="-21"/>
              <w:rPr>
                <w:rFonts w:cstheme="minorHAnsi"/>
                <w:sz w:val="18"/>
                <w:szCs w:val="18"/>
              </w:rPr>
            </w:pPr>
          </w:p>
        </w:tc>
      </w:tr>
      <w:tr w:rsidR="00A1502E" w14:paraId="697DC8BA" w14:textId="77777777" w:rsidTr="00A1502E">
        <w:tc>
          <w:tcPr>
            <w:tcW w:w="1975" w:type="dxa"/>
          </w:tcPr>
          <w:p w14:paraId="3BC83035" w14:textId="77777777" w:rsidR="00A1502E" w:rsidRPr="00790821" w:rsidRDefault="00A1502E" w:rsidP="00A1502E">
            <w:pPr>
              <w:spacing w:after="0"/>
              <w:rPr>
                <w:sz w:val="18"/>
                <w:szCs w:val="18"/>
              </w:rPr>
            </w:pPr>
            <w:r>
              <w:rPr>
                <w:rFonts w:hint="eastAsia"/>
                <w:sz w:val="18"/>
              </w:rPr>
              <w:t>1.4</w:t>
            </w:r>
          </w:p>
          <w:p w14:paraId="09EE2D62" w14:textId="77777777" w:rsidR="00A1502E" w:rsidRDefault="00A1502E" w:rsidP="00A1502E">
            <w:pPr>
              <w:spacing w:after="0"/>
              <w:rPr>
                <w:b/>
                <w:bCs/>
                <w:sz w:val="18"/>
                <w:szCs w:val="18"/>
              </w:rPr>
            </w:pPr>
            <w:r>
              <w:rPr>
                <w:rFonts w:hint="eastAsia"/>
                <w:b/>
                <w:sz w:val="18"/>
              </w:rPr>
              <w:t>销售</w:t>
            </w:r>
            <w:r>
              <w:rPr>
                <w:rFonts w:hint="eastAsia"/>
                <w:b/>
                <w:sz w:val="18"/>
              </w:rPr>
              <w:t xml:space="preserve"> </w:t>
            </w:r>
          </w:p>
          <w:p w14:paraId="453E0AF2" w14:textId="3E13F8BA" w:rsidR="00A1502E" w:rsidRPr="00A1502E" w:rsidRDefault="00A1502E" w:rsidP="00A1502E">
            <w:pPr>
              <w:spacing w:after="0"/>
            </w:pPr>
            <w:r>
              <w:rPr>
                <w:rFonts w:hint="eastAsia"/>
                <w:b/>
                <w:sz w:val="18"/>
              </w:rPr>
              <w:t>参与</w:t>
            </w:r>
          </w:p>
        </w:tc>
        <w:tc>
          <w:tcPr>
            <w:tcW w:w="8815" w:type="dxa"/>
          </w:tcPr>
          <w:p w14:paraId="079F40C5" w14:textId="77777777" w:rsidR="00A1502E" w:rsidRDefault="00A1502E" w:rsidP="00A1502E">
            <w:pPr>
              <w:spacing w:after="0"/>
              <w:ind w:left="-21"/>
              <w:rPr>
                <w:sz w:val="18"/>
                <w:szCs w:val="18"/>
              </w:rPr>
            </w:pPr>
            <w:r>
              <w:rPr>
                <w:rFonts w:hint="eastAsia"/>
                <w:sz w:val="18"/>
              </w:rPr>
              <w:t>双方将</w:t>
            </w:r>
            <w:r>
              <w:rPr>
                <w:rFonts w:hint="eastAsia"/>
                <w:sz w:val="18"/>
              </w:rPr>
              <w:t xml:space="preserve"> </w:t>
            </w:r>
            <w:r>
              <w:rPr>
                <w:rFonts w:hint="eastAsia"/>
                <w:b/>
                <w:i/>
                <w:sz w:val="18"/>
              </w:rPr>
              <w:t>(i)</w:t>
            </w:r>
            <w:r>
              <w:rPr>
                <w:rFonts w:hint="eastAsia"/>
                <w:sz w:val="18"/>
              </w:rPr>
              <w:t xml:space="preserve"> </w:t>
            </w:r>
            <w:r>
              <w:rPr>
                <w:rFonts w:hint="eastAsia"/>
                <w:sz w:val="18"/>
              </w:rPr>
              <w:t>提供资源，用于销路拓展、销售事务和新业务的实现；以及</w:t>
            </w:r>
            <w:r>
              <w:rPr>
                <w:rFonts w:hint="eastAsia"/>
                <w:sz w:val="18"/>
              </w:rPr>
              <w:t xml:space="preserve"> </w:t>
            </w:r>
            <w:r>
              <w:rPr>
                <w:rFonts w:hint="eastAsia"/>
                <w:b/>
                <w:i/>
                <w:sz w:val="18"/>
              </w:rPr>
              <w:t>(ii</w:t>
            </w:r>
            <w:r>
              <w:rPr>
                <w:rFonts w:hint="eastAsia"/>
                <w:sz w:val="18"/>
              </w:rPr>
              <w:t xml:space="preserve">) </w:t>
            </w:r>
            <w:r>
              <w:rPr>
                <w:rFonts w:hint="eastAsia"/>
                <w:sz w:val="18"/>
              </w:rPr>
              <w:t>建立有针对性的业务开发计划，以提高销售人员的共同业绩。</w:t>
            </w:r>
            <w:r>
              <w:rPr>
                <w:rFonts w:hint="eastAsia"/>
                <w:sz w:val="18"/>
              </w:rPr>
              <w:t xml:space="preserve"> </w:t>
            </w:r>
          </w:p>
          <w:p w14:paraId="3F95164D" w14:textId="77777777" w:rsidR="00A1502E" w:rsidRDefault="00A1502E" w:rsidP="00A1502E">
            <w:pPr>
              <w:spacing w:after="0"/>
              <w:jc w:val="both"/>
              <w:rPr>
                <w:rFonts w:cstheme="minorHAnsi"/>
                <w:sz w:val="18"/>
                <w:szCs w:val="18"/>
              </w:rPr>
            </w:pPr>
          </w:p>
          <w:p w14:paraId="7836CDB0" w14:textId="2C2C6E6D" w:rsidR="00A1502E" w:rsidRDefault="00A1502E" w:rsidP="00A1502E">
            <w:pPr>
              <w:spacing w:after="0"/>
              <w:jc w:val="both"/>
              <w:rPr>
                <w:rFonts w:cstheme="minorHAnsi"/>
                <w:sz w:val="18"/>
                <w:szCs w:val="18"/>
              </w:rPr>
            </w:pPr>
          </w:p>
        </w:tc>
      </w:tr>
      <w:tr w:rsidR="00A1502E" w14:paraId="0DA9FCE7" w14:textId="77777777" w:rsidTr="00A1502E">
        <w:tc>
          <w:tcPr>
            <w:tcW w:w="1975" w:type="dxa"/>
          </w:tcPr>
          <w:p w14:paraId="653D3A6B" w14:textId="77777777" w:rsidR="00A1502E" w:rsidRPr="00790821" w:rsidRDefault="00A1502E" w:rsidP="00A1502E">
            <w:pPr>
              <w:spacing w:after="0"/>
              <w:rPr>
                <w:sz w:val="18"/>
                <w:szCs w:val="18"/>
              </w:rPr>
            </w:pPr>
            <w:r>
              <w:rPr>
                <w:rFonts w:hint="eastAsia"/>
                <w:sz w:val="18"/>
              </w:rPr>
              <w:t>1.5</w:t>
            </w:r>
          </w:p>
          <w:p w14:paraId="78F6F502" w14:textId="77777777" w:rsidR="00A1502E" w:rsidRPr="00790821" w:rsidRDefault="00A1502E" w:rsidP="00A1502E">
            <w:pPr>
              <w:spacing w:after="0"/>
              <w:rPr>
                <w:b/>
                <w:bCs/>
                <w:sz w:val="18"/>
                <w:szCs w:val="18"/>
              </w:rPr>
            </w:pPr>
            <w:r>
              <w:rPr>
                <w:rFonts w:hint="eastAsia"/>
                <w:b/>
                <w:sz w:val="18"/>
              </w:rPr>
              <w:t>培训</w:t>
            </w:r>
          </w:p>
          <w:p w14:paraId="198A8813" w14:textId="1FBF8DEC" w:rsidR="00A1502E" w:rsidRDefault="00A1502E" w:rsidP="00A1502E">
            <w:pPr>
              <w:spacing w:after="0"/>
              <w:jc w:val="both"/>
              <w:rPr>
                <w:rFonts w:cstheme="minorHAnsi"/>
                <w:sz w:val="18"/>
                <w:szCs w:val="18"/>
              </w:rPr>
            </w:pPr>
          </w:p>
        </w:tc>
        <w:tc>
          <w:tcPr>
            <w:tcW w:w="8815" w:type="dxa"/>
          </w:tcPr>
          <w:p w14:paraId="0DF71B6B" w14:textId="77777777" w:rsidR="00A1502E" w:rsidRDefault="00A1502E" w:rsidP="00A1502E">
            <w:pPr>
              <w:spacing w:after="0"/>
              <w:ind w:left="-21"/>
              <w:rPr>
                <w:sz w:val="18"/>
                <w:szCs w:val="18"/>
              </w:rPr>
            </w:pPr>
            <w:r>
              <w:rPr>
                <w:rFonts w:hint="eastAsia"/>
                <w:sz w:val="18"/>
              </w:rPr>
              <w:t>合作伙伴将在合理的基础上使其销售人员和其他相关雇员接受关于进入市场的产品和西门子技术的培训，使他们熟悉进入市场的产品和西门子技术。西门子可向合作伙伴提供仅可用于培训其人员的线上培训材料供其访问。除非本协议另有明确规定，否则合作伙伴应无权使用、复制、开发、修改、制作此类培训材料的衍生产品，或将该等培训材料再许可给他人。不得将培训材料用于其他用途。如适用，双方可制定培训要求并将其纳入商业计划。</w:t>
            </w:r>
            <w:r>
              <w:rPr>
                <w:rFonts w:hint="eastAsia"/>
                <w:sz w:val="18"/>
              </w:rPr>
              <w:t xml:space="preserve"> </w:t>
            </w:r>
          </w:p>
          <w:p w14:paraId="72930815" w14:textId="77777777" w:rsidR="00A1502E" w:rsidRDefault="00A1502E" w:rsidP="00A1502E">
            <w:pPr>
              <w:spacing w:after="0"/>
              <w:rPr>
                <w:rFonts w:cstheme="minorHAnsi"/>
                <w:sz w:val="18"/>
                <w:szCs w:val="18"/>
              </w:rPr>
            </w:pPr>
          </w:p>
        </w:tc>
      </w:tr>
      <w:tr w:rsidR="00A1502E" w14:paraId="5CC484D3" w14:textId="77777777" w:rsidTr="00A1502E">
        <w:tc>
          <w:tcPr>
            <w:tcW w:w="1975" w:type="dxa"/>
          </w:tcPr>
          <w:p w14:paraId="000ADC71" w14:textId="77777777" w:rsidR="00A1502E" w:rsidRPr="00790821" w:rsidRDefault="00A1502E" w:rsidP="00A1502E">
            <w:pPr>
              <w:spacing w:after="0"/>
              <w:rPr>
                <w:sz w:val="18"/>
                <w:szCs w:val="18"/>
              </w:rPr>
            </w:pPr>
            <w:r>
              <w:rPr>
                <w:rFonts w:hint="eastAsia"/>
                <w:sz w:val="18"/>
              </w:rPr>
              <w:t>1.6</w:t>
            </w:r>
          </w:p>
          <w:p w14:paraId="1B0E918C" w14:textId="77777777" w:rsidR="00A1502E" w:rsidRDefault="00A1502E" w:rsidP="00A1502E">
            <w:pPr>
              <w:spacing w:after="0"/>
              <w:rPr>
                <w:b/>
                <w:bCs/>
                <w:sz w:val="18"/>
                <w:szCs w:val="18"/>
              </w:rPr>
            </w:pPr>
            <w:r>
              <w:rPr>
                <w:rFonts w:hint="eastAsia"/>
                <w:b/>
                <w:sz w:val="18"/>
              </w:rPr>
              <w:t>联合项目与</w:t>
            </w:r>
            <w:r>
              <w:rPr>
                <w:rFonts w:hint="eastAsia"/>
                <w:b/>
                <w:sz w:val="18"/>
              </w:rPr>
              <w:t xml:space="preserve"> </w:t>
            </w:r>
          </w:p>
          <w:p w14:paraId="3BB79977" w14:textId="0D874FD7" w:rsidR="00A1502E" w:rsidRPr="00790821" w:rsidRDefault="00A1502E" w:rsidP="00A1502E">
            <w:pPr>
              <w:spacing w:after="0"/>
              <w:rPr>
                <w:b/>
                <w:bCs/>
                <w:sz w:val="18"/>
                <w:szCs w:val="18"/>
              </w:rPr>
            </w:pPr>
            <w:r>
              <w:rPr>
                <w:rFonts w:hint="eastAsia"/>
                <w:b/>
                <w:sz w:val="18"/>
              </w:rPr>
              <w:t>主合同</w:t>
            </w:r>
          </w:p>
          <w:p w14:paraId="4D57D35A" w14:textId="1B00185F" w:rsidR="00A1502E" w:rsidRDefault="00A1502E" w:rsidP="00A1502E">
            <w:pPr>
              <w:spacing w:after="0"/>
              <w:jc w:val="both"/>
              <w:rPr>
                <w:rFonts w:cstheme="minorHAnsi"/>
                <w:sz w:val="18"/>
                <w:szCs w:val="18"/>
              </w:rPr>
            </w:pPr>
          </w:p>
        </w:tc>
        <w:tc>
          <w:tcPr>
            <w:tcW w:w="8815" w:type="dxa"/>
          </w:tcPr>
          <w:p w14:paraId="25B217E3" w14:textId="77777777" w:rsidR="00A1502E" w:rsidRPr="00790821" w:rsidRDefault="00A1502E" w:rsidP="00A1502E">
            <w:pPr>
              <w:spacing w:after="0"/>
              <w:ind w:left="-21"/>
              <w:rPr>
                <w:b/>
                <w:bCs/>
                <w:sz w:val="18"/>
                <w:szCs w:val="18"/>
              </w:rPr>
            </w:pPr>
            <w:r>
              <w:rPr>
                <w:rFonts w:hint="eastAsia"/>
                <w:sz w:val="18"/>
              </w:rPr>
              <w:t>对于某些客户，合作伙伴和西门子可同意进行“协作”，合力把握特定机会。这可包括业务开发和规划期间的联合执行，以及解决方案架构、设计和</w:t>
            </w:r>
            <w:r>
              <w:rPr>
                <w:rFonts w:hint="eastAsia"/>
                <w:sz w:val="18"/>
              </w:rPr>
              <w:t>/</w:t>
            </w:r>
            <w:r>
              <w:rPr>
                <w:rFonts w:hint="eastAsia"/>
                <w:sz w:val="18"/>
              </w:rPr>
              <w:t>或交付。对于某一客户解决方案的交付，双方将签订一份单独的服务协议。</w:t>
            </w:r>
            <w:r>
              <w:rPr>
                <w:rFonts w:hint="eastAsia"/>
                <w:sz w:val="18"/>
              </w:rPr>
              <w:t xml:space="preserve">  </w:t>
            </w:r>
            <w:r>
              <w:rPr>
                <w:rFonts w:hint="eastAsia"/>
                <w:sz w:val="18"/>
              </w:rPr>
              <w:t>服务协议将规定每一方身为主承包商和分包商的角色。主承包商和分包商都将本着诚信善意原则进行合作，就任何主合同的条款和条件进行谈判。如果客户将合同授予主承包商，则主承包商和分包商将就一个双方均可接受的、与主合同的条款条件一致的工作说明书进行谈判，但前提是客户批准分包商，并且分包商批准主合同。</w:t>
            </w:r>
            <w:r>
              <w:rPr>
                <w:rFonts w:hint="eastAsia"/>
                <w:sz w:val="18"/>
              </w:rPr>
              <w:t xml:space="preserve">  </w:t>
            </w:r>
            <w:r>
              <w:rPr>
                <w:rFonts w:hint="eastAsia"/>
                <w:sz w:val="18"/>
              </w:rPr>
              <w:t>在参与过程中，合作伙伴和西门子团队成员将提出和上报任何质量问题。</w:t>
            </w:r>
          </w:p>
          <w:p w14:paraId="3D540EB2" w14:textId="77777777" w:rsidR="00A1502E" w:rsidRDefault="00A1502E" w:rsidP="00A1502E">
            <w:pPr>
              <w:spacing w:after="0"/>
              <w:jc w:val="both"/>
              <w:rPr>
                <w:rFonts w:cstheme="minorHAnsi"/>
                <w:sz w:val="18"/>
                <w:szCs w:val="18"/>
              </w:rPr>
            </w:pPr>
          </w:p>
        </w:tc>
      </w:tr>
    </w:tbl>
    <w:p w14:paraId="4A70BBB2" w14:textId="77777777" w:rsidR="00A1502E" w:rsidRDefault="00A1502E" w:rsidP="00A1502E">
      <w:pPr>
        <w:rPr>
          <w:rFonts w:cstheme="minorHAnsi"/>
          <w:sz w:val="18"/>
          <w:szCs w:val="18"/>
        </w:rPr>
      </w:pPr>
    </w:p>
    <w:p w14:paraId="52E9B130" w14:textId="7B91A7F1" w:rsidR="005F7E74" w:rsidRPr="00290C3C" w:rsidRDefault="004055F6" w:rsidP="00A1502E">
      <w:pPr>
        <w:pStyle w:val="ListParagraph"/>
        <w:numPr>
          <w:ilvl w:val="0"/>
          <w:numId w:val="32"/>
        </w:numPr>
        <w:pBdr>
          <w:bottom w:val="single" w:sz="18" w:space="1" w:color="009999"/>
        </w:pBdr>
        <w:spacing w:after="0"/>
        <w:ind w:left="360"/>
        <w:rPr>
          <w:rFonts w:cstheme="minorHAnsi"/>
          <w:b/>
          <w:sz w:val="18"/>
          <w:szCs w:val="18"/>
        </w:rPr>
      </w:pPr>
      <w:r>
        <w:rPr>
          <w:rFonts w:hint="eastAsia"/>
          <w:b/>
          <w:sz w:val="18"/>
        </w:rPr>
        <w:lastRenderedPageBreak/>
        <w:t>商业计划与报告</w:t>
      </w:r>
    </w:p>
    <w:p w14:paraId="19D3AB5C" w14:textId="64EC2DF2" w:rsidR="00264CA8" w:rsidRDefault="00264CA8" w:rsidP="00A1502E">
      <w:pPr>
        <w:pStyle w:val="ListParagraph"/>
        <w:spacing w:after="0" w:line="240" w:lineRule="auto"/>
        <w:ind w:left="360"/>
        <w:jc w:val="both"/>
        <w:rPr>
          <w:b/>
          <w:sz w:val="18"/>
          <w:szCs w:val="18"/>
          <w:lang w:val="fr-FR"/>
        </w:rPr>
      </w:pPr>
    </w:p>
    <w:tbl>
      <w:tblPr>
        <w:tblStyle w:val="TableGrid"/>
        <w:tblW w:w="0" w:type="auto"/>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5"/>
        <w:gridCol w:w="8725"/>
      </w:tblGrid>
      <w:tr w:rsidR="00A1502E" w14:paraId="0762DC84" w14:textId="77777777" w:rsidTr="00904FF2">
        <w:tc>
          <w:tcPr>
            <w:tcW w:w="1795" w:type="dxa"/>
          </w:tcPr>
          <w:p w14:paraId="617A5C9C" w14:textId="77777777" w:rsidR="00A1502E" w:rsidRPr="00380891" w:rsidRDefault="00A1502E" w:rsidP="00904FF2">
            <w:pPr>
              <w:spacing w:after="0"/>
              <w:rPr>
                <w:bCs/>
                <w:sz w:val="18"/>
                <w:szCs w:val="18"/>
              </w:rPr>
            </w:pPr>
            <w:r>
              <w:rPr>
                <w:rFonts w:hint="eastAsia"/>
                <w:sz w:val="18"/>
              </w:rPr>
              <w:t>2.1</w:t>
            </w:r>
          </w:p>
          <w:p w14:paraId="2E3FB832" w14:textId="77777777" w:rsidR="00A1502E" w:rsidRDefault="00A1502E" w:rsidP="00904FF2">
            <w:pPr>
              <w:spacing w:after="0"/>
              <w:rPr>
                <w:b/>
                <w:sz w:val="18"/>
                <w:szCs w:val="18"/>
              </w:rPr>
            </w:pPr>
            <w:r>
              <w:rPr>
                <w:rFonts w:hint="eastAsia"/>
                <w:b/>
                <w:sz w:val="18"/>
              </w:rPr>
              <w:t>商业计划与</w:t>
            </w:r>
          </w:p>
          <w:p w14:paraId="52029579" w14:textId="17639EEE" w:rsidR="00A1502E" w:rsidRPr="00A1502E" w:rsidRDefault="00A1502E" w:rsidP="00904FF2">
            <w:pPr>
              <w:spacing w:after="0"/>
            </w:pPr>
            <w:r>
              <w:rPr>
                <w:rFonts w:hint="eastAsia"/>
                <w:b/>
                <w:sz w:val="18"/>
              </w:rPr>
              <w:t>收入目标</w:t>
            </w:r>
          </w:p>
        </w:tc>
        <w:tc>
          <w:tcPr>
            <w:tcW w:w="8725" w:type="dxa"/>
          </w:tcPr>
          <w:p w14:paraId="2AADCDCD" w14:textId="77777777" w:rsidR="00A1502E" w:rsidRDefault="00A1502E" w:rsidP="00904FF2">
            <w:pPr>
              <w:tabs>
                <w:tab w:val="left" w:pos="450"/>
              </w:tabs>
              <w:spacing w:after="0"/>
              <w:ind w:left="-108"/>
              <w:rPr>
                <w:sz w:val="18"/>
                <w:szCs w:val="18"/>
              </w:rPr>
            </w:pPr>
            <w:r>
              <w:rPr>
                <w:rFonts w:hint="eastAsia"/>
                <w:sz w:val="18"/>
              </w:rPr>
              <w:t>双方将在签署本服务附录后的</w:t>
            </w:r>
            <w:r>
              <w:rPr>
                <w:rFonts w:hint="eastAsia"/>
                <w:sz w:val="18"/>
              </w:rPr>
              <w:t xml:space="preserve"> 30 </w:t>
            </w:r>
            <w:r>
              <w:rPr>
                <w:rFonts w:hint="eastAsia"/>
                <w:sz w:val="18"/>
              </w:rPr>
              <w:t>天内共同制定和商定初步商业计划。除其他事项外，商业计划还将包括西门子和合作伙伴为履行其在战略伙伴关系下的义务而花费的估计预算。作为商业计划的一部分，双方可建立按季度或进入市场的产品细分的新关键指标和收入目标，用于衡量双方的生产效率。在不迟于每一公历年度结束前</w:t>
            </w:r>
            <w:r>
              <w:rPr>
                <w:rFonts w:hint="eastAsia"/>
                <w:sz w:val="18"/>
              </w:rPr>
              <w:t xml:space="preserve"> 30 </w:t>
            </w:r>
            <w:r>
              <w:rPr>
                <w:rFonts w:hint="eastAsia"/>
                <w:sz w:val="18"/>
              </w:rPr>
              <w:t>天，经双方共同约定后，才可更新后续的商业计划。</w:t>
            </w:r>
            <w:r>
              <w:rPr>
                <w:rFonts w:hint="eastAsia"/>
                <w:sz w:val="18"/>
              </w:rPr>
              <w:t xml:space="preserve"> </w:t>
            </w:r>
          </w:p>
          <w:p w14:paraId="482D27F6" w14:textId="77777777" w:rsidR="00A1502E" w:rsidRDefault="00A1502E" w:rsidP="00904FF2">
            <w:pPr>
              <w:pStyle w:val="ListParagraph"/>
              <w:spacing w:after="0"/>
              <w:ind w:left="0"/>
              <w:jc w:val="both"/>
              <w:rPr>
                <w:b/>
                <w:sz w:val="18"/>
                <w:szCs w:val="18"/>
                <w:lang w:val="fr-FR"/>
              </w:rPr>
            </w:pPr>
          </w:p>
        </w:tc>
      </w:tr>
      <w:tr w:rsidR="00A1502E" w14:paraId="2EDC3F4D" w14:textId="77777777" w:rsidTr="00904FF2">
        <w:tc>
          <w:tcPr>
            <w:tcW w:w="1795" w:type="dxa"/>
          </w:tcPr>
          <w:p w14:paraId="03856084" w14:textId="77777777" w:rsidR="00A1502E" w:rsidRPr="00A1502E" w:rsidRDefault="00A1502E" w:rsidP="00904FF2">
            <w:pPr>
              <w:spacing w:after="0"/>
              <w:rPr>
                <w:bCs/>
                <w:sz w:val="18"/>
                <w:szCs w:val="18"/>
              </w:rPr>
            </w:pPr>
            <w:r>
              <w:rPr>
                <w:rFonts w:hint="eastAsia"/>
                <w:sz w:val="18"/>
              </w:rPr>
              <w:t>2.2</w:t>
            </w:r>
          </w:p>
          <w:p w14:paraId="2ED46313" w14:textId="77777777" w:rsidR="00A1502E" w:rsidRDefault="00A1502E" w:rsidP="00904FF2">
            <w:pPr>
              <w:spacing w:after="0"/>
              <w:rPr>
                <w:b/>
                <w:sz w:val="18"/>
                <w:szCs w:val="18"/>
              </w:rPr>
            </w:pPr>
            <w:r>
              <w:rPr>
                <w:rFonts w:hint="eastAsia"/>
                <w:b/>
                <w:sz w:val="18"/>
              </w:rPr>
              <w:t>指定</w:t>
            </w:r>
            <w:r>
              <w:rPr>
                <w:rFonts w:hint="eastAsia"/>
                <w:b/>
                <w:sz w:val="18"/>
              </w:rPr>
              <w:t xml:space="preserve"> </w:t>
            </w:r>
          </w:p>
          <w:p w14:paraId="24E98F72" w14:textId="77777777" w:rsidR="00A1502E" w:rsidRDefault="00A1502E" w:rsidP="00904FF2">
            <w:pPr>
              <w:spacing w:after="0"/>
              <w:rPr>
                <w:b/>
                <w:sz w:val="18"/>
                <w:szCs w:val="18"/>
              </w:rPr>
            </w:pPr>
            <w:r>
              <w:rPr>
                <w:rFonts w:hint="eastAsia"/>
                <w:b/>
                <w:sz w:val="18"/>
              </w:rPr>
              <w:t>战略</w:t>
            </w:r>
          </w:p>
          <w:p w14:paraId="2F30BD17" w14:textId="77777777" w:rsidR="00A1502E" w:rsidRPr="001F4095" w:rsidRDefault="00A1502E" w:rsidP="00904FF2">
            <w:pPr>
              <w:spacing w:after="0"/>
            </w:pPr>
            <w:r>
              <w:rPr>
                <w:rFonts w:hint="eastAsia"/>
                <w:b/>
                <w:sz w:val="18"/>
              </w:rPr>
              <w:t>客户</w:t>
            </w:r>
          </w:p>
          <w:p w14:paraId="76B266C0" w14:textId="77777777" w:rsidR="00A1502E" w:rsidRDefault="00A1502E" w:rsidP="00904FF2">
            <w:pPr>
              <w:pStyle w:val="ListParagraph"/>
              <w:spacing w:after="0"/>
              <w:ind w:left="0"/>
              <w:jc w:val="both"/>
              <w:rPr>
                <w:b/>
                <w:sz w:val="18"/>
                <w:szCs w:val="18"/>
                <w:lang w:val="fr-FR"/>
              </w:rPr>
            </w:pPr>
          </w:p>
        </w:tc>
        <w:tc>
          <w:tcPr>
            <w:tcW w:w="8725" w:type="dxa"/>
          </w:tcPr>
          <w:p w14:paraId="65520523" w14:textId="77777777" w:rsidR="00A1502E" w:rsidRPr="00790821" w:rsidRDefault="00A1502E" w:rsidP="00904FF2">
            <w:pPr>
              <w:tabs>
                <w:tab w:val="left" w:pos="450"/>
              </w:tabs>
              <w:spacing w:after="0"/>
              <w:ind w:left="-108"/>
              <w:rPr>
                <w:sz w:val="18"/>
                <w:szCs w:val="18"/>
              </w:rPr>
            </w:pPr>
            <w:r>
              <w:rPr>
                <w:rFonts w:hint="eastAsia"/>
                <w:sz w:val="18"/>
              </w:rPr>
              <w:t>在签署本服务附录后</w:t>
            </w:r>
            <w:r w:rsidRPr="0006101A">
              <w:rPr>
                <w:rFonts w:hint="eastAsia"/>
                <w:sz w:val="18"/>
                <w:lang w:val="fr-FR"/>
              </w:rPr>
              <w:t xml:space="preserve"> 30 </w:t>
            </w:r>
            <w:r>
              <w:rPr>
                <w:rFonts w:hint="eastAsia"/>
                <w:sz w:val="18"/>
              </w:rPr>
              <w:t>天内</w:t>
            </w:r>
            <w:r w:rsidRPr="0006101A">
              <w:rPr>
                <w:rFonts w:hint="eastAsia"/>
                <w:sz w:val="18"/>
                <w:lang w:val="fr-FR"/>
              </w:rPr>
              <w:t>，</w:t>
            </w:r>
            <w:r>
              <w:rPr>
                <w:rFonts w:hint="eastAsia"/>
                <w:sz w:val="18"/>
              </w:rPr>
              <w:t>合作伙伴和西门子将指定至少</w:t>
            </w:r>
            <w:r w:rsidRPr="0006101A">
              <w:rPr>
                <w:rFonts w:hint="eastAsia"/>
                <w:sz w:val="18"/>
                <w:lang w:val="fr-FR"/>
              </w:rPr>
              <w:t xml:space="preserve"> 3 </w:t>
            </w:r>
            <w:r>
              <w:rPr>
                <w:rFonts w:hint="eastAsia"/>
                <w:sz w:val="18"/>
              </w:rPr>
              <w:t>个客户作为指定战略客户</w:t>
            </w:r>
            <w:r w:rsidRPr="0006101A">
              <w:rPr>
                <w:rFonts w:hint="eastAsia"/>
                <w:sz w:val="18"/>
                <w:lang w:val="fr-FR"/>
              </w:rPr>
              <w:t>（</w:t>
            </w:r>
            <w:r>
              <w:rPr>
                <w:rFonts w:hint="eastAsia"/>
                <w:sz w:val="18"/>
              </w:rPr>
              <w:t>以下简称</w:t>
            </w:r>
            <w:r w:rsidRPr="0006101A">
              <w:rPr>
                <w:rFonts w:hint="eastAsia"/>
                <w:sz w:val="18"/>
                <w:lang w:val="fr-FR"/>
              </w:rPr>
              <w:t>“</w:t>
            </w:r>
            <w:r>
              <w:rPr>
                <w:rFonts w:hint="eastAsia"/>
                <w:b/>
                <w:sz w:val="18"/>
              </w:rPr>
              <w:t>指定战略客户</w:t>
            </w:r>
            <w:r w:rsidRPr="0006101A">
              <w:rPr>
                <w:rFonts w:hint="eastAsia"/>
                <w:sz w:val="18"/>
                <w:lang w:val="fr-FR"/>
              </w:rPr>
              <w:t>”）</w:t>
            </w:r>
            <w:r>
              <w:rPr>
                <w:rFonts w:hint="eastAsia"/>
                <w:sz w:val="18"/>
              </w:rPr>
              <w:t>。双方将为每个指定战略客户制定联合销售计划，其中将包括</w:t>
            </w:r>
            <w:r>
              <w:rPr>
                <w:rFonts w:hint="eastAsia"/>
                <w:color w:val="000000"/>
                <w:sz w:val="18"/>
              </w:rPr>
              <w:t>商业计划</w:t>
            </w:r>
            <w:r>
              <w:rPr>
                <w:rFonts w:hint="eastAsia"/>
                <w:sz w:val="18"/>
              </w:rPr>
              <w:t>中描述的联合客户主动开发活动。如要变更指定战略客户，必须经双方一致同意，并反映在更新的商业计划中。</w:t>
            </w:r>
            <w:r>
              <w:rPr>
                <w:rFonts w:hint="eastAsia"/>
                <w:sz w:val="18"/>
              </w:rPr>
              <w:t xml:space="preserve"> </w:t>
            </w:r>
          </w:p>
          <w:p w14:paraId="351CD9CC" w14:textId="77777777" w:rsidR="00A1502E" w:rsidRDefault="00A1502E" w:rsidP="00904FF2">
            <w:pPr>
              <w:pStyle w:val="ListParagraph"/>
              <w:spacing w:after="0"/>
              <w:ind w:left="0"/>
              <w:jc w:val="both"/>
              <w:rPr>
                <w:b/>
                <w:sz w:val="18"/>
                <w:szCs w:val="18"/>
                <w:lang w:val="fr-FR"/>
              </w:rPr>
            </w:pPr>
          </w:p>
        </w:tc>
      </w:tr>
      <w:tr w:rsidR="00A1502E" w14:paraId="76F273E2" w14:textId="77777777" w:rsidTr="00904FF2">
        <w:tc>
          <w:tcPr>
            <w:tcW w:w="1795" w:type="dxa"/>
          </w:tcPr>
          <w:p w14:paraId="668475AD" w14:textId="77777777" w:rsidR="00A1502E" w:rsidRPr="00380891" w:rsidRDefault="00A1502E" w:rsidP="00904FF2">
            <w:pPr>
              <w:spacing w:after="0"/>
              <w:rPr>
                <w:bCs/>
                <w:sz w:val="18"/>
                <w:szCs w:val="18"/>
              </w:rPr>
            </w:pPr>
            <w:r>
              <w:rPr>
                <w:rFonts w:hint="eastAsia"/>
                <w:sz w:val="18"/>
              </w:rPr>
              <w:t>2.3</w:t>
            </w:r>
          </w:p>
          <w:p w14:paraId="02A36E47" w14:textId="77777777" w:rsidR="00A1502E" w:rsidRDefault="00A1502E" w:rsidP="00904FF2">
            <w:pPr>
              <w:spacing w:after="0"/>
            </w:pPr>
            <w:r>
              <w:rPr>
                <w:rFonts w:hint="eastAsia"/>
                <w:b/>
                <w:sz w:val="18"/>
              </w:rPr>
              <w:t>报告</w:t>
            </w:r>
          </w:p>
          <w:p w14:paraId="52753ECB" w14:textId="77777777" w:rsidR="00A1502E" w:rsidRDefault="00A1502E" w:rsidP="00904FF2">
            <w:pPr>
              <w:pStyle w:val="ListParagraph"/>
              <w:spacing w:after="0"/>
              <w:ind w:left="0"/>
              <w:jc w:val="both"/>
              <w:rPr>
                <w:b/>
                <w:sz w:val="18"/>
                <w:szCs w:val="18"/>
                <w:lang w:val="fr-FR"/>
              </w:rPr>
            </w:pPr>
          </w:p>
        </w:tc>
        <w:tc>
          <w:tcPr>
            <w:tcW w:w="8725" w:type="dxa"/>
          </w:tcPr>
          <w:p w14:paraId="76F6D912" w14:textId="55584EDF" w:rsidR="00A1502E" w:rsidRPr="00A1502E" w:rsidRDefault="00A1502E" w:rsidP="00904FF2">
            <w:pPr>
              <w:tabs>
                <w:tab w:val="left" w:pos="450"/>
              </w:tabs>
              <w:spacing w:after="0"/>
              <w:ind w:left="-108"/>
              <w:rPr>
                <w:sz w:val="18"/>
                <w:szCs w:val="18"/>
              </w:rPr>
            </w:pPr>
            <w:r>
              <w:rPr>
                <w:rFonts w:hint="eastAsia"/>
                <w:sz w:val="18"/>
              </w:rPr>
              <w:t>合作伙伴和西门子将按季度向对方提供战略伙伴关系状况报告。这些报告将提供有关</w:t>
            </w:r>
            <w:r>
              <w:rPr>
                <w:rFonts w:hint="eastAsia"/>
                <w:color w:val="000000"/>
                <w:sz w:val="18"/>
              </w:rPr>
              <w:t>商业计划</w:t>
            </w:r>
            <w:r>
              <w:rPr>
                <w:rFonts w:hint="eastAsia"/>
                <w:sz w:val="18"/>
              </w:rPr>
              <w:t>中定义的战略伙伴关系效力的信息</w:t>
            </w:r>
            <w:r>
              <w:rPr>
                <w:rFonts w:hint="eastAsia"/>
                <w:color w:val="3366FF"/>
                <w:sz w:val="18"/>
              </w:rPr>
              <w:t>。</w:t>
            </w:r>
            <w:r>
              <w:rPr>
                <w:rFonts w:hint="eastAsia"/>
                <w:sz w:val="18"/>
              </w:rPr>
              <w:t>双方将在签署本服务附录后</w:t>
            </w:r>
            <w:r w:rsidRPr="0006101A">
              <w:rPr>
                <w:rFonts w:hint="eastAsia"/>
                <w:sz w:val="18"/>
                <w:lang w:val="fr-FR"/>
              </w:rPr>
              <w:t xml:space="preserve"> 90 </w:t>
            </w:r>
            <w:r>
              <w:rPr>
                <w:rFonts w:hint="eastAsia"/>
                <w:sz w:val="18"/>
              </w:rPr>
              <w:t>天内提供他们的第一份报告。此外，各方将定期向另一方提供对战略伙伴关系重要的未来服务、产品和技术方向的相关信息。分享有关未来商业计划的信息不会给一方带来任何义务，并且各方对其产品、服务和路线图保留完全酌情决定权。</w:t>
            </w:r>
            <w:r>
              <w:rPr>
                <w:rFonts w:hint="eastAsia"/>
                <w:color w:val="00B050"/>
                <w:sz w:val="20"/>
              </w:rPr>
              <w:t xml:space="preserve"> </w:t>
            </w:r>
          </w:p>
        </w:tc>
      </w:tr>
    </w:tbl>
    <w:p w14:paraId="05E95EF2" w14:textId="53AB9A6B" w:rsidR="00A1502E" w:rsidRDefault="00A1502E" w:rsidP="00790821">
      <w:pPr>
        <w:pStyle w:val="ListParagraph"/>
        <w:spacing w:after="0" w:line="240" w:lineRule="auto"/>
        <w:ind w:left="450"/>
        <w:jc w:val="both"/>
        <w:rPr>
          <w:b/>
          <w:sz w:val="18"/>
          <w:szCs w:val="18"/>
          <w:lang w:val="fr-FR"/>
        </w:rPr>
      </w:pPr>
    </w:p>
    <w:p w14:paraId="7B625D9A" w14:textId="77777777" w:rsidR="00D11158" w:rsidRPr="002D4607" w:rsidRDefault="00D11158" w:rsidP="002D4607">
      <w:pPr>
        <w:spacing w:after="0" w:line="240" w:lineRule="auto"/>
        <w:jc w:val="both"/>
        <w:rPr>
          <w:b/>
          <w:vanish/>
          <w:sz w:val="18"/>
          <w:szCs w:val="18"/>
          <w:u w:val="single"/>
          <w:lang w:val="fr-FR"/>
        </w:rPr>
      </w:pPr>
    </w:p>
    <w:p w14:paraId="0FD3A302" w14:textId="77777777" w:rsidR="00EE6961" w:rsidRPr="00290C3C" w:rsidRDefault="00A6531E" w:rsidP="00EE6961">
      <w:pPr>
        <w:pStyle w:val="ListParagraph"/>
        <w:numPr>
          <w:ilvl w:val="0"/>
          <w:numId w:val="32"/>
        </w:numPr>
        <w:pBdr>
          <w:bottom w:val="single" w:sz="18" w:space="1" w:color="009999"/>
        </w:pBdr>
        <w:spacing w:after="0"/>
        <w:ind w:left="270" w:hanging="270"/>
        <w:rPr>
          <w:rFonts w:cstheme="minorHAnsi"/>
          <w:b/>
          <w:sz w:val="18"/>
          <w:szCs w:val="18"/>
        </w:rPr>
      </w:pPr>
      <w:r>
        <w:rPr>
          <w:rFonts w:ascii="MS Mincho" w:eastAsia="MS Mincho" w:hAnsi="MS Mincho" w:cs="MS Mincho" w:hint="eastAsia"/>
          <w:b/>
          <w:sz w:val="18"/>
        </w:rPr>
        <w:t>期限</w:t>
      </w:r>
    </w:p>
    <w:p w14:paraId="45212FA2" w14:textId="77777777" w:rsidR="00EE6961" w:rsidRPr="004159D7" w:rsidRDefault="00EE6961" w:rsidP="00EE6961">
      <w:pPr>
        <w:pStyle w:val="ListParagraph"/>
        <w:spacing w:after="0" w:line="240" w:lineRule="auto"/>
        <w:ind w:left="450"/>
        <w:jc w:val="both"/>
        <w:rPr>
          <w:b/>
          <w:vanish/>
          <w:sz w:val="18"/>
          <w:szCs w:val="18"/>
        </w:rPr>
      </w:pPr>
      <w:r>
        <w:rPr>
          <w:rFonts w:hint="eastAsia"/>
          <w:b/>
          <w:sz w:val="18"/>
        </w:rPr>
        <w:t xml:space="preserve"> </w:t>
      </w:r>
    </w:p>
    <w:p w14:paraId="0A1C48F6" w14:textId="09A98F27" w:rsidR="00EE6961" w:rsidRDefault="00EE6961" w:rsidP="002D4607">
      <w:pPr>
        <w:pStyle w:val="ListParagraph"/>
        <w:ind w:left="360"/>
        <w:jc w:val="both"/>
        <w:rPr>
          <w:bCs/>
          <w:sz w:val="18"/>
          <w:szCs w:val="18"/>
        </w:rPr>
      </w:pPr>
    </w:p>
    <w:p w14:paraId="3AD1F1F5" w14:textId="4903010D" w:rsidR="00A6531E" w:rsidRPr="00CB54AB" w:rsidRDefault="00A6531E" w:rsidP="00904FF2">
      <w:pPr>
        <w:pStyle w:val="ListParagraph"/>
        <w:ind w:left="360"/>
        <w:rPr>
          <w:bCs/>
          <w:sz w:val="18"/>
          <w:szCs w:val="18"/>
        </w:rPr>
      </w:pPr>
      <w:r>
        <w:rPr>
          <w:rFonts w:hint="eastAsia"/>
          <w:sz w:val="18"/>
        </w:rPr>
        <w:t>本服务附录将在双方接受之日起</w:t>
      </w:r>
      <w:r>
        <w:rPr>
          <w:rFonts w:hint="eastAsia"/>
          <w:sz w:val="18"/>
        </w:rPr>
        <w:t xml:space="preserve"> 1 </w:t>
      </w:r>
      <w:r>
        <w:rPr>
          <w:rFonts w:hint="eastAsia"/>
          <w:sz w:val="18"/>
        </w:rPr>
        <w:t>年的初始期限内继续完全有效。此后，否则本服务附录将自动续订连续一年的期限。</w:t>
      </w:r>
      <w:r>
        <w:rPr>
          <w:rFonts w:hint="eastAsia"/>
          <w:sz w:val="18"/>
        </w:rPr>
        <w:t xml:space="preserve">  </w:t>
      </w:r>
      <w:r>
        <w:rPr>
          <w:rFonts w:hint="eastAsia"/>
          <w:sz w:val="18"/>
        </w:rPr>
        <w:t>除了一般条款和条件中规定的终止权外，任何一方还可随时为方便起见以及无理由地终止本服务附录，但须至少提前</w:t>
      </w:r>
      <w:r>
        <w:rPr>
          <w:rFonts w:hint="eastAsia"/>
          <w:sz w:val="18"/>
        </w:rPr>
        <w:t xml:space="preserve"> 60 </w:t>
      </w:r>
      <w:r>
        <w:rPr>
          <w:rFonts w:hint="eastAsia"/>
          <w:sz w:val="18"/>
        </w:rPr>
        <w:t>天向另一方发送书面通知。</w:t>
      </w:r>
      <w:r>
        <w:rPr>
          <w:rFonts w:hint="eastAsia"/>
          <w:sz w:val="18"/>
        </w:rPr>
        <w:t xml:space="preserve"> </w:t>
      </w:r>
    </w:p>
    <w:p w14:paraId="6077BF05" w14:textId="797C4077" w:rsidR="00A93736" w:rsidRDefault="00A93736" w:rsidP="00A6531E">
      <w:pPr>
        <w:pStyle w:val="ListParagraph"/>
        <w:ind w:left="450" w:hanging="450"/>
        <w:jc w:val="both"/>
        <w:rPr>
          <w:sz w:val="18"/>
          <w:szCs w:val="18"/>
        </w:rPr>
      </w:pPr>
    </w:p>
    <w:p w14:paraId="2EC220AC" w14:textId="77777777" w:rsidR="00BF257B" w:rsidRDefault="00BF257B" w:rsidP="00A6531E">
      <w:pPr>
        <w:pStyle w:val="ListParagraph"/>
        <w:ind w:left="450" w:hanging="450"/>
        <w:jc w:val="both"/>
        <w:rPr>
          <w:sz w:val="18"/>
          <w:szCs w:val="18"/>
        </w:rPr>
      </w:pPr>
    </w:p>
    <w:p w14:paraId="59129CEB" w14:textId="27523073" w:rsidR="00EE6961" w:rsidRPr="00290C3C" w:rsidRDefault="0083488F" w:rsidP="00EE6961">
      <w:pPr>
        <w:pStyle w:val="ListParagraph"/>
        <w:numPr>
          <w:ilvl w:val="0"/>
          <w:numId w:val="32"/>
        </w:numPr>
        <w:pBdr>
          <w:bottom w:val="single" w:sz="18" w:space="1" w:color="009999"/>
        </w:pBdr>
        <w:spacing w:after="0"/>
        <w:ind w:left="270" w:hanging="270"/>
        <w:rPr>
          <w:rFonts w:cstheme="minorHAnsi"/>
          <w:b/>
          <w:sz w:val="18"/>
          <w:szCs w:val="18"/>
        </w:rPr>
      </w:pPr>
      <w:r>
        <w:rPr>
          <w:rFonts w:hint="eastAsia"/>
          <w:b/>
          <w:sz w:val="18"/>
        </w:rPr>
        <w:t>西门子软件</w:t>
      </w:r>
    </w:p>
    <w:p w14:paraId="3A1AB7BE" w14:textId="77777777" w:rsidR="00EE6961" w:rsidRPr="004159D7" w:rsidRDefault="00EE6961" w:rsidP="00EE6961">
      <w:pPr>
        <w:pStyle w:val="ListParagraph"/>
        <w:spacing w:after="0" w:line="240" w:lineRule="auto"/>
        <w:ind w:left="450"/>
        <w:jc w:val="both"/>
        <w:rPr>
          <w:b/>
          <w:vanish/>
          <w:sz w:val="18"/>
          <w:szCs w:val="18"/>
        </w:rPr>
      </w:pPr>
      <w:r>
        <w:rPr>
          <w:rFonts w:hint="eastAsia"/>
          <w:b/>
          <w:sz w:val="18"/>
        </w:rPr>
        <w:t xml:space="preserve"> </w:t>
      </w:r>
    </w:p>
    <w:p w14:paraId="323128B6" w14:textId="2E07BBBB" w:rsidR="00EE6961" w:rsidRPr="003B4777" w:rsidRDefault="00B36973" w:rsidP="002D4607">
      <w:pPr>
        <w:pStyle w:val="ListParagraph"/>
        <w:ind w:left="360"/>
        <w:jc w:val="both"/>
        <w:rPr>
          <w:sz w:val="18"/>
          <w:szCs w:val="18"/>
        </w:rPr>
      </w:pPr>
      <w:r>
        <w:rPr>
          <w:rFonts w:hint="eastAsia"/>
          <w:sz w:val="18"/>
        </w:rPr>
        <w:t xml:space="preserve"> </w:t>
      </w:r>
    </w:p>
    <w:p w14:paraId="1C66F89A" w14:textId="134C39FA" w:rsidR="00A93736" w:rsidRPr="00A93736" w:rsidRDefault="0083488F" w:rsidP="00790821">
      <w:pPr>
        <w:pStyle w:val="ListParagraph"/>
        <w:ind w:left="360"/>
        <w:rPr>
          <w:sz w:val="18"/>
          <w:szCs w:val="18"/>
        </w:rPr>
      </w:pPr>
      <w:r>
        <w:rPr>
          <w:rFonts w:hint="eastAsia"/>
          <w:sz w:val="18"/>
        </w:rPr>
        <w:t>西门子可授予合作伙伴适用于战略伙伴关系的有限且不可转让的产品使用权，以用于特定用途，包括但不限于合作伙伴人员培训、市场营销演示以及合作伙伴的产品内部评估。使用此类产品的前提条件是：</w:t>
      </w:r>
      <w:r>
        <w:rPr>
          <w:rFonts w:hint="eastAsia"/>
          <w:sz w:val="18"/>
        </w:rPr>
        <w:t xml:space="preserve">(i) </w:t>
      </w:r>
      <w:r>
        <w:rPr>
          <w:rFonts w:hint="eastAsia"/>
          <w:sz w:val="18"/>
        </w:rPr>
        <w:t>符合单独的西门子许可协议的条款，以及</w:t>
      </w:r>
      <w:r>
        <w:rPr>
          <w:rFonts w:hint="eastAsia"/>
          <w:sz w:val="18"/>
        </w:rPr>
        <w:t xml:space="preserve"> (ii) </w:t>
      </w:r>
      <w:r>
        <w:rPr>
          <w:rFonts w:hint="eastAsia"/>
          <w:sz w:val="18"/>
        </w:rPr>
        <w:t>合作伙伴支付任何第三方产品的费用（如适用）。</w:t>
      </w:r>
      <w:r>
        <w:rPr>
          <w:rFonts w:hint="eastAsia"/>
          <w:sz w:val="18"/>
        </w:rPr>
        <w:t xml:space="preserve"> </w:t>
      </w:r>
    </w:p>
    <w:p w14:paraId="583E91DA" w14:textId="686C41AC" w:rsidR="00A93736" w:rsidRDefault="00A93736" w:rsidP="00DC3FC0">
      <w:pPr>
        <w:pStyle w:val="ListParagraph"/>
        <w:tabs>
          <w:tab w:val="left" w:pos="720"/>
          <w:tab w:val="left" w:pos="1440"/>
        </w:tabs>
        <w:ind w:left="360" w:hanging="360"/>
        <w:jc w:val="both"/>
        <w:rPr>
          <w:bCs/>
          <w:sz w:val="18"/>
          <w:szCs w:val="18"/>
        </w:rPr>
      </w:pPr>
    </w:p>
    <w:p w14:paraId="1C203F80" w14:textId="77777777" w:rsidR="00BF257B" w:rsidRDefault="00BF257B" w:rsidP="00DC3FC0">
      <w:pPr>
        <w:pStyle w:val="ListParagraph"/>
        <w:tabs>
          <w:tab w:val="left" w:pos="720"/>
          <w:tab w:val="left" w:pos="1440"/>
        </w:tabs>
        <w:ind w:left="360" w:hanging="360"/>
        <w:jc w:val="both"/>
        <w:rPr>
          <w:bCs/>
          <w:sz w:val="18"/>
          <w:szCs w:val="18"/>
        </w:rPr>
      </w:pPr>
    </w:p>
    <w:p w14:paraId="7A562622" w14:textId="77777777" w:rsidR="00EE6961" w:rsidRPr="00290C3C" w:rsidRDefault="00B36973" w:rsidP="00EE6961">
      <w:pPr>
        <w:pStyle w:val="ListParagraph"/>
        <w:numPr>
          <w:ilvl w:val="0"/>
          <w:numId w:val="32"/>
        </w:numPr>
        <w:pBdr>
          <w:bottom w:val="single" w:sz="18" w:space="1" w:color="009999"/>
        </w:pBdr>
        <w:spacing w:after="0"/>
        <w:ind w:left="270" w:hanging="270"/>
        <w:rPr>
          <w:rFonts w:cstheme="minorHAnsi"/>
          <w:b/>
          <w:sz w:val="18"/>
          <w:szCs w:val="18"/>
        </w:rPr>
      </w:pPr>
      <w:r>
        <w:rPr>
          <w:rFonts w:hint="eastAsia"/>
          <w:b/>
          <w:sz w:val="18"/>
        </w:rPr>
        <w:t>关联公司</w:t>
      </w:r>
    </w:p>
    <w:p w14:paraId="5601D6F8" w14:textId="75483EFA" w:rsidR="00EE6961" w:rsidRPr="004159D7" w:rsidRDefault="00EE6961" w:rsidP="00EE6961">
      <w:pPr>
        <w:pStyle w:val="ListParagraph"/>
        <w:spacing w:after="0" w:line="240" w:lineRule="auto"/>
        <w:ind w:left="450"/>
        <w:jc w:val="both"/>
        <w:rPr>
          <w:b/>
          <w:vanish/>
          <w:sz w:val="18"/>
          <w:szCs w:val="18"/>
          <w:lang w:val="fr-FR"/>
        </w:rPr>
      </w:pPr>
    </w:p>
    <w:p w14:paraId="4AA490EF" w14:textId="77777777" w:rsidR="00EE6961" w:rsidRDefault="00EE6961" w:rsidP="00EE6961">
      <w:pPr>
        <w:tabs>
          <w:tab w:val="left" w:pos="720"/>
          <w:tab w:val="left" w:pos="1440"/>
        </w:tabs>
        <w:spacing w:after="0"/>
        <w:ind w:left="3600"/>
        <w:jc w:val="both"/>
        <w:rPr>
          <w:bCs/>
          <w:sz w:val="18"/>
          <w:szCs w:val="18"/>
        </w:rPr>
      </w:pPr>
    </w:p>
    <w:p w14:paraId="4938D34A" w14:textId="6E58E5AA" w:rsidR="00BD5930" w:rsidRPr="00790821" w:rsidRDefault="00744548" w:rsidP="00790821">
      <w:pPr>
        <w:tabs>
          <w:tab w:val="left" w:pos="720"/>
          <w:tab w:val="left" w:pos="1440"/>
        </w:tabs>
        <w:spacing w:after="0"/>
        <w:ind w:left="360"/>
        <w:rPr>
          <w:bCs/>
          <w:sz w:val="18"/>
          <w:szCs w:val="18"/>
        </w:rPr>
      </w:pPr>
      <w:r>
        <w:rPr>
          <w:rFonts w:hint="eastAsia"/>
          <w:sz w:val="18"/>
        </w:rPr>
        <w:t>每一方均可委托其关联公司帮助其履行其在本服务附录项下的义务。合作伙伴和西门子同意促使各自的关联公司履行他们在本协议项下的义务，并防止其关联公司采取任何违反本协议的行动。为了向多个国家</w:t>
      </w:r>
      <w:r>
        <w:rPr>
          <w:rFonts w:hint="eastAsia"/>
          <w:sz w:val="18"/>
        </w:rPr>
        <w:t>/</w:t>
      </w:r>
      <w:r>
        <w:rPr>
          <w:rFonts w:hint="eastAsia"/>
          <w:sz w:val="18"/>
        </w:rPr>
        <w:t>地区的客户提供产品和服务，特定的西门子关联公司和</w:t>
      </w:r>
      <w:r>
        <w:rPr>
          <w:rFonts w:hint="eastAsia"/>
          <w:sz w:val="18"/>
        </w:rPr>
        <w:t>/</w:t>
      </w:r>
      <w:r>
        <w:rPr>
          <w:rFonts w:hint="eastAsia"/>
          <w:sz w:val="18"/>
        </w:rPr>
        <w:t>或合作伙伴关联公司可签订服务协议，以反映当地的法律要求、语言和标准商业惯例（如适用）。</w:t>
      </w:r>
      <w:r>
        <w:rPr>
          <w:rFonts w:hint="eastAsia"/>
          <w:sz w:val="18"/>
        </w:rPr>
        <w:t xml:space="preserve"> </w:t>
      </w:r>
    </w:p>
    <w:p w14:paraId="579D2729" w14:textId="7101713C" w:rsidR="00CB54AB" w:rsidRDefault="00CB54AB" w:rsidP="00A6531E">
      <w:pPr>
        <w:pStyle w:val="ListParagraph"/>
        <w:ind w:left="450" w:hanging="450"/>
        <w:rPr>
          <w:bCs/>
          <w:sz w:val="18"/>
          <w:szCs w:val="18"/>
        </w:rPr>
      </w:pPr>
    </w:p>
    <w:p w14:paraId="5F61FAF7" w14:textId="20B96A2E" w:rsidR="00EE6961" w:rsidRDefault="00EE6961" w:rsidP="00A6531E">
      <w:pPr>
        <w:pStyle w:val="ListParagraph"/>
        <w:ind w:left="450" w:hanging="450"/>
        <w:rPr>
          <w:bCs/>
          <w:sz w:val="18"/>
          <w:szCs w:val="18"/>
        </w:rPr>
      </w:pPr>
    </w:p>
    <w:p w14:paraId="080DCD48" w14:textId="79E596D7" w:rsidR="003B4777" w:rsidRPr="00290C3C" w:rsidRDefault="003B4777" w:rsidP="003B4777">
      <w:pPr>
        <w:pStyle w:val="ListParagraph"/>
        <w:numPr>
          <w:ilvl w:val="0"/>
          <w:numId w:val="32"/>
        </w:numPr>
        <w:pBdr>
          <w:bottom w:val="single" w:sz="18" w:space="1" w:color="009999"/>
        </w:pBdr>
        <w:spacing w:after="0"/>
        <w:ind w:left="270" w:hanging="270"/>
        <w:rPr>
          <w:rFonts w:cstheme="minorHAnsi"/>
          <w:b/>
          <w:sz w:val="18"/>
          <w:szCs w:val="18"/>
        </w:rPr>
      </w:pPr>
      <w:r>
        <w:rPr>
          <w:rFonts w:hint="eastAsia"/>
          <w:b/>
          <w:sz w:val="18"/>
        </w:rPr>
        <w:t>合作伙伴侵权赔偿</w:t>
      </w:r>
    </w:p>
    <w:p w14:paraId="2BAB11EA" w14:textId="77777777" w:rsidR="00904FF2" w:rsidRDefault="00904FF2" w:rsidP="00790821">
      <w:pPr>
        <w:pStyle w:val="ListParagraph"/>
        <w:spacing w:after="0" w:line="240" w:lineRule="auto"/>
        <w:ind w:left="446" w:hanging="446"/>
        <w:rPr>
          <w:bCs/>
          <w:sz w:val="18"/>
          <w:szCs w:val="18"/>
        </w:rPr>
      </w:pPr>
    </w:p>
    <w:tbl>
      <w:tblPr>
        <w:tblStyle w:val="TableGrid"/>
        <w:tblW w:w="0" w:type="auto"/>
        <w:tblInd w:w="2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0"/>
        <w:gridCol w:w="8635"/>
      </w:tblGrid>
      <w:tr w:rsidR="00904FF2" w14:paraId="31EF2487" w14:textId="77777777" w:rsidTr="00904FF2">
        <w:tc>
          <w:tcPr>
            <w:tcW w:w="1890" w:type="dxa"/>
          </w:tcPr>
          <w:p w14:paraId="7CF6FBBE" w14:textId="77777777" w:rsidR="00904FF2" w:rsidRPr="00380891" w:rsidRDefault="00904FF2" w:rsidP="00904FF2">
            <w:pPr>
              <w:spacing w:after="0" w:line="240" w:lineRule="auto"/>
              <w:rPr>
                <w:bCs/>
                <w:sz w:val="18"/>
                <w:szCs w:val="18"/>
              </w:rPr>
            </w:pPr>
            <w:r>
              <w:rPr>
                <w:rFonts w:hint="eastAsia"/>
                <w:sz w:val="18"/>
              </w:rPr>
              <w:t>6.1</w:t>
            </w:r>
          </w:p>
          <w:p w14:paraId="2A24B4AA" w14:textId="77777777" w:rsidR="00904FF2" w:rsidRDefault="00904FF2" w:rsidP="00904FF2">
            <w:pPr>
              <w:spacing w:after="0" w:line="240" w:lineRule="auto"/>
              <w:rPr>
                <w:b/>
                <w:sz w:val="18"/>
                <w:szCs w:val="18"/>
              </w:rPr>
            </w:pPr>
            <w:r>
              <w:rPr>
                <w:rFonts w:hint="eastAsia"/>
                <w:b/>
                <w:sz w:val="18"/>
              </w:rPr>
              <w:t>侵权</w:t>
            </w:r>
            <w:r>
              <w:rPr>
                <w:rFonts w:hint="eastAsia"/>
                <w:b/>
                <w:sz w:val="18"/>
              </w:rPr>
              <w:t xml:space="preserve"> </w:t>
            </w:r>
          </w:p>
          <w:p w14:paraId="5D33B559" w14:textId="77777777" w:rsidR="00904FF2" w:rsidRDefault="00904FF2" w:rsidP="00904FF2">
            <w:pPr>
              <w:spacing w:after="0" w:line="240" w:lineRule="auto"/>
              <w:rPr>
                <w:b/>
                <w:sz w:val="18"/>
                <w:szCs w:val="18"/>
              </w:rPr>
            </w:pPr>
            <w:r>
              <w:rPr>
                <w:rFonts w:hint="eastAsia"/>
                <w:b/>
                <w:sz w:val="18"/>
              </w:rPr>
              <w:lastRenderedPageBreak/>
              <w:t>索赔</w:t>
            </w:r>
            <w:r>
              <w:rPr>
                <w:rFonts w:hint="eastAsia"/>
                <w:b/>
                <w:sz w:val="18"/>
              </w:rPr>
              <w:t xml:space="preserve"> </w:t>
            </w:r>
          </w:p>
          <w:p w14:paraId="18F258E8" w14:textId="3DE24049" w:rsidR="00904FF2" w:rsidRPr="00904FF2" w:rsidRDefault="00904FF2" w:rsidP="00904FF2">
            <w:pPr>
              <w:spacing w:after="0" w:line="240" w:lineRule="auto"/>
            </w:pPr>
            <w:r>
              <w:rPr>
                <w:rFonts w:hint="eastAsia"/>
                <w:b/>
                <w:sz w:val="18"/>
              </w:rPr>
              <w:t>赔偿</w:t>
            </w:r>
          </w:p>
        </w:tc>
        <w:tc>
          <w:tcPr>
            <w:tcW w:w="8635" w:type="dxa"/>
          </w:tcPr>
          <w:p w14:paraId="24497A8C" w14:textId="783F24C6" w:rsidR="00904FF2" w:rsidRPr="00904FF2" w:rsidRDefault="00904FF2" w:rsidP="00904FF2">
            <w:pPr>
              <w:ind w:left="-106"/>
              <w:rPr>
                <w:b/>
              </w:rPr>
            </w:pPr>
            <w:r>
              <w:rPr>
                <w:rFonts w:hint="eastAsia"/>
                <w:sz w:val="18"/>
              </w:rPr>
              <w:lastRenderedPageBreak/>
              <w:t>合作伙伴将在自行承担费用的情况下，就基于合作伙伴提供的任何知识产权侵犯了任何版权、任何商业秘密或美国、日本或欧洲专利组织的成员发布或注册的专利或商标的索赔而对西门子提起的任何诉讼，向西门子</w:t>
            </w:r>
            <w:r>
              <w:rPr>
                <w:rFonts w:hint="eastAsia"/>
                <w:sz w:val="18"/>
              </w:rPr>
              <w:lastRenderedPageBreak/>
              <w:t>提供赔偿且为其抗辩，并将支付具有管辖权的法院最终裁定由西门子支付的或在和解中约定的所有赔偿，前提是西门子向合作伙伴提供：</w:t>
            </w:r>
            <w:r>
              <w:rPr>
                <w:rFonts w:hint="eastAsia"/>
                <w:sz w:val="18"/>
              </w:rPr>
              <w:t xml:space="preserve">(i) </w:t>
            </w:r>
            <w:r>
              <w:rPr>
                <w:rFonts w:hint="eastAsia"/>
                <w:sz w:val="18"/>
              </w:rPr>
              <w:t>关于索赔的及时书面通知；</w:t>
            </w:r>
            <w:r>
              <w:rPr>
                <w:rFonts w:hint="eastAsia"/>
                <w:sz w:val="18"/>
              </w:rPr>
              <w:t xml:space="preserve">(ii) </w:t>
            </w:r>
            <w:r>
              <w:rPr>
                <w:rFonts w:hint="eastAsia"/>
                <w:sz w:val="18"/>
              </w:rPr>
              <w:t>与索赔有关的所有必要信息和合理协助；以及</w:t>
            </w:r>
            <w:r>
              <w:rPr>
                <w:rFonts w:hint="eastAsia"/>
                <w:sz w:val="18"/>
              </w:rPr>
              <w:t xml:space="preserve"> (iii) </w:t>
            </w:r>
            <w:r>
              <w:rPr>
                <w:rFonts w:hint="eastAsia"/>
                <w:sz w:val="18"/>
              </w:rPr>
              <w:t>就索赔提供抗辩或进行和解的专属权限。未经西门子事先书面同意（不得无理拒绝此类同意），合作伙伴不得代表西门子承认责任或承担义务。</w:t>
            </w:r>
          </w:p>
        </w:tc>
      </w:tr>
      <w:tr w:rsidR="00904FF2" w14:paraId="0FF8BF38" w14:textId="77777777" w:rsidTr="00904FF2">
        <w:tc>
          <w:tcPr>
            <w:tcW w:w="1890" w:type="dxa"/>
          </w:tcPr>
          <w:p w14:paraId="3E13E0C9" w14:textId="77777777" w:rsidR="00904FF2" w:rsidRPr="00380891" w:rsidRDefault="00904FF2" w:rsidP="00904FF2">
            <w:pPr>
              <w:spacing w:after="0" w:line="240" w:lineRule="auto"/>
              <w:rPr>
                <w:bCs/>
                <w:sz w:val="18"/>
                <w:szCs w:val="18"/>
              </w:rPr>
            </w:pPr>
            <w:r>
              <w:rPr>
                <w:rFonts w:hint="eastAsia"/>
                <w:sz w:val="18"/>
              </w:rPr>
              <w:lastRenderedPageBreak/>
              <w:t>6.2</w:t>
            </w:r>
          </w:p>
          <w:p w14:paraId="1BA360CE" w14:textId="77777777" w:rsidR="00904FF2" w:rsidRDefault="00904FF2" w:rsidP="00904FF2">
            <w:pPr>
              <w:spacing w:after="0" w:line="240" w:lineRule="auto"/>
            </w:pPr>
            <w:r>
              <w:rPr>
                <w:rFonts w:hint="eastAsia"/>
                <w:b/>
                <w:sz w:val="18"/>
              </w:rPr>
              <w:t>禁令</w:t>
            </w:r>
          </w:p>
          <w:p w14:paraId="3E591673" w14:textId="77777777" w:rsidR="00904FF2" w:rsidRDefault="00904FF2" w:rsidP="00790821">
            <w:pPr>
              <w:pStyle w:val="ListParagraph"/>
              <w:spacing w:after="0" w:line="240" w:lineRule="auto"/>
              <w:ind w:left="0"/>
              <w:rPr>
                <w:bCs/>
                <w:sz w:val="18"/>
                <w:szCs w:val="18"/>
              </w:rPr>
            </w:pPr>
          </w:p>
        </w:tc>
        <w:tc>
          <w:tcPr>
            <w:tcW w:w="8635" w:type="dxa"/>
          </w:tcPr>
          <w:p w14:paraId="7ABF1796" w14:textId="3DFFC92D" w:rsidR="00904FF2" w:rsidRPr="00904FF2" w:rsidRDefault="00904FF2" w:rsidP="00904FF2">
            <w:pPr>
              <w:tabs>
                <w:tab w:val="left" w:pos="450"/>
                <w:tab w:val="left" w:pos="1440"/>
              </w:tabs>
              <w:ind w:left="-106"/>
              <w:rPr>
                <w:b/>
                <w:sz w:val="18"/>
                <w:szCs w:val="18"/>
              </w:rPr>
            </w:pPr>
            <w:r>
              <w:rPr>
                <w:rFonts w:hint="eastAsia"/>
                <w:sz w:val="18"/>
              </w:rPr>
              <w:t>如果西门子对合作伙伴的知识产权的使用被下达了永久禁令，则合作伙伴应为西门子取得继续使用知识产权的权利，或将替换或修改知识产权，以使其不再构成侵权。如果无法合理获得此类补救措施，合作伙伴将为西门子提供抵免或退还西门子为此类知识产权向合作伙伴支付的任何费用，并且西门子应根据合作伙伴的要求，停止使用、推广或宣传该知识产权，并根据合作伙伴的选择，销毁或向合作伙伴归还上述知识产权的任何库存及其所有副本。合作伙伴可全权自行决定，于禁令颁发之前实施本条下规定的补救措施以避免侵权。</w:t>
            </w:r>
            <w:r>
              <w:rPr>
                <w:rFonts w:hint="eastAsia"/>
                <w:sz w:val="18"/>
              </w:rPr>
              <w:t xml:space="preserve"> </w:t>
            </w:r>
          </w:p>
        </w:tc>
      </w:tr>
      <w:tr w:rsidR="00904FF2" w14:paraId="178AE524" w14:textId="77777777" w:rsidTr="00904FF2">
        <w:trPr>
          <w:trHeight w:val="1268"/>
        </w:trPr>
        <w:tc>
          <w:tcPr>
            <w:tcW w:w="1890" w:type="dxa"/>
          </w:tcPr>
          <w:p w14:paraId="19178FE6" w14:textId="77777777" w:rsidR="00904FF2" w:rsidRPr="00790821" w:rsidRDefault="00904FF2" w:rsidP="00904FF2">
            <w:pPr>
              <w:spacing w:after="0" w:line="240" w:lineRule="auto"/>
              <w:rPr>
                <w:bCs/>
                <w:sz w:val="18"/>
                <w:szCs w:val="18"/>
              </w:rPr>
            </w:pPr>
            <w:r>
              <w:rPr>
                <w:rFonts w:hint="eastAsia"/>
                <w:sz w:val="18"/>
              </w:rPr>
              <w:t>6.3</w:t>
            </w:r>
          </w:p>
          <w:p w14:paraId="37F832B6" w14:textId="77777777" w:rsidR="00904FF2" w:rsidRDefault="00904FF2" w:rsidP="00904FF2">
            <w:pPr>
              <w:spacing w:after="0" w:line="240" w:lineRule="auto"/>
            </w:pPr>
            <w:r>
              <w:rPr>
                <w:rFonts w:hint="eastAsia"/>
                <w:b/>
                <w:sz w:val="18"/>
              </w:rPr>
              <w:t>例外情况</w:t>
            </w:r>
          </w:p>
          <w:p w14:paraId="54CC8635" w14:textId="77777777" w:rsidR="00904FF2" w:rsidRDefault="00904FF2" w:rsidP="00790821">
            <w:pPr>
              <w:pStyle w:val="ListParagraph"/>
              <w:spacing w:after="0" w:line="240" w:lineRule="auto"/>
              <w:ind w:left="0"/>
              <w:rPr>
                <w:bCs/>
                <w:sz w:val="18"/>
                <w:szCs w:val="18"/>
              </w:rPr>
            </w:pPr>
          </w:p>
        </w:tc>
        <w:tc>
          <w:tcPr>
            <w:tcW w:w="8635" w:type="dxa"/>
          </w:tcPr>
          <w:p w14:paraId="4545884E" w14:textId="418F2A99" w:rsidR="00904FF2" w:rsidRDefault="00904FF2" w:rsidP="00904FF2">
            <w:pPr>
              <w:tabs>
                <w:tab w:val="left" w:pos="450"/>
                <w:tab w:val="left" w:pos="1440"/>
              </w:tabs>
              <w:ind w:left="-106"/>
              <w:rPr>
                <w:bCs/>
                <w:sz w:val="18"/>
                <w:szCs w:val="18"/>
              </w:rPr>
            </w:pPr>
            <w:r>
              <w:rPr>
                <w:rFonts w:hint="eastAsia"/>
                <w:sz w:val="18"/>
              </w:rPr>
              <w:t>尽管本协议有任何相反的规定，如果因以下原因引起侵权索赔，合作伙伴将不对西门子承担任何责任或赔偿义务：</w:t>
            </w:r>
            <w:r>
              <w:rPr>
                <w:rFonts w:hint="eastAsia"/>
                <w:sz w:val="18"/>
              </w:rPr>
              <w:t xml:space="preserve">(i) </w:t>
            </w:r>
            <w:r>
              <w:rPr>
                <w:rFonts w:hint="eastAsia"/>
                <w:sz w:val="18"/>
              </w:rPr>
              <w:t>西门子将知识产权与非合作伙伴提供的内容、设备或产品结合使用，</w:t>
            </w:r>
            <w:r>
              <w:rPr>
                <w:rFonts w:hint="eastAsia"/>
                <w:sz w:val="18"/>
              </w:rPr>
              <w:t xml:space="preserve">(ii) </w:t>
            </w:r>
            <w:r>
              <w:rPr>
                <w:rFonts w:hint="eastAsia"/>
                <w:sz w:val="18"/>
              </w:rPr>
              <w:t>并非由合作伙伴对知识产权进行的任何调整、修改或配置，或</w:t>
            </w:r>
            <w:r>
              <w:rPr>
                <w:rFonts w:hint="eastAsia"/>
                <w:sz w:val="18"/>
              </w:rPr>
              <w:t xml:space="preserve"> (iii) </w:t>
            </w:r>
            <w:r>
              <w:rPr>
                <w:rFonts w:hint="eastAsia"/>
                <w:sz w:val="18"/>
              </w:rPr>
              <w:t>西门子提供的指示、协助或规范。</w:t>
            </w:r>
          </w:p>
        </w:tc>
      </w:tr>
    </w:tbl>
    <w:p w14:paraId="042B3145" w14:textId="6211593C" w:rsidR="003B4777" w:rsidRDefault="003B4777" w:rsidP="00790821">
      <w:pPr>
        <w:pStyle w:val="ListParagraph"/>
        <w:spacing w:after="0" w:line="240" w:lineRule="auto"/>
        <w:ind w:left="446" w:hanging="446"/>
        <w:rPr>
          <w:bCs/>
          <w:sz w:val="18"/>
          <w:szCs w:val="18"/>
        </w:rPr>
      </w:pPr>
    </w:p>
    <w:p w14:paraId="1FAE5BB1" w14:textId="27CC6C97" w:rsidR="00005787" w:rsidRPr="00290C3C" w:rsidRDefault="00005787" w:rsidP="00005787">
      <w:pPr>
        <w:pStyle w:val="ListParagraph"/>
        <w:numPr>
          <w:ilvl w:val="0"/>
          <w:numId w:val="32"/>
        </w:numPr>
        <w:pBdr>
          <w:bottom w:val="single" w:sz="18" w:space="1" w:color="009999"/>
        </w:pBdr>
        <w:spacing w:after="0"/>
        <w:ind w:left="270" w:hanging="270"/>
        <w:rPr>
          <w:rFonts w:cstheme="minorHAnsi"/>
          <w:b/>
          <w:sz w:val="18"/>
          <w:szCs w:val="18"/>
        </w:rPr>
      </w:pPr>
      <w:r>
        <w:rPr>
          <w:rFonts w:hint="eastAsia"/>
          <w:b/>
          <w:sz w:val="18"/>
        </w:rPr>
        <w:t>定义</w:t>
      </w:r>
    </w:p>
    <w:p w14:paraId="40DAA79E" w14:textId="77777777" w:rsidR="00904FF2" w:rsidRDefault="00904FF2" w:rsidP="00790821">
      <w:pPr>
        <w:pStyle w:val="ListParagraph"/>
        <w:spacing w:after="0"/>
        <w:ind w:left="360"/>
        <w:jc w:val="both"/>
        <w:rPr>
          <w:sz w:val="18"/>
          <w:szCs w:val="18"/>
        </w:rPr>
      </w:pPr>
    </w:p>
    <w:tbl>
      <w:tblPr>
        <w:tblStyle w:val="TableGrid"/>
        <w:tblW w:w="0" w:type="auto"/>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0"/>
        <w:gridCol w:w="8540"/>
      </w:tblGrid>
      <w:tr w:rsidR="00904FF2" w14:paraId="2B4C33F2" w14:textId="77777777" w:rsidTr="0081796E">
        <w:tc>
          <w:tcPr>
            <w:tcW w:w="1890" w:type="dxa"/>
          </w:tcPr>
          <w:p w14:paraId="7E059984" w14:textId="77777777" w:rsidR="00904FF2" w:rsidRPr="00790821" w:rsidRDefault="00904FF2" w:rsidP="00904FF2">
            <w:pPr>
              <w:spacing w:after="0" w:line="240" w:lineRule="auto"/>
              <w:rPr>
                <w:bCs/>
                <w:sz w:val="18"/>
                <w:szCs w:val="18"/>
              </w:rPr>
            </w:pPr>
            <w:r>
              <w:rPr>
                <w:rFonts w:hint="eastAsia"/>
                <w:sz w:val="18"/>
              </w:rPr>
              <w:t>7.1</w:t>
            </w:r>
          </w:p>
          <w:p w14:paraId="37DF6001" w14:textId="17BEAF14" w:rsidR="00904FF2" w:rsidRDefault="0081796E" w:rsidP="00904FF2">
            <w:pPr>
              <w:spacing w:after="0" w:line="240" w:lineRule="auto"/>
            </w:pPr>
            <w:r>
              <w:rPr>
                <w:rFonts w:hint="eastAsia"/>
                <w:b/>
                <w:sz w:val="18"/>
              </w:rPr>
              <w:t>“战略伙伴关系”</w:t>
            </w:r>
          </w:p>
          <w:p w14:paraId="1CF4E0BB" w14:textId="77777777" w:rsidR="00904FF2" w:rsidRDefault="00904FF2" w:rsidP="00790821">
            <w:pPr>
              <w:pStyle w:val="ListParagraph"/>
              <w:spacing w:after="0"/>
              <w:ind w:left="0"/>
              <w:jc w:val="both"/>
              <w:rPr>
                <w:sz w:val="18"/>
                <w:szCs w:val="18"/>
              </w:rPr>
            </w:pPr>
          </w:p>
        </w:tc>
        <w:tc>
          <w:tcPr>
            <w:tcW w:w="8540" w:type="dxa"/>
          </w:tcPr>
          <w:p w14:paraId="795E2206" w14:textId="05E754E4" w:rsidR="00904FF2" w:rsidRDefault="0081796E" w:rsidP="00904FF2">
            <w:pPr>
              <w:spacing w:after="0"/>
              <w:ind w:left="-106"/>
              <w:rPr>
                <w:sz w:val="18"/>
                <w:szCs w:val="18"/>
              </w:rPr>
            </w:pPr>
            <w:r>
              <w:rPr>
                <w:rFonts w:hint="eastAsia"/>
                <w:sz w:val="18"/>
              </w:rPr>
              <w:t>指本协议所述的合作伙伴与西门子之间的正式合作协定。</w:t>
            </w:r>
          </w:p>
        </w:tc>
      </w:tr>
      <w:tr w:rsidR="00904FF2" w14:paraId="348775BF" w14:textId="77777777" w:rsidTr="0081796E">
        <w:tc>
          <w:tcPr>
            <w:tcW w:w="1890" w:type="dxa"/>
          </w:tcPr>
          <w:p w14:paraId="07727B48" w14:textId="77777777" w:rsidR="00904FF2" w:rsidRPr="00790821" w:rsidRDefault="00904FF2" w:rsidP="00904FF2">
            <w:pPr>
              <w:spacing w:after="0" w:line="240" w:lineRule="auto"/>
              <w:rPr>
                <w:bCs/>
                <w:sz w:val="18"/>
                <w:szCs w:val="18"/>
              </w:rPr>
            </w:pPr>
            <w:r>
              <w:rPr>
                <w:rFonts w:hint="eastAsia"/>
                <w:sz w:val="18"/>
              </w:rPr>
              <w:t>7.2</w:t>
            </w:r>
          </w:p>
          <w:p w14:paraId="257196D2" w14:textId="3D2DF31B" w:rsidR="00904FF2" w:rsidRPr="00904FF2" w:rsidRDefault="0081796E" w:rsidP="00904FF2">
            <w:pPr>
              <w:spacing w:after="0" w:line="240" w:lineRule="auto"/>
            </w:pPr>
            <w:r>
              <w:rPr>
                <w:rFonts w:hint="eastAsia"/>
                <w:b/>
                <w:sz w:val="18"/>
              </w:rPr>
              <w:t>“商业计划”</w:t>
            </w:r>
          </w:p>
        </w:tc>
        <w:tc>
          <w:tcPr>
            <w:tcW w:w="8540" w:type="dxa"/>
          </w:tcPr>
          <w:p w14:paraId="43A91018" w14:textId="0F75F570" w:rsidR="00904FF2" w:rsidRPr="00790821" w:rsidRDefault="0081796E" w:rsidP="00904FF2">
            <w:pPr>
              <w:spacing w:after="0"/>
              <w:ind w:left="-106"/>
              <w:jc w:val="both"/>
              <w:rPr>
                <w:sz w:val="18"/>
                <w:szCs w:val="18"/>
              </w:rPr>
            </w:pPr>
            <w:r>
              <w:rPr>
                <w:rFonts w:hint="eastAsia"/>
                <w:sz w:val="18"/>
              </w:rPr>
              <w:t>指由西门子和合作伙伴制定的年度商业计划，用于建立和维持战略伙伴关系目标、战略伙伴关系重点、进入市场的产品、运营原则、激励措施、流程、结构和投资。</w:t>
            </w:r>
            <w:r>
              <w:rPr>
                <w:rFonts w:hint="eastAsia"/>
                <w:sz w:val="18"/>
              </w:rPr>
              <w:t xml:space="preserve"> </w:t>
            </w:r>
          </w:p>
          <w:p w14:paraId="11B3A9D8" w14:textId="77777777" w:rsidR="00904FF2" w:rsidRDefault="00904FF2" w:rsidP="00790821">
            <w:pPr>
              <w:pStyle w:val="ListParagraph"/>
              <w:spacing w:after="0"/>
              <w:ind w:left="0"/>
              <w:jc w:val="both"/>
              <w:rPr>
                <w:sz w:val="18"/>
                <w:szCs w:val="18"/>
              </w:rPr>
            </w:pPr>
          </w:p>
        </w:tc>
      </w:tr>
      <w:tr w:rsidR="00904FF2" w14:paraId="5E709B15" w14:textId="77777777" w:rsidTr="0081796E">
        <w:tc>
          <w:tcPr>
            <w:tcW w:w="1890" w:type="dxa"/>
          </w:tcPr>
          <w:p w14:paraId="5DF14F9C" w14:textId="77777777" w:rsidR="00904FF2" w:rsidRPr="00790821" w:rsidRDefault="00904FF2" w:rsidP="00904FF2">
            <w:pPr>
              <w:spacing w:after="0" w:line="240" w:lineRule="auto"/>
              <w:rPr>
                <w:sz w:val="18"/>
                <w:szCs w:val="18"/>
              </w:rPr>
            </w:pPr>
            <w:r>
              <w:rPr>
                <w:rFonts w:hint="eastAsia"/>
                <w:sz w:val="18"/>
              </w:rPr>
              <w:t>7.3</w:t>
            </w:r>
          </w:p>
          <w:p w14:paraId="0D8800EC" w14:textId="04BD4407" w:rsidR="00904FF2" w:rsidRPr="00790821" w:rsidRDefault="0081796E" w:rsidP="00904FF2">
            <w:pPr>
              <w:spacing w:after="0" w:line="240" w:lineRule="auto"/>
              <w:rPr>
                <w:b/>
                <w:bCs/>
                <w:sz w:val="18"/>
                <w:szCs w:val="18"/>
              </w:rPr>
            </w:pPr>
            <w:r>
              <w:rPr>
                <w:rFonts w:hint="eastAsia"/>
                <w:b/>
                <w:sz w:val="18"/>
              </w:rPr>
              <w:t>“战略伙伴关系重点”</w:t>
            </w:r>
          </w:p>
          <w:p w14:paraId="4BBCF5A8" w14:textId="77777777" w:rsidR="00904FF2" w:rsidRDefault="00904FF2" w:rsidP="00790821">
            <w:pPr>
              <w:pStyle w:val="ListParagraph"/>
              <w:spacing w:after="0"/>
              <w:ind w:left="0"/>
              <w:jc w:val="both"/>
              <w:rPr>
                <w:sz w:val="18"/>
                <w:szCs w:val="18"/>
              </w:rPr>
            </w:pPr>
          </w:p>
        </w:tc>
        <w:tc>
          <w:tcPr>
            <w:tcW w:w="8540" w:type="dxa"/>
          </w:tcPr>
          <w:p w14:paraId="24E1E16A" w14:textId="6C9224B7" w:rsidR="00904FF2" w:rsidRPr="00790821" w:rsidRDefault="00E107F9" w:rsidP="00904FF2">
            <w:pPr>
              <w:pStyle w:val="ListParagraph"/>
              <w:spacing w:after="0"/>
              <w:ind w:left="-106"/>
              <w:rPr>
                <w:sz w:val="18"/>
                <w:szCs w:val="18"/>
              </w:rPr>
            </w:pPr>
            <w:r>
              <w:rPr>
                <w:rFonts w:hint="eastAsia"/>
                <w:sz w:val="18"/>
              </w:rPr>
              <w:t>指商业计划中所述的双方同意积极推动战略伙伴关系并将合作投资集中于联合产品、联合营销和联合销售活动所在的细分行业和地理位置。</w:t>
            </w:r>
          </w:p>
          <w:p w14:paraId="2B28FCA2" w14:textId="77777777" w:rsidR="00904FF2" w:rsidRDefault="00904FF2" w:rsidP="00790821">
            <w:pPr>
              <w:pStyle w:val="ListParagraph"/>
              <w:spacing w:after="0"/>
              <w:ind w:left="0"/>
              <w:jc w:val="both"/>
              <w:rPr>
                <w:sz w:val="18"/>
                <w:szCs w:val="18"/>
              </w:rPr>
            </w:pPr>
          </w:p>
        </w:tc>
      </w:tr>
      <w:tr w:rsidR="00904FF2" w14:paraId="50204368" w14:textId="77777777" w:rsidTr="0081796E">
        <w:tc>
          <w:tcPr>
            <w:tcW w:w="1890" w:type="dxa"/>
          </w:tcPr>
          <w:p w14:paraId="10ACCB5F" w14:textId="77777777" w:rsidR="00904FF2" w:rsidRPr="00790821" w:rsidRDefault="00904FF2" w:rsidP="00904FF2">
            <w:pPr>
              <w:spacing w:after="0" w:line="240" w:lineRule="auto"/>
              <w:rPr>
                <w:bCs/>
                <w:sz w:val="18"/>
                <w:szCs w:val="18"/>
              </w:rPr>
            </w:pPr>
            <w:r>
              <w:rPr>
                <w:rFonts w:hint="eastAsia"/>
                <w:sz w:val="18"/>
              </w:rPr>
              <w:t>7.4</w:t>
            </w:r>
          </w:p>
          <w:p w14:paraId="5002BC06" w14:textId="0FAF15E8" w:rsidR="00904FF2" w:rsidRPr="00790821" w:rsidRDefault="0081796E" w:rsidP="00904FF2">
            <w:pPr>
              <w:spacing w:after="0" w:line="240" w:lineRule="auto"/>
              <w:rPr>
                <w:b/>
                <w:sz w:val="18"/>
                <w:szCs w:val="18"/>
              </w:rPr>
            </w:pPr>
            <w:r>
              <w:rPr>
                <w:rFonts w:hint="eastAsia"/>
                <w:b/>
                <w:sz w:val="18"/>
              </w:rPr>
              <w:t>“顾客或</w:t>
            </w:r>
          </w:p>
          <w:p w14:paraId="13F41B15" w14:textId="74743164" w:rsidR="00904FF2" w:rsidRPr="00790821" w:rsidRDefault="00904FF2" w:rsidP="00904FF2">
            <w:pPr>
              <w:spacing w:after="0" w:line="240" w:lineRule="auto"/>
              <w:rPr>
                <w:b/>
              </w:rPr>
            </w:pPr>
            <w:r>
              <w:rPr>
                <w:rFonts w:hint="eastAsia"/>
                <w:b/>
                <w:sz w:val="18"/>
              </w:rPr>
              <w:t>客户”</w:t>
            </w:r>
          </w:p>
          <w:p w14:paraId="20FA525E" w14:textId="77777777" w:rsidR="00904FF2" w:rsidRDefault="00904FF2" w:rsidP="00790821">
            <w:pPr>
              <w:pStyle w:val="ListParagraph"/>
              <w:spacing w:after="0"/>
              <w:ind w:left="0"/>
              <w:jc w:val="both"/>
              <w:rPr>
                <w:sz w:val="18"/>
                <w:szCs w:val="18"/>
              </w:rPr>
            </w:pPr>
          </w:p>
        </w:tc>
        <w:tc>
          <w:tcPr>
            <w:tcW w:w="8540" w:type="dxa"/>
          </w:tcPr>
          <w:p w14:paraId="5355D1D2" w14:textId="444B2AB8" w:rsidR="00904FF2" w:rsidRDefault="00E107F9" w:rsidP="00904FF2">
            <w:pPr>
              <w:spacing w:after="0"/>
              <w:ind w:left="-106"/>
              <w:rPr>
                <w:sz w:val="18"/>
                <w:szCs w:val="18"/>
              </w:rPr>
            </w:pPr>
            <w:r>
              <w:rPr>
                <w:rFonts w:hint="eastAsia"/>
                <w:sz w:val="18"/>
              </w:rPr>
              <w:t>指任何一方的与战略伙伴关系有关的现有或潜在客户。</w:t>
            </w:r>
          </w:p>
          <w:p w14:paraId="3E369C8B" w14:textId="77777777" w:rsidR="00904FF2" w:rsidRDefault="00904FF2" w:rsidP="00790821">
            <w:pPr>
              <w:pStyle w:val="ListParagraph"/>
              <w:spacing w:after="0"/>
              <w:ind w:left="0"/>
              <w:jc w:val="both"/>
              <w:rPr>
                <w:sz w:val="18"/>
                <w:szCs w:val="18"/>
              </w:rPr>
            </w:pPr>
          </w:p>
        </w:tc>
      </w:tr>
      <w:tr w:rsidR="00904FF2" w14:paraId="390C513C" w14:textId="77777777" w:rsidTr="0081796E">
        <w:tc>
          <w:tcPr>
            <w:tcW w:w="1890" w:type="dxa"/>
          </w:tcPr>
          <w:p w14:paraId="4466A16B" w14:textId="77777777" w:rsidR="00904FF2" w:rsidRPr="00790821" w:rsidRDefault="00904FF2" w:rsidP="00904FF2">
            <w:pPr>
              <w:spacing w:after="0" w:line="240" w:lineRule="auto"/>
              <w:rPr>
                <w:bCs/>
                <w:sz w:val="18"/>
                <w:szCs w:val="18"/>
              </w:rPr>
            </w:pPr>
            <w:r>
              <w:rPr>
                <w:rFonts w:hint="eastAsia"/>
                <w:sz w:val="18"/>
              </w:rPr>
              <w:t>7.5</w:t>
            </w:r>
          </w:p>
          <w:p w14:paraId="304B50F3" w14:textId="5BC18AF6" w:rsidR="00904FF2" w:rsidRDefault="0081796E" w:rsidP="00904FF2">
            <w:pPr>
              <w:spacing w:after="0" w:line="240" w:lineRule="auto"/>
              <w:rPr>
                <w:b/>
                <w:sz w:val="18"/>
                <w:szCs w:val="18"/>
              </w:rPr>
            </w:pPr>
            <w:r>
              <w:rPr>
                <w:rFonts w:hint="eastAsia"/>
                <w:b/>
                <w:sz w:val="18"/>
              </w:rPr>
              <w:noBreakHyphen/>
            </w:r>
            <w:r>
              <w:rPr>
                <w:rFonts w:hint="eastAsia"/>
                <w:b/>
                <w:sz w:val="18"/>
              </w:rPr>
              <w:noBreakHyphen/>
            </w:r>
            <w:r>
              <w:rPr>
                <w:rFonts w:hint="eastAsia"/>
                <w:b/>
                <w:sz w:val="18"/>
              </w:rPr>
              <w:t>“进入市场的</w:t>
            </w:r>
            <w:r>
              <w:rPr>
                <w:rFonts w:hint="eastAsia"/>
                <w:b/>
                <w:sz w:val="18"/>
              </w:rPr>
              <w:t xml:space="preserve"> </w:t>
            </w:r>
          </w:p>
          <w:p w14:paraId="54D9FC7D" w14:textId="08529E7F" w:rsidR="00904FF2" w:rsidRDefault="00904FF2" w:rsidP="00904FF2">
            <w:pPr>
              <w:spacing w:after="0" w:line="240" w:lineRule="auto"/>
              <w:rPr>
                <w:b/>
                <w:sz w:val="18"/>
                <w:szCs w:val="18"/>
              </w:rPr>
            </w:pPr>
            <w:r>
              <w:rPr>
                <w:rFonts w:hint="eastAsia"/>
                <w:b/>
                <w:sz w:val="18"/>
              </w:rPr>
              <w:t>产品”</w:t>
            </w:r>
          </w:p>
          <w:p w14:paraId="00C6CE7E" w14:textId="3BC6CE02" w:rsidR="00904FF2" w:rsidRPr="00904FF2" w:rsidRDefault="00904FF2" w:rsidP="00904FF2">
            <w:pPr>
              <w:spacing w:after="0" w:line="240" w:lineRule="auto"/>
            </w:pPr>
          </w:p>
        </w:tc>
        <w:tc>
          <w:tcPr>
            <w:tcW w:w="8540" w:type="dxa"/>
          </w:tcPr>
          <w:p w14:paraId="0BB49237" w14:textId="47C52E47" w:rsidR="00904FF2" w:rsidRDefault="00E107F9" w:rsidP="00904FF2">
            <w:pPr>
              <w:spacing w:after="0"/>
              <w:ind w:left="-106"/>
              <w:rPr>
                <w:color w:val="000000"/>
                <w:sz w:val="18"/>
                <w:szCs w:val="18"/>
              </w:rPr>
            </w:pPr>
            <w:r>
              <w:rPr>
                <w:rFonts w:hint="eastAsia"/>
                <w:sz w:val="18"/>
              </w:rPr>
              <w:t>指</w:t>
            </w:r>
            <w:r>
              <w:rPr>
                <w:rFonts w:hint="eastAsia"/>
                <w:color w:val="000000"/>
                <w:sz w:val="18"/>
              </w:rPr>
              <w:t>战略伙伴关系商业计划</w:t>
            </w:r>
            <w:r>
              <w:rPr>
                <w:rFonts w:hint="eastAsia"/>
                <w:sz w:val="18"/>
              </w:rPr>
              <w:t>中描述的联合解决方案绑定包、西门子产品或合作伙伴服务。</w:t>
            </w:r>
          </w:p>
          <w:p w14:paraId="65EC65DA" w14:textId="77777777" w:rsidR="00904FF2" w:rsidRDefault="00904FF2" w:rsidP="00790821">
            <w:pPr>
              <w:pStyle w:val="ListParagraph"/>
              <w:spacing w:after="0"/>
              <w:ind w:left="0"/>
              <w:jc w:val="both"/>
              <w:rPr>
                <w:sz w:val="18"/>
                <w:szCs w:val="18"/>
              </w:rPr>
            </w:pPr>
          </w:p>
        </w:tc>
      </w:tr>
      <w:tr w:rsidR="00904FF2" w14:paraId="085754A8" w14:textId="77777777" w:rsidTr="0081796E">
        <w:tc>
          <w:tcPr>
            <w:tcW w:w="1890" w:type="dxa"/>
          </w:tcPr>
          <w:p w14:paraId="06E900B6" w14:textId="77777777" w:rsidR="00904FF2" w:rsidRPr="00790821" w:rsidRDefault="00904FF2" w:rsidP="00904FF2">
            <w:pPr>
              <w:spacing w:after="0" w:line="240" w:lineRule="auto"/>
              <w:rPr>
                <w:bCs/>
                <w:sz w:val="18"/>
                <w:szCs w:val="18"/>
              </w:rPr>
            </w:pPr>
            <w:r>
              <w:rPr>
                <w:rFonts w:hint="eastAsia"/>
                <w:sz w:val="18"/>
              </w:rPr>
              <w:t>7.6</w:t>
            </w:r>
          </w:p>
          <w:p w14:paraId="28954576" w14:textId="14F6AD4E" w:rsidR="00904FF2" w:rsidRDefault="0081796E" w:rsidP="00904FF2">
            <w:pPr>
              <w:pStyle w:val="ListParagraph"/>
              <w:spacing w:after="0"/>
              <w:ind w:left="0"/>
              <w:jc w:val="both"/>
              <w:rPr>
                <w:sz w:val="18"/>
                <w:szCs w:val="18"/>
              </w:rPr>
            </w:pPr>
            <w:r>
              <w:rPr>
                <w:rFonts w:hint="eastAsia"/>
                <w:b/>
                <w:sz w:val="18"/>
              </w:rPr>
              <w:t>“主合同”</w:t>
            </w:r>
          </w:p>
        </w:tc>
        <w:tc>
          <w:tcPr>
            <w:tcW w:w="8540" w:type="dxa"/>
          </w:tcPr>
          <w:p w14:paraId="7D490DD0" w14:textId="7F2A5789" w:rsidR="00904FF2" w:rsidRDefault="00E107F9" w:rsidP="00904FF2">
            <w:pPr>
              <w:spacing w:after="0"/>
              <w:ind w:left="-106"/>
              <w:jc w:val="both"/>
              <w:rPr>
                <w:bCs/>
                <w:sz w:val="18"/>
                <w:szCs w:val="18"/>
              </w:rPr>
            </w:pPr>
            <w:r>
              <w:rPr>
                <w:rFonts w:hint="eastAsia"/>
                <w:sz w:val="18"/>
              </w:rPr>
              <w:t>指主承包商与客户签订的合同。</w:t>
            </w:r>
            <w:r>
              <w:rPr>
                <w:rFonts w:hint="eastAsia"/>
                <w:sz w:val="18"/>
              </w:rPr>
              <w:t xml:space="preserve"> </w:t>
            </w:r>
          </w:p>
          <w:p w14:paraId="7E4A4D84" w14:textId="77777777" w:rsidR="00904FF2" w:rsidRDefault="00904FF2" w:rsidP="00790821">
            <w:pPr>
              <w:pStyle w:val="ListParagraph"/>
              <w:spacing w:after="0"/>
              <w:ind w:left="0"/>
              <w:jc w:val="both"/>
              <w:rPr>
                <w:sz w:val="18"/>
                <w:szCs w:val="18"/>
              </w:rPr>
            </w:pPr>
          </w:p>
          <w:p w14:paraId="01969178" w14:textId="506643F7" w:rsidR="0081796E" w:rsidRDefault="0081796E" w:rsidP="00790821">
            <w:pPr>
              <w:pStyle w:val="ListParagraph"/>
              <w:spacing w:after="0"/>
              <w:ind w:left="0"/>
              <w:jc w:val="both"/>
              <w:rPr>
                <w:sz w:val="18"/>
                <w:szCs w:val="18"/>
              </w:rPr>
            </w:pPr>
          </w:p>
        </w:tc>
      </w:tr>
      <w:tr w:rsidR="00904FF2" w14:paraId="35DC5007" w14:textId="77777777" w:rsidTr="0081796E">
        <w:tc>
          <w:tcPr>
            <w:tcW w:w="1890" w:type="dxa"/>
          </w:tcPr>
          <w:p w14:paraId="339C9008" w14:textId="77777777" w:rsidR="00904FF2" w:rsidRPr="00790821" w:rsidRDefault="00904FF2" w:rsidP="00904FF2">
            <w:pPr>
              <w:spacing w:after="0" w:line="240" w:lineRule="auto"/>
              <w:jc w:val="both"/>
              <w:rPr>
                <w:bCs/>
                <w:sz w:val="18"/>
                <w:szCs w:val="18"/>
              </w:rPr>
            </w:pPr>
            <w:r>
              <w:rPr>
                <w:rFonts w:hint="eastAsia"/>
                <w:sz w:val="18"/>
              </w:rPr>
              <w:t>7.7</w:t>
            </w:r>
          </w:p>
          <w:p w14:paraId="184E4871" w14:textId="618FECB2" w:rsidR="00904FF2" w:rsidRPr="00790821" w:rsidRDefault="0081796E" w:rsidP="00904FF2">
            <w:pPr>
              <w:spacing w:after="0" w:line="240" w:lineRule="auto"/>
              <w:jc w:val="both"/>
              <w:rPr>
                <w:sz w:val="18"/>
                <w:szCs w:val="18"/>
              </w:rPr>
            </w:pPr>
            <w:r>
              <w:rPr>
                <w:rFonts w:hint="eastAsia"/>
                <w:b/>
                <w:sz w:val="18"/>
              </w:rPr>
              <w:t>“主承包商”</w:t>
            </w:r>
          </w:p>
          <w:p w14:paraId="19575D05" w14:textId="77777777" w:rsidR="00904FF2" w:rsidRDefault="00904FF2" w:rsidP="00790821">
            <w:pPr>
              <w:pStyle w:val="ListParagraph"/>
              <w:spacing w:after="0"/>
              <w:ind w:left="0"/>
              <w:jc w:val="both"/>
              <w:rPr>
                <w:sz w:val="18"/>
                <w:szCs w:val="18"/>
              </w:rPr>
            </w:pPr>
          </w:p>
        </w:tc>
        <w:tc>
          <w:tcPr>
            <w:tcW w:w="8540" w:type="dxa"/>
          </w:tcPr>
          <w:p w14:paraId="76CB4977" w14:textId="1B2042EA" w:rsidR="00904FF2" w:rsidRDefault="00E107F9" w:rsidP="00904FF2">
            <w:pPr>
              <w:pStyle w:val="ListParagraph"/>
              <w:spacing w:after="0"/>
              <w:ind w:left="-106"/>
              <w:rPr>
                <w:sz w:val="18"/>
                <w:szCs w:val="18"/>
              </w:rPr>
            </w:pPr>
            <w:r>
              <w:rPr>
                <w:rFonts w:hint="eastAsia"/>
                <w:sz w:val="18"/>
              </w:rPr>
              <w:t>指工作说明书中所述的希望以自己的名义或代表其客户之一获得服务的一方（西门子或合作伙伴）。</w:t>
            </w:r>
          </w:p>
          <w:p w14:paraId="47983955" w14:textId="77777777" w:rsidR="00904FF2" w:rsidRDefault="00904FF2" w:rsidP="00790821">
            <w:pPr>
              <w:pStyle w:val="ListParagraph"/>
              <w:spacing w:after="0"/>
              <w:ind w:left="0"/>
              <w:jc w:val="both"/>
              <w:rPr>
                <w:sz w:val="18"/>
                <w:szCs w:val="18"/>
              </w:rPr>
            </w:pPr>
          </w:p>
        </w:tc>
      </w:tr>
      <w:tr w:rsidR="00904FF2" w14:paraId="3C11AECD" w14:textId="77777777" w:rsidTr="0081796E">
        <w:tc>
          <w:tcPr>
            <w:tcW w:w="1890" w:type="dxa"/>
          </w:tcPr>
          <w:p w14:paraId="7663DAD7" w14:textId="77777777" w:rsidR="00904FF2" w:rsidRPr="00790821" w:rsidRDefault="00904FF2" w:rsidP="00904FF2">
            <w:pPr>
              <w:spacing w:after="0" w:line="240" w:lineRule="auto"/>
              <w:rPr>
                <w:bCs/>
                <w:sz w:val="18"/>
                <w:szCs w:val="18"/>
              </w:rPr>
            </w:pPr>
            <w:r>
              <w:rPr>
                <w:rFonts w:hint="eastAsia"/>
                <w:sz w:val="18"/>
              </w:rPr>
              <w:t>7.8</w:t>
            </w:r>
          </w:p>
          <w:p w14:paraId="6FCF6AD4" w14:textId="177B58E3" w:rsidR="00904FF2" w:rsidRDefault="0081796E" w:rsidP="00904FF2">
            <w:pPr>
              <w:spacing w:after="0" w:line="240" w:lineRule="auto"/>
            </w:pPr>
            <w:r>
              <w:rPr>
                <w:rFonts w:hint="eastAsia"/>
                <w:b/>
                <w:sz w:val="18"/>
              </w:rPr>
              <w:t>“服务”</w:t>
            </w:r>
          </w:p>
          <w:p w14:paraId="5FF6EC1D" w14:textId="77777777" w:rsidR="00904FF2" w:rsidRDefault="00904FF2" w:rsidP="00790821">
            <w:pPr>
              <w:pStyle w:val="ListParagraph"/>
              <w:spacing w:after="0"/>
              <w:ind w:left="0"/>
              <w:jc w:val="both"/>
              <w:rPr>
                <w:sz w:val="18"/>
                <w:szCs w:val="18"/>
              </w:rPr>
            </w:pPr>
          </w:p>
        </w:tc>
        <w:tc>
          <w:tcPr>
            <w:tcW w:w="8540" w:type="dxa"/>
          </w:tcPr>
          <w:p w14:paraId="737D8D4D" w14:textId="034A594C" w:rsidR="00904FF2" w:rsidRDefault="00E107F9" w:rsidP="00904FF2">
            <w:pPr>
              <w:spacing w:after="0"/>
              <w:ind w:left="-106"/>
              <w:rPr>
                <w:sz w:val="18"/>
                <w:szCs w:val="18"/>
              </w:rPr>
            </w:pPr>
            <w:r>
              <w:rPr>
                <w:rFonts w:hint="eastAsia"/>
                <w:sz w:val="18"/>
              </w:rPr>
              <w:t>指分包商将根据服务协议和工作说明书提供的服务。</w:t>
            </w:r>
            <w:r>
              <w:rPr>
                <w:rFonts w:hint="eastAsia"/>
                <w:sz w:val="18"/>
              </w:rPr>
              <w:t xml:space="preserve"> </w:t>
            </w:r>
          </w:p>
          <w:p w14:paraId="1ECD10FE" w14:textId="77777777" w:rsidR="00904FF2" w:rsidRDefault="00904FF2" w:rsidP="00790821">
            <w:pPr>
              <w:pStyle w:val="ListParagraph"/>
              <w:spacing w:after="0"/>
              <w:ind w:left="0"/>
              <w:jc w:val="both"/>
              <w:rPr>
                <w:sz w:val="18"/>
                <w:szCs w:val="18"/>
              </w:rPr>
            </w:pPr>
          </w:p>
        </w:tc>
      </w:tr>
      <w:tr w:rsidR="00904FF2" w14:paraId="73E4730E" w14:textId="77777777" w:rsidTr="0081796E">
        <w:tc>
          <w:tcPr>
            <w:tcW w:w="1890" w:type="dxa"/>
          </w:tcPr>
          <w:p w14:paraId="1AB900CF" w14:textId="77777777" w:rsidR="00904FF2" w:rsidRPr="00BF257B" w:rsidRDefault="00904FF2" w:rsidP="00904FF2">
            <w:pPr>
              <w:spacing w:after="0" w:line="240" w:lineRule="auto"/>
              <w:rPr>
                <w:bCs/>
                <w:sz w:val="18"/>
                <w:szCs w:val="18"/>
              </w:rPr>
            </w:pPr>
            <w:r>
              <w:rPr>
                <w:rFonts w:hint="eastAsia"/>
                <w:sz w:val="18"/>
              </w:rPr>
              <w:t>7.9</w:t>
            </w:r>
          </w:p>
          <w:p w14:paraId="4660B501" w14:textId="49E36821" w:rsidR="00904FF2" w:rsidRDefault="0081796E" w:rsidP="00904FF2">
            <w:pPr>
              <w:spacing w:after="0"/>
              <w:rPr>
                <w:b/>
                <w:sz w:val="18"/>
                <w:szCs w:val="18"/>
              </w:rPr>
            </w:pPr>
            <w:r>
              <w:rPr>
                <w:rFonts w:hint="eastAsia"/>
                <w:b/>
                <w:sz w:val="18"/>
              </w:rPr>
              <w:t>“服务</w:t>
            </w:r>
            <w:r>
              <w:rPr>
                <w:rFonts w:hint="eastAsia"/>
                <w:b/>
                <w:sz w:val="18"/>
              </w:rPr>
              <w:t xml:space="preserve"> </w:t>
            </w:r>
          </w:p>
          <w:p w14:paraId="070CBCDC" w14:textId="55F9904E" w:rsidR="00904FF2" w:rsidRDefault="00904FF2" w:rsidP="00904FF2">
            <w:pPr>
              <w:spacing w:after="0"/>
            </w:pPr>
            <w:r>
              <w:rPr>
                <w:rFonts w:hint="eastAsia"/>
                <w:b/>
                <w:sz w:val="18"/>
              </w:rPr>
              <w:t>协议”</w:t>
            </w:r>
          </w:p>
          <w:p w14:paraId="7F535856" w14:textId="77777777" w:rsidR="00904FF2" w:rsidRPr="00790821" w:rsidRDefault="00904FF2" w:rsidP="00904FF2">
            <w:pPr>
              <w:spacing w:after="0" w:line="240" w:lineRule="auto"/>
              <w:rPr>
                <w:bCs/>
                <w:sz w:val="18"/>
                <w:szCs w:val="18"/>
              </w:rPr>
            </w:pPr>
          </w:p>
        </w:tc>
        <w:tc>
          <w:tcPr>
            <w:tcW w:w="8540" w:type="dxa"/>
          </w:tcPr>
          <w:p w14:paraId="571CB36A" w14:textId="2A4F1FBA" w:rsidR="00904FF2" w:rsidRDefault="00E107F9" w:rsidP="00904FF2">
            <w:pPr>
              <w:spacing w:after="0" w:line="240" w:lineRule="auto"/>
              <w:ind w:left="-106"/>
              <w:rPr>
                <w:sz w:val="18"/>
                <w:szCs w:val="18"/>
              </w:rPr>
            </w:pPr>
            <w:r>
              <w:rPr>
                <w:rFonts w:hint="eastAsia"/>
                <w:sz w:val="18"/>
              </w:rPr>
              <w:t>指将一方任命为主承包商，将另一方任命为分包商的单独协议。</w:t>
            </w:r>
          </w:p>
          <w:p w14:paraId="3B70DD3E" w14:textId="77777777" w:rsidR="00904FF2" w:rsidRPr="00790821" w:rsidRDefault="00904FF2" w:rsidP="00904FF2">
            <w:pPr>
              <w:spacing w:after="0"/>
              <w:ind w:left="-106"/>
              <w:rPr>
                <w:sz w:val="18"/>
                <w:szCs w:val="18"/>
              </w:rPr>
            </w:pPr>
          </w:p>
        </w:tc>
      </w:tr>
      <w:tr w:rsidR="00904FF2" w14:paraId="4A298F64" w14:textId="77777777" w:rsidTr="0081796E">
        <w:tc>
          <w:tcPr>
            <w:tcW w:w="1890" w:type="dxa"/>
          </w:tcPr>
          <w:p w14:paraId="3BDAD4CD" w14:textId="77777777" w:rsidR="00904FF2" w:rsidRPr="00BF257B" w:rsidRDefault="00904FF2" w:rsidP="00904FF2">
            <w:pPr>
              <w:spacing w:after="0" w:line="240" w:lineRule="auto"/>
              <w:rPr>
                <w:bCs/>
                <w:sz w:val="18"/>
                <w:szCs w:val="18"/>
              </w:rPr>
            </w:pPr>
            <w:r>
              <w:rPr>
                <w:rFonts w:hint="eastAsia"/>
                <w:sz w:val="18"/>
              </w:rPr>
              <w:lastRenderedPageBreak/>
              <w:t>7.10</w:t>
            </w:r>
          </w:p>
          <w:p w14:paraId="55229975" w14:textId="43A9ADE6" w:rsidR="00904FF2" w:rsidRDefault="0081796E" w:rsidP="00904FF2">
            <w:pPr>
              <w:spacing w:after="0" w:line="240" w:lineRule="auto"/>
              <w:rPr>
                <w:b/>
                <w:sz w:val="18"/>
                <w:szCs w:val="18"/>
              </w:rPr>
            </w:pPr>
            <w:r>
              <w:rPr>
                <w:rFonts w:hint="eastAsia"/>
                <w:b/>
                <w:sz w:val="18"/>
              </w:rPr>
              <w:t>“工作说明</w:t>
            </w:r>
            <w:r>
              <w:rPr>
                <w:rFonts w:hint="eastAsia"/>
                <w:b/>
                <w:sz w:val="18"/>
              </w:rPr>
              <w:t xml:space="preserve"> </w:t>
            </w:r>
          </w:p>
          <w:p w14:paraId="2B66074E" w14:textId="682E73F1" w:rsidR="00904FF2" w:rsidRDefault="00904FF2" w:rsidP="00904FF2">
            <w:pPr>
              <w:spacing w:after="0" w:line="240" w:lineRule="auto"/>
            </w:pPr>
            <w:r>
              <w:rPr>
                <w:rFonts w:hint="eastAsia"/>
                <w:b/>
                <w:sz w:val="18"/>
              </w:rPr>
              <w:t>书”</w:t>
            </w:r>
          </w:p>
          <w:p w14:paraId="4D914724" w14:textId="77777777" w:rsidR="00904FF2" w:rsidRPr="00BF257B" w:rsidRDefault="00904FF2" w:rsidP="00904FF2">
            <w:pPr>
              <w:spacing w:after="0" w:line="240" w:lineRule="auto"/>
              <w:rPr>
                <w:bCs/>
                <w:sz w:val="18"/>
                <w:szCs w:val="18"/>
              </w:rPr>
            </w:pPr>
          </w:p>
        </w:tc>
        <w:tc>
          <w:tcPr>
            <w:tcW w:w="8540" w:type="dxa"/>
          </w:tcPr>
          <w:p w14:paraId="33BDD3AE" w14:textId="4195BDC0" w:rsidR="00904FF2" w:rsidRDefault="00E107F9" w:rsidP="00E107F9">
            <w:pPr>
              <w:spacing w:after="0"/>
              <w:ind w:left="-108"/>
              <w:rPr>
                <w:sz w:val="18"/>
                <w:szCs w:val="18"/>
              </w:rPr>
            </w:pPr>
            <w:r>
              <w:rPr>
                <w:rFonts w:hint="eastAsia"/>
                <w:sz w:val="18"/>
              </w:rPr>
              <w:t>指双方共同同意的工作说明书，其中规定了服务的范围，包括但不限于目标、费用、时间范围以及主承包商和分包商的角色和义务，工作说明书应受适用服务协议约束。</w:t>
            </w:r>
            <w:r>
              <w:rPr>
                <w:rFonts w:hint="eastAsia"/>
                <w:sz w:val="18"/>
              </w:rPr>
              <w:t xml:space="preserve"> </w:t>
            </w:r>
          </w:p>
          <w:p w14:paraId="59631BAD" w14:textId="77777777" w:rsidR="00904FF2" w:rsidRPr="00790821" w:rsidRDefault="00904FF2" w:rsidP="00904FF2">
            <w:pPr>
              <w:spacing w:after="0" w:line="240" w:lineRule="auto"/>
              <w:ind w:left="-106"/>
              <w:rPr>
                <w:sz w:val="18"/>
                <w:szCs w:val="18"/>
              </w:rPr>
            </w:pPr>
          </w:p>
        </w:tc>
      </w:tr>
      <w:bookmarkEnd w:id="0"/>
    </w:tbl>
    <w:p w14:paraId="745BC8A1" w14:textId="77777777" w:rsidR="00916ADC" w:rsidRPr="00916ADC" w:rsidRDefault="00916ADC" w:rsidP="00916ADC">
      <w:pPr>
        <w:rPr>
          <w:sz w:val="18"/>
          <w:szCs w:val="18"/>
        </w:rPr>
      </w:pPr>
    </w:p>
    <w:sectPr w:rsidR="00916ADC" w:rsidRPr="00916ADC" w:rsidSect="00904FF2">
      <w:footerReference w:type="default" r:id="rId12"/>
      <w:pgSz w:w="12240" w:h="15840"/>
      <w:pgMar w:top="720" w:right="720" w:bottom="720" w:left="720" w:header="720" w:footer="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954D5E" w14:textId="77777777" w:rsidR="00F702D6" w:rsidRDefault="00F702D6" w:rsidP="00341BBF">
      <w:pPr>
        <w:spacing w:after="0" w:line="240" w:lineRule="auto"/>
      </w:pPr>
      <w:r>
        <w:separator/>
      </w:r>
    </w:p>
  </w:endnote>
  <w:endnote w:type="continuationSeparator" w:id="0">
    <w:p w14:paraId="65E761D8" w14:textId="77777777" w:rsidR="00F702D6" w:rsidRDefault="00F702D6" w:rsidP="00341B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Kino MT">
    <w:altName w:val="Courier New"/>
    <w:charset w:val="00"/>
    <w:family w:val="decorative"/>
    <w:pitch w:val="variable"/>
    <w:sig w:usb0="00000003" w:usb1="00000000" w:usb2="00000000" w:usb3="00000000" w:csb0="00000001" w:csb1="00000000"/>
  </w:font>
  <w:font w:name="MS Mincho">
    <w:altName w:val="Yu Gothic"/>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9844733"/>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rFonts w:hint="eastAsia"/>
            <w:sz w:val="16"/>
            <w:szCs w:val="16"/>
          </w:rPr>
        </w:sdtEndPr>
        <w:sdtContent>
          <w:p w14:paraId="4DB9521B" w14:textId="169BC59A" w:rsidR="00916ADC" w:rsidRPr="00916ADC" w:rsidRDefault="00916ADC" w:rsidP="002D4607">
            <w:pPr>
              <w:pStyle w:val="Footer"/>
              <w:tabs>
                <w:tab w:val="clear" w:pos="4680"/>
                <w:tab w:val="clear" w:pos="9360"/>
                <w:tab w:val="center" w:pos="5220"/>
                <w:tab w:val="right" w:pos="10800"/>
              </w:tabs>
              <w:rPr>
                <w:sz w:val="16"/>
                <w:szCs w:val="16"/>
              </w:rPr>
            </w:pPr>
            <w:r>
              <w:rPr>
                <w:rFonts w:hint="eastAsia"/>
              </w:rPr>
              <w:t xml:space="preserve"> </w:t>
            </w:r>
            <w:r>
              <w:rPr>
                <w:rFonts w:hint="eastAsia"/>
                <w:sz w:val="16"/>
              </w:rPr>
              <w:t xml:space="preserve">SISW </w:t>
            </w:r>
            <w:r>
              <w:rPr>
                <w:rFonts w:hint="eastAsia"/>
                <w:sz w:val="16"/>
              </w:rPr>
              <w:t>合作伙伴协议</w:t>
            </w:r>
            <w:r>
              <w:rPr>
                <w:rFonts w:hint="eastAsia"/>
                <w:sz w:val="16"/>
              </w:rPr>
              <w:t xml:space="preserve"> - </w:t>
            </w:r>
            <w:r>
              <w:rPr>
                <w:rFonts w:hint="eastAsia"/>
                <w:sz w:val="16"/>
              </w:rPr>
              <w:t>服务协作</w:t>
            </w:r>
            <w:r>
              <w:rPr>
                <w:rFonts w:hint="eastAsia"/>
                <w:sz w:val="16"/>
              </w:rPr>
              <w:t xml:space="preserve"> V1.0</w:t>
            </w:r>
            <w:r>
              <w:rPr>
                <w:rFonts w:hint="eastAsia"/>
                <w:sz w:val="16"/>
              </w:rPr>
              <w:t>（</w:t>
            </w:r>
            <w:r>
              <w:rPr>
                <w:rFonts w:hint="eastAsia"/>
                <w:sz w:val="16"/>
              </w:rPr>
              <w:t xml:space="preserve">2022 </w:t>
            </w:r>
            <w:r>
              <w:rPr>
                <w:rFonts w:hint="eastAsia"/>
                <w:sz w:val="16"/>
              </w:rPr>
              <w:t>年</w:t>
            </w:r>
            <w:r>
              <w:rPr>
                <w:rFonts w:hint="eastAsia"/>
                <w:sz w:val="16"/>
              </w:rPr>
              <w:t xml:space="preserve"> 10 </w:t>
            </w:r>
            <w:r>
              <w:rPr>
                <w:rFonts w:hint="eastAsia"/>
                <w:sz w:val="16"/>
              </w:rPr>
              <w:t>月）</w:t>
            </w:r>
            <w:r>
              <w:rPr>
                <w:rFonts w:hint="eastAsia"/>
                <w:sz w:val="16"/>
              </w:rPr>
              <w:tab/>
              <w:t xml:space="preserve">     </w:t>
            </w:r>
            <w:r>
              <w:rPr>
                <w:rFonts w:hint="eastAsia"/>
                <w:sz w:val="16"/>
              </w:rPr>
              <w:t>机密</w:t>
            </w:r>
            <w:r>
              <w:rPr>
                <w:rFonts w:hint="eastAsia"/>
                <w:sz w:val="16"/>
              </w:rPr>
              <w:t>/</w:t>
            </w:r>
            <w:r>
              <w:rPr>
                <w:rFonts w:hint="eastAsia"/>
                <w:sz w:val="16"/>
              </w:rPr>
              <w:t>无限制</w:t>
            </w:r>
            <w:r>
              <w:rPr>
                <w:rFonts w:hint="eastAsia"/>
                <w:sz w:val="16"/>
              </w:rPr>
              <w:tab/>
            </w:r>
            <w:r>
              <w:rPr>
                <w:rFonts w:hint="eastAsia"/>
                <w:sz w:val="16"/>
              </w:rPr>
              <w:t>第</w:t>
            </w:r>
            <w:r>
              <w:rPr>
                <w:rFonts w:hint="eastAsia"/>
                <w:sz w:val="16"/>
              </w:rPr>
              <w:t xml:space="preserve"> </w:t>
            </w:r>
            <w:r w:rsidRPr="00916ADC">
              <w:rPr>
                <w:rFonts w:hint="eastAsia"/>
                <w:sz w:val="16"/>
              </w:rPr>
              <w:fldChar w:fldCharType="begin"/>
            </w:r>
            <w:r w:rsidRPr="00916ADC">
              <w:rPr>
                <w:rFonts w:hint="eastAsia"/>
                <w:sz w:val="16"/>
              </w:rPr>
              <w:instrText xml:space="preserve"> PAGE </w:instrText>
            </w:r>
            <w:r w:rsidRPr="00916ADC">
              <w:rPr>
                <w:rFonts w:hint="eastAsia"/>
                <w:sz w:val="16"/>
              </w:rPr>
              <w:fldChar w:fldCharType="separate"/>
            </w:r>
            <w:r w:rsidRPr="00916ADC">
              <w:rPr>
                <w:rFonts w:hint="eastAsia"/>
                <w:sz w:val="16"/>
              </w:rPr>
              <w:t>2</w:t>
            </w:r>
            <w:r w:rsidRPr="00916ADC">
              <w:rPr>
                <w:rFonts w:hint="eastAsia"/>
                <w:sz w:val="16"/>
              </w:rPr>
              <w:fldChar w:fldCharType="end"/>
            </w:r>
            <w:r>
              <w:rPr>
                <w:rFonts w:hint="eastAsia"/>
                <w:sz w:val="16"/>
              </w:rPr>
              <w:t xml:space="preserve"> / </w:t>
            </w:r>
            <w:r w:rsidRPr="00916ADC">
              <w:rPr>
                <w:rFonts w:hint="eastAsia"/>
                <w:sz w:val="16"/>
              </w:rPr>
              <w:fldChar w:fldCharType="begin"/>
            </w:r>
            <w:r w:rsidRPr="00916ADC">
              <w:rPr>
                <w:rFonts w:hint="eastAsia"/>
                <w:sz w:val="16"/>
              </w:rPr>
              <w:instrText xml:space="preserve"> NUMPAGES  </w:instrText>
            </w:r>
            <w:r w:rsidRPr="00916ADC">
              <w:rPr>
                <w:rFonts w:hint="eastAsia"/>
                <w:sz w:val="16"/>
              </w:rPr>
              <w:fldChar w:fldCharType="separate"/>
            </w:r>
            <w:r w:rsidRPr="00916ADC">
              <w:rPr>
                <w:rFonts w:hint="eastAsia"/>
                <w:sz w:val="16"/>
              </w:rPr>
              <w:t>2</w:t>
            </w:r>
            <w:r w:rsidRPr="00916ADC">
              <w:rPr>
                <w:rFonts w:hint="eastAsia"/>
                <w:sz w:val="16"/>
              </w:rPr>
              <w:fldChar w:fldCharType="end"/>
            </w:r>
            <w:r>
              <w:rPr>
                <w:rFonts w:hint="eastAsia"/>
              </w:rPr>
              <w:t xml:space="preserve"> </w:t>
            </w:r>
            <w:r>
              <w:rPr>
                <w:rFonts w:hint="eastAsia"/>
              </w:rPr>
              <w:t>页</w:t>
            </w:r>
          </w:p>
        </w:sdtContent>
      </w:sdt>
    </w:sdtContent>
  </w:sdt>
  <w:p w14:paraId="41C5F14F" w14:textId="2B2536F0" w:rsidR="00DC3FC0" w:rsidRPr="00DC3FC0" w:rsidRDefault="00DC3FC0">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76A747" w14:textId="77777777" w:rsidR="00F702D6" w:rsidRDefault="00F702D6" w:rsidP="00341BBF">
      <w:pPr>
        <w:spacing w:after="0" w:line="240" w:lineRule="auto"/>
      </w:pPr>
      <w:r>
        <w:separator/>
      </w:r>
    </w:p>
  </w:footnote>
  <w:footnote w:type="continuationSeparator" w:id="0">
    <w:p w14:paraId="293EEE9B" w14:textId="77777777" w:rsidR="00F702D6" w:rsidRDefault="00F702D6" w:rsidP="00341B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FFFFFFF"/>
    <w:lvl w:ilvl="0">
      <w:start w:val="1"/>
      <w:numFmt w:val="decimal"/>
      <w:pStyle w:val="Heading1"/>
      <w:lvlText w:val="%1."/>
      <w:legacy w:legacy="1" w:legacySpace="0" w:legacyIndent="720"/>
      <w:lvlJc w:val="left"/>
      <w:pPr>
        <w:ind w:left="720" w:hanging="720"/>
      </w:pPr>
    </w:lvl>
    <w:lvl w:ilvl="1">
      <w:start w:val="1"/>
      <w:numFmt w:val="decimal"/>
      <w:pStyle w:val="Heading2"/>
      <w:lvlText w:val="%1.%2"/>
      <w:legacy w:legacy="1" w:legacySpace="0" w:legacyIndent="720"/>
      <w:lvlJc w:val="left"/>
      <w:pPr>
        <w:ind w:left="0" w:hanging="720"/>
      </w:pPr>
    </w:lvl>
    <w:lvl w:ilvl="2">
      <w:start w:val="1"/>
      <w:numFmt w:val="lowerLetter"/>
      <w:pStyle w:val="Heading3"/>
      <w:lvlText w:val="(%3)"/>
      <w:legacy w:legacy="1" w:legacySpace="0" w:legacyIndent="720"/>
      <w:lvlJc w:val="left"/>
      <w:pPr>
        <w:ind w:left="0" w:hanging="720"/>
      </w:pPr>
    </w:lvl>
    <w:lvl w:ilvl="3">
      <w:start w:val="1"/>
      <w:numFmt w:val="lowerRoman"/>
      <w:pStyle w:val="Heading4"/>
      <w:lvlText w:val="(%4)"/>
      <w:legacy w:legacy="1" w:legacySpace="0" w:legacyIndent="720"/>
      <w:lvlJc w:val="left"/>
      <w:pPr>
        <w:ind w:left="0" w:hanging="720"/>
      </w:pPr>
    </w:lvl>
    <w:lvl w:ilvl="4">
      <w:start w:val="1"/>
      <w:numFmt w:val="upperLetter"/>
      <w:pStyle w:val="Heading5"/>
      <w:lvlText w:val="(%5)"/>
      <w:legacy w:legacy="1" w:legacySpace="0" w:legacyIndent="720"/>
      <w:lvlJc w:val="left"/>
      <w:pPr>
        <w:ind w:left="0" w:hanging="720"/>
      </w:pPr>
    </w:lvl>
    <w:lvl w:ilvl="5">
      <w:start w:val="1"/>
      <w:numFmt w:val="lowerLetter"/>
      <w:pStyle w:val="Heading6"/>
      <w:lvlText w:val="(%6)"/>
      <w:legacy w:legacy="1" w:legacySpace="0" w:legacyIndent="720"/>
      <w:lvlJc w:val="left"/>
      <w:pPr>
        <w:ind w:left="4320" w:hanging="720"/>
      </w:pPr>
    </w:lvl>
    <w:lvl w:ilvl="6">
      <w:start w:val="1"/>
      <w:numFmt w:val="lowerRoman"/>
      <w:pStyle w:val="Heading7"/>
      <w:lvlText w:val="(%7)"/>
      <w:legacy w:legacy="1" w:legacySpace="0" w:legacyIndent="720"/>
      <w:lvlJc w:val="left"/>
      <w:pPr>
        <w:ind w:left="5040" w:hanging="720"/>
      </w:pPr>
    </w:lvl>
    <w:lvl w:ilvl="7">
      <w:start w:val="1"/>
      <w:numFmt w:val="lowerLetter"/>
      <w:pStyle w:val="Heading8"/>
      <w:lvlText w:val="(%8)"/>
      <w:legacy w:legacy="1" w:legacySpace="0" w:legacyIndent="720"/>
      <w:lvlJc w:val="left"/>
      <w:pPr>
        <w:ind w:left="5760" w:hanging="720"/>
      </w:pPr>
    </w:lvl>
    <w:lvl w:ilvl="8">
      <w:start w:val="1"/>
      <w:numFmt w:val="lowerRoman"/>
      <w:pStyle w:val="Heading9"/>
      <w:lvlText w:val="(%9)"/>
      <w:legacy w:legacy="1" w:legacySpace="0" w:legacyIndent="720"/>
      <w:lvlJc w:val="left"/>
      <w:pPr>
        <w:ind w:left="6480" w:hanging="720"/>
      </w:pPr>
    </w:lvl>
  </w:abstractNum>
  <w:abstractNum w:abstractNumId="1" w15:restartNumberingAfterBreak="0">
    <w:nsid w:val="01EA1B52"/>
    <w:multiLevelType w:val="multilevel"/>
    <w:tmpl w:val="9A44C7C2"/>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360" w:hanging="36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080" w:hanging="1080"/>
      </w:pPr>
      <w:rPr>
        <w:rFonts w:hint="default"/>
        <w:b/>
      </w:rPr>
    </w:lvl>
    <w:lvl w:ilvl="8">
      <w:start w:val="1"/>
      <w:numFmt w:val="decimal"/>
      <w:lvlText w:val="%1.%2.%3.%4.%5.%6.%7.%8.%9"/>
      <w:lvlJc w:val="left"/>
      <w:pPr>
        <w:ind w:left="1440" w:hanging="1440"/>
      </w:pPr>
      <w:rPr>
        <w:rFonts w:hint="default"/>
        <w:b/>
      </w:rPr>
    </w:lvl>
  </w:abstractNum>
  <w:abstractNum w:abstractNumId="2" w15:restartNumberingAfterBreak="0">
    <w:nsid w:val="0AD24438"/>
    <w:multiLevelType w:val="multilevel"/>
    <w:tmpl w:val="8B5E1294"/>
    <w:lvl w:ilvl="0">
      <w:start w:val="3"/>
      <w:numFmt w:val="decimal"/>
      <w:lvlText w:val="%1."/>
      <w:lvlJc w:val="left"/>
      <w:pPr>
        <w:ind w:left="360" w:hanging="360"/>
      </w:pPr>
      <w:rPr>
        <w:rFonts w:hint="default"/>
        <w:b/>
        <w:bCs/>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B0B4927"/>
    <w:multiLevelType w:val="multilevel"/>
    <w:tmpl w:val="E27A15C8"/>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hint="default"/>
        <w:b/>
        <w:u w:val="none"/>
      </w:rPr>
    </w:lvl>
    <w:lvl w:ilvl="2">
      <w:start w:val="1"/>
      <w:numFmt w:val="decimal"/>
      <w:isLgl/>
      <w:lvlText w:val="%1.%2.%3"/>
      <w:lvlJc w:val="left"/>
      <w:pPr>
        <w:ind w:left="720" w:hanging="360"/>
      </w:pPr>
      <w:rPr>
        <w:rFonts w:hint="default"/>
        <w:b/>
        <w:u w:val="single"/>
      </w:rPr>
    </w:lvl>
    <w:lvl w:ilvl="3">
      <w:start w:val="1"/>
      <w:numFmt w:val="decimal"/>
      <w:isLgl/>
      <w:lvlText w:val="%1.%2.%3.%4"/>
      <w:lvlJc w:val="left"/>
      <w:pPr>
        <w:ind w:left="1080" w:hanging="720"/>
      </w:pPr>
      <w:rPr>
        <w:rFonts w:hint="default"/>
        <w:b/>
        <w:u w:val="single"/>
      </w:rPr>
    </w:lvl>
    <w:lvl w:ilvl="4">
      <w:start w:val="1"/>
      <w:numFmt w:val="decimal"/>
      <w:isLgl/>
      <w:lvlText w:val="%1.%2.%3.%4.%5"/>
      <w:lvlJc w:val="left"/>
      <w:pPr>
        <w:ind w:left="1080" w:hanging="720"/>
      </w:pPr>
      <w:rPr>
        <w:rFonts w:hint="default"/>
        <w:b/>
        <w:u w:val="single"/>
      </w:rPr>
    </w:lvl>
    <w:lvl w:ilvl="5">
      <w:start w:val="1"/>
      <w:numFmt w:val="decimal"/>
      <w:isLgl/>
      <w:lvlText w:val="%1.%2.%3.%4.%5.%6"/>
      <w:lvlJc w:val="left"/>
      <w:pPr>
        <w:ind w:left="1440" w:hanging="1080"/>
      </w:pPr>
      <w:rPr>
        <w:rFonts w:hint="default"/>
        <w:b/>
        <w:u w:val="single"/>
      </w:rPr>
    </w:lvl>
    <w:lvl w:ilvl="6">
      <w:start w:val="1"/>
      <w:numFmt w:val="decimal"/>
      <w:isLgl/>
      <w:lvlText w:val="%1.%2.%3.%4.%5.%6.%7"/>
      <w:lvlJc w:val="left"/>
      <w:pPr>
        <w:ind w:left="1440" w:hanging="1080"/>
      </w:pPr>
      <w:rPr>
        <w:rFonts w:hint="default"/>
        <w:b/>
        <w:u w:val="single"/>
      </w:rPr>
    </w:lvl>
    <w:lvl w:ilvl="7">
      <w:start w:val="1"/>
      <w:numFmt w:val="decimal"/>
      <w:isLgl/>
      <w:lvlText w:val="%1.%2.%3.%4.%5.%6.%7.%8"/>
      <w:lvlJc w:val="left"/>
      <w:pPr>
        <w:ind w:left="1440" w:hanging="1080"/>
      </w:pPr>
      <w:rPr>
        <w:rFonts w:hint="default"/>
        <w:b/>
        <w:u w:val="single"/>
      </w:rPr>
    </w:lvl>
    <w:lvl w:ilvl="8">
      <w:start w:val="1"/>
      <w:numFmt w:val="decimal"/>
      <w:isLgl/>
      <w:lvlText w:val="%1.%2.%3.%4.%5.%6.%7.%8.%9"/>
      <w:lvlJc w:val="left"/>
      <w:pPr>
        <w:ind w:left="1800" w:hanging="1440"/>
      </w:pPr>
      <w:rPr>
        <w:rFonts w:hint="default"/>
        <w:b/>
        <w:u w:val="single"/>
      </w:rPr>
    </w:lvl>
  </w:abstractNum>
  <w:abstractNum w:abstractNumId="4" w15:restartNumberingAfterBreak="0">
    <w:nsid w:val="18B04D4B"/>
    <w:multiLevelType w:val="hybridMultilevel"/>
    <w:tmpl w:val="504A87C4"/>
    <w:lvl w:ilvl="0" w:tplc="F35EEED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526621"/>
    <w:multiLevelType w:val="multilevel"/>
    <w:tmpl w:val="B1F6C2B0"/>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A864BEA"/>
    <w:multiLevelType w:val="multilevel"/>
    <w:tmpl w:val="3A8C9F6A"/>
    <w:lvl w:ilvl="0">
      <w:start w:val="7"/>
      <w:numFmt w:val="decimal"/>
      <w:lvlText w:val="%1"/>
      <w:lvlJc w:val="left"/>
      <w:pPr>
        <w:tabs>
          <w:tab w:val="num" w:pos="360"/>
        </w:tabs>
        <w:ind w:left="360" w:hanging="360"/>
      </w:pPr>
      <w:rPr>
        <w:rFonts w:hint="default"/>
        <w:b/>
      </w:rPr>
    </w:lvl>
    <w:lvl w:ilvl="1">
      <w:start w:val="2"/>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600"/>
        </w:tabs>
        <w:ind w:left="3600" w:hanging="72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400"/>
        </w:tabs>
        <w:ind w:left="5400" w:hanging="108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200"/>
        </w:tabs>
        <w:ind w:left="7200" w:hanging="1440"/>
      </w:pPr>
      <w:rPr>
        <w:rFonts w:hint="default"/>
        <w:b/>
      </w:rPr>
    </w:lvl>
  </w:abstractNum>
  <w:abstractNum w:abstractNumId="7" w15:restartNumberingAfterBreak="0">
    <w:nsid w:val="1CDA7D4E"/>
    <w:multiLevelType w:val="multilevel"/>
    <w:tmpl w:val="CB946D76"/>
    <w:lvl w:ilvl="0">
      <w:start w:val="3"/>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360" w:hanging="36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080" w:hanging="1080"/>
      </w:pPr>
      <w:rPr>
        <w:rFonts w:hint="default"/>
        <w:b/>
      </w:rPr>
    </w:lvl>
    <w:lvl w:ilvl="8">
      <w:start w:val="1"/>
      <w:numFmt w:val="decimal"/>
      <w:lvlText w:val="%1.%2.%3.%4.%5.%6.%7.%8.%9"/>
      <w:lvlJc w:val="left"/>
      <w:pPr>
        <w:ind w:left="1440" w:hanging="1440"/>
      </w:pPr>
      <w:rPr>
        <w:rFonts w:hint="default"/>
        <w:b/>
      </w:rPr>
    </w:lvl>
  </w:abstractNum>
  <w:abstractNum w:abstractNumId="8" w15:restartNumberingAfterBreak="0">
    <w:nsid w:val="21D1146F"/>
    <w:multiLevelType w:val="multilevel"/>
    <w:tmpl w:val="4328B6FE"/>
    <w:lvl w:ilvl="0">
      <w:start w:val="9"/>
      <w:numFmt w:val="decimal"/>
      <w:lvlText w:val="%1"/>
      <w:lvlJc w:val="left"/>
      <w:pPr>
        <w:ind w:left="360" w:hanging="360"/>
      </w:pPr>
      <w:rPr>
        <w:rFonts w:hint="default"/>
        <w:u w:val="single"/>
      </w:rPr>
    </w:lvl>
    <w:lvl w:ilvl="1">
      <w:start w:val="1"/>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720" w:hanging="72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080" w:hanging="1080"/>
      </w:pPr>
      <w:rPr>
        <w:rFonts w:hint="default"/>
        <w:u w:val="single"/>
      </w:rPr>
    </w:lvl>
    <w:lvl w:ilvl="7">
      <w:start w:val="1"/>
      <w:numFmt w:val="decimal"/>
      <w:lvlText w:val="%1.%2.%3.%4.%5.%6.%7.%8"/>
      <w:lvlJc w:val="left"/>
      <w:pPr>
        <w:ind w:left="1080" w:hanging="1080"/>
      </w:pPr>
      <w:rPr>
        <w:rFonts w:hint="default"/>
        <w:u w:val="single"/>
      </w:rPr>
    </w:lvl>
    <w:lvl w:ilvl="8">
      <w:start w:val="1"/>
      <w:numFmt w:val="decimal"/>
      <w:lvlText w:val="%1.%2.%3.%4.%5.%6.%7.%8.%9"/>
      <w:lvlJc w:val="left"/>
      <w:pPr>
        <w:ind w:left="1440" w:hanging="1440"/>
      </w:pPr>
      <w:rPr>
        <w:rFonts w:hint="default"/>
        <w:u w:val="single"/>
      </w:rPr>
    </w:lvl>
  </w:abstractNum>
  <w:abstractNum w:abstractNumId="9" w15:restartNumberingAfterBreak="0">
    <w:nsid w:val="28E63E4F"/>
    <w:multiLevelType w:val="multilevel"/>
    <w:tmpl w:val="3D30B510"/>
    <w:lvl w:ilvl="0">
      <w:start w:val="1"/>
      <w:numFmt w:val="decimal"/>
      <w:lvlText w:val="%1."/>
      <w:lvlJc w:val="left"/>
      <w:pPr>
        <w:tabs>
          <w:tab w:val="num" w:pos="720"/>
        </w:tabs>
        <w:ind w:left="720" w:hanging="720"/>
      </w:pPr>
      <w:rPr>
        <w:rFonts w:hint="default"/>
      </w:rPr>
    </w:lvl>
    <w:lvl w:ilvl="1">
      <w:start w:val="79"/>
      <w:numFmt w:val="decimal"/>
      <w:isLgl/>
      <w:lvlText w:val="%1.%2"/>
      <w:lvlJc w:val="left"/>
      <w:pPr>
        <w:tabs>
          <w:tab w:val="num" w:pos="1440"/>
        </w:tabs>
        <w:ind w:left="1440" w:hanging="720"/>
      </w:pPr>
      <w:rPr>
        <w:rFonts w:hint="default"/>
        <w:b/>
      </w:rPr>
    </w:lvl>
    <w:lvl w:ilvl="2">
      <w:start w:val="1"/>
      <w:numFmt w:val="decimal"/>
      <w:isLgl/>
      <w:lvlText w:val="%1.%2.%3"/>
      <w:lvlJc w:val="left"/>
      <w:pPr>
        <w:tabs>
          <w:tab w:val="num" w:pos="2160"/>
        </w:tabs>
        <w:ind w:left="2160" w:hanging="720"/>
      </w:pPr>
      <w:rPr>
        <w:rFonts w:hint="default"/>
        <w:b/>
      </w:rPr>
    </w:lvl>
    <w:lvl w:ilvl="3">
      <w:start w:val="1"/>
      <w:numFmt w:val="decimal"/>
      <w:isLgl/>
      <w:lvlText w:val="%1.%2.%3.%4"/>
      <w:lvlJc w:val="left"/>
      <w:pPr>
        <w:tabs>
          <w:tab w:val="num" w:pos="2880"/>
        </w:tabs>
        <w:ind w:left="2880" w:hanging="720"/>
      </w:pPr>
      <w:rPr>
        <w:rFonts w:hint="default"/>
        <w:b/>
      </w:rPr>
    </w:lvl>
    <w:lvl w:ilvl="4">
      <w:start w:val="1"/>
      <w:numFmt w:val="decimal"/>
      <w:isLgl/>
      <w:lvlText w:val="%1.%2.%3.%4.%5"/>
      <w:lvlJc w:val="left"/>
      <w:pPr>
        <w:tabs>
          <w:tab w:val="num" w:pos="3600"/>
        </w:tabs>
        <w:ind w:left="3600" w:hanging="720"/>
      </w:pPr>
      <w:rPr>
        <w:rFonts w:hint="default"/>
        <w:b/>
      </w:rPr>
    </w:lvl>
    <w:lvl w:ilvl="5">
      <w:start w:val="1"/>
      <w:numFmt w:val="decimal"/>
      <w:isLgl/>
      <w:lvlText w:val="%1.%2.%3.%4.%5.%6"/>
      <w:lvlJc w:val="left"/>
      <w:pPr>
        <w:tabs>
          <w:tab w:val="num" w:pos="4680"/>
        </w:tabs>
        <w:ind w:left="4680" w:hanging="1080"/>
      </w:pPr>
      <w:rPr>
        <w:rFonts w:hint="default"/>
        <w:b/>
      </w:rPr>
    </w:lvl>
    <w:lvl w:ilvl="6">
      <w:start w:val="1"/>
      <w:numFmt w:val="decimal"/>
      <w:isLgl/>
      <w:lvlText w:val="%1.%2.%3.%4.%5.%6.%7"/>
      <w:lvlJc w:val="left"/>
      <w:pPr>
        <w:tabs>
          <w:tab w:val="num" w:pos="5400"/>
        </w:tabs>
        <w:ind w:left="5400" w:hanging="1080"/>
      </w:pPr>
      <w:rPr>
        <w:rFonts w:hint="default"/>
        <w:b/>
      </w:rPr>
    </w:lvl>
    <w:lvl w:ilvl="7">
      <w:start w:val="1"/>
      <w:numFmt w:val="decimal"/>
      <w:isLgl/>
      <w:lvlText w:val="%1.%2.%3.%4.%5.%6.%7.%8"/>
      <w:lvlJc w:val="left"/>
      <w:pPr>
        <w:tabs>
          <w:tab w:val="num" w:pos="6480"/>
        </w:tabs>
        <w:ind w:left="6480" w:hanging="1440"/>
      </w:pPr>
      <w:rPr>
        <w:rFonts w:hint="default"/>
        <w:b/>
      </w:rPr>
    </w:lvl>
    <w:lvl w:ilvl="8">
      <w:start w:val="1"/>
      <w:numFmt w:val="decimal"/>
      <w:isLgl/>
      <w:lvlText w:val="%1.%2.%3.%4.%5.%6.%7.%8.%9"/>
      <w:lvlJc w:val="left"/>
      <w:pPr>
        <w:tabs>
          <w:tab w:val="num" w:pos="7200"/>
        </w:tabs>
        <w:ind w:left="7200" w:hanging="1440"/>
      </w:pPr>
      <w:rPr>
        <w:rFonts w:hint="default"/>
        <w:b/>
      </w:rPr>
    </w:lvl>
  </w:abstractNum>
  <w:abstractNum w:abstractNumId="10" w15:restartNumberingAfterBreak="0">
    <w:nsid w:val="2F2D08B1"/>
    <w:multiLevelType w:val="multilevel"/>
    <w:tmpl w:val="D400ABE8"/>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0D35B49"/>
    <w:multiLevelType w:val="multilevel"/>
    <w:tmpl w:val="B4129570"/>
    <w:lvl w:ilvl="0">
      <w:start w:val="10"/>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4D63A58"/>
    <w:multiLevelType w:val="multilevel"/>
    <w:tmpl w:val="0DFA744C"/>
    <w:lvl w:ilvl="0">
      <w:start w:val="3"/>
      <w:numFmt w:val="decimal"/>
      <w:lvlText w:val="%1"/>
      <w:lvlJc w:val="left"/>
      <w:pPr>
        <w:ind w:left="360" w:hanging="360"/>
      </w:pPr>
      <w:rPr>
        <w:rFonts w:hint="default"/>
        <w:b/>
      </w:rPr>
    </w:lvl>
    <w:lvl w:ilvl="1">
      <w:start w:val="6"/>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3" w15:restartNumberingAfterBreak="0">
    <w:nsid w:val="37C82D80"/>
    <w:multiLevelType w:val="multilevel"/>
    <w:tmpl w:val="CF8CD48C"/>
    <w:lvl w:ilvl="0">
      <w:start w:val="4"/>
      <w:numFmt w:val="decimal"/>
      <w:lvlText w:val="%1"/>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600"/>
        </w:tabs>
        <w:ind w:left="3600" w:hanging="72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400"/>
        </w:tabs>
        <w:ind w:left="5400" w:hanging="108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200"/>
        </w:tabs>
        <w:ind w:left="7200" w:hanging="1440"/>
      </w:pPr>
      <w:rPr>
        <w:rFonts w:hint="default"/>
        <w:b/>
      </w:rPr>
    </w:lvl>
  </w:abstractNum>
  <w:abstractNum w:abstractNumId="14" w15:restartNumberingAfterBreak="0">
    <w:nsid w:val="3E870AA5"/>
    <w:multiLevelType w:val="multilevel"/>
    <w:tmpl w:val="328EBB86"/>
    <w:lvl w:ilvl="0">
      <w:start w:val="1"/>
      <w:numFmt w:val="decimal"/>
      <w:lvlText w:val="%1."/>
      <w:lvlJc w:val="left"/>
      <w:pPr>
        <w:ind w:left="1080" w:hanging="720"/>
      </w:pPr>
      <w:rPr>
        <w:rFonts w:hint="default"/>
        <w:b/>
        <w:bCs/>
      </w:rPr>
    </w:lvl>
    <w:lvl w:ilvl="1">
      <w:start w:val="1"/>
      <w:numFmt w:val="decimal"/>
      <w:lvlText w:val="%1.%2"/>
      <w:lvlJc w:val="left"/>
      <w:pPr>
        <w:ind w:left="1800" w:hanging="720"/>
      </w:pPr>
      <w:rPr>
        <w:rFonts w:hint="default"/>
        <w:b/>
        <w:bCs w:val="0"/>
        <w:sz w:val="18"/>
        <w:szCs w:val="18"/>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3960" w:hanging="72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560" w:hanging="1440"/>
      </w:pPr>
      <w:rPr>
        <w:rFonts w:hint="default"/>
      </w:rPr>
    </w:lvl>
  </w:abstractNum>
  <w:abstractNum w:abstractNumId="15" w15:restartNumberingAfterBreak="0">
    <w:nsid w:val="452A2602"/>
    <w:multiLevelType w:val="multilevel"/>
    <w:tmpl w:val="73C849B4"/>
    <w:lvl w:ilvl="0">
      <w:start w:val="7"/>
      <w:numFmt w:val="decimal"/>
      <w:lvlText w:val="%1."/>
      <w:lvlJc w:val="left"/>
      <w:pPr>
        <w:ind w:left="360" w:hanging="360"/>
      </w:pPr>
      <w:rPr>
        <w:rFonts w:hint="default"/>
        <w:b/>
        <w:bCs/>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5533FA5"/>
    <w:multiLevelType w:val="multilevel"/>
    <w:tmpl w:val="DF229708"/>
    <w:lvl w:ilvl="0">
      <w:start w:val="3"/>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1800" w:hanging="36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600" w:hanging="72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400" w:hanging="1080"/>
      </w:pPr>
      <w:rPr>
        <w:rFonts w:hint="default"/>
        <w:b/>
      </w:rPr>
    </w:lvl>
    <w:lvl w:ilvl="7">
      <w:start w:val="1"/>
      <w:numFmt w:val="decimal"/>
      <w:lvlText w:val="%1.%2.%3.%4.%5.%6.%7.%8"/>
      <w:lvlJc w:val="left"/>
      <w:pPr>
        <w:ind w:left="6120" w:hanging="1080"/>
      </w:pPr>
      <w:rPr>
        <w:rFonts w:hint="default"/>
        <w:b/>
      </w:rPr>
    </w:lvl>
    <w:lvl w:ilvl="8">
      <w:start w:val="1"/>
      <w:numFmt w:val="decimal"/>
      <w:lvlText w:val="%1.%2.%3.%4.%5.%6.%7.%8.%9"/>
      <w:lvlJc w:val="left"/>
      <w:pPr>
        <w:ind w:left="7200" w:hanging="1440"/>
      </w:pPr>
      <w:rPr>
        <w:rFonts w:hint="default"/>
        <w:b/>
      </w:rPr>
    </w:lvl>
  </w:abstractNum>
  <w:abstractNum w:abstractNumId="17" w15:restartNumberingAfterBreak="0">
    <w:nsid w:val="4A590F5C"/>
    <w:multiLevelType w:val="multilevel"/>
    <w:tmpl w:val="AC4EA84C"/>
    <w:lvl w:ilvl="0">
      <w:start w:val="6"/>
      <w:numFmt w:val="decimal"/>
      <w:lvlText w:val="%1"/>
      <w:lvlJc w:val="left"/>
      <w:pPr>
        <w:ind w:left="360" w:hanging="360"/>
      </w:pPr>
      <w:rPr>
        <w:rFonts w:hint="default"/>
        <w:u w:val="single"/>
      </w:rPr>
    </w:lvl>
    <w:lvl w:ilvl="1">
      <w:start w:val="1"/>
      <w:numFmt w:val="decimal"/>
      <w:lvlText w:val="%1.%2"/>
      <w:lvlJc w:val="left"/>
      <w:pPr>
        <w:ind w:left="810" w:hanging="360"/>
      </w:pPr>
      <w:rPr>
        <w:rFonts w:hint="default"/>
        <w:u w:val="none"/>
      </w:rPr>
    </w:lvl>
    <w:lvl w:ilvl="2">
      <w:start w:val="1"/>
      <w:numFmt w:val="decimal"/>
      <w:lvlText w:val="%1.%2.%3"/>
      <w:lvlJc w:val="left"/>
      <w:pPr>
        <w:ind w:left="1620" w:hanging="720"/>
      </w:pPr>
      <w:rPr>
        <w:rFonts w:hint="default"/>
        <w:u w:val="single"/>
      </w:rPr>
    </w:lvl>
    <w:lvl w:ilvl="3">
      <w:start w:val="1"/>
      <w:numFmt w:val="decimal"/>
      <w:lvlText w:val="%1.%2.%3.%4"/>
      <w:lvlJc w:val="left"/>
      <w:pPr>
        <w:ind w:left="2070" w:hanging="720"/>
      </w:pPr>
      <w:rPr>
        <w:rFonts w:hint="default"/>
        <w:u w:val="single"/>
      </w:rPr>
    </w:lvl>
    <w:lvl w:ilvl="4">
      <w:start w:val="1"/>
      <w:numFmt w:val="decimal"/>
      <w:lvlText w:val="%1.%2.%3.%4.%5"/>
      <w:lvlJc w:val="left"/>
      <w:pPr>
        <w:ind w:left="2520" w:hanging="720"/>
      </w:pPr>
      <w:rPr>
        <w:rFonts w:hint="default"/>
        <w:u w:val="single"/>
      </w:rPr>
    </w:lvl>
    <w:lvl w:ilvl="5">
      <w:start w:val="1"/>
      <w:numFmt w:val="decimal"/>
      <w:lvlText w:val="%1.%2.%3.%4.%5.%6"/>
      <w:lvlJc w:val="left"/>
      <w:pPr>
        <w:ind w:left="3330" w:hanging="1080"/>
      </w:pPr>
      <w:rPr>
        <w:rFonts w:hint="default"/>
        <w:u w:val="single"/>
      </w:rPr>
    </w:lvl>
    <w:lvl w:ilvl="6">
      <w:start w:val="1"/>
      <w:numFmt w:val="decimal"/>
      <w:lvlText w:val="%1.%2.%3.%4.%5.%6.%7"/>
      <w:lvlJc w:val="left"/>
      <w:pPr>
        <w:ind w:left="3780" w:hanging="1080"/>
      </w:pPr>
      <w:rPr>
        <w:rFonts w:hint="default"/>
        <w:u w:val="single"/>
      </w:rPr>
    </w:lvl>
    <w:lvl w:ilvl="7">
      <w:start w:val="1"/>
      <w:numFmt w:val="decimal"/>
      <w:lvlText w:val="%1.%2.%3.%4.%5.%6.%7.%8"/>
      <w:lvlJc w:val="left"/>
      <w:pPr>
        <w:ind w:left="4230" w:hanging="1080"/>
      </w:pPr>
      <w:rPr>
        <w:rFonts w:hint="default"/>
        <w:u w:val="single"/>
      </w:rPr>
    </w:lvl>
    <w:lvl w:ilvl="8">
      <w:start w:val="1"/>
      <w:numFmt w:val="decimal"/>
      <w:lvlText w:val="%1.%2.%3.%4.%5.%6.%7.%8.%9"/>
      <w:lvlJc w:val="left"/>
      <w:pPr>
        <w:ind w:left="5040" w:hanging="1440"/>
      </w:pPr>
      <w:rPr>
        <w:rFonts w:hint="default"/>
        <w:u w:val="single"/>
      </w:rPr>
    </w:lvl>
  </w:abstractNum>
  <w:abstractNum w:abstractNumId="18" w15:restartNumberingAfterBreak="0">
    <w:nsid w:val="4B4600B8"/>
    <w:multiLevelType w:val="multilevel"/>
    <w:tmpl w:val="F2FAE3F8"/>
    <w:lvl w:ilvl="0">
      <w:start w:val="2"/>
      <w:numFmt w:val="decimal"/>
      <w:lvlText w:val="%1"/>
      <w:lvlJc w:val="left"/>
      <w:pPr>
        <w:ind w:left="360" w:hanging="360"/>
      </w:pPr>
      <w:rPr>
        <w:rFonts w:hint="default"/>
        <w:b/>
        <w:u w:val="single"/>
      </w:rPr>
    </w:lvl>
    <w:lvl w:ilvl="1">
      <w:start w:val="1"/>
      <w:numFmt w:val="decimal"/>
      <w:lvlText w:val="%1.%2"/>
      <w:lvlJc w:val="left"/>
      <w:pPr>
        <w:ind w:left="360" w:hanging="360"/>
      </w:pPr>
      <w:rPr>
        <w:rFonts w:hint="default"/>
        <w:b/>
        <w:u w:val="none"/>
      </w:rPr>
    </w:lvl>
    <w:lvl w:ilvl="2">
      <w:start w:val="1"/>
      <w:numFmt w:val="decimal"/>
      <w:lvlText w:val="%1.%2.%3"/>
      <w:lvlJc w:val="left"/>
      <w:pPr>
        <w:ind w:left="360" w:hanging="360"/>
      </w:pPr>
      <w:rPr>
        <w:rFonts w:hint="default"/>
        <w:b/>
        <w:u w:val="single"/>
      </w:rPr>
    </w:lvl>
    <w:lvl w:ilvl="3">
      <w:start w:val="1"/>
      <w:numFmt w:val="decimal"/>
      <w:lvlText w:val="%1.%2.%3.%4"/>
      <w:lvlJc w:val="left"/>
      <w:pPr>
        <w:ind w:left="720" w:hanging="720"/>
      </w:pPr>
      <w:rPr>
        <w:rFonts w:hint="default"/>
        <w:b/>
        <w:u w:val="single"/>
      </w:rPr>
    </w:lvl>
    <w:lvl w:ilvl="4">
      <w:start w:val="1"/>
      <w:numFmt w:val="decimal"/>
      <w:lvlText w:val="%1.%2.%3.%4.%5"/>
      <w:lvlJc w:val="left"/>
      <w:pPr>
        <w:ind w:left="720" w:hanging="72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080" w:hanging="1080"/>
      </w:pPr>
      <w:rPr>
        <w:rFonts w:hint="default"/>
        <w:b/>
        <w:u w:val="single"/>
      </w:rPr>
    </w:lvl>
    <w:lvl w:ilvl="7">
      <w:start w:val="1"/>
      <w:numFmt w:val="decimal"/>
      <w:lvlText w:val="%1.%2.%3.%4.%5.%6.%7.%8"/>
      <w:lvlJc w:val="left"/>
      <w:pPr>
        <w:ind w:left="1080" w:hanging="1080"/>
      </w:pPr>
      <w:rPr>
        <w:rFonts w:hint="default"/>
        <w:b/>
        <w:u w:val="single"/>
      </w:rPr>
    </w:lvl>
    <w:lvl w:ilvl="8">
      <w:start w:val="1"/>
      <w:numFmt w:val="decimal"/>
      <w:lvlText w:val="%1.%2.%3.%4.%5.%6.%7.%8.%9"/>
      <w:lvlJc w:val="left"/>
      <w:pPr>
        <w:ind w:left="1440" w:hanging="1440"/>
      </w:pPr>
      <w:rPr>
        <w:rFonts w:hint="default"/>
        <w:b/>
        <w:u w:val="single"/>
      </w:rPr>
    </w:lvl>
  </w:abstractNum>
  <w:abstractNum w:abstractNumId="19" w15:restartNumberingAfterBreak="0">
    <w:nsid w:val="50841E34"/>
    <w:multiLevelType w:val="multilevel"/>
    <w:tmpl w:val="DA72DA34"/>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360" w:hanging="36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080" w:hanging="1080"/>
      </w:pPr>
      <w:rPr>
        <w:rFonts w:hint="default"/>
        <w:b/>
      </w:rPr>
    </w:lvl>
    <w:lvl w:ilvl="8">
      <w:start w:val="1"/>
      <w:numFmt w:val="decimal"/>
      <w:lvlText w:val="%1.%2.%3.%4.%5.%6.%7.%8.%9"/>
      <w:lvlJc w:val="left"/>
      <w:pPr>
        <w:ind w:left="1440" w:hanging="1440"/>
      </w:pPr>
      <w:rPr>
        <w:rFonts w:hint="default"/>
        <w:b/>
      </w:rPr>
    </w:lvl>
  </w:abstractNum>
  <w:abstractNum w:abstractNumId="20" w15:restartNumberingAfterBreak="0">
    <w:nsid w:val="51590C15"/>
    <w:multiLevelType w:val="multilevel"/>
    <w:tmpl w:val="715445C6"/>
    <w:lvl w:ilvl="0">
      <w:start w:val="4"/>
      <w:numFmt w:val="decimal"/>
      <w:lvlText w:val="%1."/>
      <w:lvlJc w:val="left"/>
      <w:pPr>
        <w:ind w:left="360" w:hanging="360"/>
      </w:pPr>
      <w:rPr>
        <w:rFonts w:hint="default"/>
        <w:b/>
        <w:bCs/>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54C95E2B"/>
    <w:multiLevelType w:val="multilevel"/>
    <w:tmpl w:val="46B64138"/>
    <w:lvl w:ilvl="0">
      <w:start w:val="1"/>
      <w:numFmt w:val="decimal"/>
      <w:lvlText w:val="%1."/>
      <w:lvlJc w:val="left"/>
      <w:pPr>
        <w:ind w:left="360" w:hanging="360"/>
      </w:pPr>
      <w:rPr>
        <w:rFonts w:hint="default"/>
        <w:b/>
        <w:bCs/>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62BE5392"/>
    <w:multiLevelType w:val="multilevel"/>
    <w:tmpl w:val="A67C8BA2"/>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647C2472"/>
    <w:multiLevelType w:val="multilevel"/>
    <w:tmpl w:val="ABEAB190"/>
    <w:lvl w:ilvl="0">
      <w:start w:val="10"/>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360" w:hanging="36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080" w:hanging="1080"/>
      </w:pPr>
      <w:rPr>
        <w:rFonts w:hint="default"/>
        <w:b/>
      </w:rPr>
    </w:lvl>
    <w:lvl w:ilvl="8">
      <w:start w:val="1"/>
      <w:numFmt w:val="decimal"/>
      <w:lvlText w:val="%1.%2.%3.%4.%5.%6.%7.%8.%9"/>
      <w:lvlJc w:val="left"/>
      <w:pPr>
        <w:ind w:left="1440" w:hanging="1440"/>
      </w:pPr>
      <w:rPr>
        <w:rFonts w:hint="default"/>
        <w:b/>
      </w:rPr>
    </w:lvl>
  </w:abstractNum>
  <w:abstractNum w:abstractNumId="24" w15:restartNumberingAfterBreak="0">
    <w:nsid w:val="64E335FD"/>
    <w:multiLevelType w:val="multilevel"/>
    <w:tmpl w:val="C186D1E4"/>
    <w:lvl w:ilvl="0">
      <w:start w:val="3"/>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720" w:hanging="36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440" w:hanging="1080"/>
      </w:pPr>
      <w:rPr>
        <w:rFonts w:hint="default"/>
        <w:b/>
      </w:rPr>
    </w:lvl>
    <w:lvl w:ilvl="8">
      <w:start w:val="1"/>
      <w:numFmt w:val="decimal"/>
      <w:isLgl/>
      <w:lvlText w:val="%1.%2.%3.%4.%5.%6.%7.%8.%9"/>
      <w:lvlJc w:val="left"/>
      <w:pPr>
        <w:ind w:left="1800" w:hanging="1440"/>
      </w:pPr>
      <w:rPr>
        <w:rFonts w:hint="default"/>
        <w:b/>
      </w:rPr>
    </w:lvl>
  </w:abstractNum>
  <w:abstractNum w:abstractNumId="25" w15:restartNumberingAfterBreak="0">
    <w:nsid w:val="6BFD10E3"/>
    <w:multiLevelType w:val="multilevel"/>
    <w:tmpl w:val="B934A7EC"/>
    <w:lvl w:ilvl="0">
      <w:start w:val="3"/>
      <w:numFmt w:val="decimal"/>
      <w:lvlText w:val="%1."/>
      <w:lvlJc w:val="left"/>
      <w:pPr>
        <w:ind w:left="360" w:hanging="360"/>
      </w:pPr>
      <w:rPr>
        <w:rFonts w:hint="default"/>
        <w:b/>
        <w:bCs/>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6FFA22DC"/>
    <w:multiLevelType w:val="multilevel"/>
    <w:tmpl w:val="2C4E2A9A"/>
    <w:lvl w:ilvl="0">
      <w:start w:val="1"/>
      <w:numFmt w:val="decimal"/>
      <w:lvlText w:val="%1"/>
      <w:lvlJc w:val="left"/>
      <w:pPr>
        <w:ind w:left="360" w:hanging="360"/>
      </w:pPr>
      <w:rPr>
        <w:rFonts w:hint="default"/>
        <w:b/>
      </w:rPr>
    </w:lvl>
    <w:lvl w:ilvl="1">
      <w:start w:val="1"/>
      <w:numFmt w:val="decimal"/>
      <w:lvlText w:val="%1.%2"/>
      <w:lvlJc w:val="left"/>
      <w:pPr>
        <w:ind w:left="810" w:hanging="360"/>
      </w:pPr>
      <w:rPr>
        <w:rFonts w:hint="default"/>
        <w:b/>
      </w:rPr>
    </w:lvl>
    <w:lvl w:ilvl="2">
      <w:start w:val="1"/>
      <w:numFmt w:val="decimal"/>
      <w:lvlText w:val="%1.%2.%3"/>
      <w:lvlJc w:val="left"/>
      <w:pPr>
        <w:ind w:left="1260" w:hanging="360"/>
      </w:pPr>
      <w:rPr>
        <w:rFonts w:hint="default"/>
        <w:b/>
      </w:rPr>
    </w:lvl>
    <w:lvl w:ilvl="3">
      <w:start w:val="1"/>
      <w:numFmt w:val="decimal"/>
      <w:lvlText w:val="%1.%2.%3.%4"/>
      <w:lvlJc w:val="left"/>
      <w:pPr>
        <w:ind w:left="2070" w:hanging="720"/>
      </w:pPr>
      <w:rPr>
        <w:rFonts w:hint="default"/>
        <w:b/>
      </w:rPr>
    </w:lvl>
    <w:lvl w:ilvl="4">
      <w:start w:val="1"/>
      <w:numFmt w:val="decimal"/>
      <w:lvlText w:val="%1.%2.%3.%4.%5"/>
      <w:lvlJc w:val="left"/>
      <w:pPr>
        <w:ind w:left="2520" w:hanging="720"/>
      </w:pPr>
      <w:rPr>
        <w:rFonts w:hint="default"/>
        <w:b/>
      </w:rPr>
    </w:lvl>
    <w:lvl w:ilvl="5">
      <w:start w:val="1"/>
      <w:numFmt w:val="decimal"/>
      <w:lvlText w:val="%1.%2.%3.%4.%5.%6"/>
      <w:lvlJc w:val="left"/>
      <w:pPr>
        <w:ind w:left="3330" w:hanging="1080"/>
      </w:pPr>
      <w:rPr>
        <w:rFonts w:hint="default"/>
        <w:b/>
      </w:rPr>
    </w:lvl>
    <w:lvl w:ilvl="6">
      <w:start w:val="1"/>
      <w:numFmt w:val="decimal"/>
      <w:lvlText w:val="%1.%2.%3.%4.%5.%6.%7"/>
      <w:lvlJc w:val="left"/>
      <w:pPr>
        <w:ind w:left="3780" w:hanging="1080"/>
      </w:pPr>
      <w:rPr>
        <w:rFonts w:hint="default"/>
        <w:b/>
      </w:rPr>
    </w:lvl>
    <w:lvl w:ilvl="7">
      <w:start w:val="1"/>
      <w:numFmt w:val="decimal"/>
      <w:lvlText w:val="%1.%2.%3.%4.%5.%6.%7.%8"/>
      <w:lvlJc w:val="left"/>
      <w:pPr>
        <w:ind w:left="4230" w:hanging="1080"/>
      </w:pPr>
      <w:rPr>
        <w:rFonts w:hint="default"/>
        <w:b/>
      </w:rPr>
    </w:lvl>
    <w:lvl w:ilvl="8">
      <w:start w:val="1"/>
      <w:numFmt w:val="decimal"/>
      <w:lvlText w:val="%1.%2.%3.%4.%5.%6.%7.%8.%9"/>
      <w:lvlJc w:val="left"/>
      <w:pPr>
        <w:ind w:left="5040" w:hanging="1440"/>
      </w:pPr>
      <w:rPr>
        <w:rFonts w:hint="default"/>
        <w:b/>
      </w:rPr>
    </w:lvl>
  </w:abstractNum>
  <w:abstractNum w:abstractNumId="27" w15:restartNumberingAfterBreak="0">
    <w:nsid w:val="715E7DC1"/>
    <w:multiLevelType w:val="multilevel"/>
    <w:tmpl w:val="5BE82740"/>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8" w15:restartNumberingAfterBreak="0">
    <w:nsid w:val="71DB227A"/>
    <w:multiLevelType w:val="multilevel"/>
    <w:tmpl w:val="C94C087A"/>
    <w:lvl w:ilvl="0">
      <w:start w:val="3"/>
      <w:numFmt w:val="decimal"/>
      <w:lvlText w:val="%1"/>
      <w:lvlJc w:val="left"/>
      <w:pPr>
        <w:tabs>
          <w:tab w:val="num" w:pos="720"/>
        </w:tabs>
        <w:ind w:left="720" w:hanging="720"/>
      </w:pPr>
      <w:rPr>
        <w:rFonts w:hint="default"/>
        <w:b/>
      </w:rPr>
    </w:lvl>
    <w:lvl w:ilvl="1">
      <w:start w:val="5"/>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600"/>
        </w:tabs>
        <w:ind w:left="3600" w:hanging="72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400"/>
        </w:tabs>
        <w:ind w:left="5400" w:hanging="108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200"/>
        </w:tabs>
        <w:ind w:left="7200" w:hanging="1440"/>
      </w:pPr>
      <w:rPr>
        <w:rFonts w:hint="default"/>
        <w:b/>
      </w:rPr>
    </w:lvl>
  </w:abstractNum>
  <w:abstractNum w:abstractNumId="29" w15:restartNumberingAfterBreak="0">
    <w:nsid w:val="792F513A"/>
    <w:multiLevelType w:val="multilevel"/>
    <w:tmpl w:val="CF8CD48C"/>
    <w:lvl w:ilvl="0">
      <w:start w:val="5"/>
      <w:numFmt w:val="decimal"/>
      <w:lvlText w:val="%1"/>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600"/>
        </w:tabs>
        <w:ind w:left="3600" w:hanging="72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400"/>
        </w:tabs>
        <w:ind w:left="5400" w:hanging="108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200"/>
        </w:tabs>
        <w:ind w:left="7200" w:hanging="1440"/>
      </w:pPr>
      <w:rPr>
        <w:rFonts w:hint="default"/>
        <w:b/>
      </w:rPr>
    </w:lvl>
  </w:abstractNum>
  <w:abstractNum w:abstractNumId="30" w15:restartNumberingAfterBreak="0">
    <w:nsid w:val="7F0D5F5D"/>
    <w:multiLevelType w:val="multilevel"/>
    <w:tmpl w:val="3C52796A"/>
    <w:lvl w:ilvl="0">
      <w:start w:val="1"/>
      <w:numFmt w:val="decimal"/>
      <w:lvlText w:val="%1"/>
      <w:lvlJc w:val="left"/>
      <w:pPr>
        <w:ind w:left="360" w:hanging="360"/>
      </w:pPr>
      <w:rPr>
        <w:rFonts w:cstheme="minorHAnsi" w:hint="default"/>
        <w:sz w:val="18"/>
      </w:rPr>
    </w:lvl>
    <w:lvl w:ilvl="1">
      <w:start w:val="1"/>
      <w:numFmt w:val="decimal"/>
      <w:lvlText w:val="%1.%2"/>
      <w:lvlJc w:val="left"/>
      <w:pPr>
        <w:ind w:left="720" w:hanging="360"/>
      </w:pPr>
      <w:rPr>
        <w:rFonts w:cstheme="minorHAnsi" w:hint="default"/>
        <w:b/>
        <w:bCs/>
        <w:sz w:val="18"/>
      </w:rPr>
    </w:lvl>
    <w:lvl w:ilvl="2">
      <w:start w:val="1"/>
      <w:numFmt w:val="decimal"/>
      <w:lvlText w:val="%1.%2.%3"/>
      <w:lvlJc w:val="left"/>
      <w:pPr>
        <w:ind w:left="1080" w:hanging="360"/>
      </w:pPr>
      <w:rPr>
        <w:rFonts w:cstheme="minorHAnsi" w:hint="default"/>
        <w:sz w:val="18"/>
      </w:rPr>
    </w:lvl>
    <w:lvl w:ilvl="3">
      <w:start w:val="1"/>
      <w:numFmt w:val="decimal"/>
      <w:lvlText w:val="%1.%2.%3.%4"/>
      <w:lvlJc w:val="left"/>
      <w:pPr>
        <w:ind w:left="1800" w:hanging="720"/>
      </w:pPr>
      <w:rPr>
        <w:rFonts w:cstheme="minorHAnsi" w:hint="default"/>
        <w:sz w:val="18"/>
      </w:rPr>
    </w:lvl>
    <w:lvl w:ilvl="4">
      <w:start w:val="1"/>
      <w:numFmt w:val="decimal"/>
      <w:lvlText w:val="%1.%2.%3.%4.%5"/>
      <w:lvlJc w:val="left"/>
      <w:pPr>
        <w:ind w:left="2160" w:hanging="720"/>
      </w:pPr>
      <w:rPr>
        <w:rFonts w:cstheme="minorHAnsi" w:hint="default"/>
        <w:sz w:val="18"/>
      </w:rPr>
    </w:lvl>
    <w:lvl w:ilvl="5">
      <w:start w:val="1"/>
      <w:numFmt w:val="decimal"/>
      <w:lvlText w:val="%1.%2.%3.%4.%5.%6"/>
      <w:lvlJc w:val="left"/>
      <w:pPr>
        <w:ind w:left="2880" w:hanging="1080"/>
      </w:pPr>
      <w:rPr>
        <w:rFonts w:cstheme="minorHAnsi" w:hint="default"/>
        <w:sz w:val="18"/>
      </w:rPr>
    </w:lvl>
    <w:lvl w:ilvl="6">
      <w:start w:val="1"/>
      <w:numFmt w:val="decimal"/>
      <w:lvlText w:val="%1.%2.%3.%4.%5.%6.%7"/>
      <w:lvlJc w:val="left"/>
      <w:pPr>
        <w:ind w:left="3240" w:hanging="1080"/>
      </w:pPr>
      <w:rPr>
        <w:rFonts w:cstheme="minorHAnsi" w:hint="default"/>
        <w:sz w:val="18"/>
      </w:rPr>
    </w:lvl>
    <w:lvl w:ilvl="7">
      <w:start w:val="1"/>
      <w:numFmt w:val="decimal"/>
      <w:lvlText w:val="%1.%2.%3.%4.%5.%6.%7.%8"/>
      <w:lvlJc w:val="left"/>
      <w:pPr>
        <w:ind w:left="3600" w:hanging="1080"/>
      </w:pPr>
      <w:rPr>
        <w:rFonts w:cstheme="minorHAnsi" w:hint="default"/>
        <w:sz w:val="18"/>
      </w:rPr>
    </w:lvl>
    <w:lvl w:ilvl="8">
      <w:start w:val="1"/>
      <w:numFmt w:val="decimal"/>
      <w:lvlText w:val="%1.%2.%3.%4.%5.%6.%7.%8.%9"/>
      <w:lvlJc w:val="left"/>
      <w:pPr>
        <w:ind w:left="4320" w:hanging="1440"/>
      </w:pPr>
      <w:rPr>
        <w:rFonts w:cstheme="minorHAnsi" w:hint="default"/>
        <w:sz w:val="18"/>
      </w:rPr>
    </w:lvl>
  </w:abstractNum>
  <w:abstractNum w:abstractNumId="31" w15:restartNumberingAfterBreak="0">
    <w:nsid w:val="7F7D4523"/>
    <w:multiLevelType w:val="multilevel"/>
    <w:tmpl w:val="89E819C4"/>
    <w:lvl w:ilvl="0">
      <w:start w:val="4"/>
      <w:numFmt w:val="decimal"/>
      <w:lvlText w:val="%1"/>
      <w:lvlJc w:val="left"/>
      <w:pPr>
        <w:ind w:left="360" w:hanging="360"/>
      </w:pPr>
      <w:rPr>
        <w:rFonts w:hint="default"/>
        <w:u w:val="single"/>
      </w:rPr>
    </w:lvl>
    <w:lvl w:ilvl="1">
      <w:start w:val="1"/>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720" w:hanging="72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080" w:hanging="1080"/>
      </w:pPr>
      <w:rPr>
        <w:rFonts w:hint="default"/>
        <w:u w:val="single"/>
      </w:rPr>
    </w:lvl>
    <w:lvl w:ilvl="7">
      <w:start w:val="1"/>
      <w:numFmt w:val="decimal"/>
      <w:lvlText w:val="%1.%2.%3.%4.%5.%6.%7.%8"/>
      <w:lvlJc w:val="left"/>
      <w:pPr>
        <w:ind w:left="1080" w:hanging="1080"/>
      </w:pPr>
      <w:rPr>
        <w:rFonts w:hint="default"/>
        <w:u w:val="single"/>
      </w:rPr>
    </w:lvl>
    <w:lvl w:ilvl="8">
      <w:start w:val="1"/>
      <w:numFmt w:val="decimal"/>
      <w:lvlText w:val="%1.%2.%3.%4.%5.%6.%7.%8.%9"/>
      <w:lvlJc w:val="left"/>
      <w:pPr>
        <w:ind w:left="1440" w:hanging="1440"/>
      </w:pPr>
      <w:rPr>
        <w:rFonts w:hint="default"/>
        <w:u w:val="single"/>
      </w:rPr>
    </w:lvl>
  </w:abstractNum>
  <w:num w:numId="1" w16cid:durableId="573248470">
    <w:abstractNumId w:val="21"/>
  </w:num>
  <w:num w:numId="2" w16cid:durableId="43339493">
    <w:abstractNumId w:val="9"/>
  </w:num>
  <w:num w:numId="3" w16cid:durableId="695497457">
    <w:abstractNumId w:val="30"/>
  </w:num>
  <w:num w:numId="4" w16cid:durableId="1276407251">
    <w:abstractNumId w:val="0"/>
  </w:num>
  <w:num w:numId="5" w16cid:durableId="1211964658">
    <w:abstractNumId w:val="28"/>
  </w:num>
  <w:num w:numId="6" w16cid:durableId="1407075873">
    <w:abstractNumId w:val="12"/>
  </w:num>
  <w:num w:numId="7" w16cid:durableId="462233211">
    <w:abstractNumId w:val="29"/>
  </w:num>
  <w:num w:numId="8" w16cid:durableId="1863855125">
    <w:abstractNumId w:val="13"/>
  </w:num>
  <w:num w:numId="9" w16cid:durableId="40599498">
    <w:abstractNumId w:val="4"/>
  </w:num>
  <w:num w:numId="10" w16cid:durableId="33651810">
    <w:abstractNumId w:val="6"/>
  </w:num>
  <w:num w:numId="11" w16cid:durableId="1070008424">
    <w:abstractNumId w:val="7"/>
  </w:num>
  <w:num w:numId="12" w16cid:durableId="198512507">
    <w:abstractNumId w:val="10"/>
  </w:num>
  <w:num w:numId="13" w16cid:durableId="701788317">
    <w:abstractNumId w:val="22"/>
  </w:num>
  <w:num w:numId="14" w16cid:durableId="674769040">
    <w:abstractNumId w:val="27"/>
  </w:num>
  <w:num w:numId="15" w16cid:durableId="912204744">
    <w:abstractNumId w:val="1"/>
  </w:num>
  <w:num w:numId="16" w16cid:durableId="295455058">
    <w:abstractNumId w:val="2"/>
  </w:num>
  <w:num w:numId="17" w16cid:durableId="1703556014">
    <w:abstractNumId w:val="16"/>
  </w:num>
  <w:num w:numId="18" w16cid:durableId="412512544">
    <w:abstractNumId w:val="24"/>
  </w:num>
  <w:num w:numId="19" w16cid:durableId="123039715">
    <w:abstractNumId w:val="14"/>
  </w:num>
  <w:num w:numId="20" w16cid:durableId="745303819">
    <w:abstractNumId w:val="5"/>
  </w:num>
  <w:num w:numId="21" w16cid:durableId="366297053">
    <w:abstractNumId w:val="11"/>
  </w:num>
  <w:num w:numId="22" w16cid:durableId="1931230972">
    <w:abstractNumId w:val="18"/>
  </w:num>
  <w:num w:numId="23" w16cid:durableId="1094126339">
    <w:abstractNumId w:val="31"/>
  </w:num>
  <w:num w:numId="24" w16cid:durableId="1940749939">
    <w:abstractNumId w:val="25"/>
  </w:num>
  <w:num w:numId="25" w16cid:durableId="1438452880">
    <w:abstractNumId w:val="20"/>
  </w:num>
  <w:num w:numId="26" w16cid:durableId="1780055605">
    <w:abstractNumId w:val="8"/>
  </w:num>
  <w:num w:numId="27" w16cid:durableId="1020664036">
    <w:abstractNumId w:val="15"/>
  </w:num>
  <w:num w:numId="28" w16cid:durableId="1544636772">
    <w:abstractNumId w:val="23"/>
  </w:num>
  <w:num w:numId="29" w16cid:durableId="1088381806">
    <w:abstractNumId w:val="26"/>
  </w:num>
  <w:num w:numId="30" w16cid:durableId="1136221675">
    <w:abstractNumId w:val="17"/>
  </w:num>
  <w:num w:numId="31" w16cid:durableId="1276868004">
    <w:abstractNumId w:val="19"/>
  </w:num>
  <w:num w:numId="32" w16cid:durableId="8643706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cumentProtection w:edit="trackedChanges" w:enforcement="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4EA"/>
    <w:rsid w:val="00005787"/>
    <w:rsid w:val="00006C7C"/>
    <w:rsid w:val="00006DF5"/>
    <w:rsid w:val="000135DA"/>
    <w:rsid w:val="000343D0"/>
    <w:rsid w:val="00041D76"/>
    <w:rsid w:val="00047255"/>
    <w:rsid w:val="0006101A"/>
    <w:rsid w:val="00066CEF"/>
    <w:rsid w:val="00084425"/>
    <w:rsid w:val="00096BFE"/>
    <w:rsid w:val="000C0780"/>
    <w:rsid w:val="000C4481"/>
    <w:rsid w:val="000C55BD"/>
    <w:rsid w:val="000D0CCA"/>
    <w:rsid w:val="000E06B3"/>
    <w:rsid w:val="000F5AAD"/>
    <w:rsid w:val="00105CD7"/>
    <w:rsid w:val="00136C2A"/>
    <w:rsid w:val="00163813"/>
    <w:rsid w:val="001719F3"/>
    <w:rsid w:val="00191614"/>
    <w:rsid w:val="00197C70"/>
    <w:rsid w:val="001B34D1"/>
    <w:rsid w:val="001D7CDD"/>
    <w:rsid w:val="001E18CC"/>
    <w:rsid w:val="001E4ABD"/>
    <w:rsid w:val="001F4095"/>
    <w:rsid w:val="001F4536"/>
    <w:rsid w:val="001F49F9"/>
    <w:rsid w:val="00202E83"/>
    <w:rsid w:val="00232451"/>
    <w:rsid w:val="0023363E"/>
    <w:rsid w:val="00245893"/>
    <w:rsid w:val="00257339"/>
    <w:rsid w:val="00264CA8"/>
    <w:rsid w:val="002674B1"/>
    <w:rsid w:val="002969B2"/>
    <w:rsid w:val="00296F67"/>
    <w:rsid w:val="002B4D55"/>
    <w:rsid w:val="002C2D4D"/>
    <w:rsid w:val="002C66B6"/>
    <w:rsid w:val="002D3505"/>
    <w:rsid w:val="002D4571"/>
    <w:rsid w:val="002D4607"/>
    <w:rsid w:val="002D57BB"/>
    <w:rsid w:val="002E1BED"/>
    <w:rsid w:val="002E48D4"/>
    <w:rsid w:val="00304756"/>
    <w:rsid w:val="00314BFF"/>
    <w:rsid w:val="00320890"/>
    <w:rsid w:val="00333230"/>
    <w:rsid w:val="00341BBF"/>
    <w:rsid w:val="003576F7"/>
    <w:rsid w:val="00380891"/>
    <w:rsid w:val="003B3031"/>
    <w:rsid w:val="003B4777"/>
    <w:rsid w:val="003D4A3E"/>
    <w:rsid w:val="003D775C"/>
    <w:rsid w:val="00402CD5"/>
    <w:rsid w:val="004055F6"/>
    <w:rsid w:val="00405980"/>
    <w:rsid w:val="00407D8E"/>
    <w:rsid w:val="00414B2E"/>
    <w:rsid w:val="004159D7"/>
    <w:rsid w:val="00421471"/>
    <w:rsid w:val="00433BF5"/>
    <w:rsid w:val="0044560F"/>
    <w:rsid w:val="00467517"/>
    <w:rsid w:val="004A0D56"/>
    <w:rsid w:val="004A6BD6"/>
    <w:rsid w:val="004B3C29"/>
    <w:rsid w:val="004C398E"/>
    <w:rsid w:val="004D3BE2"/>
    <w:rsid w:val="004E1D3A"/>
    <w:rsid w:val="004E3862"/>
    <w:rsid w:val="004E79BC"/>
    <w:rsid w:val="004E7D64"/>
    <w:rsid w:val="004F37AD"/>
    <w:rsid w:val="005013B0"/>
    <w:rsid w:val="00536578"/>
    <w:rsid w:val="00537BB9"/>
    <w:rsid w:val="00542E8E"/>
    <w:rsid w:val="00544951"/>
    <w:rsid w:val="005464AF"/>
    <w:rsid w:val="00561938"/>
    <w:rsid w:val="005666D0"/>
    <w:rsid w:val="005668FF"/>
    <w:rsid w:val="00573D60"/>
    <w:rsid w:val="005768CB"/>
    <w:rsid w:val="005B68BB"/>
    <w:rsid w:val="005C0A7E"/>
    <w:rsid w:val="005C4D74"/>
    <w:rsid w:val="005D7B5F"/>
    <w:rsid w:val="005E34BF"/>
    <w:rsid w:val="005E667C"/>
    <w:rsid w:val="005E77CC"/>
    <w:rsid w:val="005F1D6C"/>
    <w:rsid w:val="005F4923"/>
    <w:rsid w:val="005F7E74"/>
    <w:rsid w:val="00600B0F"/>
    <w:rsid w:val="00626C49"/>
    <w:rsid w:val="00630D1B"/>
    <w:rsid w:val="006404EF"/>
    <w:rsid w:val="00644451"/>
    <w:rsid w:val="00650358"/>
    <w:rsid w:val="00650373"/>
    <w:rsid w:val="00651C79"/>
    <w:rsid w:val="006740D9"/>
    <w:rsid w:val="00680091"/>
    <w:rsid w:val="006810C5"/>
    <w:rsid w:val="00682682"/>
    <w:rsid w:val="006830DC"/>
    <w:rsid w:val="00683448"/>
    <w:rsid w:val="00685309"/>
    <w:rsid w:val="006A02D1"/>
    <w:rsid w:val="006A76A7"/>
    <w:rsid w:val="006B33FB"/>
    <w:rsid w:val="006B3B82"/>
    <w:rsid w:val="006C63EE"/>
    <w:rsid w:val="006C6741"/>
    <w:rsid w:val="006C6D18"/>
    <w:rsid w:val="006F6BB6"/>
    <w:rsid w:val="0070587C"/>
    <w:rsid w:val="00711AE7"/>
    <w:rsid w:val="00712AB1"/>
    <w:rsid w:val="00744548"/>
    <w:rsid w:val="007824D2"/>
    <w:rsid w:val="00786802"/>
    <w:rsid w:val="00790821"/>
    <w:rsid w:val="007B1A5C"/>
    <w:rsid w:val="007C10AC"/>
    <w:rsid w:val="007C1C59"/>
    <w:rsid w:val="007D5C96"/>
    <w:rsid w:val="00817067"/>
    <w:rsid w:val="0081796E"/>
    <w:rsid w:val="008207CB"/>
    <w:rsid w:val="0082274D"/>
    <w:rsid w:val="008305C2"/>
    <w:rsid w:val="00831ABA"/>
    <w:rsid w:val="0083488F"/>
    <w:rsid w:val="00843965"/>
    <w:rsid w:val="00871C02"/>
    <w:rsid w:val="00876F99"/>
    <w:rsid w:val="00880953"/>
    <w:rsid w:val="008850DE"/>
    <w:rsid w:val="00891FAA"/>
    <w:rsid w:val="008A51DF"/>
    <w:rsid w:val="008C3534"/>
    <w:rsid w:val="008D56CE"/>
    <w:rsid w:val="008D667B"/>
    <w:rsid w:val="008E4906"/>
    <w:rsid w:val="008E5511"/>
    <w:rsid w:val="008E7D23"/>
    <w:rsid w:val="0090355B"/>
    <w:rsid w:val="00904FF2"/>
    <w:rsid w:val="0090749B"/>
    <w:rsid w:val="0091568B"/>
    <w:rsid w:val="00916ADC"/>
    <w:rsid w:val="00937FFE"/>
    <w:rsid w:val="00941570"/>
    <w:rsid w:val="00941DE3"/>
    <w:rsid w:val="0097230B"/>
    <w:rsid w:val="00976105"/>
    <w:rsid w:val="0099237D"/>
    <w:rsid w:val="0099618C"/>
    <w:rsid w:val="009A5090"/>
    <w:rsid w:val="009B26C3"/>
    <w:rsid w:val="009B5325"/>
    <w:rsid w:val="009C6B57"/>
    <w:rsid w:val="009E3E27"/>
    <w:rsid w:val="009E5C70"/>
    <w:rsid w:val="009F7468"/>
    <w:rsid w:val="009F7C1B"/>
    <w:rsid w:val="00A1021D"/>
    <w:rsid w:val="00A11E02"/>
    <w:rsid w:val="00A13E62"/>
    <w:rsid w:val="00A1502E"/>
    <w:rsid w:val="00A22F30"/>
    <w:rsid w:val="00A26035"/>
    <w:rsid w:val="00A32042"/>
    <w:rsid w:val="00A35BE9"/>
    <w:rsid w:val="00A41D22"/>
    <w:rsid w:val="00A474BD"/>
    <w:rsid w:val="00A6531E"/>
    <w:rsid w:val="00A803AC"/>
    <w:rsid w:val="00A84E99"/>
    <w:rsid w:val="00A86FD3"/>
    <w:rsid w:val="00A92430"/>
    <w:rsid w:val="00A934CE"/>
    <w:rsid w:val="00A93736"/>
    <w:rsid w:val="00AA285B"/>
    <w:rsid w:val="00AB77BD"/>
    <w:rsid w:val="00AD34EA"/>
    <w:rsid w:val="00AD4C38"/>
    <w:rsid w:val="00AF331B"/>
    <w:rsid w:val="00B06341"/>
    <w:rsid w:val="00B063D7"/>
    <w:rsid w:val="00B145AE"/>
    <w:rsid w:val="00B24783"/>
    <w:rsid w:val="00B36973"/>
    <w:rsid w:val="00B50107"/>
    <w:rsid w:val="00B6094E"/>
    <w:rsid w:val="00B77168"/>
    <w:rsid w:val="00BB4C99"/>
    <w:rsid w:val="00BB4E92"/>
    <w:rsid w:val="00BB50FF"/>
    <w:rsid w:val="00BD163C"/>
    <w:rsid w:val="00BD2447"/>
    <w:rsid w:val="00BD5930"/>
    <w:rsid w:val="00BF072F"/>
    <w:rsid w:val="00BF0AA6"/>
    <w:rsid w:val="00BF257B"/>
    <w:rsid w:val="00BF4DF2"/>
    <w:rsid w:val="00C04C8D"/>
    <w:rsid w:val="00C072DB"/>
    <w:rsid w:val="00C142D6"/>
    <w:rsid w:val="00C17E77"/>
    <w:rsid w:val="00C21008"/>
    <w:rsid w:val="00C3191E"/>
    <w:rsid w:val="00C35217"/>
    <w:rsid w:val="00C641F5"/>
    <w:rsid w:val="00C7364A"/>
    <w:rsid w:val="00C7672F"/>
    <w:rsid w:val="00C92F19"/>
    <w:rsid w:val="00CA64C8"/>
    <w:rsid w:val="00CA7AC8"/>
    <w:rsid w:val="00CB54AB"/>
    <w:rsid w:val="00CC7DFD"/>
    <w:rsid w:val="00CD202D"/>
    <w:rsid w:val="00CD265E"/>
    <w:rsid w:val="00CD5042"/>
    <w:rsid w:val="00CF561F"/>
    <w:rsid w:val="00D11158"/>
    <w:rsid w:val="00D32369"/>
    <w:rsid w:val="00D47DA7"/>
    <w:rsid w:val="00D50434"/>
    <w:rsid w:val="00D6584E"/>
    <w:rsid w:val="00D6656B"/>
    <w:rsid w:val="00D72903"/>
    <w:rsid w:val="00D918FD"/>
    <w:rsid w:val="00DA658C"/>
    <w:rsid w:val="00DB156A"/>
    <w:rsid w:val="00DC3FC0"/>
    <w:rsid w:val="00DE0773"/>
    <w:rsid w:val="00DF25A9"/>
    <w:rsid w:val="00E01871"/>
    <w:rsid w:val="00E107F9"/>
    <w:rsid w:val="00E510CE"/>
    <w:rsid w:val="00E56952"/>
    <w:rsid w:val="00E5701B"/>
    <w:rsid w:val="00E6030A"/>
    <w:rsid w:val="00E648DF"/>
    <w:rsid w:val="00E66738"/>
    <w:rsid w:val="00E67A4F"/>
    <w:rsid w:val="00E8132E"/>
    <w:rsid w:val="00E87508"/>
    <w:rsid w:val="00E927AE"/>
    <w:rsid w:val="00EA705B"/>
    <w:rsid w:val="00EB4229"/>
    <w:rsid w:val="00EB5F14"/>
    <w:rsid w:val="00EE6961"/>
    <w:rsid w:val="00EF4792"/>
    <w:rsid w:val="00F204B9"/>
    <w:rsid w:val="00F264B5"/>
    <w:rsid w:val="00F327D0"/>
    <w:rsid w:val="00F3464C"/>
    <w:rsid w:val="00F65229"/>
    <w:rsid w:val="00F702D6"/>
    <w:rsid w:val="00FA7C4F"/>
    <w:rsid w:val="00FB3311"/>
    <w:rsid w:val="00FB7D87"/>
    <w:rsid w:val="00FD37CE"/>
    <w:rsid w:val="00FE47A6"/>
    <w:rsid w:val="00FE682A"/>
    <w:rsid w:val="00FF45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74D3D0F"/>
  <w15:chartTrackingRefBased/>
  <w15:docId w15:val="{B00A724E-A1E5-49C6-8F03-E1612D82A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34EA"/>
    <w:pPr>
      <w:spacing w:after="200" w:line="276" w:lineRule="auto"/>
    </w:pPr>
  </w:style>
  <w:style w:type="paragraph" w:styleId="Heading1">
    <w:name w:val="heading 1"/>
    <w:aliases w:val="Heading A"/>
    <w:basedOn w:val="Normal"/>
    <w:next w:val="Normal"/>
    <w:link w:val="Heading1Char"/>
    <w:qFormat/>
    <w:rsid w:val="00264CA8"/>
    <w:pPr>
      <w:numPr>
        <w:numId w:val="4"/>
      </w:numPr>
      <w:spacing w:after="0" w:line="240" w:lineRule="auto"/>
      <w:ind w:firstLine="0"/>
      <w:outlineLvl w:val="0"/>
    </w:pPr>
    <w:rPr>
      <w:rFonts w:ascii="Times New Roman" w:eastAsia="SimSun" w:hAnsi="Times New Roman" w:cs="Times New Roman"/>
      <w:vanish/>
      <w:sz w:val="24"/>
      <w:szCs w:val="20"/>
    </w:rPr>
  </w:style>
  <w:style w:type="paragraph" w:styleId="Heading2">
    <w:name w:val="heading 2"/>
    <w:aliases w:val="Heading B"/>
    <w:basedOn w:val="Normal"/>
    <w:next w:val="Normal"/>
    <w:link w:val="Heading2Char"/>
    <w:qFormat/>
    <w:rsid w:val="00264CA8"/>
    <w:pPr>
      <w:keepNext/>
      <w:numPr>
        <w:ilvl w:val="1"/>
        <w:numId w:val="4"/>
      </w:numPr>
      <w:spacing w:before="240" w:after="60" w:line="240" w:lineRule="auto"/>
      <w:ind w:firstLine="0"/>
      <w:outlineLvl w:val="1"/>
    </w:pPr>
    <w:rPr>
      <w:rFonts w:ascii="Times New Roman" w:eastAsia="SimSun" w:hAnsi="Times New Roman" w:cs="Times New Roman"/>
      <w:sz w:val="24"/>
      <w:szCs w:val="20"/>
    </w:rPr>
  </w:style>
  <w:style w:type="paragraph" w:styleId="Heading3">
    <w:name w:val="heading 3"/>
    <w:aliases w:val="Heading C"/>
    <w:basedOn w:val="Normal"/>
    <w:next w:val="Normal"/>
    <w:link w:val="Heading3Char"/>
    <w:qFormat/>
    <w:rsid w:val="00264CA8"/>
    <w:pPr>
      <w:keepNext/>
      <w:numPr>
        <w:ilvl w:val="2"/>
        <w:numId w:val="4"/>
      </w:numPr>
      <w:spacing w:before="240" w:after="60" w:line="240" w:lineRule="auto"/>
      <w:ind w:firstLine="0"/>
      <w:outlineLvl w:val="2"/>
    </w:pPr>
    <w:rPr>
      <w:rFonts w:ascii="Times New Roman" w:eastAsia="SimSun" w:hAnsi="Times New Roman" w:cs="Times New Roman"/>
      <w:sz w:val="24"/>
      <w:szCs w:val="20"/>
    </w:rPr>
  </w:style>
  <w:style w:type="paragraph" w:styleId="Heading4">
    <w:name w:val="heading 4"/>
    <w:basedOn w:val="Normal"/>
    <w:next w:val="Normal"/>
    <w:link w:val="Heading4Char"/>
    <w:qFormat/>
    <w:rsid w:val="00264CA8"/>
    <w:pPr>
      <w:keepNext/>
      <w:numPr>
        <w:ilvl w:val="3"/>
        <w:numId w:val="4"/>
      </w:numPr>
      <w:spacing w:before="240" w:after="60" w:line="240" w:lineRule="auto"/>
      <w:ind w:firstLine="0"/>
      <w:outlineLvl w:val="3"/>
    </w:pPr>
    <w:rPr>
      <w:rFonts w:ascii="Times New Roman" w:eastAsia="SimSun" w:hAnsi="Times New Roman" w:cs="Times New Roman"/>
      <w:sz w:val="24"/>
      <w:szCs w:val="20"/>
    </w:rPr>
  </w:style>
  <w:style w:type="paragraph" w:styleId="Heading5">
    <w:name w:val="heading 5"/>
    <w:basedOn w:val="Normal"/>
    <w:next w:val="Normal"/>
    <w:link w:val="Heading5Char"/>
    <w:qFormat/>
    <w:rsid w:val="00264CA8"/>
    <w:pPr>
      <w:numPr>
        <w:ilvl w:val="4"/>
        <w:numId w:val="4"/>
      </w:numPr>
      <w:spacing w:before="240" w:after="60" w:line="240" w:lineRule="auto"/>
      <w:ind w:firstLine="0"/>
      <w:outlineLvl w:val="4"/>
    </w:pPr>
    <w:rPr>
      <w:rFonts w:ascii="Times New Roman" w:eastAsia="SimSun" w:hAnsi="Times New Roman" w:cs="Times New Roman"/>
      <w:sz w:val="24"/>
      <w:szCs w:val="20"/>
    </w:rPr>
  </w:style>
  <w:style w:type="paragraph" w:styleId="Heading6">
    <w:name w:val="heading 6"/>
    <w:basedOn w:val="Normal"/>
    <w:next w:val="Normal"/>
    <w:link w:val="Heading6Char"/>
    <w:qFormat/>
    <w:rsid w:val="00264CA8"/>
    <w:pPr>
      <w:numPr>
        <w:ilvl w:val="5"/>
        <w:numId w:val="4"/>
      </w:numPr>
      <w:spacing w:before="240" w:after="60" w:line="240" w:lineRule="auto"/>
      <w:outlineLvl w:val="5"/>
    </w:pPr>
    <w:rPr>
      <w:rFonts w:ascii="Arial" w:eastAsia="SimSun" w:hAnsi="Arial" w:cs="Times New Roman"/>
      <w:i/>
      <w:szCs w:val="20"/>
    </w:rPr>
  </w:style>
  <w:style w:type="paragraph" w:styleId="Heading7">
    <w:name w:val="heading 7"/>
    <w:basedOn w:val="Normal"/>
    <w:next w:val="Normal"/>
    <w:link w:val="Heading7Char"/>
    <w:qFormat/>
    <w:rsid w:val="00264CA8"/>
    <w:pPr>
      <w:numPr>
        <w:ilvl w:val="6"/>
        <w:numId w:val="4"/>
      </w:numPr>
      <w:spacing w:before="240" w:after="60" w:line="240" w:lineRule="auto"/>
      <w:outlineLvl w:val="6"/>
    </w:pPr>
    <w:rPr>
      <w:rFonts w:ascii="Arial" w:eastAsia="SimSun" w:hAnsi="Arial" w:cs="Times New Roman"/>
      <w:sz w:val="20"/>
      <w:szCs w:val="20"/>
    </w:rPr>
  </w:style>
  <w:style w:type="paragraph" w:styleId="Heading8">
    <w:name w:val="heading 8"/>
    <w:basedOn w:val="Normal"/>
    <w:next w:val="Normal"/>
    <w:link w:val="Heading8Char"/>
    <w:qFormat/>
    <w:rsid w:val="00264CA8"/>
    <w:pPr>
      <w:numPr>
        <w:ilvl w:val="7"/>
        <w:numId w:val="4"/>
      </w:numPr>
      <w:spacing w:before="240" w:after="60" w:line="240" w:lineRule="auto"/>
      <w:outlineLvl w:val="7"/>
    </w:pPr>
    <w:rPr>
      <w:rFonts w:ascii="Arial" w:eastAsia="SimSun" w:hAnsi="Arial" w:cs="Times New Roman"/>
      <w:i/>
      <w:sz w:val="20"/>
      <w:szCs w:val="20"/>
    </w:rPr>
  </w:style>
  <w:style w:type="paragraph" w:styleId="Heading9">
    <w:name w:val="heading 9"/>
    <w:basedOn w:val="Normal"/>
    <w:next w:val="Normal"/>
    <w:link w:val="Heading9Char"/>
    <w:qFormat/>
    <w:rsid w:val="00264CA8"/>
    <w:pPr>
      <w:numPr>
        <w:ilvl w:val="8"/>
        <w:numId w:val="4"/>
      </w:numPr>
      <w:spacing w:before="240" w:after="60" w:line="240" w:lineRule="auto"/>
      <w:outlineLvl w:val="8"/>
    </w:pPr>
    <w:rPr>
      <w:rFonts w:ascii="Arial" w:eastAsia="SimSun" w:hAnsi="Arial" w:cs="Times New Roman"/>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34EA"/>
    <w:pPr>
      <w:ind w:left="720"/>
      <w:contextualSpacing/>
    </w:pPr>
  </w:style>
  <w:style w:type="paragraph" w:styleId="BalloonText">
    <w:name w:val="Balloon Text"/>
    <w:basedOn w:val="Normal"/>
    <w:link w:val="BalloonTextChar"/>
    <w:uiPriority w:val="99"/>
    <w:semiHidden/>
    <w:unhideWhenUsed/>
    <w:rsid w:val="00AD34EA"/>
    <w:pPr>
      <w:spacing w:after="0" w:line="240" w:lineRule="auto"/>
    </w:pPr>
    <w:rPr>
      <w:rFonts w:ascii="Segoe UI" w:eastAsia="SimSun" w:hAnsi="Segoe UI" w:cs="Segoe UI"/>
      <w:sz w:val="18"/>
      <w:szCs w:val="18"/>
    </w:rPr>
  </w:style>
  <w:style w:type="character" w:customStyle="1" w:styleId="BalloonTextChar">
    <w:name w:val="Balloon Text Char"/>
    <w:basedOn w:val="DefaultParagraphFont"/>
    <w:link w:val="BalloonText"/>
    <w:uiPriority w:val="99"/>
    <w:semiHidden/>
    <w:rsid w:val="00AD34EA"/>
    <w:rPr>
      <w:rFonts w:ascii="Segoe UI" w:eastAsiaTheme="minorEastAsia" w:hAnsi="Segoe UI" w:cs="Segoe UI"/>
      <w:sz w:val="18"/>
      <w:szCs w:val="18"/>
    </w:rPr>
  </w:style>
  <w:style w:type="character" w:styleId="CommentReference">
    <w:name w:val="annotation reference"/>
    <w:basedOn w:val="DefaultParagraphFont"/>
    <w:semiHidden/>
    <w:unhideWhenUsed/>
    <w:rsid w:val="00314BFF"/>
    <w:rPr>
      <w:sz w:val="16"/>
      <w:szCs w:val="16"/>
    </w:rPr>
  </w:style>
  <w:style w:type="paragraph" w:styleId="CommentText">
    <w:name w:val="annotation text"/>
    <w:basedOn w:val="Normal"/>
    <w:link w:val="CommentTextChar"/>
    <w:unhideWhenUsed/>
    <w:rsid w:val="00314BFF"/>
    <w:pPr>
      <w:spacing w:line="240" w:lineRule="auto"/>
    </w:pPr>
    <w:rPr>
      <w:sz w:val="20"/>
      <w:szCs w:val="20"/>
    </w:rPr>
  </w:style>
  <w:style w:type="character" w:customStyle="1" w:styleId="CommentTextChar">
    <w:name w:val="Comment Text Char"/>
    <w:basedOn w:val="DefaultParagraphFont"/>
    <w:link w:val="CommentText"/>
    <w:rsid w:val="00314BFF"/>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314BFF"/>
    <w:rPr>
      <w:b/>
      <w:bCs/>
    </w:rPr>
  </w:style>
  <w:style w:type="character" w:customStyle="1" w:styleId="CommentSubjectChar">
    <w:name w:val="Comment Subject Char"/>
    <w:basedOn w:val="CommentTextChar"/>
    <w:link w:val="CommentSubject"/>
    <w:uiPriority w:val="99"/>
    <w:semiHidden/>
    <w:rsid w:val="00314BFF"/>
    <w:rPr>
      <w:rFonts w:eastAsiaTheme="minorEastAsia"/>
      <w:b/>
      <w:bCs/>
      <w:sz w:val="20"/>
      <w:szCs w:val="20"/>
    </w:rPr>
  </w:style>
  <w:style w:type="character" w:customStyle="1" w:styleId="Heading1Char">
    <w:name w:val="Heading 1 Char"/>
    <w:aliases w:val="Heading A Char"/>
    <w:basedOn w:val="DefaultParagraphFont"/>
    <w:link w:val="Heading1"/>
    <w:rsid w:val="00264CA8"/>
    <w:rPr>
      <w:rFonts w:ascii="Times New Roman" w:eastAsia="SimSun" w:hAnsi="Times New Roman" w:cs="Times New Roman"/>
      <w:vanish/>
      <w:sz w:val="24"/>
      <w:szCs w:val="20"/>
    </w:rPr>
  </w:style>
  <w:style w:type="character" w:customStyle="1" w:styleId="Heading2Char">
    <w:name w:val="Heading 2 Char"/>
    <w:aliases w:val="Heading B Char"/>
    <w:basedOn w:val="DefaultParagraphFont"/>
    <w:link w:val="Heading2"/>
    <w:rsid w:val="00264CA8"/>
    <w:rPr>
      <w:rFonts w:ascii="Times New Roman" w:eastAsia="SimSun" w:hAnsi="Times New Roman" w:cs="Times New Roman"/>
      <w:sz w:val="24"/>
      <w:szCs w:val="20"/>
    </w:rPr>
  </w:style>
  <w:style w:type="character" w:customStyle="1" w:styleId="Heading3Char">
    <w:name w:val="Heading 3 Char"/>
    <w:aliases w:val="Heading C Char"/>
    <w:basedOn w:val="DefaultParagraphFont"/>
    <w:link w:val="Heading3"/>
    <w:rsid w:val="00264CA8"/>
    <w:rPr>
      <w:rFonts w:ascii="Times New Roman" w:eastAsia="SimSun" w:hAnsi="Times New Roman" w:cs="Times New Roman"/>
      <w:sz w:val="24"/>
      <w:szCs w:val="20"/>
    </w:rPr>
  </w:style>
  <w:style w:type="character" w:customStyle="1" w:styleId="Heading4Char">
    <w:name w:val="Heading 4 Char"/>
    <w:basedOn w:val="DefaultParagraphFont"/>
    <w:link w:val="Heading4"/>
    <w:rsid w:val="00264CA8"/>
    <w:rPr>
      <w:rFonts w:ascii="Times New Roman" w:eastAsia="SimSun" w:hAnsi="Times New Roman" w:cs="Times New Roman"/>
      <w:sz w:val="24"/>
      <w:szCs w:val="20"/>
    </w:rPr>
  </w:style>
  <w:style w:type="character" w:customStyle="1" w:styleId="Heading5Char">
    <w:name w:val="Heading 5 Char"/>
    <w:basedOn w:val="DefaultParagraphFont"/>
    <w:link w:val="Heading5"/>
    <w:rsid w:val="00264CA8"/>
    <w:rPr>
      <w:rFonts w:ascii="Times New Roman" w:eastAsia="SimSun" w:hAnsi="Times New Roman" w:cs="Times New Roman"/>
      <w:sz w:val="24"/>
      <w:szCs w:val="20"/>
    </w:rPr>
  </w:style>
  <w:style w:type="character" w:customStyle="1" w:styleId="Heading6Char">
    <w:name w:val="Heading 6 Char"/>
    <w:basedOn w:val="DefaultParagraphFont"/>
    <w:link w:val="Heading6"/>
    <w:rsid w:val="00264CA8"/>
    <w:rPr>
      <w:rFonts w:ascii="Arial" w:eastAsia="SimSun" w:hAnsi="Arial" w:cs="Times New Roman"/>
      <w:i/>
      <w:szCs w:val="20"/>
    </w:rPr>
  </w:style>
  <w:style w:type="character" w:customStyle="1" w:styleId="Heading7Char">
    <w:name w:val="Heading 7 Char"/>
    <w:basedOn w:val="DefaultParagraphFont"/>
    <w:link w:val="Heading7"/>
    <w:rsid w:val="00264CA8"/>
    <w:rPr>
      <w:rFonts w:ascii="Arial" w:eastAsia="SimSun" w:hAnsi="Arial" w:cs="Times New Roman"/>
      <w:sz w:val="20"/>
      <w:szCs w:val="20"/>
    </w:rPr>
  </w:style>
  <w:style w:type="character" w:customStyle="1" w:styleId="Heading8Char">
    <w:name w:val="Heading 8 Char"/>
    <w:basedOn w:val="DefaultParagraphFont"/>
    <w:link w:val="Heading8"/>
    <w:rsid w:val="00264CA8"/>
    <w:rPr>
      <w:rFonts w:ascii="Arial" w:eastAsia="SimSun" w:hAnsi="Arial" w:cs="Times New Roman"/>
      <w:i/>
      <w:sz w:val="20"/>
      <w:szCs w:val="20"/>
    </w:rPr>
  </w:style>
  <w:style w:type="character" w:customStyle="1" w:styleId="Heading9Char">
    <w:name w:val="Heading 9 Char"/>
    <w:basedOn w:val="DefaultParagraphFont"/>
    <w:link w:val="Heading9"/>
    <w:rsid w:val="00264CA8"/>
    <w:rPr>
      <w:rFonts w:ascii="Arial" w:eastAsia="SimSun" w:hAnsi="Arial" w:cs="Times New Roman"/>
      <w:i/>
      <w:sz w:val="18"/>
      <w:szCs w:val="20"/>
    </w:rPr>
  </w:style>
  <w:style w:type="paragraph" w:styleId="Header">
    <w:name w:val="header"/>
    <w:basedOn w:val="Normal"/>
    <w:link w:val="HeaderChar"/>
    <w:uiPriority w:val="99"/>
    <w:unhideWhenUsed/>
    <w:rsid w:val="00341B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1BBF"/>
    <w:rPr>
      <w:rFonts w:eastAsiaTheme="minorEastAsia"/>
    </w:rPr>
  </w:style>
  <w:style w:type="paragraph" w:styleId="Footer">
    <w:name w:val="footer"/>
    <w:basedOn w:val="Normal"/>
    <w:link w:val="FooterChar"/>
    <w:uiPriority w:val="99"/>
    <w:unhideWhenUsed/>
    <w:rsid w:val="00341B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1BBF"/>
    <w:rPr>
      <w:rFonts w:eastAsiaTheme="minorEastAsia"/>
    </w:rPr>
  </w:style>
  <w:style w:type="paragraph" w:customStyle="1" w:styleId="MACNormal">
    <w:name w:val="MACNormal"/>
    <w:link w:val="MACNormalZchn"/>
    <w:rsid w:val="00BD5930"/>
    <w:pPr>
      <w:widowControl w:val="0"/>
      <w:tabs>
        <w:tab w:val="left" w:pos="-1440"/>
        <w:tab w:val="left" w:pos="-720"/>
      </w:tabs>
      <w:suppressAutoHyphens/>
      <w:spacing w:after="0" w:line="240" w:lineRule="auto"/>
    </w:pPr>
    <w:rPr>
      <w:rFonts w:ascii="Kino MT" w:eastAsia="SimSun" w:hAnsi="Kino MT" w:cs="Times New Roman"/>
      <w:color w:val="000000"/>
      <w:sz w:val="21"/>
      <w:szCs w:val="20"/>
    </w:rPr>
  </w:style>
  <w:style w:type="paragraph" w:styleId="Revision">
    <w:name w:val="Revision"/>
    <w:hidden/>
    <w:uiPriority w:val="99"/>
    <w:semiHidden/>
    <w:rsid w:val="00CB54AB"/>
    <w:pPr>
      <w:spacing w:after="0" w:line="240" w:lineRule="auto"/>
    </w:pPr>
  </w:style>
  <w:style w:type="character" w:customStyle="1" w:styleId="MACNormalZchn">
    <w:name w:val="MACNormal Zchn"/>
    <w:link w:val="MACNormal"/>
    <w:rsid w:val="001E18CC"/>
    <w:rPr>
      <w:rFonts w:ascii="Kino MT" w:eastAsia="SimSun" w:hAnsi="Kino MT" w:cs="Times New Roman"/>
      <w:color w:val="000000"/>
      <w:sz w:val="21"/>
      <w:szCs w:val="20"/>
    </w:rPr>
  </w:style>
  <w:style w:type="table" w:styleId="TableGrid">
    <w:name w:val="Table Grid"/>
    <w:basedOn w:val="TableNormal"/>
    <w:uiPriority w:val="39"/>
    <w:rsid w:val="00A150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1248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SimSun"/>
        <a:cs typeface=""/>
      </a:majorFont>
      <a:minorFont>
        <a:latin typeface="Calibri" panose="020F0502020204030204"/>
        <a:ea typeface="SimSun"/>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E4F94ED16E5273488399F5EFE1C35C8A" ma:contentTypeVersion="7" ma:contentTypeDescription="Create a new document." ma:contentTypeScope="" ma:versionID="503930fc47f854eb08d218f0d0877749">
  <xsd:schema xmlns:xsd="http://www.w3.org/2001/XMLSchema" xmlns:xs="http://www.w3.org/2001/XMLSchema" xmlns:p="http://schemas.microsoft.com/office/2006/metadata/properties" xmlns:ns2="9e459670-8437-47b0-8b42-fa6038f0bf71" xmlns:ns3="8eef2599-0c9f-4e09-9f87-fd3b5b10d4f8" targetNamespace="http://schemas.microsoft.com/office/2006/metadata/properties" ma:root="true" ma:fieldsID="ba31f0b1d247b955d4addd6e38646deb" ns2:_="" ns3:_="">
    <xsd:import namespace="9e459670-8437-47b0-8b42-fa6038f0bf71"/>
    <xsd:import namespace="8eef2599-0c9f-4e09-9f87-fd3b5b10d4f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459670-8437-47b0-8b42-fa6038f0bf7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eef2599-0c9f-4e09-9f87-fd3b5b10d4f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620829-8E97-4959-908D-CDEC26D2D6E6}">
  <ds:schemaRefs>
    <ds:schemaRef ds:uri="http://schemas.microsoft.com/sharepoint/v3/contenttype/forms"/>
  </ds:schemaRefs>
</ds:datastoreItem>
</file>

<file path=customXml/itemProps2.xml><?xml version="1.0" encoding="utf-8"?>
<ds:datastoreItem xmlns:ds="http://schemas.openxmlformats.org/officeDocument/2006/customXml" ds:itemID="{EA8412E8-E68E-40EF-8440-D751859CE8C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9272050-62DB-44E9-800A-2FF4678FA358}">
  <ds:schemaRefs>
    <ds:schemaRef ds:uri="http://schemas.openxmlformats.org/officeDocument/2006/bibliography"/>
  </ds:schemaRefs>
</ds:datastoreItem>
</file>

<file path=customXml/itemProps4.xml><?xml version="1.0" encoding="utf-8"?>
<ds:datastoreItem xmlns:ds="http://schemas.openxmlformats.org/officeDocument/2006/customXml" ds:itemID="{B2BC2194-79AB-4420-9F7A-D0A34A45A8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459670-8437-47b0-8b42-fa6038f0bf71"/>
    <ds:schemaRef ds:uri="8eef2599-0c9f-4e09-9f87-fd3b5b10d4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529</Words>
  <Characters>3020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Murphy, Kerry (LC DI SW CL GSTI)</dc:creator>
  <cp:keywords/>
  <dc:description/>
  <cp:lastModifiedBy>Morningstar, Libbey (LC DI SW CL)</cp:lastModifiedBy>
  <cp:revision>2</cp:revision>
  <dcterms:created xsi:type="dcterms:W3CDTF">2023-02-21T03:19:00Z</dcterms:created>
  <dcterms:modified xsi:type="dcterms:W3CDTF">2023-02-21T03:19:00Z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0x010100E4F94ED16E5273488399F5EFE1C35C8A</vt:lpwstr>
  </property>
  <property fmtid="{D5CDD505-2E9C-101B-9397-08002B2CF9AE}" pid="3" name="MSIP_Label_9d258917-277f-42cd-a3cd-14c4e9ee58bc_Enabled">
    <vt:lpwstr>true</vt:lpwstr>
  </property>
  <property fmtid="{D5CDD505-2E9C-101B-9397-08002B2CF9AE}" pid="4" name="MSIP_Label_9d258917-277f-42cd-a3cd-14c4e9ee58bc_SetDate">
    <vt:lpwstr>2023-02-21T03:19:07Z</vt:lpwstr>
  </property>
  <property fmtid="{D5CDD505-2E9C-101B-9397-08002B2CF9AE}" pid="5" name="MSIP_Label_9d258917-277f-42cd-a3cd-14c4e9ee58bc_Method">
    <vt:lpwstr>Standard</vt:lpwstr>
  </property>
  <property fmtid="{D5CDD505-2E9C-101B-9397-08002B2CF9AE}" pid="6" name="MSIP_Label_9d258917-277f-42cd-a3cd-14c4e9ee58bc_Name">
    <vt:lpwstr>restricted</vt:lpwstr>
  </property>
  <property fmtid="{D5CDD505-2E9C-101B-9397-08002B2CF9AE}" pid="7" name="MSIP_Label_9d258917-277f-42cd-a3cd-14c4e9ee58bc_SiteId">
    <vt:lpwstr>38ae3bcd-9579-4fd4-adda-b42e1495d55a</vt:lpwstr>
  </property>
  <property fmtid="{D5CDD505-2E9C-101B-9397-08002B2CF9AE}" pid="8" name="MSIP_Label_9d258917-277f-42cd-a3cd-14c4e9ee58bc_ActionId">
    <vt:lpwstr>a941a693-8cc6-4303-9a80-ae4a3421e77f</vt:lpwstr>
  </property>
  <property fmtid="{D5CDD505-2E9C-101B-9397-08002B2CF9AE}" pid="9" name="MSIP_Label_9d258917-277f-42cd-a3cd-14c4e9ee58bc_ContentBits">
    <vt:lpwstr>0</vt:lpwstr>
  </property>
  <property fmtid="{D5CDD505-2E9C-101B-9397-08002B2CF9AE}" pid="10" name="Document_Confidentiality">
    <vt:lpwstr>Restricted</vt:lpwstr>
  </property>
</Properties>
</file>