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D1A1" w14:textId="4F69B3A7" w:rsidR="00BC321A" w:rsidRDefault="00D44518" w:rsidP="00882352">
      <w:pPr>
        <w:pStyle w:val="MACNormal"/>
        <w:tabs>
          <w:tab w:val="clear" w:pos="360"/>
          <w:tab w:val="left" w:pos="340"/>
          <w:tab w:val="left" w:pos="1800"/>
          <w:tab w:val="left" w:pos="2520"/>
          <w:tab w:val="left" w:pos="3240"/>
          <w:tab w:val="left" w:pos="3960"/>
          <w:tab w:val="left" w:pos="4680"/>
          <w:tab w:val="left" w:pos="5400"/>
          <w:tab w:val="left" w:pos="6120"/>
          <w:tab w:val="left" w:pos="8010"/>
          <w:tab w:val="left" w:pos="8280"/>
          <w:tab w:val="left" w:pos="8730"/>
          <w:tab w:val="left" w:pos="9000"/>
          <w:tab w:val="left" w:pos="9270"/>
          <w:tab w:val="left" w:pos="9450"/>
        </w:tabs>
        <w:adjustRightInd/>
      </w:pPr>
      <w:bookmarkStart w:id="0" w:name="_Hlk62498380"/>
      <w:r>
        <w:rPr>
          <w:noProof/>
        </w:rPr>
        <w:drawing>
          <wp:anchor distT="0" distB="0" distL="114300" distR="114300" simplePos="0" relativeHeight="251658240" behindDoc="0" locked="0" layoutInCell="1" allowOverlap="1" wp14:anchorId="1205BED0" wp14:editId="0175ED96">
            <wp:simplePos x="0" y="0"/>
            <wp:positionH relativeFrom="column">
              <wp:posOffset>5167630</wp:posOffset>
            </wp:positionH>
            <wp:positionV relativeFrom="paragraph">
              <wp:posOffset>0</wp:posOffset>
            </wp:positionV>
            <wp:extent cx="1277620" cy="203835"/>
            <wp:effectExtent l="0" t="0" r="0" b="5715"/>
            <wp:wrapThrough wrapText="bothSides">
              <wp:wrapPolygon edited="0">
                <wp:start x="0" y="0"/>
                <wp:lineTo x="0" y="20187"/>
                <wp:lineTo x="21256" y="20187"/>
                <wp:lineTo x="21256" y="0"/>
                <wp:lineTo x="0" y="0"/>
              </wp:wrapPolygon>
            </wp:wrapThrough>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7620" cy="203835"/>
                    </a:xfrm>
                    <a:prstGeom prst="rect">
                      <a:avLst/>
                    </a:prstGeom>
                  </pic:spPr>
                </pic:pic>
              </a:graphicData>
            </a:graphic>
          </wp:anchor>
        </w:drawing>
      </w:r>
      <w:r>
        <w:rPr>
          <w:rFonts w:asciiTheme="minorHAnsi" w:hAnsiTheme="minorHAnsi"/>
          <w:b/>
          <w:sz w:val="28"/>
        </w:rPr>
        <w:t>CONTRATO DE PROGRAMA DE PARCERIA</w:t>
      </w:r>
      <w:r>
        <w:t xml:space="preserve"> </w:t>
      </w:r>
      <w:r>
        <w:tab/>
      </w:r>
      <w:r>
        <w:tab/>
      </w:r>
      <w:r>
        <w:tab/>
      </w:r>
    </w:p>
    <w:p w14:paraId="17D0C41E" w14:textId="77777777" w:rsidR="00BC321A" w:rsidRPr="00882352" w:rsidRDefault="00BC321A" w:rsidP="00BC321A">
      <w:pPr>
        <w:pStyle w:val="MACNormal"/>
        <w:tabs>
          <w:tab w:val="clear" w:pos="360"/>
          <w:tab w:val="left" w:pos="340"/>
          <w:tab w:val="left" w:pos="1800"/>
          <w:tab w:val="left" w:pos="2520"/>
          <w:tab w:val="left" w:pos="3240"/>
          <w:tab w:val="left" w:pos="3960"/>
          <w:tab w:val="left" w:pos="4680"/>
          <w:tab w:val="left" w:pos="5400"/>
          <w:tab w:val="left" w:pos="6120"/>
          <w:tab w:val="left" w:pos="6840"/>
          <w:tab w:val="left" w:pos="8010"/>
          <w:tab w:val="left" w:pos="8280"/>
          <w:tab w:val="left" w:pos="8730"/>
          <w:tab w:val="left" w:pos="9000"/>
          <w:tab w:val="left" w:pos="9270"/>
          <w:tab w:val="left" w:pos="9450"/>
        </w:tabs>
        <w:adjustRightInd/>
        <w:spacing w:after="120"/>
        <w:rPr>
          <w:rFonts w:asciiTheme="minorHAnsi" w:hAnsiTheme="minorHAnsi" w:cstheme="minorHAnsi"/>
          <w:bCs/>
          <w:sz w:val="24"/>
          <w:szCs w:val="24"/>
        </w:rPr>
      </w:pPr>
      <w:r>
        <w:rPr>
          <w:rFonts w:asciiTheme="minorHAnsi" w:hAnsiTheme="minorHAnsi"/>
          <w:sz w:val="24"/>
        </w:rPr>
        <w:t>Siemens Digital Industries Software</w:t>
      </w:r>
    </w:p>
    <w:p w14:paraId="3F0066F7" w14:textId="77777777" w:rsidR="00BC321A" w:rsidRPr="001D55B3" w:rsidRDefault="00BC321A" w:rsidP="008B49B1">
      <w:pPr>
        <w:spacing w:after="0"/>
        <w:jc w:val="center"/>
        <w:rPr>
          <w:rFonts w:cstheme="minorHAnsi"/>
          <w:b/>
          <w:bCs/>
          <w:sz w:val="18"/>
          <w:szCs w:val="18"/>
        </w:rPr>
      </w:pPr>
    </w:p>
    <w:bookmarkEnd w:id="0"/>
    <w:p w14:paraId="0D7AE58B" w14:textId="77777777" w:rsidR="00F66045" w:rsidRPr="00FB1EFE" w:rsidRDefault="008B49B1" w:rsidP="008B49B1">
      <w:pPr>
        <w:spacing w:after="0"/>
        <w:jc w:val="center"/>
        <w:rPr>
          <w:rFonts w:cstheme="minorHAnsi"/>
          <w:b/>
          <w:bCs/>
          <w:sz w:val="24"/>
          <w:szCs w:val="24"/>
        </w:rPr>
      </w:pPr>
      <w:r>
        <w:rPr>
          <w:b/>
          <w:sz w:val="24"/>
        </w:rPr>
        <w:t>Termos e Condições Gerais</w:t>
      </w:r>
    </w:p>
    <w:p w14:paraId="3EC4AC29" w14:textId="77777777" w:rsidR="00E00E9A" w:rsidRDefault="00E00E9A" w:rsidP="00D44518">
      <w:pPr>
        <w:spacing w:after="0"/>
        <w:rPr>
          <w:rFonts w:cstheme="minorHAnsi"/>
          <w:b/>
          <w:bCs/>
          <w:sz w:val="18"/>
          <w:szCs w:val="18"/>
        </w:rPr>
      </w:pPr>
    </w:p>
    <w:p w14:paraId="1A0D703F" w14:textId="02E47960" w:rsidR="00E00E9A" w:rsidRPr="00B02338" w:rsidRDefault="00E00E9A" w:rsidP="00882352">
      <w:pPr>
        <w:spacing w:after="0"/>
        <w:rPr>
          <w:rFonts w:cstheme="minorHAnsi"/>
          <w:sz w:val="18"/>
          <w:szCs w:val="18"/>
        </w:rPr>
      </w:pPr>
      <w:r>
        <w:rPr>
          <w:sz w:val="18"/>
        </w:rPr>
        <w:t xml:space="preserve">Estes Termos e Condições Gerais se aplicam a todos os modelos de parceiros acordados no Contrato de Programa de </w:t>
      </w:r>
      <w:r>
        <w:rPr>
          <w:b/>
          <w:sz w:val="18"/>
        </w:rPr>
        <w:t xml:space="preserve"> </w:t>
      </w:r>
      <w:r>
        <w:rPr>
          <w:sz w:val="18"/>
        </w:rPr>
        <w:t>Parceria (“</w:t>
      </w:r>
      <w:r>
        <w:rPr>
          <w:b/>
          <w:sz w:val="18"/>
        </w:rPr>
        <w:t>Contrato</w:t>
      </w:r>
      <w:r>
        <w:rPr>
          <w:sz w:val="18"/>
        </w:rPr>
        <w:t>”) entre a Siemens e o Parceiro. Os termos iniciados por letras maiúsculas têm o significado definido na última Seção deste documento ou em algum</w:t>
      </w:r>
      <w:r w:rsidR="007C2982">
        <w:rPr>
          <w:sz w:val="18"/>
        </w:rPr>
        <w:t xml:space="preserve"> outro</w:t>
      </w:r>
      <w:r>
        <w:rPr>
          <w:sz w:val="18"/>
        </w:rPr>
        <w:t xml:space="preserve"> lugar no Contrato.</w:t>
      </w:r>
    </w:p>
    <w:p w14:paraId="1097E214" w14:textId="77777777" w:rsidR="00C4368A" w:rsidRPr="006930A8" w:rsidRDefault="00C4368A" w:rsidP="00D44518">
      <w:pPr>
        <w:spacing w:after="0"/>
        <w:rPr>
          <w:rFonts w:cstheme="minorHAnsi"/>
          <w:sz w:val="18"/>
          <w:szCs w:val="18"/>
        </w:rPr>
      </w:pPr>
    </w:p>
    <w:p w14:paraId="2DC8CDCB" w14:textId="77777777" w:rsidR="001D55B3" w:rsidRPr="00882352" w:rsidRDefault="00EB6EDF" w:rsidP="005B03C8">
      <w:pPr>
        <w:pStyle w:val="ListParagraph"/>
        <w:numPr>
          <w:ilvl w:val="0"/>
          <w:numId w:val="1"/>
        </w:numPr>
        <w:pBdr>
          <w:bottom w:val="single" w:sz="18" w:space="1" w:color="009999"/>
        </w:pBdr>
        <w:spacing w:after="0"/>
        <w:ind w:left="180" w:hanging="180"/>
        <w:rPr>
          <w:rFonts w:cstheme="minorHAnsi"/>
          <w:sz w:val="18"/>
          <w:szCs w:val="18"/>
        </w:rPr>
      </w:pPr>
      <w:r>
        <w:rPr>
          <w:b/>
          <w:sz w:val="18"/>
        </w:rPr>
        <w:t xml:space="preserve">FUNÇÕES E RESPONSABILIDADES </w:t>
      </w:r>
    </w:p>
    <w:tbl>
      <w:tblPr>
        <w:tblStyle w:val="TableGrid"/>
        <w:tblpPr w:leftFromText="180" w:rightFromText="180" w:vertAnchor="text" w:horzAnchor="margin" w:tblpY="188"/>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60"/>
      </w:tblGrid>
      <w:tr w:rsidR="00985976" w14:paraId="1358B1AC" w14:textId="77777777" w:rsidTr="00D10A38">
        <w:tc>
          <w:tcPr>
            <w:tcW w:w="1980" w:type="dxa"/>
          </w:tcPr>
          <w:p w14:paraId="0B8BA4E3" w14:textId="77777777" w:rsidR="00882352" w:rsidRDefault="00882352" w:rsidP="00882352">
            <w:pPr>
              <w:pStyle w:val="ListParagraph"/>
              <w:ind w:left="0"/>
              <w:rPr>
                <w:sz w:val="18"/>
                <w:szCs w:val="18"/>
              </w:rPr>
            </w:pPr>
            <w:r>
              <w:rPr>
                <w:sz w:val="18"/>
              </w:rPr>
              <w:t xml:space="preserve">1.1 </w:t>
            </w:r>
          </w:p>
          <w:p w14:paraId="07415E87" w14:textId="77777777" w:rsidR="00882352" w:rsidRPr="00882352" w:rsidRDefault="00882352" w:rsidP="00882352">
            <w:pPr>
              <w:pStyle w:val="ListParagraph"/>
              <w:ind w:left="0"/>
              <w:rPr>
                <w:rFonts w:cstheme="minorHAnsi"/>
                <w:sz w:val="18"/>
                <w:szCs w:val="18"/>
              </w:rPr>
            </w:pPr>
            <w:r>
              <w:rPr>
                <w:b/>
                <w:sz w:val="18"/>
              </w:rPr>
              <w:t>Modelos de Parceiro</w:t>
            </w:r>
          </w:p>
        </w:tc>
        <w:tc>
          <w:tcPr>
            <w:tcW w:w="8460" w:type="dxa"/>
          </w:tcPr>
          <w:p w14:paraId="71D40E26" w14:textId="4ED6A18F" w:rsidR="00882352" w:rsidRDefault="00882352" w:rsidP="00882352">
            <w:pPr>
              <w:pStyle w:val="ListParagraph"/>
              <w:ind w:left="0"/>
              <w:rPr>
                <w:sz w:val="18"/>
                <w:szCs w:val="18"/>
              </w:rPr>
            </w:pPr>
            <w:r>
              <w:rPr>
                <w:sz w:val="18"/>
              </w:rPr>
              <w:t>Um ou mais Adendo</w:t>
            </w:r>
            <w:r w:rsidR="007C2982">
              <w:rPr>
                <w:sz w:val="18"/>
              </w:rPr>
              <w:t>s</w:t>
            </w:r>
            <w:r>
              <w:rPr>
                <w:sz w:val="18"/>
              </w:rPr>
              <w:t xml:space="preserve"> podem ser incluídos neste Contrato para definir as funções e responsabilidades de cada parte para o modelo de parceiro aplicável. Qualquer uma das partes pode derivar direitos destes Termos e Condições Gerais, desde que pelo menos um Adendo esteja em vigor.</w:t>
            </w:r>
          </w:p>
          <w:p w14:paraId="6F2FAEFA" w14:textId="77777777" w:rsidR="00985976" w:rsidRDefault="00985976" w:rsidP="00882352">
            <w:pPr>
              <w:pStyle w:val="ListParagraph"/>
              <w:ind w:left="0"/>
              <w:rPr>
                <w:rFonts w:cstheme="minorHAnsi"/>
                <w:sz w:val="18"/>
                <w:szCs w:val="18"/>
              </w:rPr>
            </w:pPr>
          </w:p>
        </w:tc>
      </w:tr>
      <w:tr w:rsidR="00985976" w14:paraId="14FD9721" w14:textId="77777777" w:rsidTr="00D10A38">
        <w:tc>
          <w:tcPr>
            <w:tcW w:w="1980" w:type="dxa"/>
          </w:tcPr>
          <w:p w14:paraId="4CA4C8E8" w14:textId="77777777" w:rsidR="00882352" w:rsidRDefault="00882352" w:rsidP="00882352">
            <w:pPr>
              <w:pStyle w:val="ListParagraph"/>
              <w:ind w:left="0"/>
              <w:rPr>
                <w:rFonts w:cstheme="minorHAnsi"/>
                <w:sz w:val="18"/>
                <w:szCs w:val="18"/>
              </w:rPr>
            </w:pPr>
            <w:r>
              <w:rPr>
                <w:sz w:val="18"/>
              </w:rPr>
              <w:t xml:space="preserve">1.2 </w:t>
            </w:r>
          </w:p>
          <w:p w14:paraId="68BC59AD" w14:textId="1B00CDEF" w:rsidR="00882352" w:rsidRPr="00882352" w:rsidRDefault="00882352" w:rsidP="00882352">
            <w:pPr>
              <w:pStyle w:val="ListParagraph"/>
              <w:ind w:left="0"/>
              <w:rPr>
                <w:rFonts w:cstheme="minorHAnsi"/>
                <w:b/>
                <w:bCs/>
                <w:sz w:val="18"/>
                <w:szCs w:val="18"/>
              </w:rPr>
            </w:pPr>
            <w:r>
              <w:rPr>
                <w:b/>
                <w:sz w:val="18"/>
              </w:rPr>
              <w:t xml:space="preserve">Políticas de </w:t>
            </w:r>
            <w:r w:rsidR="007C2982">
              <w:rPr>
                <w:b/>
                <w:sz w:val="18"/>
              </w:rPr>
              <w:t>Parceria</w:t>
            </w:r>
          </w:p>
        </w:tc>
        <w:tc>
          <w:tcPr>
            <w:tcW w:w="8460" w:type="dxa"/>
          </w:tcPr>
          <w:p w14:paraId="1CC9232F" w14:textId="33CB1C49" w:rsidR="00882352" w:rsidRDefault="00882352" w:rsidP="00882352">
            <w:pPr>
              <w:pStyle w:val="ListParagraph"/>
              <w:ind w:left="0"/>
              <w:rPr>
                <w:rFonts w:cstheme="minorHAnsi"/>
                <w:sz w:val="18"/>
                <w:szCs w:val="18"/>
              </w:rPr>
            </w:pPr>
            <w:r>
              <w:rPr>
                <w:sz w:val="18"/>
              </w:rPr>
              <w:t>O Parceiro deve estar em conformidade com as Políticas de Parce</w:t>
            </w:r>
            <w:r w:rsidR="007C2982">
              <w:rPr>
                <w:sz w:val="18"/>
              </w:rPr>
              <w:t>ria</w:t>
            </w:r>
            <w:r>
              <w:rPr>
                <w:sz w:val="18"/>
              </w:rPr>
              <w:t xml:space="preserve">. A Siemens pode atualizar as Políticas de </w:t>
            </w:r>
            <w:r w:rsidR="007C2982">
              <w:rPr>
                <w:sz w:val="18"/>
              </w:rPr>
              <w:t>Parceria</w:t>
            </w:r>
            <w:r>
              <w:rPr>
                <w:sz w:val="18"/>
              </w:rPr>
              <w:t>, de tempos em tempos, a seu critério. No caso de conflito entre as Políticas de Parce</w:t>
            </w:r>
            <w:r w:rsidR="007C2982">
              <w:rPr>
                <w:sz w:val="18"/>
              </w:rPr>
              <w:t>ria</w:t>
            </w:r>
            <w:r>
              <w:rPr>
                <w:sz w:val="18"/>
              </w:rPr>
              <w:t xml:space="preserve"> e este Contrato, este Contrato prevalecerá.</w:t>
            </w:r>
          </w:p>
          <w:p w14:paraId="6B5773AD" w14:textId="77777777" w:rsidR="00985976" w:rsidRDefault="00985976" w:rsidP="00882352">
            <w:pPr>
              <w:pStyle w:val="ListParagraph"/>
              <w:ind w:left="0"/>
              <w:rPr>
                <w:rFonts w:cstheme="minorHAnsi"/>
                <w:sz w:val="18"/>
                <w:szCs w:val="18"/>
              </w:rPr>
            </w:pPr>
          </w:p>
        </w:tc>
      </w:tr>
      <w:tr w:rsidR="00985976" w14:paraId="26BE0678" w14:textId="77777777" w:rsidTr="00D10A38">
        <w:tc>
          <w:tcPr>
            <w:tcW w:w="1980" w:type="dxa"/>
          </w:tcPr>
          <w:p w14:paraId="5F9B9A63" w14:textId="77777777" w:rsidR="00882352" w:rsidRDefault="00882352" w:rsidP="00882352">
            <w:pPr>
              <w:pStyle w:val="ListParagraph"/>
              <w:ind w:left="0"/>
              <w:rPr>
                <w:rFonts w:cstheme="minorHAnsi"/>
                <w:sz w:val="18"/>
                <w:szCs w:val="18"/>
              </w:rPr>
            </w:pPr>
            <w:r>
              <w:rPr>
                <w:sz w:val="18"/>
              </w:rPr>
              <w:t>1.3</w:t>
            </w:r>
          </w:p>
          <w:p w14:paraId="6F7EBA27" w14:textId="77777777" w:rsidR="00882352" w:rsidRPr="00882352" w:rsidRDefault="00882352" w:rsidP="00882352">
            <w:pPr>
              <w:pStyle w:val="ListParagraph"/>
              <w:ind w:left="0"/>
              <w:rPr>
                <w:rFonts w:cstheme="minorHAnsi"/>
                <w:b/>
                <w:bCs/>
                <w:sz w:val="18"/>
                <w:szCs w:val="18"/>
              </w:rPr>
            </w:pPr>
            <w:r>
              <w:rPr>
                <w:b/>
                <w:sz w:val="18"/>
              </w:rPr>
              <w:t>Portal do Parceiro</w:t>
            </w:r>
          </w:p>
        </w:tc>
        <w:tc>
          <w:tcPr>
            <w:tcW w:w="8460" w:type="dxa"/>
          </w:tcPr>
          <w:p w14:paraId="6BB86379" w14:textId="1208E0C8" w:rsidR="00882352" w:rsidRDefault="00882352" w:rsidP="00882352">
            <w:pPr>
              <w:pStyle w:val="ListParagraph"/>
              <w:ind w:left="0"/>
              <w:rPr>
                <w:rFonts w:cstheme="minorHAnsi"/>
                <w:sz w:val="18"/>
                <w:szCs w:val="18"/>
              </w:rPr>
            </w:pPr>
            <w:r>
              <w:rPr>
                <w:sz w:val="18"/>
              </w:rPr>
              <w:t xml:space="preserve">A Siemens fornecerá ao Parceiro acesso ao Portal do Parceiro, Políticas de </w:t>
            </w:r>
            <w:r w:rsidR="007C2982">
              <w:rPr>
                <w:sz w:val="18"/>
              </w:rPr>
              <w:t xml:space="preserve">Parceria </w:t>
            </w:r>
            <w:r>
              <w:rPr>
                <w:sz w:val="18"/>
              </w:rPr>
              <w:t xml:space="preserve">ou outras informações necessárias para permitir que o Parceiro cumpra suas obrigações sob este Contrato. Para acessar o Portal do Parceiro ou qualquer sistema da Siemens, cada funcionário </w:t>
            </w:r>
            <w:r w:rsidR="007C2982">
              <w:rPr>
                <w:sz w:val="18"/>
              </w:rPr>
              <w:t xml:space="preserve">do </w:t>
            </w:r>
            <w:r>
              <w:rPr>
                <w:sz w:val="18"/>
              </w:rPr>
              <w:t>Parceiro com necessidade de acessar tais sistemas deve ter uma chave web pessoal em um formato definido pela Siemens e atribuído a um endereço de e-mail exclusivo do Parceiro. O Parceiro não utilizará nenhuma informação acessada no Portal do Parceiro para outros fins que não aqueles descritos neste Contrato. O Parceiro deve notificar imediatamente a Siemens se e quando (i) um novo funcionário requerer uma chave web, (ii) um funcionário Parceiro com uma chave web não for mais empregado pelo Parceiro ou não requerer mais uma chave web, ou (iii) o Parceiro tomar conhecimento de que qualquer um de seus funcionários tenha acessado ou usado qualquer informação dentro do Portal do Parceiro para fins fora do escopo deste Contrato. Todos os materiais e informações contidos no Portal do Parceiro ou em qualquer sistema Siemens constituem Informações Confidenciais da Siemens.</w:t>
            </w:r>
          </w:p>
          <w:p w14:paraId="1BCD1C29" w14:textId="77777777" w:rsidR="00985976" w:rsidRDefault="00985976" w:rsidP="00882352">
            <w:pPr>
              <w:pStyle w:val="ListParagraph"/>
              <w:ind w:left="0"/>
              <w:rPr>
                <w:rFonts w:cstheme="minorHAnsi"/>
                <w:sz w:val="18"/>
                <w:szCs w:val="18"/>
              </w:rPr>
            </w:pPr>
          </w:p>
        </w:tc>
      </w:tr>
      <w:tr w:rsidR="00985976" w14:paraId="493D1669" w14:textId="77777777" w:rsidTr="00D10A38">
        <w:tc>
          <w:tcPr>
            <w:tcW w:w="1980" w:type="dxa"/>
          </w:tcPr>
          <w:p w14:paraId="630AFE90" w14:textId="77777777" w:rsidR="00882352" w:rsidRDefault="009251E1" w:rsidP="00882352">
            <w:pPr>
              <w:pStyle w:val="ListParagraph"/>
              <w:ind w:left="0"/>
              <w:rPr>
                <w:rFonts w:cstheme="minorHAnsi"/>
                <w:sz w:val="18"/>
                <w:szCs w:val="18"/>
              </w:rPr>
            </w:pPr>
            <w:r>
              <w:rPr>
                <w:sz w:val="18"/>
              </w:rPr>
              <w:t>1.4</w:t>
            </w:r>
          </w:p>
          <w:p w14:paraId="37D4B367" w14:textId="77777777" w:rsidR="009251E1" w:rsidRPr="009251E1" w:rsidRDefault="009251E1" w:rsidP="00882352">
            <w:pPr>
              <w:pStyle w:val="ListParagraph"/>
              <w:ind w:left="0"/>
              <w:rPr>
                <w:rFonts w:cstheme="minorHAnsi"/>
                <w:b/>
                <w:bCs/>
                <w:sz w:val="18"/>
                <w:szCs w:val="18"/>
              </w:rPr>
            </w:pPr>
            <w:r>
              <w:rPr>
                <w:b/>
                <w:sz w:val="18"/>
              </w:rPr>
              <w:t>Marketing e Promoção de Parceiro</w:t>
            </w:r>
          </w:p>
        </w:tc>
        <w:tc>
          <w:tcPr>
            <w:tcW w:w="8460" w:type="dxa"/>
          </w:tcPr>
          <w:p w14:paraId="75F34F21" w14:textId="109DFAF4" w:rsidR="00882352" w:rsidRDefault="009251E1" w:rsidP="00882352">
            <w:pPr>
              <w:pStyle w:val="ListParagraph"/>
              <w:ind w:left="0"/>
              <w:rPr>
                <w:rFonts w:cstheme="minorHAnsi"/>
                <w:sz w:val="18"/>
                <w:szCs w:val="18"/>
              </w:rPr>
            </w:pPr>
            <w:r>
              <w:rPr>
                <w:sz w:val="18"/>
              </w:rPr>
              <w:t xml:space="preserve">O </w:t>
            </w:r>
            <w:r w:rsidR="007C2982">
              <w:rPr>
                <w:sz w:val="18"/>
              </w:rPr>
              <w:t>P</w:t>
            </w:r>
            <w:r>
              <w:rPr>
                <w:sz w:val="18"/>
              </w:rPr>
              <w:t xml:space="preserve">arceiro fará esforços comerciais para </w:t>
            </w:r>
            <w:bookmarkStart w:id="1" w:name="_Hlk62731277"/>
            <w:r>
              <w:rPr>
                <w:sz w:val="18"/>
              </w:rPr>
              <w:t>promover, anunciar e comercializar ofertas</w:t>
            </w:r>
            <w:bookmarkEnd w:id="1"/>
            <w:r>
              <w:rPr>
                <w:sz w:val="18"/>
              </w:rPr>
              <w:t xml:space="preserve"> às </w:t>
            </w:r>
            <w:r w:rsidR="007C2982">
              <w:rPr>
                <w:sz w:val="18"/>
              </w:rPr>
              <w:t xml:space="preserve">suas próprias </w:t>
            </w:r>
            <w:r>
              <w:rPr>
                <w:sz w:val="18"/>
              </w:rPr>
              <w:t>custas.  A marca, materiais de marketing e mensagens aprovadas pela Siemens podem ser usadas pelo Parceiro de acordo com este Contrato e quaisquer requisitos publicados no Portal do Parceiro.  O Parceiro obterá o consentimento</w:t>
            </w:r>
            <w:r w:rsidR="007C2982">
              <w:rPr>
                <w:sz w:val="18"/>
              </w:rPr>
              <w:t xml:space="preserve"> prévio</w:t>
            </w:r>
            <w:r>
              <w:rPr>
                <w:sz w:val="18"/>
              </w:rPr>
              <w:t xml:space="preserve"> por escrito da Siemens </w:t>
            </w:r>
            <w:r w:rsidR="007C2982">
              <w:rPr>
                <w:sz w:val="18"/>
              </w:rPr>
              <w:t>para que</w:t>
            </w:r>
            <w:r>
              <w:rPr>
                <w:sz w:val="18"/>
              </w:rPr>
              <w:t xml:space="preserve"> qualquer comunicado à mídia ou anúncios públicos sejam feitos pelo Parceiro relacionados a este Contrato.  A Siemens não </w:t>
            </w:r>
            <w:r w:rsidR="007C2982">
              <w:rPr>
                <w:sz w:val="18"/>
              </w:rPr>
              <w:t>negará</w:t>
            </w:r>
            <w:r>
              <w:rPr>
                <w:sz w:val="18"/>
              </w:rPr>
              <w:t xml:space="preserve"> tal consentimento de forma irrazoável.</w:t>
            </w:r>
          </w:p>
          <w:p w14:paraId="122FA797" w14:textId="77777777" w:rsidR="00985976" w:rsidRDefault="00985976" w:rsidP="00882352">
            <w:pPr>
              <w:pStyle w:val="ListParagraph"/>
              <w:ind w:left="0"/>
              <w:rPr>
                <w:rFonts w:cstheme="minorHAnsi"/>
                <w:sz w:val="18"/>
                <w:szCs w:val="18"/>
              </w:rPr>
            </w:pPr>
          </w:p>
        </w:tc>
      </w:tr>
      <w:tr w:rsidR="00985976" w14:paraId="322541E2" w14:textId="77777777" w:rsidTr="00D10A38">
        <w:tc>
          <w:tcPr>
            <w:tcW w:w="1980" w:type="dxa"/>
          </w:tcPr>
          <w:p w14:paraId="479189B8" w14:textId="77777777" w:rsidR="009251E1" w:rsidRDefault="009251E1" w:rsidP="00882352">
            <w:pPr>
              <w:pStyle w:val="ListParagraph"/>
              <w:ind w:left="0"/>
              <w:rPr>
                <w:rFonts w:cstheme="minorHAnsi"/>
                <w:sz w:val="18"/>
                <w:szCs w:val="18"/>
              </w:rPr>
            </w:pPr>
            <w:r>
              <w:rPr>
                <w:sz w:val="18"/>
              </w:rPr>
              <w:t>1.5</w:t>
            </w:r>
          </w:p>
          <w:p w14:paraId="355D2DF0" w14:textId="77777777" w:rsidR="009251E1" w:rsidRPr="009251E1" w:rsidRDefault="009251E1" w:rsidP="00882352">
            <w:pPr>
              <w:pStyle w:val="ListParagraph"/>
              <w:ind w:left="0"/>
              <w:rPr>
                <w:rFonts w:cstheme="minorHAnsi"/>
                <w:b/>
                <w:bCs/>
                <w:sz w:val="18"/>
                <w:szCs w:val="18"/>
              </w:rPr>
            </w:pPr>
            <w:r>
              <w:rPr>
                <w:b/>
                <w:sz w:val="18"/>
              </w:rPr>
              <w:t>Marketing e Promoção da Siemens</w:t>
            </w:r>
          </w:p>
        </w:tc>
        <w:tc>
          <w:tcPr>
            <w:tcW w:w="8460" w:type="dxa"/>
          </w:tcPr>
          <w:p w14:paraId="52B81EB6" w14:textId="17B1149F" w:rsidR="00882352" w:rsidRDefault="009251E1" w:rsidP="00882352">
            <w:pPr>
              <w:pStyle w:val="ListParagraph"/>
              <w:ind w:left="0"/>
              <w:rPr>
                <w:rFonts w:cstheme="minorHAnsi"/>
                <w:sz w:val="18"/>
                <w:szCs w:val="18"/>
              </w:rPr>
            </w:pPr>
            <w:r>
              <w:rPr>
                <w:sz w:val="18"/>
              </w:rPr>
              <w:t>A Siemens fornecerá ao Parceiro suporte de marketing e comunicação para as atividades descritas neste Contrato.  A Siemens pode anunciar a assinatura deste Contrato ou qualquer Adendo e divulgar o nome da empresa do Parceiro, território, produtos oferecidos, termos gerais e a justificativa do Parceiro para a seleção da Siemens como fornecedor.</w:t>
            </w:r>
          </w:p>
          <w:p w14:paraId="7C7F13BD" w14:textId="77777777" w:rsidR="00985976" w:rsidRDefault="00985976" w:rsidP="00882352">
            <w:pPr>
              <w:pStyle w:val="ListParagraph"/>
              <w:ind w:left="0"/>
              <w:rPr>
                <w:rFonts w:cstheme="minorHAnsi"/>
                <w:sz w:val="18"/>
                <w:szCs w:val="18"/>
              </w:rPr>
            </w:pPr>
          </w:p>
        </w:tc>
      </w:tr>
      <w:tr w:rsidR="00985976" w14:paraId="38F31C03" w14:textId="77777777" w:rsidTr="00D10A38">
        <w:tc>
          <w:tcPr>
            <w:tcW w:w="1980" w:type="dxa"/>
          </w:tcPr>
          <w:p w14:paraId="5A5D3745" w14:textId="77777777" w:rsidR="00882352" w:rsidRDefault="009251E1" w:rsidP="00882352">
            <w:pPr>
              <w:pStyle w:val="ListParagraph"/>
              <w:ind w:left="0"/>
              <w:rPr>
                <w:rFonts w:cstheme="minorHAnsi"/>
                <w:sz w:val="18"/>
                <w:szCs w:val="18"/>
              </w:rPr>
            </w:pPr>
            <w:r>
              <w:rPr>
                <w:sz w:val="18"/>
              </w:rPr>
              <w:t>1.6</w:t>
            </w:r>
          </w:p>
          <w:p w14:paraId="451E2670" w14:textId="77777777" w:rsidR="009251E1" w:rsidRPr="009251E1" w:rsidRDefault="009251E1" w:rsidP="00882352">
            <w:pPr>
              <w:pStyle w:val="ListParagraph"/>
              <w:ind w:left="0"/>
              <w:rPr>
                <w:rFonts w:cstheme="minorHAnsi"/>
                <w:sz w:val="18"/>
                <w:szCs w:val="18"/>
              </w:rPr>
            </w:pPr>
            <w:r>
              <w:rPr>
                <w:b/>
                <w:sz w:val="18"/>
              </w:rPr>
              <w:t>Representação e Garantias</w:t>
            </w:r>
          </w:p>
        </w:tc>
        <w:tc>
          <w:tcPr>
            <w:tcW w:w="8460" w:type="dxa"/>
          </w:tcPr>
          <w:p w14:paraId="30B55E65" w14:textId="06ADD636" w:rsidR="00882352" w:rsidRDefault="009251E1" w:rsidP="00882352">
            <w:pPr>
              <w:pStyle w:val="ListParagraph"/>
              <w:ind w:left="0"/>
              <w:rPr>
                <w:rFonts w:cstheme="minorHAnsi"/>
                <w:sz w:val="18"/>
                <w:szCs w:val="18"/>
              </w:rPr>
            </w:pPr>
            <w:bookmarkStart w:id="2" w:name="_Hlk108431667"/>
            <w:r>
              <w:rPr>
                <w:sz w:val="18"/>
              </w:rPr>
              <w:t xml:space="preserve">Os termos e condições padrão da Siemens estão disponíveis em </w:t>
            </w:r>
            <w:hyperlink r:id="rId12">
              <w:r>
                <w:rPr>
                  <w:rStyle w:val="Hyperlink"/>
                  <w:sz w:val="18"/>
                </w:rPr>
                <w:t>www.siem</w:t>
              </w:r>
              <w:bookmarkStart w:id="3" w:name="_Hlk111535885"/>
              <w:r>
                <w:rPr>
                  <w:rStyle w:val="Hyperlink"/>
                  <w:sz w:val="18"/>
                </w:rPr>
                <w:t>ens.com/sw-terms</w:t>
              </w:r>
            </w:hyperlink>
            <w:r w:rsidRPr="00D36845">
              <w:rPr>
                <w:rStyle w:val="Hyperlink"/>
                <w:sz w:val="18"/>
                <w:u w:val="none"/>
              </w:rPr>
              <w:t xml:space="preserve"> </w:t>
            </w:r>
            <w:r w:rsidR="007C2982" w:rsidRPr="00B06FD8">
              <w:rPr>
                <w:sz w:val="18"/>
                <w:szCs w:val="18"/>
              </w:rPr>
              <w:t>e</w:t>
            </w:r>
            <w:r w:rsidR="007C2982" w:rsidRPr="00B06FD8">
              <w:rPr>
                <w:sz w:val="14"/>
                <w:szCs w:val="18"/>
              </w:rPr>
              <w:t xml:space="preserve"> </w:t>
            </w:r>
            <w:r>
              <w:rPr>
                <w:sz w:val="18"/>
              </w:rPr>
              <w:t xml:space="preserve">descreve as </w:t>
            </w:r>
            <w:bookmarkEnd w:id="3"/>
            <w:r w:rsidR="007C2982">
              <w:rPr>
                <w:sz w:val="18"/>
              </w:rPr>
              <w:t xml:space="preserve">garantias para as </w:t>
            </w:r>
            <w:r>
              <w:rPr>
                <w:sz w:val="18"/>
              </w:rPr>
              <w:t>Ofertas.  A seu critério, o Parceiro pode fornecer representações, garantias ou compromissos adicionais ao Cliente</w:t>
            </w:r>
            <w:r w:rsidR="007C2982">
              <w:rPr>
                <w:sz w:val="18"/>
              </w:rPr>
              <w:t>, mas</w:t>
            </w:r>
            <w:r>
              <w:rPr>
                <w:sz w:val="18"/>
              </w:rPr>
              <w:t xml:space="preserve"> o Parceiro cumprirá sozinho. O Parceiro garantirá que esses compromissos adicionais não sejam atribuíveis à Siemens.    O Parceiro concorda em indenizar, manter sem prejuízo e defender a Siemens contra toda e qualquer reivindicação de Clientes ou terceiros decorrente de ou relacionada a quaisquer representações, garantias ou compromissos adicionais feitos pelo Parceiro.</w:t>
            </w:r>
            <w:bookmarkEnd w:id="2"/>
          </w:p>
        </w:tc>
      </w:tr>
      <w:tr w:rsidR="00E9478F" w14:paraId="328103FB" w14:textId="77777777" w:rsidTr="00D10A38">
        <w:tc>
          <w:tcPr>
            <w:tcW w:w="1980" w:type="dxa"/>
          </w:tcPr>
          <w:p w14:paraId="060F06B5" w14:textId="77777777" w:rsidR="00E9478F" w:rsidRDefault="00E9478F" w:rsidP="00882352">
            <w:pPr>
              <w:pStyle w:val="ListParagraph"/>
              <w:ind w:left="0"/>
              <w:rPr>
                <w:rFonts w:cstheme="minorHAnsi"/>
                <w:sz w:val="18"/>
                <w:szCs w:val="18"/>
              </w:rPr>
            </w:pPr>
          </w:p>
        </w:tc>
        <w:tc>
          <w:tcPr>
            <w:tcW w:w="8460" w:type="dxa"/>
          </w:tcPr>
          <w:p w14:paraId="0980EFED" w14:textId="77777777" w:rsidR="00E9478F" w:rsidRPr="339134AB" w:rsidRDefault="00E9478F" w:rsidP="00882352">
            <w:pPr>
              <w:pStyle w:val="ListParagraph"/>
              <w:ind w:left="0"/>
              <w:rPr>
                <w:sz w:val="18"/>
                <w:szCs w:val="18"/>
              </w:rPr>
            </w:pPr>
          </w:p>
        </w:tc>
      </w:tr>
      <w:tr w:rsidR="00E9478F" w14:paraId="0259B355" w14:textId="77777777" w:rsidTr="00D10A38">
        <w:tc>
          <w:tcPr>
            <w:tcW w:w="1980" w:type="dxa"/>
          </w:tcPr>
          <w:p w14:paraId="1A828675" w14:textId="77777777" w:rsidR="00E9478F" w:rsidRDefault="00E9478F" w:rsidP="00882352">
            <w:pPr>
              <w:pStyle w:val="ListParagraph"/>
              <w:ind w:left="0"/>
              <w:rPr>
                <w:rFonts w:cstheme="minorHAnsi"/>
                <w:sz w:val="18"/>
                <w:szCs w:val="18"/>
              </w:rPr>
            </w:pPr>
            <w:r>
              <w:rPr>
                <w:sz w:val="18"/>
              </w:rPr>
              <w:t xml:space="preserve">1.7 </w:t>
            </w:r>
          </w:p>
          <w:p w14:paraId="1C6CFAEA" w14:textId="77777777" w:rsidR="00E9478F" w:rsidRPr="00DC0BBD" w:rsidRDefault="00E9478F" w:rsidP="00882352">
            <w:pPr>
              <w:pStyle w:val="ListParagraph"/>
              <w:ind w:left="0"/>
              <w:rPr>
                <w:rFonts w:cstheme="minorHAnsi"/>
                <w:b/>
                <w:bCs/>
                <w:sz w:val="18"/>
                <w:szCs w:val="18"/>
              </w:rPr>
            </w:pPr>
            <w:r>
              <w:rPr>
                <w:b/>
                <w:sz w:val="18"/>
              </w:rPr>
              <w:t>Relatório de Pirataria e Vendas</w:t>
            </w:r>
          </w:p>
        </w:tc>
        <w:tc>
          <w:tcPr>
            <w:tcW w:w="8460" w:type="dxa"/>
          </w:tcPr>
          <w:p w14:paraId="1BE2B6A1" w14:textId="2B096F8B" w:rsidR="00E9478F" w:rsidRDefault="00E9478F" w:rsidP="00E9478F">
            <w:r>
              <w:rPr>
                <w:sz w:val="18"/>
              </w:rPr>
              <w:t xml:space="preserve">O Parceiro não se envolverá diretamente em nenhum caso de suspeita de pirataria ou uso não autorizado das Ofertas (incluindo, mas não se limitando à aceitação de </w:t>
            </w:r>
            <w:r w:rsidR="00EF5851">
              <w:rPr>
                <w:sz w:val="18"/>
              </w:rPr>
              <w:t xml:space="preserve">pedidos </w:t>
            </w:r>
            <w:r>
              <w:rPr>
                <w:sz w:val="18"/>
              </w:rPr>
              <w:t>nov</w:t>
            </w:r>
            <w:r w:rsidR="00EF5851">
              <w:rPr>
                <w:sz w:val="18"/>
              </w:rPr>
              <w:t>o</w:t>
            </w:r>
            <w:r>
              <w:rPr>
                <w:sz w:val="18"/>
              </w:rPr>
              <w:t xml:space="preserve">s ou pendentes, </w:t>
            </w:r>
            <w:r w:rsidR="00EF5851">
              <w:rPr>
                <w:sz w:val="18"/>
              </w:rPr>
              <w:t>pedidos</w:t>
            </w:r>
            <w:r>
              <w:rPr>
                <w:sz w:val="18"/>
              </w:rPr>
              <w:t xml:space="preserve"> de renovação e discussão ou outra comunicação relacionada a propostas comerciais existentes ou novas propostas comerciais sobre o software) mas, em vez disso, denunciará qualquer suspeita de pirataria à Siemens. Se estabelecido em um Adendo aplicável, o Parceiro receberá uma compensação de acordo com a política da Siemens caso este caso/oferta seja atribuído ao Parceiro pela Siemens. A Siemens pode conduzir investigações relacionadas à suposta pirataria, uso de software não autorizado, violação de restrições de licença por Parceiro, Clientes ou Cliente em potencial. Se o Parceiro, um Cliente, ou um Cliente em potencial tiver se envolvido em atividades proibidas, a Siemens se reserva o direito, além de todos os outros direitos e recursos disponíveis à Siemens, de rejeitar </w:t>
            </w:r>
            <w:r w:rsidR="00EF5851">
              <w:rPr>
                <w:sz w:val="18"/>
              </w:rPr>
              <w:t xml:space="preserve">pedidos </w:t>
            </w:r>
            <w:r>
              <w:rPr>
                <w:sz w:val="18"/>
              </w:rPr>
              <w:t>nov</w:t>
            </w:r>
            <w:r w:rsidR="00EF5851">
              <w:rPr>
                <w:sz w:val="18"/>
              </w:rPr>
              <w:t>o</w:t>
            </w:r>
            <w:r>
              <w:rPr>
                <w:sz w:val="18"/>
              </w:rPr>
              <w:t>s ou pendentes do Parceiro ou do Cliente ou Cliente potencial até a conclusão bem sucedida da investigação e/ou negociação do acordo aplicável. A Siemens tem o direito</w:t>
            </w:r>
            <w:r w:rsidR="00EF5851">
              <w:rPr>
                <w:sz w:val="18"/>
              </w:rPr>
              <w:t xml:space="preserve"> exclusivo</w:t>
            </w:r>
            <w:r>
              <w:rPr>
                <w:sz w:val="18"/>
              </w:rPr>
              <w:t xml:space="preserve"> de determinar o valor de liquidação de um acordo de conformidade de licença. </w:t>
            </w:r>
            <w:r w:rsidR="00EF5851">
              <w:rPr>
                <w:sz w:val="18"/>
              </w:rPr>
              <w:t>Adicionalmente</w:t>
            </w:r>
            <w:r>
              <w:rPr>
                <w:sz w:val="18"/>
              </w:rPr>
              <w:t>, se for descoberto que o Parceiro está envolvido em atividades ilícitas, o Parceiro reembolsará a Siemens pelos custos de tal investigação.</w:t>
            </w:r>
          </w:p>
          <w:p w14:paraId="63850D3C" w14:textId="77777777" w:rsidR="00E9478F" w:rsidRPr="339134AB" w:rsidRDefault="00E9478F" w:rsidP="00882352">
            <w:pPr>
              <w:pStyle w:val="ListParagraph"/>
              <w:ind w:left="0"/>
              <w:rPr>
                <w:sz w:val="18"/>
                <w:szCs w:val="18"/>
              </w:rPr>
            </w:pPr>
          </w:p>
        </w:tc>
      </w:tr>
    </w:tbl>
    <w:p w14:paraId="21034DED" w14:textId="77777777" w:rsidR="00804E07" w:rsidRPr="00D36845" w:rsidRDefault="00804E07" w:rsidP="00D36845">
      <w:pPr>
        <w:spacing w:after="0"/>
        <w:rPr>
          <w:rFonts w:cstheme="minorHAnsi"/>
          <w:sz w:val="18"/>
          <w:szCs w:val="18"/>
        </w:rPr>
      </w:pPr>
    </w:p>
    <w:p w14:paraId="16D13D04" w14:textId="77777777" w:rsidR="00985976" w:rsidRDefault="00985976" w:rsidP="005B03C8">
      <w:pPr>
        <w:pStyle w:val="ListParagraph"/>
        <w:numPr>
          <w:ilvl w:val="0"/>
          <w:numId w:val="1"/>
        </w:numPr>
        <w:pBdr>
          <w:bottom w:val="single" w:sz="18" w:space="1" w:color="009999"/>
        </w:pBdr>
        <w:tabs>
          <w:tab w:val="left" w:pos="180"/>
          <w:tab w:val="left" w:pos="720"/>
        </w:tabs>
        <w:spacing w:after="0"/>
        <w:rPr>
          <w:rFonts w:cstheme="minorHAnsi"/>
          <w:sz w:val="18"/>
          <w:szCs w:val="18"/>
        </w:rPr>
      </w:pPr>
      <w:bookmarkStart w:id="4" w:name="_Ref95309751"/>
      <w:r>
        <w:rPr>
          <w:b/>
          <w:sz w:val="18"/>
        </w:rPr>
        <w:t xml:space="preserve">INFORMAÇÕES </w:t>
      </w:r>
      <w:bookmarkEnd w:id="4"/>
      <w:r>
        <w:rPr>
          <w:b/>
          <w:sz w:val="18"/>
        </w:rPr>
        <w:t>DO CLIENTE</w:t>
      </w:r>
    </w:p>
    <w:p w14:paraId="741E739A" w14:textId="77777777" w:rsidR="00985976" w:rsidRDefault="00985976" w:rsidP="00985976">
      <w:pPr>
        <w:tabs>
          <w:tab w:val="left" w:pos="180"/>
          <w:tab w:val="left" w:pos="720"/>
        </w:tabs>
        <w:spacing w:after="0"/>
        <w:rPr>
          <w:rFonts w:cstheme="minorHAnsi"/>
          <w:sz w:val="18"/>
          <w:szCs w:val="18"/>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455"/>
      </w:tblGrid>
      <w:tr w:rsidR="00985976" w14:paraId="10D82072" w14:textId="77777777" w:rsidTr="00D10A38">
        <w:tc>
          <w:tcPr>
            <w:tcW w:w="2070" w:type="dxa"/>
          </w:tcPr>
          <w:p w14:paraId="4F45E124" w14:textId="77777777" w:rsidR="00985976" w:rsidRDefault="00985976" w:rsidP="00D44518">
            <w:pPr>
              <w:rPr>
                <w:rFonts w:cstheme="minorHAnsi"/>
                <w:bCs/>
                <w:sz w:val="18"/>
                <w:szCs w:val="18"/>
              </w:rPr>
            </w:pPr>
            <w:r>
              <w:rPr>
                <w:sz w:val="18"/>
              </w:rPr>
              <w:t xml:space="preserve">2.1 </w:t>
            </w:r>
          </w:p>
          <w:p w14:paraId="46DB0835" w14:textId="03916AF3" w:rsidR="00985976" w:rsidRPr="00985976" w:rsidRDefault="00985976" w:rsidP="00D44518">
            <w:pPr>
              <w:rPr>
                <w:rFonts w:cstheme="minorHAnsi"/>
                <w:b/>
                <w:sz w:val="18"/>
                <w:szCs w:val="18"/>
              </w:rPr>
            </w:pPr>
            <w:r>
              <w:rPr>
                <w:b/>
                <w:sz w:val="18"/>
              </w:rPr>
              <w:t>Dados d</w:t>
            </w:r>
            <w:r w:rsidR="00EF5851">
              <w:rPr>
                <w:b/>
                <w:sz w:val="18"/>
              </w:rPr>
              <w:t>e</w:t>
            </w:r>
            <w:r>
              <w:rPr>
                <w:b/>
                <w:sz w:val="18"/>
              </w:rPr>
              <w:t xml:space="preserve"> Cliente</w:t>
            </w:r>
            <w:r w:rsidR="00EF5851">
              <w:rPr>
                <w:b/>
                <w:sz w:val="18"/>
              </w:rPr>
              <w:t>s</w:t>
            </w:r>
          </w:p>
        </w:tc>
        <w:tc>
          <w:tcPr>
            <w:tcW w:w="8455" w:type="dxa"/>
          </w:tcPr>
          <w:p w14:paraId="5BD6A2D5" w14:textId="06D148DD" w:rsidR="00985976" w:rsidRDefault="00985976" w:rsidP="00D44518">
            <w:pPr>
              <w:rPr>
                <w:rFonts w:cstheme="minorHAnsi"/>
                <w:sz w:val="18"/>
                <w:szCs w:val="18"/>
              </w:rPr>
            </w:pPr>
            <w:r>
              <w:rPr>
                <w:sz w:val="18"/>
              </w:rPr>
              <w:t xml:space="preserve">A Siemens pode fornecer ao Parceiro acesso ao banco de dados de clientes da Siemens por meio do Portal do Parceiro. O acesso do Parceiro ao banco de dados será limitado a Clientes com os quais o Parceiro tenha um relacionamento comercial pré-existente. As informações do Cliente são dinâmicas e a Siemens não garante a precisão </w:t>
            </w:r>
            <w:r w:rsidR="00EF5851">
              <w:rPr>
                <w:sz w:val="18"/>
              </w:rPr>
              <w:t>dos</w:t>
            </w:r>
            <w:r>
              <w:rPr>
                <w:sz w:val="18"/>
              </w:rPr>
              <w:t xml:space="preserve"> dados. Todos esses dados, bancos de dados e registros de clientes constituem propriedade e Informações Confidenciais da Siemens.</w:t>
            </w:r>
          </w:p>
          <w:p w14:paraId="5431AD74" w14:textId="77777777" w:rsidR="00985976" w:rsidRDefault="00985976" w:rsidP="00D44518">
            <w:pPr>
              <w:rPr>
                <w:rFonts w:cstheme="minorHAnsi"/>
                <w:b/>
                <w:sz w:val="18"/>
                <w:szCs w:val="18"/>
              </w:rPr>
            </w:pPr>
          </w:p>
        </w:tc>
      </w:tr>
      <w:tr w:rsidR="00985976" w14:paraId="6787B210" w14:textId="77777777" w:rsidTr="00D10A38">
        <w:tc>
          <w:tcPr>
            <w:tcW w:w="2070" w:type="dxa"/>
          </w:tcPr>
          <w:p w14:paraId="4E617F11" w14:textId="77777777" w:rsidR="00985976" w:rsidRPr="00985976" w:rsidRDefault="00985976" w:rsidP="00D44518">
            <w:pPr>
              <w:rPr>
                <w:rFonts w:cstheme="minorHAnsi"/>
                <w:bCs/>
                <w:sz w:val="18"/>
                <w:szCs w:val="18"/>
              </w:rPr>
            </w:pPr>
            <w:r>
              <w:rPr>
                <w:sz w:val="18"/>
              </w:rPr>
              <w:t xml:space="preserve">2.2 </w:t>
            </w:r>
          </w:p>
          <w:p w14:paraId="0D549E39" w14:textId="77777777" w:rsidR="00985976" w:rsidRDefault="00985976" w:rsidP="00D44518">
            <w:pPr>
              <w:rPr>
                <w:rFonts w:cstheme="minorHAnsi"/>
                <w:b/>
                <w:sz w:val="18"/>
                <w:szCs w:val="18"/>
              </w:rPr>
            </w:pPr>
            <w:r>
              <w:rPr>
                <w:b/>
                <w:sz w:val="18"/>
              </w:rPr>
              <w:t>Requisições de Terceiros</w:t>
            </w:r>
          </w:p>
        </w:tc>
        <w:tc>
          <w:tcPr>
            <w:tcW w:w="8455" w:type="dxa"/>
          </w:tcPr>
          <w:p w14:paraId="0246AB88" w14:textId="2054260A" w:rsidR="00985976" w:rsidRDefault="00985976" w:rsidP="00D44518">
            <w:pPr>
              <w:rPr>
                <w:rFonts w:cstheme="minorHAnsi"/>
                <w:sz w:val="18"/>
                <w:szCs w:val="18"/>
              </w:rPr>
            </w:pPr>
            <w:r>
              <w:rPr>
                <w:sz w:val="18"/>
              </w:rPr>
              <w:t xml:space="preserve">Sem limitar as obrigações de confidencialidade do Parceiro nos termos deste Contrato, se o Parceiro receber uma ordem de terceiros para divulgação dos registros do Cliente, o Parceiro (i) </w:t>
            </w:r>
            <w:r w:rsidR="00EF5851">
              <w:rPr>
                <w:sz w:val="18"/>
              </w:rPr>
              <w:t>redirecionará</w:t>
            </w:r>
            <w:r>
              <w:rPr>
                <w:sz w:val="18"/>
              </w:rPr>
              <w:t xml:space="preserve"> o terceiro para solicitar dados diretamente do Cliente, (ii) notificará prontamente o Cliente aplicável, </w:t>
            </w:r>
            <w:r w:rsidR="00EF5851">
              <w:rPr>
                <w:sz w:val="18"/>
              </w:rPr>
              <w:t>e</w:t>
            </w:r>
            <w:r>
              <w:rPr>
                <w:sz w:val="18"/>
              </w:rPr>
              <w:t xml:space="preserve"> fará todos os esforços legais para obter o direito de </w:t>
            </w:r>
            <w:r w:rsidR="00EF5851">
              <w:rPr>
                <w:sz w:val="18"/>
              </w:rPr>
              <w:t>não divulgar tais informações</w:t>
            </w:r>
            <w:r>
              <w:rPr>
                <w:sz w:val="18"/>
              </w:rPr>
              <w:t xml:space="preserve">, e (iii) fará todos os esforços legais razoáveis para contestar a ordem de divulgação com base em quaisquer </w:t>
            </w:r>
            <w:r w:rsidR="00EF5851">
              <w:rPr>
                <w:sz w:val="18"/>
              </w:rPr>
              <w:t xml:space="preserve">lacunas </w:t>
            </w:r>
            <w:r>
              <w:rPr>
                <w:sz w:val="18"/>
              </w:rPr>
              <w:t>legais.</w:t>
            </w:r>
          </w:p>
          <w:p w14:paraId="6C2F2412" w14:textId="77777777" w:rsidR="00985976" w:rsidRDefault="00985976" w:rsidP="0002123B">
            <w:pPr>
              <w:jc w:val="center"/>
              <w:rPr>
                <w:rFonts w:cstheme="minorHAnsi"/>
                <w:b/>
                <w:sz w:val="18"/>
                <w:szCs w:val="18"/>
              </w:rPr>
            </w:pPr>
          </w:p>
        </w:tc>
      </w:tr>
      <w:tr w:rsidR="00985976" w14:paraId="23CB7EE1" w14:textId="77777777" w:rsidTr="00D10A38">
        <w:tc>
          <w:tcPr>
            <w:tcW w:w="2070" w:type="dxa"/>
          </w:tcPr>
          <w:p w14:paraId="5BC6F364" w14:textId="77777777" w:rsidR="00985976" w:rsidRPr="00985976" w:rsidRDefault="00985976" w:rsidP="00D44518">
            <w:pPr>
              <w:rPr>
                <w:rFonts w:cstheme="minorHAnsi"/>
                <w:bCs/>
                <w:sz w:val="18"/>
                <w:szCs w:val="18"/>
              </w:rPr>
            </w:pPr>
            <w:r>
              <w:rPr>
                <w:sz w:val="18"/>
              </w:rPr>
              <w:t xml:space="preserve">2.3 </w:t>
            </w:r>
          </w:p>
          <w:p w14:paraId="7A742C86" w14:textId="77777777" w:rsidR="00985976" w:rsidRDefault="00985976" w:rsidP="00D44518">
            <w:pPr>
              <w:rPr>
                <w:rFonts w:cstheme="minorHAnsi"/>
                <w:b/>
                <w:sz w:val="18"/>
                <w:szCs w:val="18"/>
              </w:rPr>
            </w:pPr>
            <w:r>
              <w:rPr>
                <w:b/>
                <w:sz w:val="18"/>
              </w:rPr>
              <w:t>Contato do Cliente</w:t>
            </w:r>
          </w:p>
        </w:tc>
        <w:tc>
          <w:tcPr>
            <w:tcW w:w="8455" w:type="dxa"/>
          </w:tcPr>
          <w:p w14:paraId="55DD11C8" w14:textId="574410EB" w:rsidR="00985976" w:rsidRDefault="00985976" w:rsidP="00D44518">
            <w:pPr>
              <w:rPr>
                <w:rFonts w:cstheme="minorHAnsi"/>
                <w:sz w:val="18"/>
                <w:szCs w:val="18"/>
              </w:rPr>
            </w:pPr>
            <w:r>
              <w:rPr>
                <w:sz w:val="18"/>
              </w:rPr>
              <w:t xml:space="preserve">A Siemens pode contatar Clientes diretamente para </w:t>
            </w:r>
            <w:r w:rsidR="00EF5851">
              <w:rPr>
                <w:sz w:val="18"/>
              </w:rPr>
              <w:t xml:space="preserve">avaliar </w:t>
            </w:r>
            <w:r>
              <w:rPr>
                <w:sz w:val="18"/>
              </w:rPr>
              <w:t>a satisfação do mesmo.</w:t>
            </w:r>
          </w:p>
          <w:p w14:paraId="1CFFFE4D" w14:textId="77777777" w:rsidR="00985976" w:rsidRDefault="00985976" w:rsidP="00D44518">
            <w:pPr>
              <w:rPr>
                <w:rFonts w:cstheme="minorHAnsi"/>
                <w:b/>
                <w:sz w:val="18"/>
                <w:szCs w:val="18"/>
              </w:rPr>
            </w:pPr>
          </w:p>
        </w:tc>
      </w:tr>
    </w:tbl>
    <w:p w14:paraId="50CF4C56" w14:textId="77777777" w:rsidR="00A521E3" w:rsidRDefault="00A521E3" w:rsidP="00D44518">
      <w:pPr>
        <w:spacing w:after="0"/>
        <w:rPr>
          <w:rFonts w:cstheme="minorHAnsi"/>
          <w:b/>
          <w:sz w:val="18"/>
          <w:szCs w:val="18"/>
        </w:rPr>
      </w:pPr>
    </w:p>
    <w:p w14:paraId="3BB06DD6" w14:textId="77777777" w:rsidR="00804E07" w:rsidRDefault="00804E07" w:rsidP="00D44518">
      <w:pPr>
        <w:spacing w:after="0"/>
        <w:rPr>
          <w:rFonts w:cstheme="minorHAnsi"/>
          <w:b/>
          <w:sz w:val="18"/>
          <w:szCs w:val="18"/>
        </w:rPr>
      </w:pPr>
    </w:p>
    <w:p w14:paraId="7A728879" w14:textId="77777777" w:rsidR="00AB4387" w:rsidRPr="00AB4387" w:rsidRDefault="00A521E3" w:rsidP="005B03C8">
      <w:pPr>
        <w:pStyle w:val="ListParagraph"/>
        <w:numPr>
          <w:ilvl w:val="0"/>
          <w:numId w:val="1"/>
        </w:numPr>
        <w:pBdr>
          <w:bottom w:val="single" w:sz="18" w:space="1" w:color="009999"/>
        </w:pBdr>
        <w:tabs>
          <w:tab w:val="left" w:pos="180"/>
          <w:tab w:val="left" w:pos="720"/>
        </w:tabs>
        <w:spacing w:after="0"/>
        <w:rPr>
          <w:rFonts w:cstheme="minorHAnsi"/>
          <w:b/>
          <w:sz w:val="18"/>
          <w:szCs w:val="18"/>
        </w:rPr>
      </w:pPr>
      <w:bookmarkStart w:id="5" w:name="_Ref95391868"/>
      <w:bookmarkStart w:id="6" w:name="_Ref95480164"/>
      <w:bookmarkStart w:id="7" w:name="_Ref95308829"/>
      <w:r>
        <w:rPr>
          <w:b/>
          <w:sz w:val="18"/>
        </w:rPr>
        <w:t>CONFIDENCIALIDADE</w:t>
      </w:r>
      <w:bookmarkEnd w:id="5"/>
      <w:bookmarkEnd w:id="6"/>
    </w:p>
    <w:tbl>
      <w:tblPr>
        <w:tblStyle w:val="TableGrid"/>
        <w:tblW w:w="10525"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5"/>
        <w:gridCol w:w="8000"/>
        <w:gridCol w:w="365"/>
      </w:tblGrid>
      <w:tr w:rsidR="00AB4387" w14:paraId="205344CC" w14:textId="77777777" w:rsidTr="00D10A38">
        <w:trPr>
          <w:gridAfter w:val="1"/>
          <w:wAfter w:w="365" w:type="dxa"/>
        </w:trPr>
        <w:tc>
          <w:tcPr>
            <w:tcW w:w="1795" w:type="dxa"/>
            <w:tcBorders>
              <w:top w:val="nil"/>
            </w:tcBorders>
          </w:tcPr>
          <w:p w14:paraId="16EA9314" w14:textId="77777777" w:rsidR="00AB4387" w:rsidRDefault="00AB4387" w:rsidP="005A50FB">
            <w:pPr>
              <w:tabs>
                <w:tab w:val="left" w:pos="720"/>
                <w:tab w:val="left" w:pos="5580"/>
              </w:tabs>
              <w:rPr>
                <w:rFonts w:cstheme="minorHAnsi"/>
                <w:sz w:val="18"/>
                <w:szCs w:val="18"/>
              </w:rPr>
            </w:pPr>
          </w:p>
        </w:tc>
        <w:tc>
          <w:tcPr>
            <w:tcW w:w="8365" w:type="dxa"/>
            <w:gridSpan w:val="2"/>
            <w:tcBorders>
              <w:top w:val="nil"/>
            </w:tcBorders>
          </w:tcPr>
          <w:p w14:paraId="40192954" w14:textId="77777777" w:rsidR="00AB4387" w:rsidRPr="00233379" w:rsidRDefault="00AB4387" w:rsidP="005A50FB">
            <w:pPr>
              <w:pStyle w:val="ListParagraph"/>
              <w:tabs>
                <w:tab w:val="left" w:pos="5580"/>
              </w:tabs>
              <w:ind w:left="-104"/>
              <w:rPr>
                <w:rFonts w:cstheme="minorHAnsi"/>
                <w:sz w:val="18"/>
                <w:szCs w:val="18"/>
              </w:rPr>
            </w:pPr>
          </w:p>
        </w:tc>
      </w:tr>
      <w:tr w:rsidR="005A50FB" w14:paraId="26D5532B" w14:textId="77777777" w:rsidTr="00D10A38">
        <w:tc>
          <w:tcPr>
            <w:tcW w:w="2160" w:type="dxa"/>
            <w:gridSpan w:val="2"/>
          </w:tcPr>
          <w:p w14:paraId="35831250" w14:textId="77777777" w:rsidR="005A50FB" w:rsidRDefault="005A50FB" w:rsidP="005A50FB">
            <w:pPr>
              <w:tabs>
                <w:tab w:val="left" w:pos="720"/>
                <w:tab w:val="left" w:pos="5580"/>
              </w:tabs>
              <w:rPr>
                <w:rFonts w:cstheme="minorHAnsi"/>
                <w:sz w:val="18"/>
                <w:szCs w:val="18"/>
              </w:rPr>
            </w:pPr>
            <w:r>
              <w:rPr>
                <w:sz w:val="18"/>
              </w:rPr>
              <w:t>3.1</w:t>
            </w:r>
          </w:p>
          <w:p w14:paraId="0062567E" w14:textId="77777777" w:rsidR="00D10A38" w:rsidRDefault="005A50FB" w:rsidP="005A50FB">
            <w:pPr>
              <w:tabs>
                <w:tab w:val="left" w:pos="720"/>
                <w:tab w:val="left" w:pos="5580"/>
              </w:tabs>
              <w:rPr>
                <w:rFonts w:cstheme="minorHAnsi"/>
                <w:b/>
                <w:bCs/>
                <w:sz w:val="18"/>
                <w:szCs w:val="18"/>
              </w:rPr>
            </w:pPr>
            <w:r>
              <w:rPr>
                <w:b/>
                <w:sz w:val="18"/>
              </w:rPr>
              <w:t xml:space="preserve">Informações </w:t>
            </w:r>
          </w:p>
          <w:p w14:paraId="579CC191" w14:textId="6949E58E" w:rsidR="005A50FB" w:rsidRPr="005A50FB" w:rsidRDefault="00ED1004" w:rsidP="005A50FB">
            <w:pPr>
              <w:tabs>
                <w:tab w:val="left" w:pos="720"/>
                <w:tab w:val="left" w:pos="5580"/>
              </w:tabs>
              <w:rPr>
                <w:rFonts w:cstheme="minorHAnsi"/>
                <w:b/>
                <w:bCs/>
                <w:sz w:val="18"/>
                <w:szCs w:val="18"/>
              </w:rPr>
            </w:pPr>
            <w:r>
              <w:rPr>
                <w:b/>
                <w:sz w:val="18"/>
              </w:rPr>
              <w:t>Confidenciais</w:t>
            </w:r>
          </w:p>
        </w:tc>
        <w:tc>
          <w:tcPr>
            <w:tcW w:w="8365" w:type="dxa"/>
            <w:gridSpan w:val="2"/>
          </w:tcPr>
          <w:p w14:paraId="33BAAE72" w14:textId="07828B13" w:rsidR="005A50FB" w:rsidRDefault="005A50FB" w:rsidP="0043346B">
            <w:pPr>
              <w:pStyle w:val="ListParagraph"/>
              <w:tabs>
                <w:tab w:val="left" w:pos="5580"/>
              </w:tabs>
              <w:ind w:left="-102" w:hanging="2"/>
              <w:rPr>
                <w:rFonts w:cstheme="minorHAnsi"/>
                <w:sz w:val="18"/>
                <w:szCs w:val="18"/>
              </w:rPr>
            </w:pPr>
            <w:r>
              <w:rPr>
                <w:sz w:val="18"/>
              </w:rPr>
              <w:t>“</w:t>
            </w:r>
            <w:r>
              <w:rPr>
                <w:b/>
                <w:sz w:val="18"/>
              </w:rPr>
              <w:t>Informações Confidenciais</w:t>
            </w:r>
            <w:r>
              <w:rPr>
                <w:sz w:val="18"/>
              </w:rPr>
              <w:t xml:space="preserve">” significa todas as informações divulgadas por uma parte ou qualquer de suas afiliadas à outra parte sob este Contrato marcadas como confidenciais ou cuja natureza confidencial </w:t>
            </w:r>
            <w:r w:rsidR="00ED1004">
              <w:rPr>
                <w:sz w:val="18"/>
              </w:rPr>
              <w:t xml:space="preserve">seja </w:t>
            </w:r>
            <w:r>
              <w:rPr>
                <w:sz w:val="18"/>
              </w:rPr>
              <w:t xml:space="preserve">evidente para uma pessoa razoável.  As Informações Confidenciais incluem os termos deste Contrato, Ofertas, documentação, serviços, qualquer informação divulgada ao Parceiro por meio do Portal do Parceiro, informações </w:t>
            </w:r>
            <w:r w:rsidR="00ED1004">
              <w:rPr>
                <w:sz w:val="18"/>
              </w:rPr>
              <w:t xml:space="preserve">obtidas </w:t>
            </w:r>
            <w:r>
              <w:rPr>
                <w:sz w:val="18"/>
              </w:rPr>
              <w:t>por qualquer das partes relacionadas aos respectivos negócios da outra parte, incluindo mas não se limitando aos dados e registros d</w:t>
            </w:r>
            <w:r w:rsidR="00ED1004">
              <w:rPr>
                <w:sz w:val="18"/>
              </w:rPr>
              <w:t>e</w:t>
            </w:r>
            <w:r>
              <w:rPr>
                <w:sz w:val="18"/>
              </w:rPr>
              <w:t xml:space="preserve"> cliente, e qualquer informação</w:t>
            </w:r>
            <w:r w:rsidR="00ED1004">
              <w:rPr>
                <w:sz w:val="18"/>
              </w:rPr>
              <w:t xml:space="preserve"> derivada</w:t>
            </w:r>
            <w:r>
              <w:rPr>
                <w:sz w:val="18"/>
              </w:rPr>
              <w:t xml:space="preserve"> da avaliação comparativa de qualquer Oferta.  A parte receptora (i) não divulgará Informações Confidenciais, exceto (a) conforme necessário para si e para os Clientes, funcionários, consultores, contratados e consultores financeiros, fiscais e jurídicos das Afiliadas</w:t>
            </w:r>
            <w:r>
              <w:rPr>
                <w:snapToGrid w:val="0"/>
                <w:sz w:val="18"/>
              </w:rPr>
              <w:t xml:space="preserve"> vinculados por obrigações de confidencialidade e restrições de uso pelo menos tão restritivas quanto as deste Contrato, ou (b) </w:t>
            </w:r>
            <w:r>
              <w:rPr>
                <w:sz w:val="18"/>
              </w:rPr>
              <w:t xml:space="preserve">conforme autorizado pela parte divulgadora ou este Contrato, (ii) usará as Informações Confidenciais apenas conforme necessário para exercer ou fazer cumprir direitos ou cumprir obrigações nos termos deste Contrato e (iii) tomará os devidos cuidados para se proteger contra o uso não autorizado e divulgação das Informações Confidenciais da parte divulgadora.  A parte receptora será responsável pelo cumprimento da Seção </w:t>
            </w:r>
            <w:r>
              <w:rPr>
                <w:rFonts w:cstheme="minorHAnsi"/>
                <w:sz w:val="18"/>
              </w:rPr>
              <w:fldChar w:fldCharType="begin"/>
            </w:r>
            <w:r>
              <w:rPr>
                <w:rFonts w:cstheme="minorHAnsi"/>
                <w:sz w:val="18"/>
              </w:rPr>
              <w:instrText xml:space="preserve"> REF _Ref95391868 \r \h  \* MERGEFORMAT </w:instrText>
            </w:r>
            <w:r>
              <w:rPr>
                <w:rFonts w:cstheme="minorHAnsi"/>
                <w:sz w:val="18"/>
              </w:rPr>
            </w:r>
            <w:r>
              <w:rPr>
                <w:rFonts w:cstheme="minorHAnsi"/>
                <w:sz w:val="18"/>
              </w:rPr>
              <w:fldChar w:fldCharType="separate"/>
            </w:r>
            <w:r w:rsidR="00876034">
              <w:rPr>
                <w:rFonts w:cstheme="minorHAnsi"/>
                <w:sz w:val="18"/>
              </w:rPr>
              <w:t>3</w:t>
            </w:r>
            <w:r>
              <w:rPr>
                <w:rFonts w:cstheme="minorHAnsi"/>
                <w:sz w:val="18"/>
              </w:rPr>
              <w:fldChar w:fldCharType="end"/>
            </w:r>
            <w:r>
              <w:rPr>
                <w:sz w:val="18"/>
              </w:rPr>
              <w:t xml:space="preserve"> por cada um de seus destinatários. </w:t>
            </w:r>
          </w:p>
          <w:p w14:paraId="1BC31A51" w14:textId="77777777" w:rsidR="005A50FB" w:rsidRDefault="005A50FB" w:rsidP="0043346B">
            <w:pPr>
              <w:tabs>
                <w:tab w:val="left" w:pos="720"/>
                <w:tab w:val="left" w:pos="5580"/>
              </w:tabs>
              <w:ind w:left="-102" w:hanging="2"/>
              <w:rPr>
                <w:rFonts w:cstheme="minorHAnsi"/>
                <w:sz w:val="18"/>
                <w:szCs w:val="18"/>
              </w:rPr>
            </w:pPr>
          </w:p>
        </w:tc>
      </w:tr>
      <w:tr w:rsidR="005A50FB" w14:paraId="693D05D6" w14:textId="77777777" w:rsidTr="00D10A38">
        <w:tc>
          <w:tcPr>
            <w:tcW w:w="2160" w:type="dxa"/>
            <w:gridSpan w:val="2"/>
          </w:tcPr>
          <w:p w14:paraId="60E465DF" w14:textId="77777777" w:rsidR="005A50FB" w:rsidRDefault="005A50FB" w:rsidP="005A50FB">
            <w:pPr>
              <w:tabs>
                <w:tab w:val="left" w:pos="720"/>
                <w:tab w:val="left" w:pos="5580"/>
              </w:tabs>
              <w:rPr>
                <w:rFonts w:cstheme="minorHAnsi"/>
                <w:sz w:val="18"/>
                <w:szCs w:val="18"/>
              </w:rPr>
            </w:pPr>
            <w:r>
              <w:rPr>
                <w:sz w:val="18"/>
              </w:rPr>
              <w:t>3.2</w:t>
            </w:r>
          </w:p>
          <w:p w14:paraId="35250044" w14:textId="77777777" w:rsidR="005A50FB" w:rsidRPr="005A50FB" w:rsidRDefault="005A50FB" w:rsidP="005A50FB">
            <w:pPr>
              <w:tabs>
                <w:tab w:val="left" w:pos="720"/>
                <w:tab w:val="left" w:pos="5580"/>
              </w:tabs>
              <w:rPr>
                <w:rFonts w:cstheme="minorHAnsi"/>
                <w:b/>
                <w:bCs/>
                <w:sz w:val="18"/>
                <w:szCs w:val="18"/>
              </w:rPr>
            </w:pPr>
            <w:r>
              <w:rPr>
                <w:b/>
                <w:sz w:val="18"/>
              </w:rPr>
              <w:t>Exclusões</w:t>
            </w:r>
          </w:p>
        </w:tc>
        <w:tc>
          <w:tcPr>
            <w:tcW w:w="8365" w:type="dxa"/>
            <w:gridSpan w:val="2"/>
          </w:tcPr>
          <w:p w14:paraId="67880BE4" w14:textId="5667EEFD" w:rsidR="005A50FB" w:rsidRDefault="005A50FB" w:rsidP="0043346B">
            <w:pPr>
              <w:tabs>
                <w:tab w:val="left" w:pos="720"/>
                <w:tab w:val="left" w:pos="5580"/>
              </w:tabs>
              <w:ind w:left="-102" w:hanging="2"/>
              <w:rPr>
                <w:rFonts w:cstheme="minorHAnsi"/>
                <w:sz w:val="18"/>
                <w:szCs w:val="18"/>
              </w:rPr>
            </w:pPr>
            <w:r>
              <w:rPr>
                <w:sz w:val="18"/>
              </w:rPr>
              <w:t xml:space="preserve">As obrigações citadas na Seção </w:t>
            </w:r>
            <w:r w:rsidR="00D36845">
              <w:rPr>
                <w:rFonts w:cstheme="minorHAnsi"/>
                <w:sz w:val="18"/>
              </w:rPr>
              <w:t>3.1</w:t>
            </w:r>
            <w:r>
              <w:rPr>
                <w:sz w:val="18"/>
              </w:rPr>
              <w:t xml:space="preserve"> não se aplicam a nenhuma Informação Confidencial que (i) esteja ou venha a ser, de maneira geral, disponibilizada ao público sem ser resultado de uma divulgação da parte receptora em violação a este Contrato; (ii) torne-se disponível para a parte receptora vinda de uma fonte que não a parte divulgadora, contanto que a parte receptora não possua razões para acreditar que tal fonte esteja vinculada a uma obrigação jurídica, contratual ou fiduciária de confidencialidade; (iii) estivesse em posse da parte receptora sem obrigação de confidencialidade antes do recebimento da parte divulgadora; (iv) seja desenvolvida de maneira independente pela parte receptora sem uso ou referência às Informações Confidenciais da parte divulgadora; ou (v) tenha exigência de ser divulgada por agência governamental ou lei, contanto que a parte receptora prontamente forneça à parte divulgadora uma notificação por escrito sobre a necessidade de divulgação, até a medida em que tal notificação seja permitida por lei, e coopere com a parte divulgadora para limitar o alcance de tal divulgação.</w:t>
            </w:r>
          </w:p>
        </w:tc>
      </w:tr>
    </w:tbl>
    <w:p w14:paraId="6515E50A" w14:textId="77777777" w:rsidR="005A50FB" w:rsidRDefault="005A50FB" w:rsidP="005A50FB">
      <w:pPr>
        <w:tabs>
          <w:tab w:val="left" w:pos="720"/>
          <w:tab w:val="left" w:pos="5580"/>
        </w:tabs>
        <w:spacing w:after="0"/>
        <w:rPr>
          <w:rFonts w:cstheme="minorHAnsi"/>
          <w:sz w:val="18"/>
          <w:szCs w:val="18"/>
        </w:rPr>
      </w:pPr>
    </w:p>
    <w:p w14:paraId="1400ABF8" w14:textId="77777777" w:rsidR="00804E07" w:rsidRPr="005A50FB" w:rsidRDefault="00804E07" w:rsidP="005A50FB">
      <w:pPr>
        <w:tabs>
          <w:tab w:val="left" w:pos="720"/>
          <w:tab w:val="left" w:pos="5580"/>
        </w:tabs>
        <w:spacing w:after="0"/>
        <w:rPr>
          <w:rFonts w:cstheme="minorHAnsi"/>
          <w:sz w:val="18"/>
          <w:szCs w:val="18"/>
        </w:rPr>
      </w:pPr>
    </w:p>
    <w:bookmarkEnd w:id="7"/>
    <w:p w14:paraId="78D1FBD1" w14:textId="77777777" w:rsidR="00B23B68" w:rsidRPr="00B23B68" w:rsidRDefault="00A521E3" w:rsidP="005A5382">
      <w:pPr>
        <w:pStyle w:val="ListParagraph"/>
        <w:numPr>
          <w:ilvl w:val="0"/>
          <w:numId w:val="1"/>
        </w:numPr>
        <w:pBdr>
          <w:bottom w:val="single" w:sz="18" w:space="1" w:color="009999"/>
        </w:pBdr>
        <w:spacing w:after="0"/>
        <w:ind w:left="180" w:hanging="180"/>
        <w:rPr>
          <w:rFonts w:cstheme="minorHAnsi"/>
          <w:sz w:val="18"/>
          <w:szCs w:val="18"/>
        </w:rPr>
      </w:pPr>
      <w:r>
        <w:rPr>
          <w:b/>
          <w:sz w:val="18"/>
        </w:rPr>
        <w:t xml:space="preserve">VIGÊNCIA E RESCISÃO </w:t>
      </w:r>
    </w:p>
    <w:p w14:paraId="2AB68001" w14:textId="77777777" w:rsidR="00B23B68" w:rsidRDefault="00B23B68" w:rsidP="005A5382">
      <w:pPr>
        <w:pStyle w:val="ListParagraph"/>
        <w:tabs>
          <w:tab w:val="left" w:pos="270"/>
        </w:tabs>
        <w:spacing w:after="0"/>
        <w:ind w:left="0"/>
        <w:rPr>
          <w:rFonts w:cstheme="minorHAnsi"/>
          <w:b/>
          <w:sz w:val="18"/>
          <w:szCs w:val="18"/>
        </w:rPr>
      </w:pPr>
    </w:p>
    <w:p w14:paraId="3659829A" w14:textId="3087AF9E" w:rsidR="00A521E3" w:rsidRPr="005A50FB" w:rsidRDefault="00A521E3" w:rsidP="00187592">
      <w:pPr>
        <w:pStyle w:val="ListParagraph"/>
        <w:spacing w:after="0"/>
        <w:ind w:left="0"/>
        <w:rPr>
          <w:rFonts w:cstheme="minorHAnsi"/>
          <w:sz w:val="18"/>
          <w:szCs w:val="18"/>
        </w:rPr>
      </w:pPr>
      <w:r>
        <w:rPr>
          <w:b/>
          <w:sz w:val="18"/>
        </w:rPr>
        <w:t>O Adendo que se aplica ao relacionamento específico com o parceiro descreve a duração do prazo aplicável e os termos relacionados a qualquer rescisão desse Adendo em particular. Este Contrato terminará automaticamente após a expiração ou rescisão de todos os Adendo</w:t>
      </w:r>
      <w:r w:rsidR="00ED1004">
        <w:rPr>
          <w:b/>
          <w:sz w:val="18"/>
        </w:rPr>
        <w:t>s</w:t>
      </w:r>
      <w:r>
        <w:rPr>
          <w:b/>
          <w:sz w:val="18"/>
        </w:rPr>
        <w:t xml:space="preserve"> aplicáveis.</w:t>
      </w:r>
    </w:p>
    <w:p w14:paraId="22F4186D" w14:textId="77777777" w:rsidR="005A50FB" w:rsidRDefault="005A50FB" w:rsidP="005A50FB">
      <w:pPr>
        <w:pStyle w:val="ListParagraph"/>
        <w:spacing w:after="0"/>
        <w:ind w:left="180"/>
        <w:rPr>
          <w:rFonts w:cstheme="minorHAnsi"/>
          <w:b/>
          <w:sz w:val="18"/>
          <w:szCs w:val="18"/>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65"/>
      </w:tblGrid>
      <w:tr w:rsidR="005A50FB" w14:paraId="3DCD5B36" w14:textId="77777777" w:rsidTr="0043346B">
        <w:tc>
          <w:tcPr>
            <w:tcW w:w="1615" w:type="dxa"/>
          </w:tcPr>
          <w:p w14:paraId="0959D635" w14:textId="77777777" w:rsidR="005A50FB" w:rsidRDefault="005A50FB" w:rsidP="0043346B">
            <w:pPr>
              <w:pStyle w:val="ListParagraph"/>
              <w:ind w:left="76"/>
              <w:rPr>
                <w:rFonts w:cstheme="minorHAnsi"/>
                <w:sz w:val="18"/>
                <w:szCs w:val="18"/>
              </w:rPr>
            </w:pPr>
            <w:r>
              <w:rPr>
                <w:sz w:val="18"/>
              </w:rPr>
              <w:t>4.1</w:t>
            </w:r>
          </w:p>
          <w:p w14:paraId="567B631A" w14:textId="77777777" w:rsidR="005A50FB" w:rsidRPr="005A50FB" w:rsidRDefault="005A50FB" w:rsidP="0043346B">
            <w:pPr>
              <w:pStyle w:val="ListParagraph"/>
              <w:ind w:left="76"/>
              <w:rPr>
                <w:rFonts w:cstheme="minorHAnsi"/>
                <w:b/>
                <w:bCs/>
                <w:sz w:val="18"/>
                <w:szCs w:val="18"/>
              </w:rPr>
            </w:pPr>
            <w:r>
              <w:rPr>
                <w:b/>
                <w:sz w:val="18"/>
              </w:rPr>
              <w:t>Direitos de Rescisão</w:t>
            </w:r>
          </w:p>
        </w:tc>
        <w:tc>
          <w:tcPr>
            <w:tcW w:w="8365" w:type="dxa"/>
          </w:tcPr>
          <w:p w14:paraId="5695D0F5" w14:textId="77777777" w:rsidR="005A50FB" w:rsidRDefault="005A50FB" w:rsidP="005A50FB">
            <w:pPr>
              <w:pStyle w:val="ListParagraph"/>
              <w:ind w:left="0"/>
              <w:rPr>
                <w:rFonts w:cstheme="minorHAnsi"/>
                <w:sz w:val="18"/>
                <w:szCs w:val="18"/>
              </w:rPr>
            </w:pPr>
          </w:p>
          <w:p w14:paraId="4C7E3227" w14:textId="6B9E7457" w:rsidR="005A50FB" w:rsidRDefault="005A50FB" w:rsidP="00187592">
            <w:pPr>
              <w:pStyle w:val="ListParagraph"/>
              <w:numPr>
                <w:ilvl w:val="0"/>
                <w:numId w:val="2"/>
              </w:numPr>
              <w:ind w:left="615"/>
              <w:rPr>
                <w:rFonts w:cstheme="minorHAnsi"/>
                <w:sz w:val="18"/>
                <w:szCs w:val="18"/>
              </w:rPr>
            </w:pPr>
            <w:r>
              <w:rPr>
                <w:b/>
                <w:sz w:val="18"/>
              </w:rPr>
              <w:t>Rescisão por Conveniência</w:t>
            </w:r>
            <w:r>
              <w:rPr>
                <w:sz w:val="18"/>
              </w:rPr>
              <w:t xml:space="preserve">. O Adendo indicará o prazo inicial para esse Adendo.  Após esse prazo inicial, qualquer uma das partes poderá rescindir este Contrato ou qualquer Adendo por conveniência, </w:t>
            </w:r>
            <w:r w:rsidR="004E7860">
              <w:rPr>
                <w:sz w:val="18"/>
              </w:rPr>
              <w:t>notificando previamente a outra parte por escrito com ao menos</w:t>
            </w:r>
            <w:r>
              <w:rPr>
                <w:sz w:val="18"/>
              </w:rPr>
              <w:t xml:space="preserve"> 60 dias, a menos que o Adendo tenha termos diferentes relativos à rescisão por conveniência. </w:t>
            </w:r>
          </w:p>
          <w:p w14:paraId="2056D245" w14:textId="77777777" w:rsidR="005A50FB" w:rsidRDefault="005A50FB" w:rsidP="005A50FB">
            <w:pPr>
              <w:pStyle w:val="ListParagraph"/>
              <w:ind w:left="0"/>
              <w:rPr>
                <w:rFonts w:cstheme="minorHAnsi"/>
                <w:sz w:val="18"/>
                <w:szCs w:val="18"/>
              </w:rPr>
            </w:pPr>
          </w:p>
        </w:tc>
      </w:tr>
      <w:tr w:rsidR="005A50FB" w14:paraId="5EC52104" w14:textId="77777777" w:rsidTr="0043346B">
        <w:tc>
          <w:tcPr>
            <w:tcW w:w="1615" w:type="dxa"/>
          </w:tcPr>
          <w:p w14:paraId="0A30FEA9" w14:textId="77777777" w:rsidR="005A50FB" w:rsidRDefault="005A50FB" w:rsidP="005A50FB">
            <w:pPr>
              <w:pStyle w:val="ListParagraph"/>
              <w:ind w:left="0"/>
              <w:rPr>
                <w:rFonts w:cstheme="minorHAnsi"/>
                <w:sz w:val="18"/>
                <w:szCs w:val="18"/>
              </w:rPr>
            </w:pPr>
          </w:p>
        </w:tc>
        <w:tc>
          <w:tcPr>
            <w:tcW w:w="8365" w:type="dxa"/>
          </w:tcPr>
          <w:p w14:paraId="14A65D48" w14:textId="4DA0EF2C" w:rsidR="005A50FB" w:rsidRPr="005A50FB" w:rsidRDefault="005A50FB" w:rsidP="00187592">
            <w:pPr>
              <w:pStyle w:val="ListParagraph"/>
              <w:numPr>
                <w:ilvl w:val="0"/>
                <w:numId w:val="2"/>
              </w:numPr>
              <w:ind w:left="615"/>
              <w:rPr>
                <w:rFonts w:cstheme="minorHAnsi"/>
                <w:sz w:val="18"/>
                <w:szCs w:val="18"/>
              </w:rPr>
            </w:pPr>
            <w:r>
              <w:rPr>
                <w:b/>
                <w:sz w:val="18"/>
              </w:rPr>
              <w:t>Rescisão por Violação</w:t>
            </w:r>
            <w:r>
              <w:rPr>
                <w:sz w:val="18"/>
              </w:rPr>
              <w:t xml:space="preserve">. Qualquer uma das partes poderá rescindir este Contrato ou qualquer Adendo com efeito imediato se a outra parte estiver em violação material deste Contrato ou deixar de </w:t>
            </w:r>
            <w:r>
              <w:rPr>
                <w:sz w:val="18"/>
              </w:rPr>
              <w:lastRenderedPageBreak/>
              <w:t xml:space="preserve">observar ou cumprir suas obrigações sob este Contrato e a violação ou falha </w:t>
            </w:r>
            <w:r w:rsidR="00962DF6">
              <w:rPr>
                <w:sz w:val="18"/>
              </w:rPr>
              <w:t>persisitir após o recebimento de notificação</w:t>
            </w:r>
            <w:r>
              <w:rPr>
                <w:sz w:val="18"/>
              </w:rPr>
              <w:t xml:space="preserve"> </w:t>
            </w:r>
            <w:r w:rsidR="00962DF6">
              <w:rPr>
                <w:sz w:val="18"/>
              </w:rPr>
              <w:t>que conceda 30 (trinta) dias para sanar o descumprimento</w:t>
            </w:r>
            <w:r>
              <w:rPr>
                <w:sz w:val="18"/>
              </w:rPr>
              <w:t>.</w:t>
            </w:r>
          </w:p>
          <w:p w14:paraId="4D555C5C" w14:textId="77777777" w:rsidR="005A50FB" w:rsidRDefault="005A50FB" w:rsidP="005A50FB">
            <w:pPr>
              <w:pStyle w:val="ListParagraph"/>
              <w:ind w:left="0"/>
              <w:rPr>
                <w:rFonts w:cstheme="minorHAnsi"/>
                <w:sz w:val="18"/>
                <w:szCs w:val="18"/>
              </w:rPr>
            </w:pPr>
          </w:p>
        </w:tc>
      </w:tr>
      <w:tr w:rsidR="005A50FB" w14:paraId="3D211BD9" w14:textId="77777777" w:rsidTr="0043346B">
        <w:tc>
          <w:tcPr>
            <w:tcW w:w="1615" w:type="dxa"/>
          </w:tcPr>
          <w:p w14:paraId="4B90905C" w14:textId="77777777" w:rsidR="005A50FB" w:rsidRDefault="005A50FB" w:rsidP="005A50FB">
            <w:pPr>
              <w:pStyle w:val="ListParagraph"/>
              <w:ind w:left="0"/>
              <w:rPr>
                <w:rFonts w:cstheme="minorHAnsi"/>
                <w:sz w:val="18"/>
                <w:szCs w:val="18"/>
              </w:rPr>
            </w:pPr>
          </w:p>
        </w:tc>
        <w:tc>
          <w:tcPr>
            <w:tcW w:w="8365" w:type="dxa"/>
          </w:tcPr>
          <w:p w14:paraId="03FF0792" w14:textId="67BD30BD" w:rsidR="005A50FB" w:rsidRPr="005A50FB" w:rsidRDefault="005A50FB" w:rsidP="00187592">
            <w:pPr>
              <w:pStyle w:val="ListParagraph"/>
              <w:numPr>
                <w:ilvl w:val="0"/>
                <w:numId w:val="2"/>
              </w:numPr>
              <w:ind w:left="615"/>
              <w:rPr>
                <w:rFonts w:cstheme="minorHAnsi"/>
                <w:sz w:val="18"/>
                <w:szCs w:val="18"/>
              </w:rPr>
            </w:pPr>
            <w:r>
              <w:rPr>
                <w:b/>
                <w:sz w:val="18"/>
              </w:rPr>
              <w:t>Rescisão por Insolvência</w:t>
            </w:r>
            <w:r>
              <w:rPr>
                <w:sz w:val="18"/>
              </w:rPr>
              <w:t xml:space="preserve">. A menos que impedido pelas leis de insolvência aplicáveis, qualquer uma das partes poderá rescindir este Contrato ou qualquer Adendo mediante notificação escrita à outra parte se a outra parte (i) se tornar insolvente, (ii) fizer uma cessão geral em benefício dos credores, (iii) apresentar ou tiver apresentado contra ela um pedido de falência, de </w:t>
            </w:r>
            <w:r w:rsidR="00962DF6">
              <w:rPr>
                <w:sz w:val="18"/>
              </w:rPr>
              <w:t xml:space="preserve">recuperação judicial </w:t>
            </w:r>
            <w:r>
              <w:rPr>
                <w:sz w:val="18"/>
              </w:rPr>
              <w:t>ou acordo similar, ou para um síndico, administrador judicial ou representante similar para os bens ou ativos do Parceiro ou qualquer parte deles, ou (iv) apresentar ou tiver apresentado contra ela qualquer outro processo sob a lei de insolvência aplicável. Caso o Parceiro esteja em situação inadimplente, a Siemens poderá reter ou suspender, no todo ou em parte, a entrega de Ofertas ao Parceiro ou a Clientes, em conformidade com este Contrato.</w:t>
            </w:r>
          </w:p>
          <w:p w14:paraId="69D21FF6" w14:textId="77777777" w:rsidR="005A50FB" w:rsidRDefault="005A50FB" w:rsidP="005A50FB">
            <w:pPr>
              <w:pStyle w:val="ListParagraph"/>
              <w:ind w:left="0"/>
              <w:rPr>
                <w:rFonts w:cstheme="minorHAnsi"/>
                <w:sz w:val="18"/>
                <w:szCs w:val="18"/>
              </w:rPr>
            </w:pPr>
          </w:p>
        </w:tc>
      </w:tr>
      <w:tr w:rsidR="005A50FB" w14:paraId="08448CC7" w14:textId="77777777" w:rsidTr="0043346B">
        <w:tc>
          <w:tcPr>
            <w:tcW w:w="1615" w:type="dxa"/>
          </w:tcPr>
          <w:p w14:paraId="3A363ADC" w14:textId="77777777" w:rsidR="005A50FB" w:rsidRDefault="005A50FB" w:rsidP="005A50FB">
            <w:pPr>
              <w:pStyle w:val="ListParagraph"/>
              <w:ind w:left="0"/>
              <w:rPr>
                <w:rFonts w:cstheme="minorHAnsi"/>
                <w:sz w:val="18"/>
                <w:szCs w:val="18"/>
              </w:rPr>
            </w:pPr>
          </w:p>
        </w:tc>
        <w:tc>
          <w:tcPr>
            <w:tcW w:w="8365" w:type="dxa"/>
          </w:tcPr>
          <w:p w14:paraId="4D7CDA65" w14:textId="4400222C" w:rsidR="005A50FB" w:rsidRDefault="005A50FB" w:rsidP="00187592">
            <w:pPr>
              <w:pStyle w:val="ListParagraph"/>
              <w:numPr>
                <w:ilvl w:val="0"/>
                <w:numId w:val="2"/>
              </w:numPr>
              <w:ind w:left="615"/>
              <w:rPr>
                <w:rFonts w:cstheme="minorHAnsi"/>
                <w:sz w:val="18"/>
                <w:szCs w:val="18"/>
              </w:rPr>
            </w:pPr>
            <w:bookmarkStart w:id="8" w:name="_Hlk89875798"/>
            <w:r>
              <w:rPr>
                <w:b/>
                <w:sz w:val="18"/>
              </w:rPr>
              <w:t>Rescisão para Mudança de Domínio</w:t>
            </w:r>
            <w:r>
              <w:rPr>
                <w:sz w:val="18"/>
              </w:rPr>
              <w:t>. Se um terceiro adquirir todos ou substancialmente todos os ativos do Parceiro ou mais</w:t>
            </w:r>
            <w:r w:rsidR="00962DF6">
              <w:rPr>
                <w:sz w:val="18"/>
              </w:rPr>
              <w:t xml:space="preserve"> de</w:t>
            </w:r>
            <w:r>
              <w:rPr>
                <w:sz w:val="18"/>
              </w:rPr>
              <w:t xml:space="preserve"> </w:t>
            </w:r>
            <w:r w:rsidR="00962DF6">
              <w:rPr>
                <w:sz w:val="18"/>
              </w:rPr>
              <w:t xml:space="preserve">50% </w:t>
            </w:r>
            <w:r>
              <w:rPr>
                <w:sz w:val="18"/>
              </w:rPr>
              <w:t xml:space="preserve">do poder de voto </w:t>
            </w:r>
            <w:r w:rsidR="00051BA1">
              <w:rPr>
                <w:sz w:val="18"/>
              </w:rPr>
              <w:t xml:space="preserve">ou </w:t>
            </w:r>
            <w:r>
              <w:rPr>
                <w:sz w:val="18"/>
              </w:rPr>
              <w:t xml:space="preserve">do capital social do Parceiro, o Parceiro notificará a Siemens por escrito e, se a Siemens determinar que há uma probabilidade de uma ameaça competitiva significativa à Siemens ou incerteza quanto à capacidade do Parceiro </w:t>
            </w:r>
            <w:r w:rsidR="00051BA1">
              <w:rPr>
                <w:sz w:val="18"/>
              </w:rPr>
              <w:t xml:space="preserve">em </w:t>
            </w:r>
            <w:r>
              <w:rPr>
                <w:sz w:val="18"/>
              </w:rPr>
              <w:t xml:space="preserve">cumprir suas obrigações sob </w:t>
            </w:r>
            <w:r w:rsidR="00051BA1">
              <w:rPr>
                <w:sz w:val="18"/>
              </w:rPr>
              <w:t>os termos d</w:t>
            </w:r>
            <w:r>
              <w:rPr>
                <w:sz w:val="18"/>
              </w:rPr>
              <w:t xml:space="preserve">este Contrato, a Siemens poderá rescindir este Contrato imediatamente após notificação por escrito ao Parceiro. </w:t>
            </w:r>
          </w:p>
          <w:p w14:paraId="49D331AD" w14:textId="77777777" w:rsidR="0043346B" w:rsidRPr="005A50FB" w:rsidRDefault="0043346B" w:rsidP="0043346B">
            <w:pPr>
              <w:pStyle w:val="ListParagraph"/>
              <w:ind w:left="256"/>
              <w:rPr>
                <w:rFonts w:cstheme="minorHAnsi"/>
                <w:sz w:val="18"/>
                <w:szCs w:val="18"/>
              </w:rPr>
            </w:pPr>
          </w:p>
          <w:bookmarkEnd w:id="8"/>
          <w:p w14:paraId="4625A3A5" w14:textId="3C0F4FCD" w:rsidR="005A50FB" w:rsidRDefault="005A50FB" w:rsidP="00187592">
            <w:pPr>
              <w:pStyle w:val="ListParagraph"/>
              <w:numPr>
                <w:ilvl w:val="0"/>
                <w:numId w:val="2"/>
              </w:numPr>
              <w:ind w:left="615"/>
              <w:rPr>
                <w:rFonts w:cstheme="minorHAnsi"/>
                <w:sz w:val="18"/>
                <w:szCs w:val="18"/>
              </w:rPr>
            </w:pPr>
            <w:r>
              <w:rPr>
                <w:b/>
                <w:sz w:val="18"/>
              </w:rPr>
              <w:t>Rescisão por Justa Causa</w:t>
            </w:r>
            <w:r>
              <w:rPr>
                <w:sz w:val="18"/>
              </w:rPr>
              <w:t xml:space="preserve">.  A Siemens terá o direito de rescindir este Contrato ou qualquer Adendo aplicável a qualquer momento por justa causa com efeito imediato. A Siemens fornecerá informação por escrito ao Parceiro </w:t>
            </w:r>
            <w:r w:rsidR="00051BA1">
              <w:rPr>
                <w:sz w:val="18"/>
              </w:rPr>
              <w:t xml:space="preserve">sobre a </w:t>
            </w:r>
            <w:r>
              <w:rPr>
                <w:sz w:val="18"/>
              </w:rPr>
              <w:t>intenção da Siemens de rescindir este Contrato por justa causa. A referida notificação incluirá os motivos que der</w:t>
            </w:r>
            <w:r w:rsidR="00051BA1">
              <w:rPr>
                <w:sz w:val="18"/>
              </w:rPr>
              <w:t>a</w:t>
            </w:r>
            <w:r>
              <w:rPr>
                <w:sz w:val="18"/>
              </w:rPr>
              <w:t xml:space="preserve">m base para a sua determinação </w:t>
            </w:r>
            <w:r w:rsidR="00051BA1">
              <w:rPr>
                <w:sz w:val="18"/>
              </w:rPr>
              <w:t>sobre a</w:t>
            </w:r>
            <w:r>
              <w:rPr>
                <w:sz w:val="18"/>
              </w:rPr>
              <w:t xml:space="preserve"> justa causa para a rescisão.</w:t>
            </w:r>
            <w:r>
              <w:t xml:space="preserve"> </w:t>
            </w:r>
            <w:r>
              <w:rPr>
                <w:sz w:val="18"/>
              </w:rPr>
              <w:t xml:space="preserve">O Parceiro terá dez dias úteis após o recebimento de tal notificação para solicitar que a Siemens realize uma auditoria de acordo com este Contrato para confirmar se a referida justa causa tem </w:t>
            </w:r>
            <w:r w:rsidR="00051BA1">
              <w:rPr>
                <w:sz w:val="18"/>
              </w:rPr>
              <w:t>fundamento</w:t>
            </w:r>
            <w:r>
              <w:rPr>
                <w:sz w:val="18"/>
              </w:rPr>
              <w:t xml:space="preserve">. Durante a realização de tal auditoria e a preparação do relatório de auditoria, a Siemens se absterá de rescindir o Contrato. Após a conclusão do relatório de auditoria, a Siemens deverá informar por escrito ao Parceiro que a Siemens considera (a) confirmada a justa causa para rescindir o Contrato, caso em que o Contrato será rescindido com efeito imediato; ou (b) a referida justa causa não tem </w:t>
            </w:r>
            <w:r w:rsidR="00051BA1">
              <w:rPr>
                <w:sz w:val="18"/>
              </w:rPr>
              <w:t xml:space="preserve">confirmação </w:t>
            </w:r>
            <w:r>
              <w:rPr>
                <w:sz w:val="18"/>
              </w:rPr>
              <w:t>e, portanto, o Contrato permanecerá em pleno vigor e efeito</w:t>
            </w:r>
            <w:r w:rsidR="00051BA1">
              <w:rPr>
                <w:sz w:val="18"/>
              </w:rPr>
              <w:t>.</w:t>
            </w:r>
            <w:r>
              <w:rPr>
                <w:sz w:val="18"/>
              </w:rPr>
              <w:t xml:space="preserve">  </w:t>
            </w:r>
          </w:p>
          <w:p w14:paraId="2D03DD10" w14:textId="77777777" w:rsidR="00AB4387" w:rsidRDefault="00AB4387" w:rsidP="00AB4387">
            <w:pPr>
              <w:pStyle w:val="ListParagraph"/>
              <w:ind w:left="256"/>
              <w:rPr>
                <w:rFonts w:cstheme="minorHAnsi"/>
                <w:sz w:val="18"/>
                <w:szCs w:val="18"/>
              </w:rPr>
            </w:pPr>
          </w:p>
        </w:tc>
      </w:tr>
      <w:tr w:rsidR="00AB4387" w14:paraId="2FA37B77" w14:textId="77777777" w:rsidTr="0043346B">
        <w:tc>
          <w:tcPr>
            <w:tcW w:w="1615" w:type="dxa"/>
          </w:tcPr>
          <w:p w14:paraId="48D9593A" w14:textId="77777777" w:rsidR="00AB4387" w:rsidRDefault="00AB4387" w:rsidP="005A50FB">
            <w:pPr>
              <w:pStyle w:val="ListParagraph"/>
              <w:ind w:left="0"/>
              <w:rPr>
                <w:rFonts w:cstheme="minorHAnsi"/>
                <w:sz w:val="18"/>
                <w:szCs w:val="18"/>
              </w:rPr>
            </w:pPr>
            <w:r>
              <w:rPr>
                <w:sz w:val="18"/>
              </w:rPr>
              <w:t>4.2</w:t>
            </w:r>
          </w:p>
          <w:p w14:paraId="5540E2FB" w14:textId="77777777" w:rsidR="0043346B" w:rsidRDefault="00AB4387" w:rsidP="005A50FB">
            <w:pPr>
              <w:pStyle w:val="ListParagraph"/>
              <w:ind w:left="0"/>
              <w:rPr>
                <w:rFonts w:cstheme="minorHAnsi"/>
                <w:b/>
                <w:sz w:val="18"/>
                <w:szCs w:val="18"/>
              </w:rPr>
            </w:pPr>
            <w:r>
              <w:rPr>
                <w:b/>
                <w:sz w:val="18"/>
              </w:rPr>
              <w:t xml:space="preserve">Efeito da Notificação </w:t>
            </w:r>
          </w:p>
          <w:p w14:paraId="35509A04" w14:textId="77777777" w:rsidR="00AB4387" w:rsidRPr="00AB4387" w:rsidRDefault="00AB4387" w:rsidP="005A50FB">
            <w:pPr>
              <w:pStyle w:val="ListParagraph"/>
              <w:ind w:left="0"/>
              <w:rPr>
                <w:rFonts w:cstheme="minorHAnsi"/>
                <w:sz w:val="18"/>
                <w:szCs w:val="18"/>
              </w:rPr>
            </w:pPr>
            <w:r>
              <w:rPr>
                <w:b/>
                <w:sz w:val="18"/>
              </w:rPr>
              <w:t>da Rescisão</w:t>
            </w:r>
          </w:p>
        </w:tc>
        <w:tc>
          <w:tcPr>
            <w:tcW w:w="8365" w:type="dxa"/>
          </w:tcPr>
          <w:p w14:paraId="70315554" w14:textId="75CE2681" w:rsidR="00AB4387" w:rsidRPr="005A50FB" w:rsidRDefault="00AB4387" w:rsidP="00187592">
            <w:pPr>
              <w:pStyle w:val="ListParagraph"/>
              <w:ind w:left="615"/>
              <w:rPr>
                <w:rFonts w:cstheme="minorHAnsi"/>
                <w:b/>
                <w:bCs/>
                <w:sz w:val="18"/>
                <w:szCs w:val="18"/>
                <w:u w:val="single"/>
              </w:rPr>
            </w:pPr>
            <w:r>
              <w:rPr>
                <w:sz w:val="18"/>
              </w:rPr>
              <w:t xml:space="preserve">Na data efetiva do término ou expiração deste Contrato, o Parceiro (i) deixará de se representar como um Parceiro autorizado da Siemens, e (ii) deixará de usar ofertas e serviços fornecidos ao Parceiro </w:t>
            </w:r>
            <w:r w:rsidR="00051BA1">
              <w:rPr>
                <w:sz w:val="18"/>
              </w:rPr>
              <w:t xml:space="preserve">pela Siemens </w:t>
            </w:r>
            <w:r>
              <w:rPr>
                <w:sz w:val="18"/>
              </w:rPr>
              <w:t xml:space="preserve">sob este Contrato.  O Parceiro entregará prontamente, mas em nenhuma hipótese </w:t>
            </w:r>
            <w:r w:rsidR="00051BA1">
              <w:rPr>
                <w:sz w:val="18"/>
              </w:rPr>
              <w:t>em período superior a</w:t>
            </w:r>
            <w:r>
              <w:rPr>
                <w:sz w:val="18"/>
              </w:rPr>
              <w:t xml:space="preserve"> 15 dias</w:t>
            </w:r>
            <w:r w:rsidR="00051BA1">
              <w:rPr>
                <w:sz w:val="18"/>
              </w:rPr>
              <w:t xml:space="preserve"> corridos</w:t>
            </w:r>
            <w:r>
              <w:rPr>
                <w:sz w:val="18"/>
              </w:rPr>
              <w:t xml:space="preserve"> após a data efetiva do término, todas as cópias de qualquer software e documentação, incluindo </w:t>
            </w:r>
            <w:r w:rsidR="00051BA1">
              <w:rPr>
                <w:sz w:val="18"/>
              </w:rPr>
              <w:t>mas não se limitando a</w:t>
            </w:r>
            <w:r>
              <w:rPr>
                <w:sz w:val="18"/>
              </w:rPr>
              <w:t xml:space="preserve"> resumos, atualizações ou alterações dos mesmos, e quaisquer outras Informações Confidenciais ou informações </w:t>
            </w:r>
            <w:r w:rsidR="00051BA1">
              <w:rPr>
                <w:sz w:val="18"/>
              </w:rPr>
              <w:t xml:space="preserve">de propriedade </w:t>
            </w:r>
            <w:r>
              <w:rPr>
                <w:sz w:val="18"/>
              </w:rPr>
              <w:t xml:space="preserve">da Siemens em posse do Parceiro.  A Rescisão não libera nenhuma parte de suas obrigações de pagamento nos termos deste Contrato ou operará de forma a isentar as partes de qualquer responsabilidade que tenha sido incorrida por elas antes da data da rescisão.  </w:t>
            </w:r>
            <w:r w:rsidR="008456E9" w:rsidRPr="008456E9">
              <w:rPr>
                <w:sz w:val="18"/>
              </w:rPr>
              <w:t>Em caso de rescisão do presente Acordo, a Siemens apenas será obrigada a efetuar pagamentos, quer ao abrigo do presente Acordo, quer de outra forma, relativamente a tarefas já executadas que sejam lícitas e estejam em conformidade com a lei.</w:t>
            </w:r>
            <w:r>
              <w:rPr>
                <w:sz w:val="18"/>
              </w:rPr>
              <w:t xml:space="preserve">Seções </w:t>
            </w:r>
            <w:r>
              <w:rPr>
                <w:rFonts w:cstheme="minorHAnsi"/>
                <w:sz w:val="18"/>
              </w:rPr>
              <w:fldChar w:fldCharType="begin"/>
            </w:r>
            <w:r>
              <w:rPr>
                <w:rFonts w:cstheme="minorHAnsi"/>
                <w:sz w:val="18"/>
              </w:rPr>
              <w:instrText xml:space="preserve"> REF _Ref95923929 \r \h  \* MERGEFORMAT </w:instrText>
            </w:r>
            <w:r>
              <w:rPr>
                <w:rFonts w:cstheme="minorHAnsi"/>
                <w:sz w:val="18"/>
              </w:rPr>
            </w:r>
            <w:r>
              <w:rPr>
                <w:rFonts w:cstheme="minorHAnsi"/>
                <w:sz w:val="18"/>
              </w:rPr>
              <w:fldChar w:fldCharType="separate"/>
            </w:r>
            <w:r w:rsidR="00876034">
              <w:rPr>
                <w:rFonts w:cstheme="minorHAnsi"/>
                <w:sz w:val="18"/>
              </w:rPr>
              <w:t>9</w:t>
            </w:r>
            <w:r>
              <w:rPr>
                <w:rFonts w:cstheme="minorHAnsi"/>
                <w:sz w:val="18"/>
              </w:rPr>
              <w:fldChar w:fldCharType="end"/>
            </w:r>
            <w:r>
              <w:rPr>
                <w:sz w:val="18"/>
              </w:rPr>
              <w:t xml:space="preserve"> (Impostos), </w:t>
            </w:r>
            <w:r w:rsidR="00D36845">
              <w:rPr>
                <w:rFonts w:cstheme="minorHAnsi"/>
                <w:sz w:val="18"/>
              </w:rPr>
              <w:t>4.2</w:t>
            </w:r>
            <w:r>
              <w:rPr>
                <w:sz w:val="18"/>
              </w:rPr>
              <w:t xml:space="preserve"> (Efeito da Rescisão), </w:t>
            </w:r>
            <w:r>
              <w:rPr>
                <w:rFonts w:cstheme="minorHAnsi"/>
                <w:sz w:val="18"/>
              </w:rPr>
              <w:fldChar w:fldCharType="begin"/>
            </w:r>
            <w:r>
              <w:rPr>
                <w:rFonts w:cstheme="minorHAnsi"/>
                <w:sz w:val="18"/>
              </w:rPr>
              <w:instrText xml:space="preserve"> REF _Ref95391868 \r \h  \* MERGEFORMAT </w:instrText>
            </w:r>
            <w:r>
              <w:rPr>
                <w:rFonts w:cstheme="minorHAnsi"/>
                <w:sz w:val="18"/>
              </w:rPr>
            </w:r>
            <w:r>
              <w:rPr>
                <w:rFonts w:cstheme="minorHAnsi"/>
                <w:sz w:val="18"/>
              </w:rPr>
              <w:fldChar w:fldCharType="separate"/>
            </w:r>
            <w:r w:rsidR="00876034">
              <w:rPr>
                <w:rFonts w:cstheme="minorHAnsi"/>
                <w:sz w:val="18"/>
              </w:rPr>
              <w:t>3</w:t>
            </w:r>
            <w:r>
              <w:rPr>
                <w:rFonts w:cstheme="minorHAnsi"/>
                <w:sz w:val="18"/>
              </w:rPr>
              <w:fldChar w:fldCharType="end"/>
            </w:r>
            <w:r>
              <w:rPr>
                <w:sz w:val="18"/>
              </w:rPr>
              <w:t xml:space="preserve"> (Confidencialidade), </w:t>
            </w:r>
            <w:r>
              <w:rPr>
                <w:rFonts w:cstheme="minorHAnsi"/>
                <w:sz w:val="18"/>
              </w:rPr>
              <w:fldChar w:fldCharType="begin"/>
            </w:r>
            <w:r>
              <w:rPr>
                <w:rFonts w:cstheme="minorHAnsi"/>
                <w:sz w:val="18"/>
              </w:rPr>
              <w:instrText xml:space="preserve"> REF _Ref95923982 \r \h  \* MERGEFORMAT </w:instrText>
            </w:r>
            <w:r>
              <w:rPr>
                <w:rFonts w:cstheme="minorHAnsi"/>
                <w:sz w:val="18"/>
              </w:rPr>
            </w:r>
            <w:r>
              <w:rPr>
                <w:rFonts w:cstheme="minorHAnsi"/>
                <w:sz w:val="18"/>
              </w:rPr>
              <w:fldChar w:fldCharType="separate"/>
            </w:r>
            <w:r w:rsidR="00876034">
              <w:rPr>
                <w:rFonts w:cstheme="minorHAnsi"/>
                <w:sz w:val="18"/>
              </w:rPr>
              <w:t>8</w:t>
            </w:r>
            <w:r>
              <w:rPr>
                <w:rFonts w:cstheme="minorHAnsi"/>
                <w:sz w:val="18"/>
              </w:rPr>
              <w:fldChar w:fldCharType="end"/>
            </w:r>
            <w:r>
              <w:rPr>
                <w:sz w:val="18"/>
              </w:rPr>
              <w:t xml:space="preserve"> (LOL), </w:t>
            </w:r>
            <w:r>
              <w:rPr>
                <w:rFonts w:cstheme="minorHAnsi"/>
                <w:sz w:val="18"/>
              </w:rPr>
              <w:fldChar w:fldCharType="begin"/>
            </w:r>
            <w:r>
              <w:rPr>
                <w:rFonts w:cstheme="minorHAnsi"/>
                <w:sz w:val="18"/>
              </w:rPr>
              <w:instrText xml:space="preserve"> REF _Ref95923992 \r \h  \* MERGEFORMAT </w:instrText>
            </w:r>
            <w:r>
              <w:rPr>
                <w:rFonts w:cstheme="minorHAnsi"/>
                <w:sz w:val="18"/>
              </w:rPr>
            </w:r>
            <w:r>
              <w:rPr>
                <w:rFonts w:cstheme="minorHAnsi"/>
                <w:sz w:val="18"/>
              </w:rPr>
              <w:fldChar w:fldCharType="separate"/>
            </w:r>
            <w:r w:rsidR="00876034">
              <w:rPr>
                <w:rFonts w:cstheme="minorHAnsi"/>
                <w:sz w:val="18"/>
              </w:rPr>
              <w:t>5</w:t>
            </w:r>
            <w:r>
              <w:rPr>
                <w:rFonts w:cstheme="minorHAnsi"/>
                <w:sz w:val="18"/>
              </w:rPr>
              <w:fldChar w:fldCharType="end"/>
            </w:r>
            <w:r>
              <w:rPr>
                <w:sz w:val="18"/>
              </w:rPr>
              <w:t xml:space="preserve"> (Marcas e Propriedade Intelectual), </w:t>
            </w:r>
            <w:r>
              <w:rPr>
                <w:rFonts w:cstheme="minorHAnsi"/>
                <w:sz w:val="18"/>
              </w:rPr>
              <w:fldChar w:fldCharType="begin"/>
            </w:r>
            <w:r>
              <w:rPr>
                <w:rFonts w:cstheme="minorHAnsi"/>
                <w:sz w:val="18"/>
              </w:rPr>
              <w:instrText xml:space="preserve"> REF _Ref95399437 \r \h  \* MERGEFORMAT </w:instrText>
            </w:r>
            <w:r>
              <w:rPr>
                <w:rFonts w:cstheme="minorHAnsi"/>
                <w:sz w:val="18"/>
              </w:rPr>
            </w:r>
            <w:r>
              <w:rPr>
                <w:rFonts w:cstheme="minorHAnsi"/>
                <w:sz w:val="18"/>
              </w:rPr>
              <w:fldChar w:fldCharType="separate"/>
            </w:r>
            <w:r w:rsidR="00876034">
              <w:rPr>
                <w:rFonts w:cstheme="minorHAnsi"/>
                <w:sz w:val="18"/>
              </w:rPr>
              <w:t>12</w:t>
            </w:r>
            <w:r>
              <w:rPr>
                <w:rFonts w:cstheme="minorHAnsi"/>
                <w:sz w:val="18"/>
              </w:rPr>
              <w:fldChar w:fldCharType="end"/>
            </w:r>
            <w:r>
              <w:rPr>
                <w:sz w:val="18"/>
              </w:rPr>
              <w:t xml:space="preserve"> (Exportação), </w:t>
            </w:r>
            <w:r w:rsidR="00D36845">
              <w:rPr>
                <w:rFonts w:cstheme="minorHAnsi"/>
                <w:sz w:val="18"/>
              </w:rPr>
              <w:t>13.2</w:t>
            </w:r>
            <w:r>
              <w:rPr>
                <w:sz w:val="18"/>
              </w:rPr>
              <w:t xml:space="preserve"> (Feedback) sobrevivem ao término ou expiração deste Contrato.</w:t>
            </w:r>
          </w:p>
        </w:tc>
      </w:tr>
    </w:tbl>
    <w:p w14:paraId="2DC45920" w14:textId="77777777" w:rsidR="00496922" w:rsidRDefault="00496922" w:rsidP="00AB4387">
      <w:pPr>
        <w:spacing w:after="0"/>
        <w:rPr>
          <w:rFonts w:cstheme="minorHAnsi"/>
          <w:sz w:val="18"/>
          <w:szCs w:val="18"/>
        </w:rPr>
      </w:pPr>
    </w:p>
    <w:p w14:paraId="609BF2BF" w14:textId="77777777" w:rsidR="007749FF" w:rsidRDefault="007749FF" w:rsidP="00AB4387">
      <w:pPr>
        <w:spacing w:after="0"/>
        <w:rPr>
          <w:rFonts w:cstheme="minorHAnsi"/>
          <w:sz w:val="18"/>
          <w:szCs w:val="18"/>
        </w:rPr>
      </w:pPr>
    </w:p>
    <w:p w14:paraId="59BC6639" w14:textId="659E0123" w:rsidR="00D6697A" w:rsidRPr="005A5382" w:rsidRDefault="007E1E0B" w:rsidP="007A69A0">
      <w:pPr>
        <w:pStyle w:val="ListParagraph"/>
        <w:numPr>
          <w:ilvl w:val="0"/>
          <w:numId w:val="1"/>
        </w:numPr>
        <w:pBdr>
          <w:bottom w:val="single" w:sz="18" w:space="1" w:color="009999"/>
        </w:pBdr>
        <w:spacing w:after="0"/>
        <w:ind w:left="180" w:hanging="180"/>
        <w:rPr>
          <w:rFonts w:cstheme="minorHAnsi"/>
          <w:sz w:val="18"/>
          <w:szCs w:val="18"/>
        </w:rPr>
      </w:pPr>
      <w:bookmarkStart w:id="9" w:name="_Ref95923992"/>
      <w:r>
        <w:rPr>
          <w:b/>
          <w:sz w:val="18"/>
        </w:rPr>
        <w:t>MARCAS PROPRIEDADE INTELECTUA</w:t>
      </w:r>
      <w:r w:rsidR="00051BA1">
        <w:rPr>
          <w:b/>
          <w:sz w:val="18"/>
        </w:rPr>
        <w:t>L</w:t>
      </w:r>
      <w:bookmarkStart w:id="10" w:name="_Hlk86827923"/>
      <w:bookmarkEnd w:id="9"/>
    </w:p>
    <w:p w14:paraId="2BAA7492" w14:textId="77777777" w:rsidR="005A5382" w:rsidRPr="005A5382" w:rsidRDefault="005A5382" w:rsidP="005A5382">
      <w:pPr>
        <w:spacing w:after="0"/>
        <w:rPr>
          <w:rFonts w:cstheme="minorHAnsi"/>
          <w:sz w:val="18"/>
          <w:szCs w:val="18"/>
        </w:rPr>
      </w:pP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365"/>
      </w:tblGrid>
      <w:tr w:rsidR="00D6697A" w14:paraId="0037DF18" w14:textId="77777777" w:rsidTr="00187592">
        <w:tc>
          <w:tcPr>
            <w:tcW w:w="2250" w:type="dxa"/>
          </w:tcPr>
          <w:p w14:paraId="4546D30A" w14:textId="77777777" w:rsidR="00D6697A" w:rsidRDefault="00D6697A" w:rsidP="00AB4387">
            <w:pPr>
              <w:rPr>
                <w:rFonts w:cstheme="minorHAnsi"/>
                <w:sz w:val="18"/>
                <w:szCs w:val="18"/>
              </w:rPr>
            </w:pPr>
            <w:r>
              <w:rPr>
                <w:sz w:val="18"/>
              </w:rPr>
              <w:t>5.1</w:t>
            </w:r>
          </w:p>
          <w:p w14:paraId="491B03D8" w14:textId="77777777" w:rsidR="00D6697A" w:rsidRPr="00D6697A" w:rsidRDefault="00D6697A" w:rsidP="00AB4387">
            <w:pPr>
              <w:rPr>
                <w:rFonts w:cstheme="minorHAnsi"/>
                <w:sz w:val="18"/>
                <w:szCs w:val="18"/>
              </w:rPr>
            </w:pPr>
            <w:r>
              <w:rPr>
                <w:b/>
                <w:sz w:val="18"/>
              </w:rPr>
              <w:t>Propriedade Intelectual</w:t>
            </w:r>
          </w:p>
        </w:tc>
        <w:tc>
          <w:tcPr>
            <w:tcW w:w="8365" w:type="dxa"/>
          </w:tcPr>
          <w:p w14:paraId="2C6F4DD0" w14:textId="2DEA781B" w:rsidR="00D6697A" w:rsidRDefault="00D6697A" w:rsidP="00D6697A">
            <w:pPr>
              <w:ind w:left="-104"/>
              <w:rPr>
                <w:sz w:val="18"/>
                <w:szCs w:val="18"/>
              </w:rPr>
            </w:pPr>
            <w:r>
              <w:rPr>
                <w:sz w:val="18"/>
              </w:rPr>
              <w:t>Cada parte reterá todos os direitos sobre qualquer software, ideias, conceitos, conhecimento de execução, ferramentas de desenvolvimento, técnicas ou qualquer outro material ou informação de sua propriedade que possua ou tenha desenvolvido antes do início deste Contrato, ou adquirido ou desenvolvido posteriormente sem referência ou uso da propriedade intelectual da outra parte (“</w:t>
            </w:r>
            <w:r>
              <w:rPr>
                <w:b/>
                <w:sz w:val="18"/>
              </w:rPr>
              <w:t>Propriedade Intelectual</w:t>
            </w:r>
            <w:r>
              <w:rPr>
                <w:sz w:val="18"/>
              </w:rPr>
              <w:t xml:space="preserve">”).  A Propriedade Intelectual de cada parte está sujeita às obrigações de confidencialidade estabelecidas na Seção </w:t>
            </w:r>
            <w:r>
              <w:rPr>
                <w:sz w:val="18"/>
              </w:rPr>
              <w:fldChar w:fldCharType="begin"/>
            </w:r>
            <w:r>
              <w:rPr>
                <w:sz w:val="18"/>
              </w:rPr>
              <w:instrText xml:space="preserve"> REF _Ref95391868 \r \h  \* MERGEFORMAT </w:instrText>
            </w:r>
            <w:r>
              <w:rPr>
                <w:sz w:val="18"/>
              </w:rPr>
            </w:r>
            <w:r>
              <w:rPr>
                <w:sz w:val="18"/>
              </w:rPr>
              <w:fldChar w:fldCharType="separate"/>
            </w:r>
            <w:r w:rsidR="00876034">
              <w:rPr>
                <w:sz w:val="18"/>
              </w:rPr>
              <w:t>3</w:t>
            </w:r>
            <w:r>
              <w:rPr>
                <w:sz w:val="18"/>
              </w:rPr>
              <w:fldChar w:fldCharType="end"/>
            </w:r>
            <w:r>
              <w:rPr>
                <w:sz w:val="18"/>
              </w:rPr>
              <w:t xml:space="preserve">.  Exceto quando expressamente previsto neste Contrato, nenhuma das partes concede à outra parte qualquer licença para sua Propriedade Intelectual.  As cláusulas desta Seção </w:t>
            </w:r>
            <w:r w:rsidR="009B2CF4">
              <w:rPr>
                <w:sz w:val="18"/>
              </w:rPr>
              <w:t>sobreviverão</w:t>
            </w:r>
            <w:r>
              <w:rPr>
                <w:sz w:val="18"/>
              </w:rPr>
              <w:t xml:space="preserve"> ao vencimento ou rescisão deste Contrato, por qualquer motivo.</w:t>
            </w:r>
          </w:p>
          <w:p w14:paraId="4508DDF5" w14:textId="77777777" w:rsidR="00D6697A" w:rsidRDefault="00D6697A" w:rsidP="00D6697A">
            <w:pPr>
              <w:ind w:left="-104"/>
              <w:rPr>
                <w:rFonts w:cstheme="minorHAnsi"/>
                <w:sz w:val="18"/>
                <w:szCs w:val="18"/>
              </w:rPr>
            </w:pPr>
          </w:p>
        </w:tc>
      </w:tr>
      <w:tr w:rsidR="00D6697A" w14:paraId="6CE76252" w14:textId="77777777" w:rsidTr="00187592">
        <w:tc>
          <w:tcPr>
            <w:tcW w:w="2250" w:type="dxa"/>
          </w:tcPr>
          <w:p w14:paraId="7A763C16" w14:textId="77777777" w:rsidR="00D6697A" w:rsidRDefault="00D6697A" w:rsidP="00AB4387">
            <w:pPr>
              <w:rPr>
                <w:rFonts w:cstheme="minorHAnsi"/>
                <w:sz w:val="18"/>
                <w:szCs w:val="18"/>
              </w:rPr>
            </w:pPr>
            <w:r>
              <w:rPr>
                <w:sz w:val="18"/>
              </w:rPr>
              <w:t>5.2</w:t>
            </w:r>
          </w:p>
          <w:p w14:paraId="24EC03D1" w14:textId="5285F26D" w:rsidR="00D6697A" w:rsidRPr="00D6697A" w:rsidRDefault="00D6697A" w:rsidP="00AB4387">
            <w:pPr>
              <w:rPr>
                <w:rFonts w:cstheme="minorHAnsi"/>
                <w:b/>
                <w:bCs/>
                <w:sz w:val="18"/>
                <w:szCs w:val="18"/>
              </w:rPr>
            </w:pPr>
            <w:r>
              <w:rPr>
                <w:b/>
                <w:sz w:val="18"/>
              </w:rPr>
              <w:t>Marca</w:t>
            </w:r>
            <w:r w:rsidR="001C75EA">
              <w:rPr>
                <w:b/>
                <w:sz w:val="18"/>
              </w:rPr>
              <w:t>s</w:t>
            </w:r>
          </w:p>
        </w:tc>
        <w:tc>
          <w:tcPr>
            <w:tcW w:w="8365" w:type="dxa"/>
          </w:tcPr>
          <w:p w14:paraId="0D5B397A" w14:textId="20DD67A7" w:rsidR="00D6697A" w:rsidRDefault="00D6697A" w:rsidP="00D6697A">
            <w:pPr>
              <w:ind w:left="-104"/>
              <w:rPr>
                <w:rFonts w:cstheme="minorHAnsi"/>
                <w:sz w:val="18"/>
                <w:szCs w:val="18"/>
              </w:rPr>
            </w:pPr>
            <w:r>
              <w:rPr>
                <w:sz w:val="18"/>
              </w:rPr>
              <w:t xml:space="preserve">A Siemens concede ao Parceiro uma licença não exclusiva, intransferível e livre de royalties para usar as Marcas Comerciais da Siemens ou de suas Afiliadas durante a vigência deste Contrato, e somente na medida razoavelmente necessária para o bom desempenho dos direitos e obrigações do Parceiro nos termos deste Contrato.  O uso de Marcas pelos parceiros está sujeito às diretrizes disponíveis em </w:t>
            </w:r>
            <w:hyperlink r:id="rId13" w:history="1">
              <w:r>
                <w:rPr>
                  <w:rStyle w:val="Hyperlink"/>
                  <w:sz w:val="18"/>
                </w:rPr>
                <w:t>http://www.plm.automation.siemens.com/en_us/about_us/trademark-guidelines/index.shtml</w:t>
              </w:r>
            </w:hyperlink>
            <w:r>
              <w:rPr>
                <w:sz w:val="18"/>
              </w:rPr>
              <w:t xml:space="preserve"> para Marcas de propriedade e controladas pela Siemens ou suas Afiliadas e os requisitos de </w:t>
            </w:r>
            <w:r w:rsidR="001C75EA">
              <w:rPr>
                <w:sz w:val="18"/>
              </w:rPr>
              <w:t xml:space="preserve">Logotipo </w:t>
            </w:r>
            <w:r>
              <w:rPr>
                <w:sz w:val="18"/>
              </w:rPr>
              <w:t xml:space="preserve">disponíveis em </w:t>
            </w:r>
            <w:hyperlink r:id="rId14" w:history="1">
              <w:r>
                <w:rPr>
                  <w:rStyle w:val="Hyperlink"/>
                  <w:sz w:val="18"/>
                </w:rPr>
                <w:t>https://brandville.siemens.com/en</w:t>
              </w:r>
            </w:hyperlink>
            <w:r>
              <w:rPr>
                <w:sz w:val="18"/>
              </w:rPr>
              <w:t xml:space="preserve"> se aplicável, o que pode </w:t>
            </w:r>
            <w:r w:rsidR="001C75EA">
              <w:rPr>
                <w:sz w:val="18"/>
              </w:rPr>
              <w:t xml:space="preserve">ser alterado </w:t>
            </w:r>
            <w:r>
              <w:rPr>
                <w:sz w:val="18"/>
              </w:rPr>
              <w:t xml:space="preserve">esporadicamente.  O Parceiro seguirá sempre as diretrizes e exigências para o uso de Marcas aqui estabelecidas.  O Parceiro reconhece que a concessão de licença da Siemens para Marcas sob esta Seção </w:t>
            </w:r>
            <w:r>
              <w:rPr>
                <w:rFonts w:cstheme="minorHAnsi"/>
                <w:sz w:val="18"/>
              </w:rPr>
              <w:fldChar w:fldCharType="begin"/>
            </w:r>
            <w:r>
              <w:rPr>
                <w:rFonts w:cstheme="minorHAnsi"/>
                <w:sz w:val="18"/>
              </w:rPr>
              <w:instrText xml:space="preserve"> REF _Ref95923992 \r \h  \* MERGEFORMAT </w:instrText>
            </w:r>
            <w:r>
              <w:rPr>
                <w:rFonts w:cstheme="minorHAnsi"/>
                <w:sz w:val="18"/>
              </w:rPr>
            </w:r>
            <w:r>
              <w:rPr>
                <w:rFonts w:cstheme="minorHAnsi"/>
                <w:sz w:val="18"/>
              </w:rPr>
              <w:fldChar w:fldCharType="separate"/>
            </w:r>
            <w:r w:rsidR="00876034">
              <w:rPr>
                <w:rFonts w:cstheme="minorHAnsi"/>
                <w:sz w:val="18"/>
              </w:rPr>
              <w:t>5</w:t>
            </w:r>
            <w:r>
              <w:rPr>
                <w:rFonts w:cstheme="minorHAnsi"/>
                <w:sz w:val="18"/>
              </w:rPr>
              <w:fldChar w:fldCharType="end"/>
            </w:r>
            <w:r>
              <w:rPr>
                <w:sz w:val="18"/>
              </w:rPr>
              <w:t xml:space="preserve"> está expressamente condicionad</w:t>
            </w:r>
            <w:r w:rsidR="001C75EA">
              <w:rPr>
                <w:sz w:val="18"/>
              </w:rPr>
              <w:t>a</w:t>
            </w:r>
            <w:r>
              <w:rPr>
                <w:sz w:val="18"/>
              </w:rPr>
              <w:t xml:space="preserve"> ao cumprimento das disposições deste Contrato por parte do Parceiro.  Exceto conforme aqui explicitamente concedido, o Parceiro não terá direito ou licença para usar qualquer marca comercial ou nome comercial da Siemens ou de suas Afiliadas.    </w:t>
            </w:r>
          </w:p>
          <w:p w14:paraId="7FB8BAE8" w14:textId="77777777" w:rsidR="00D6697A" w:rsidRDefault="00D6697A" w:rsidP="00D6697A">
            <w:pPr>
              <w:ind w:left="-104"/>
              <w:rPr>
                <w:rFonts w:cstheme="minorHAnsi"/>
                <w:sz w:val="18"/>
                <w:szCs w:val="18"/>
              </w:rPr>
            </w:pPr>
          </w:p>
        </w:tc>
      </w:tr>
      <w:tr w:rsidR="00D6697A" w14:paraId="48F0ED09" w14:textId="77777777" w:rsidTr="00187592">
        <w:tc>
          <w:tcPr>
            <w:tcW w:w="2250" w:type="dxa"/>
          </w:tcPr>
          <w:p w14:paraId="03B3D05D" w14:textId="77777777" w:rsidR="00D6697A" w:rsidRDefault="00D6697A" w:rsidP="00AB4387">
            <w:pPr>
              <w:rPr>
                <w:rFonts w:cstheme="minorHAnsi"/>
                <w:sz w:val="18"/>
                <w:szCs w:val="18"/>
              </w:rPr>
            </w:pPr>
            <w:r>
              <w:rPr>
                <w:sz w:val="18"/>
              </w:rPr>
              <w:lastRenderedPageBreak/>
              <w:t>5.3</w:t>
            </w:r>
          </w:p>
          <w:p w14:paraId="244D3AE8" w14:textId="58653CED" w:rsidR="00187592" w:rsidRDefault="00D6697A" w:rsidP="00AB4387">
            <w:pPr>
              <w:rPr>
                <w:rFonts w:cstheme="minorHAnsi"/>
                <w:b/>
                <w:sz w:val="18"/>
                <w:szCs w:val="18"/>
              </w:rPr>
            </w:pPr>
            <w:r>
              <w:rPr>
                <w:b/>
                <w:sz w:val="18"/>
              </w:rPr>
              <w:t>Marca</w:t>
            </w:r>
            <w:r w:rsidR="00C75496">
              <w:rPr>
                <w:b/>
                <w:sz w:val="18"/>
              </w:rPr>
              <w:t>s</w:t>
            </w:r>
            <w:r>
              <w:rPr>
                <w:b/>
                <w:sz w:val="18"/>
              </w:rPr>
              <w:t xml:space="preserve"> da Siemens </w:t>
            </w:r>
          </w:p>
          <w:p w14:paraId="41D995D2" w14:textId="77777777" w:rsidR="00D6697A" w:rsidRPr="00D6697A" w:rsidRDefault="00D6697A" w:rsidP="00AB4387">
            <w:pPr>
              <w:rPr>
                <w:rFonts w:cstheme="minorHAnsi"/>
                <w:sz w:val="18"/>
                <w:szCs w:val="18"/>
              </w:rPr>
            </w:pPr>
            <w:r>
              <w:rPr>
                <w:b/>
                <w:sz w:val="18"/>
              </w:rPr>
              <w:t>Direitos</w:t>
            </w:r>
          </w:p>
        </w:tc>
        <w:tc>
          <w:tcPr>
            <w:tcW w:w="8365" w:type="dxa"/>
          </w:tcPr>
          <w:p w14:paraId="53557453" w14:textId="4741ED19" w:rsidR="00D6697A" w:rsidRDefault="00D6697A" w:rsidP="00D6697A">
            <w:pPr>
              <w:ind w:left="-104"/>
              <w:rPr>
                <w:rFonts w:cstheme="minorHAnsi"/>
                <w:sz w:val="18"/>
                <w:szCs w:val="18"/>
              </w:rPr>
            </w:pPr>
            <w:r>
              <w:rPr>
                <w:sz w:val="18"/>
              </w:rPr>
              <w:t xml:space="preserve">O Parceiro reconhece e concorda que a Siemens possui ou tem direitos e autoridade para licenciar Marcas, bem como todos os direitos autorais, marca registrada, imagem comercial, nome comercial, marca de serviço, nome de domínio e outros direitos de propriedade intelectual relacionados.  O Parceiro reconhece a propriedade e validade dos registros federais e internacionais de Marcas e a boa vontade a elas associada, conforme descrito mais detalhadamente na Seção </w:t>
            </w:r>
            <w:r w:rsidR="00D36845">
              <w:rPr>
                <w:rFonts w:cstheme="minorHAnsi"/>
                <w:sz w:val="18"/>
              </w:rPr>
              <w:t>5.4</w:t>
            </w:r>
            <w:r>
              <w:rPr>
                <w:sz w:val="18"/>
              </w:rPr>
              <w:t xml:space="preserve"> abaixo.  O Parceiro reconhece que todas as marcas registradas, marcas de serviço, direitos autorais e outros direitos de propriedade relacionados </w:t>
            </w:r>
            <w:r w:rsidR="00C75496">
              <w:rPr>
                <w:sz w:val="18"/>
              </w:rPr>
              <w:t xml:space="preserve">às </w:t>
            </w:r>
            <w:r>
              <w:rPr>
                <w:sz w:val="18"/>
              </w:rPr>
              <w:t xml:space="preserve">Ofertas e documentação complementar, e outras </w:t>
            </w:r>
            <w:r w:rsidR="00C75496">
              <w:rPr>
                <w:sz w:val="18"/>
              </w:rPr>
              <w:t>I</w:t>
            </w:r>
            <w:r>
              <w:rPr>
                <w:sz w:val="18"/>
              </w:rPr>
              <w:t xml:space="preserve">nformações </w:t>
            </w:r>
            <w:r w:rsidR="00C75496">
              <w:rPr>
                <w:sz w:val="18"/>
              </w:rPr>
              <w:t>C</w:t>
            </w:r>
            <w:r>
              <w:rPr>
                <w:sz w:val="18"/>
              </w:rPr>
              <w:t xml:space="preserve">onfidencias são de propriedade da Siemens.  O Parceiro não adquirirá, nem tentará adquirir nenhum direito de propriedade sobre qualquer marca registrada, nome comercial, marca de serviço ou direito autoral da Siemens.  O Parceiro só comercializará as Ofertas e a documentação de acompanhamento utilizando as Marcas especificadas neste Contrato.  O Parceiro não apresentará, em nenhum momento, nenhum pedido de marca registrada ao Escritório de Marcas e Patentes dos Estados Unidos ou a qualquer outra entidade governamental nos Estados Unidos ou em qualquer outro lugar para qualquer Marca, qualquer marca similar ou qualquer marca que incorpore as Marcas, no todo ou em parte.  O Parceiro não utilizará nenhuma Marca ou marca semelhante como, ou como parte de, uma marca comercial, marca de serviço, nome comercial, nome de domínio, nome de produto, nome fictício, empresa ou nome corporativo em qualquer parte do mundo, a menos que aprovado </w:t>
            </w:r>
            <w:r w:rsidR="00C75496">
              <w:rPr>
                <w:sz w:val="18"/>
              </w:rPr>
              <w:t xml:space="preserve">previamente </w:t>
            </w:r>
            <w:r>
              <w:rPr>
                <w:sz w:val="18"/>
              </w:rPr>
              <w:t xml:space="preserve">por escrito pela Siemens.  A Siemens </w:t>
            </w:r>
            <w:r w:rsidR="00C75496">
              <w:rPr>
                <w:sz w:val="18"/>
              </w:rPr>
              <w:t xml:space="preserve">garante que </w:t>
            </w:r>
            <w:r>
              <w:rPr>
                <w:sz w:val="18"/>
              </w:rPr>
              <w:t>representa e que possui ou tem o direito de licenciar as Marcas.</w:t>
            </w:r>
          </w:p>
          <w:p w14:paraId="105C8898" w14:textId="77777777" w:rsidR="00D6697A" w:rsidRDefault="00D6697A" w:rsidP="00D6697A">
            <w:pPr>
              <w:ind w:left="-104"/>
              <w:rPr>
                <w:rFonts w:cstheme="minorHAnsi"/>
                <w:sz w:val="18"/>
                <w:szCs w:val="18"/>
              </w:rPr>
            </w:pPr>
          </w:p>
        </w:tc>
      </w:tr>
      <w:tr w:rsidR="00D6697A" w14:paraId="18F4A880" w14:textId="77777777" w:rsidTr="00187592">
        <w:tc>
          <w:tcPr>
            <w:tcW w:w="2250" w:type="dxa"/>
          </w:tcPr>
          <w:p w14:paraId="5DC2467D" w14:textId="77777777" w:rsidR="00D6697A" w:rsidRDefault="00D6697A" w:rsidP="00AB4387">
            <w:pPr>
              <w:rPr>
                <w:rFonts w:cstheme="minorHAnsi"/>
                <w:sz w:val="18"/>
                <w:szCs w:val="18"/>
              </w:rPr>
            </w:pPr>
            <w:r>
              <w:rPr>
                <w:sz w:val="18"/>
              </w:rPr>
              <w:t>5.4</w:t>
            </w:r>
          </w:p>
          <w:p w14:paraId="0117098C" w14:textId="77777777" w:rsidR="00D6697A" w:rsidRPr="00D6697A" w:rsidRDefault="00D6697A" w:rsidP="00AB4387">
            <w:pPr>
              <w:rPr>
                <w:rFonts w:cstheme="minorHAnsi"/>
                <w:b/>
                <w:bCs/>
                <w:sz w:val="18"/>
                <w:szCs w:val="18"/>
              </w:rPr>
            </w:pPr>
            <w:r>
              <w:rPr>
                <w:b/>
                <w:sz w:val="18"/>
              </w:rPr>
              <w:t>Boa-fé</w:t>
            </w:r>
          </w:p>
        </w:tc>
        <w:tc>
          <w:tcPr>
            <w:tcW w:w="8365" w:type="dxa"/>
          </w:tcPr>
          <w:p w14:paraId="6BD5F50E" w14:textId="77777777" w:rsidR="00D6697A" w:rsidRDefault="00D6697A" w:rsidP="00D6697A">
            <w:pPr>
              <w:ind w:left="-104"/>
              <w:rPr>
                <w:rFonts w:cstheme="minorHAnsi"/>
                <w:sz w:val="18"/>
                <w:szCs w:val="18"/>
              </w:rPr>
            </w:pPr>
            <w:r>
              <w:rPr>
                <w:sz w:val="18"/>
              </w:rPr>
              <w:t>O Parceiro reconhece a boa-fé associada às Marcas e reconhece que tal boa-fé pertence à Siemens, e que as Marcas têm significado secundário e/ou reputação. O Parceiro não irá, durante a vigência deste Contrato ou posteriormente, atacar os direitos de propriedade da Siemens ou de seus licenciadores, ou usar marcas registradas ou qualquer outra marca similar de qualquer outra forma que não seja a aqui prevista.</w:t>
            </w:r>
          </w:p>
          <w:p w14:paraId="0A2718F2" w14:textId="77777777" w:rsidR="00D6697A" w:rsidRPr="00496922" w:rsidRDefault="00D6697A" w:rsidP="00D6697A">
            <w:pPr>
              <w:ind w:left="-104"/>
              <w:rPr>
                <w:rFonts w:cstheme="minorHAnsi"/>
                <w:sz w:val="18"/>
                <w:szCs w:val="18"/>
              </w:rPr>
            </w:pPr>
          </w:p>
        </w:tc>
      </w:tr>
      <w:tr w:rsidR="00D6697A" w14:paraId="2C2E2315" w14:textId="77777777" w:rsidTr="00187592">
        <w:tc>
          <w:tcPr>
            <w:tcW w:w="2250" w:type="dxa"/>
          </w:tcPr>
          <w:p w14:paraId="7CF0ECE5" w14:textId="77777777" w:rsidR="00D6697A" w:rsidRDefault="00D6697A" w:rsidP="00AB4387">
            <w:pPr>
              <w:rPr>
                <w:rFonts w:cstheme="minorHAnsi"/>
                <w:sz w:val="18"/>
                <w:szCs w:val="18"/>
              </w:rPr>
            </w:pPr>
            <w:r>
              <w:rPr>
                <w:sz w:val="18"/>
              </w:rPr>
              <w:t>5.5</w:t>
            </w:r>
          </w:p>
          <w:p w14:paraId="41BD0873" w14:textId="4731ADE0" w:rsidR="00D6697A" w:rsidRPr="00D6697A" w:rsidRDefault="00D6697A" w:rsidP="00AB4387">
            <w:pPr>
              <w:rPr>
                <w:rFonts w:cstheme="minorHAnsi"/>
                <w:b/>
                <w:bCs/>
                <w:sz w:val="18"/>
                <w:szCs w:val="18"/>
              </w:rPr>
            </w:pPr>
            <w:r>
              <w:rPr>
                <w:b/>
                <w:sz w:val="18"/>
              </w:rPr>
              <w:t xml:space="preserve">Aviso de </w:t>
            </w:r>
            <w:r w:rsidR="00C75496">
              <w:rPr>
                <w:b/>
                <w:sz w:val="18"/>
              </w:rPr>
              <w:t>Violação</w:t>
            </w:r>
          </w:p>
        </w:tc>
        <w:tc>
          <w:tcPr>
            <w:tcW w:w="8365" w:type="dxa"/>
          </w:tcPr>
          <w:p w14:paraId="0BF9F5FA" w14:textId="78A67387" w:rsidR="00D6697A" w:rsidRDefault="00D6697A" w:rsidP="00D6697A">
            <w:pPr>
              <w:ind w:left="-104"/>
              <w:rPr>
                <w:rFonts w:cstheme="minorHAnsi"/>
                <w:sz w:val="18"/>
                <w:szCs w:val="18"/>
              </w:rPr>
            </w:pPr>
            <w:r>
              <w:rPr>
                <w:sz w:val="18"/>
              </w:rPr>
              <w:t xml:space="preserve">O Parceiro concorda em </w:t>
            </w:r>
            <w:r w:rsidR="00C75496">
              <w:rPr>
                <w:sz w:val="18"/>
              </w:rPr>
              <w:t xml:space="preserve">suportar </w:t>
            </w:r>
            <w:r>
              <w:rPr>
                <w:sz w:val="18"/>
              </w:rPr>
              <w:t>a Siemens, incluindo seus licenciadores, na proteção de Marcas e fornecerá provas, documentos e testemunh</w:t>
            </w:r>
            <w:r w:rsidR="00C75496">
              <w:rPr>
                <w:sz w:val="18"/>
              </w:rPr>
              <w:t>a</w:t>
            </w:r>
            <w:r>
              <w:rPr>
                <w:sz w:val="18"/>
              </w:rPr>
              <w:t xml:space="preserve">s relativos ao uso por Parceiro de qualquer uma ou mais Marcas, que a Siemens possa solicitar para uso na obtenção, defesa ou aplicação de direitos em quaisquer Marcas ou aplicações ou registros relacionados. O Parceiro notificará a Siemens por escrito se for ou tomar conhecimento de qualquer violação de Marcas por terceiros. A Siemens mantém o único direito de determinar se deve tomar medidas em relação a qualquer infração de Marcas. O Parceiro não irá instaurar nenhuma ação nem tomará nenhuma ação em relação a tal violação sem antes obter o consentimento por escrito da Siemens. O Parceiro concorda que não tem o direito de participar de nenhuma receita recebida pela Siemens (por acordo ou de outra forma) em conexão com qualquer ação movida pela Siemens ou por </w:t>
            </w:r>
            <w:r w:rsidR="00C75496">
              <w:rPr>
                <w:sz w:val="18"/>
              </w:rPr>
              <w:t xml:space="preserve">alguém </w:t>
            </w:r>
            <w:r>
              <w:rPr>
                <w:sz w:val="18"/>
              </w:rPr>
              <w:t>designado</w:t>
            </w:r>
            <w:r w:rsidR="00C75496">
              <w:rPr>
                <w:sz w:val="18"/>
              </w:rPr>
              <w:t xml:space="preserve"> por ela</w:t>
            </w:r>
            <w:r>
              <w:rPr>
                <w:sz w:val="18"/>
              </w:rPr>
              <w:t xml:space="preserve"> para proteger Marcas. O Parceiro, mediante solicitação, fornecerá à Siemens amostras de todos os materiais promocionais, embalagens e outros materiais escritos que utilizem Marcas. A Siemens fornecerá gratuitamente ao Parceiro qualquer logo(s) aplicável(eis) via formato JPEG ou outro formato eletrônico disponível, por exemplo, GIF ou EPS. Se, a qualquer momento, o logotipo aplicável for atualizado, a Siemens fornecerá esse logotipo atualizado ao Parceiro. O Parceiro usará as Marcas apropriadas para identificar Ofertas em conexão com seus esforços de marketing em conexão com este Contrato, desde que a Siemens esteja satisfeita que o uso das Marcas e a comercialização das Ofertas esteja de acordo com os padrões de qualidade da Siemens e somente enquanto tais padrões forem mantidos pelo Parceiro. Em qualquer caso, o Parceiro não usará nenhuma Marca para seu próprio nome de empresa, seja no todo ou em parte. Ao término ou expiração deste Contrato, o Parceiro interromperá imediatamente todo o uso de Marcas de propriedade ou controladas pela Siemens ou por suas Afiliadas.</w:t>
            </w:r>
          </w:p>
          <w:p w14:paraId="0F5E3544" w14:textId="77777777" w:rsidR="00D6697A" w:rsidRPr="00496922" w:rsidRDefault="00D6697A" w:rsidP="00D6697A">
            <w:pPr>
              <w:ind w:left="-104"/>
              <w:rPr>
                <w:rFonts w:cstheme="minorHAnsi"/>
                <w:sz w:val="18"/>
                <w:szCs w:val="18"/>
              </w:rPr>
            </w:pPr>
          </w:p>
        </w:tc>
      </w:tr>
      <w:tr w:rsidR="00D6697A" w14:paraId="161EA86D" w14:textId="77777777" w:rsidTr="00187592">
        <w:tc>
          <w:tcPr>
            <w:tcW w:w="2250" w:type="dxa"/>
          </w:tcPr>
          <w:p w14:paraId="0104AB02" w14:textId="77777777" w:rsidR="00D6697A" w:rsidRDefault="00D6697A" w:rsidP="00AB4387">
            <w:pPr>
              <w:rPr>
                <w:rFonts w:cstheme="minorHAnsi"/>
                <w:sz w:val="18"/>
                <w:szCs w:val="18"/>
              </w:rPr>
            </w:pPr>
            <w:r>
              <w:rPr>
                <w:sz w:val="18"/>
              </w:rPr>
              <w:t>5.6</w:t>
            </w:r>
          </w:p>
          <w:p w14:paraId="2B211F0E" w14:textId="77777777" w:rsidR="00D6697A" w:rsidRPr="00D6697A" w:rsidRDefault="00D6697A" w:rsidP="00AB4387">
            <w:pPr>
              <w:rPr>
                <w:rFonts w:cstheme="minorHAnsi"/>
                <w:b/>
                <w:bCs/>
                <w:sz w:val="18"/>
                <w:szCs w:val="18"/>
              </w:rPr>
            </w:pPr>
            <w:r>
              <w:rPr>
                <w:b/>
                <w:sz w:val="18"/>
              </w:rPr>
              <w:t>Marcas do Parceiro</w:t>
            </w:r>
          </w:p>
        </w:tc>
        <w:tc>
          <w:tcPr>
            <w:tcW w:w="8365" w:type="dxa"/>
          </w:tcPr>
          <w:p w14:paraId="30B11FD3" w14:textId="4E9C5C61" w:rsidR="00D6697A" w:rsidRPr="00496922" w:rsidRDefault="00D6697A" w:rsidP="00D6697A">
            <w:pPr>
              <w:ind w:left="-104"/>
              <w:rPr>
                <w:rFonts w:cstheme="minorHAnsi"/>
                <w:sz w:val="18"/>
                <w:szCs w:val="18"/>
              </w:rPr>
            </w:pPr>
            <w:r>
              <w:rPr>
                <w:sz w:val="18"/>
              </w:rPr>
              <w:t xml:space="preserve">O Parceiro concorda que a Siemens e suas Afiliadas podem incluir o nome e o logotipo do Parceiro em seu website e em propostas e outros materiais de marketing descrevendo em termos gerais o </w:t>
            </w:r>
            <w:r w:rsidR="00C75496">
              <w:rPr>
                <w:sz w:val="18"/>
              </w:rPr>
              <w:t xml:space="preserve">acordo </w:t>
            </w:r>
            <w:r>
              <w:rPr>
                <w:sz w:val="18"/>
              </w:rPr>
              <w:t xml:space="preserve">comercial ou o trabalho a ser realizado.  O Parceiro concede à Siemens uma licença </w:t>
            </w:r>
            <w:r w:rsidR="00C75496">
              <w:rPr>
                <w:sz w:val="18"/>
              </w:rPr>
              <w:t>in</w:t>
            </w:r>
            <w:r>
              <w:rPr>
                <w:sz w:val="18"/>
              </w:rPr>
              <w:t>transferível, não exclusiva, livre de royalties e limitada para usar as marcas, nomes comerciais ou logotipos do Parceiro para o termo deste Contrato e somente na medida razoavelmente necessária para os propósitos descritos nesta Seção.</w:t>
            </w:r>
            <w:r>
              <w:t xml:space="preserve"> </w:t>
            </w:r>
            <w:r>
              <w:rPr>
                <w:sz w:val="18"/>
              </w:rPr>
              <w:t xml:space="preserve">A Siemens reconhece o valor da boa-fé associada às marcas do Parceiro e que tal boa-fé pertence ao Parceiro.  Ao término ou expiração deste Contrato, a Siemens interromperá imediatamente todo o uso de Marcas de propriedade ou controladas pelo Parceiro.  </w:t>
            </w:r>
            <w:bookmarkStart w:id="11" w:name="_Hlk109304235"/>
            <w:r>
              <w:rPr>
                <w:sz w:val="18"/>
              </w:rPr>
              <w:t>A Siemens fornecerá assistência ao Parceiro para auxiliar o Parceiro na proteção das marcas do Parceiro, conforme utilizadas no cumprimento de suas obrigações sob este Contrato</w:t>
            </w:r>
            <w:bookmarkEnd w:id="11"/>
            <w:r>
              <w:rPr>
                <w:sz w:val="18"/>
              </w:rPr>
              <w:t>.</w:t>
            </w:r>
          </w:p>
        </w:tc>
      </w:tr>
      <w:bookmarkEnd w:id="10"/>
    </w:tbl>
    <w:p w14:paraId="3130135C" w14:textId="77777777" w:rsidR="003460D2" w:rsidRDefault="003460D2" w:rsidP="00D44518">
      <w:pPr>
        <w:pStyle w:val="ListParagraph"/>
        <w:spacing w:after="0"/>
        <w:rPr>
          <w:rFonts w:cstheme="minorHAnsi"/>
          <w:sz w:val="18"/>
          <w:szCs w:val="18"/>
        </w:rPr>
      </w:pPr>
    </w:p>
    <w:p w14:paraId="1C6383A2" w14:textId="77777777" w:rsidR="007749FF" w:rsidRDefault="007749FF" w:rsidP="00D44518">
      <w:pPr>
        <w:pStyle w:val="ListParagraph"/>
        <w:spacing w:after="0"/>
        <w:rPr>
          <w:rFonts w:cstheme="minorHAnsi"/>
          <w:sz w:val="18"/>
          <w:szCs w:val="18"/>
        </w:rPr>
      </w:pPr>
    </w:p>
    <w:p w14:paraId="30BD9975" w14:textId="77777777" w:rsidR="0063080A" w:rsidRPr="00D6697A" w:rsidRDefault="0063080A" w:rsidP="0039582D">
      <w:pPr>
        <w:pStyle w:val="ListParagraph"/>
        <w:keepNext/>
        <w:keepLines/>
        <w:numPr>
          <w:ilvl w:val="0"/>
          <w:numId w:val="1"/>
        </w:numPr>
        <w:pBdr>
          <w:bottom w:val="single" w:sz="18" w:space="1" w:color="009999"/>
        </w:pBdr>
        <w:spacing w:after="0"/>
        <w:ind w:left="180" w:hanging="180"/>
        <w:rPr>
          <w:rFonts w:cstheme="minorHAnsi"/>
          <w:sz w:val="18"/>
          <w:szCs w:val="18"/>
        </w:rPr>
      </w:pPr>
      <w:bookmarkStart w:id="12" w:name="_Ref95388898"/>
      <w:bookmarkStart w:id="13" w:name="_Ref109306222"/>
      <w:r>
        <w:rPr>
          <w:b/>
          <w:sz w:val="18"/>
        </w:rPr>
        <w:lastRenderedPageBreak/>
        <w:t>OBRIGAÇÃO DE INDENIZAÇÃO</w:t>
      </w:r>
      <w:bookmarkEnd w:id="12"/>
      <w:r>
        <w:rPr>
          <w:b/>
          <w:sz w:val="18"/>
        </w:rPr>
        <w:t xml:space="preserve"> DA SIEMENS</w:t>
      </w:r>
      <w:bookmarkEnd w:id="13"/>
    </w:p>
    <w:p w14:paraId="74B4F727" w14:textId="77777777" w:rsidR="00D6697A" w:rsidRDefault="00D6697A" w:rsidP="0039582D">
      <w:pPr>
        <w:keepNext/>
        <w:keepLines/>
        <w:spacing w:after="0"/>
        <w:rPr>
          <w:rFonts w:cstheme="minorHAnsi"/>
          <w:sz w:val="18"/>
          <w:szCs w:val="18"/>
        </w:rPr>
      </w:pP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365"/>
      </w:tblGrid>
      <w:tr w:rsidR="00D6697A" w14:paraId="5100124F" w14:textId="77777777" w:rsidTr="00187592">
        <w:tc>
          <w:tcPr>
            <w:tcW w:w="2250" w:type="dxa"/>
          </w:tcPr>
          <w:p w14:paraId="5D7A8CF6" w14:textId="77777777" w:rsidR="00D6697A" w:rsidRDefault="00D6697A" w:rsidP="0039582D">
            <w:pPr>
              <w:keepNext/>
              <w:keepLines/>
              <w:rPr>
                <w:rFonts w:cstheme="minorHAnsi"/>
                <w:sz w:val="18"/>
                <w:szCs w:val="18"/>
              </w:rPr>
            </w:pPr>
            <w:r>
              <w:rPr>
                <w:sz w:val="18"/>
              </w:rPr>
              <w:t>6.1</w:t>
            </w:r>
          </w:p>
          <w:p w14:paraId="417EB047" w14:textId="77777777" w:rsidR="00D6697A" w:rsidRPr="00D6697A" w:rsidRDefault="00D6697A" w:rsidP="0039582D">
            <w:pPr>
              <w:keepNext/>
              <w:keepLines/>
              <w:rPr>
                <w:rFonts w:cstheme="minorHAnsi"/>
                <w:sz w:val="18"/>
                <w:szCs w:val="18"/>
              </w:rPr>
            </w:pPr>
            <w:r>
              <w:rPr>
                <w:b/>
                <w:sz w:val="18"/>
              </w:rPr>
              <w:t>Indenização por Alegação de Infração</w:t>
            </w:r>
          </w:p>
        </w:tc>
        <w:tc>
          <w:tcPr>
            <w:tcW w:w="8365" w:type="dxa"/>
          </w:tcPr>
          <w:p w14:paraId="343D77C0" w14:textId="2194390C" w:rsidR="00D6697A" w:rsidRDefault="00D6697A" w:rsidP="0039582D">
            <w:pPr>
              <w:keepNext/>
              <w:keepLines/>
              <w:ind w:left="-104"/>
              <w:rPr>
                <w:rFonts w:cstheme="minorHAnsi"/>
                <w:sz w:val="18"/>
                <w:szCs w:val="18"/>
              </w:rPr>
            </w:pPr>
            <w:r>
              <w:rPr>
                <w:sz w:val="18"/>
              </w:rPr>
              <w:t xml:space="preserve">A Siemens indenizará e defenderá, às suas próprias custas, qualquer ação movida contra o Parceiro na medida que ela seja baseada em uma alegação de que uma Oferta viole algum direito autoral, segredo comercial, patente ou marca comercial ou registrada pelos Estados Unidos, Japão ou algum membro da Organização Europeia de Patentes, e pagará todos os danos adjudicados contra o Parceiro por um tribunal de jurisdição competente ou conforme acordado, desde que o Parceiro forneça à Siemens (i) uma notificação imediata por escrito acerca da alegação, (ii) todas as informações solicitadas e assistência razoável relacionada à alegação, e (iii) autoridade exclusiva para </w:t>
            </w:r>
            <w:r w:rsidR="00C75496">
              <w:rPr>
                <w:sz w:val="18"/>
              </w:rPr>
              <w:t xml:space="preserve">a Siemens se </w:t>
            </w:r>
            <w:r>
              <w:rPr>
                <w:sz w:val="18"/>
              </w:rPr>
              <w:t xml:space="preserve">defender </w:t>
            </w:r>
            <w:r w:rsidR="00C75496">
              <w:rPr>
                <w:sz w:val="18"/>
              </w:rPr>
              <w:t>d</w:t>
            </w:r>
            <w:r>
              <w:rPr>
                <w:sz w:val="18"/>
              </w:rPr>
              <w:t>a alegação ou liquidar a reclamação. A Siemens não assumirá responsabilidade</w:t>
            </w:r>
            <w:r w:rsidR="00742460">
              <w:rPr>
                <w:sz w:val="18"/>
              </w:rPr>
              <w:t>s</w:t>
            </w:r>
            <w:r>
              <w:rPr>
                <w:sz w:val="18"/>
              </w:rPr>
              <w:t xml:space="preserve"> nem incorrerá em obrigações em nome do Parceiro sem o consentimento prévio por escrito do Parceiro, que não será negad</w:t>
            </w:r>
            <w:r w:rsidR="00742460">
              <w:rPr>
                <w:sz w:val="18"/>
              </w:rPr>
              <w:t>o</w:t>
            </w:r>
            <w:r>
              <w:rPr>
                <w:sz w:val="18"/>
              </w:rPr>
              <w:t xml:space="preserve"> sem razão.</w:t>
            </w:r>
          </w:p>
          <w:p w14:paraId="3527C011" w14:textId="77777777" w:rsidR="00D6697A" w:rsidRDefault="00D6697A" w:rsidP="0039582D">
            <w:pPr>
              <w:keepNext/>
              <w:keepLines/>
              <w:ind w:left="-104"/>
              <w:rPr>
                <w:rFonts w:cstheme="minorHAnsi"/>
                <w:sz w:val="18"/>
                <w:szCs w:val="18"/>
              </w:rPr>
            </w:pPr>
          </w:p>
        </w:tc>
      </w:tr>
      <w:tr w:rsidR="00D6697A" w14:paraId="70135A50" w14:textId="77777777" w:rsidTr="00187592">
        <w:tc>
          <w:tcPr>
            <w:tcW w:w="2250" w:type="dxa"/>
          </w:tcPr>
          <w:p w14:paraId="0ACB3B24" w14:textId="77777777" w:rsidR="00D6697A" w:rsidRDefault="00D6697A" w:rsidP="00D6697A">
            <w:pPr>
              <w:rPr>
                <w:rFonts w:cstheme="minorHAnsi"/>
                <w:sz w:val="18"/>
                <w:szCs w:val="18"/>
              </w:rPr>
            </w:pPr>
            <w:r>
              <w:rPr>
                <w:sz w:val="18"/>
              </w:rPr>
              <w:t>6.2</w:t>
            </w:r>
          </w:p>
          <w:p w14:paraId="31A890C5" w14:textId="77777777" w:rsidR="00D6697A" w:rsidRPr="00D6697A" w:rsidRDefault="00D6697A" w:rsidP="00D6697A">
            <w:pPr>
              <w:rPr>
                <w:rFonts w:cstheme="minorHAnsi"/>
                <w:sz w:val="18"/>
                <w:szCs w:val="18"/>
              </w:rPr>
            </w:pPr>
            <w:r>
              <w:rPr>
                <w:b/>
                <w:sz w:val="18"/>
              </w:rPr>
              <w:t>Liminar</w:t>
            </w:r>
          </w:p>
        </w:tc>
        <w:tc>
          <w:tcPr>
            <w:tcW w:w="8365" w:type="dxa"/>
          </w:tcPr>
          <w:p w14:paraId="2AC6B45A" w14:textId="1B73B39B" w:rsidR="00D6697A" w:rsidRDefault="00D6697A" w:rsidP="00D6697A">
            <w:pPr>
              <w:ind w:left="-104"/>
              <w:rPr>
                <w:rFonts w:cstheme="minorHAnsi"/>
                <w:sz w:val="18"/>
                <w:szCs w:val="18"/>
              </w:rPr>
            </w:pPr>
            <w:r>
              <w:rPr>
                <w:sz w:val="18"/>
              </w:rPr>
              <w:t xml:space="preserve">Se uma liminar permanente for obtida contra o uso pelo Parceiro de </w:t>
            </w:r>
            <w:bookmarkStart w:id="14" w:name="_Hlk46422203"/>
            <w:r>
              <w:rPr>
                <w:sz w:val="18"/>
              </w:rPr>
              <w:t xml:space="preserve">uma </w:t>
            </w:r>
            <w:bookmarkEnd w:id="14"/>
            <w:r>
              <w:rPr>
                <w:sz w:val="18"/>
              </w:rPr>
              <w:t xml:space="preserve">Oferta devido a uma alegação de infração, a Siemens poderá, a sua </w:t>
            </w:r>
            <w:r w:rsidR="00742460">
              <w:rPr>
                <w:sz w:val="18"/>
              </w:rPr>
              <w:t>exclusiva escolha</w:t>
            </w:r>
            <w:r>
              <w:rPr>
                <w:sz w:val="18"/>
              </w:rPr>
              <w:t xml:space="preserve">, obter para o Parceiro a opção de continuar a usar a Oferta, ou substituir ou modificar a Oferta para que ela se torne </w:t>
            </w:r>
            <w:r w:rsidR="00742460">
              <w:rPr>
                <w:sz w:val="18"/>
              </w:rPr>
              <w:t>regular</w:t>
            </w:r>
            <w:r>
              <w:rPr>
                <w:sz w:val="18"/>
              </w:rPr>
              <w:t xml:space="preserve">.  Se tais </w:t>
            </w:r>
            <w:r w:rsidR="00742460">
              <w:rPr>
                <w:sz w:val="18"/>
              </w:rPr>
              <w:t xml:space="preserve">alternativas </w:t>
            </w:r>
            <w:r>
              <w:rPr>
                <w:sz w:val="18"/>
              </w:rPr>
              <w:t xml:space="preserve">não estiverem disponíveis:  </w:t>
            </w:r>
            <w:bookmarkStart w:id="15" w:name="_Hlk56371592"/>
            <w:r>
              <w:rPr>
                <w:sz w:val="18"/>
              </w:rPr>
              <w:t xml:space="preserve">(i) A Siemens fará ao Parceiro um reembolso </w:t>
            </w:r>
            <w:r w:rsidR="00742460">
              <w:rPr>
                <w:sz w:val="18"/>
              </w:rPr>
              <w:t>dos valores</w:t>
            </w:r>
            <w:r>
              <w:rPr>
                <w:sz w:val="18"/>
              </w:rPr>
              <w:t xml:space="preserve"> pré-pag</w:t>
            </w:r>
            <w:r w:rsidR="00742460">
              <w:rPr>
                <w:sz w:val="18"/>
              </w:rPr>
              <w:t>o</w:t>
            </w:r>
            <w:r>
              <w:rPr>
                <w:sz w:val="18"/>
              </w:rPr>
              <w:t xml:space="preserve">s pela Oferta em uma base proporcional (a) para hardware ou software licenciado em uma base perpétua, pelo restante de um período de amortização de 60 meses a partir da entrega inicial, ou (b) para qualquer outra Oferta, pelo restante do Prazo de </w:t>
            </w:r>
            <w:r w:rsidR="00742460">
              <w:rPr>
                <w:sz w:val="18"/>
              </w:rPr>
              <w:t xml:space="preserve">Subscription </w:t>
            </w:r>
            <w:r>
              <w:rPr>
                <w:sz w:val="18"/>
              </w:rPr>
              <w:t xml:space="preserve">para essa oferta; (ii) quaisquer licenças aplicáveis a tal Oferta serão automaticamente rescindidas; e (iii) o Cliente deixará imediatamente de usar a Oferta especificada e devolverá todo o software relacionado em sua posse.  </w:t>
            </w:r>
            <w:bookmarkEnd w:id="15"/>
            <w:r>
              <w:rPr>
                <w:sz w:val="18"/>
              </w:rPr>
              <w:t>Se a Siemens, a seu critério razoável, considerar que nenhuma das opções anteriores é comercialmente viável, o Parceiro, a pedido da Siemens, deixará de usar, promover e anunciar a Oferta afetada e, a critério da Siemens, destruirá ou devolverá à Siemens qualquer uma dessas Ofertas e todas as cópias em sua posse no prazo de um mês a partir do pedido por escrito da Siemens.  A Siemens pode, a seu exclusivo critério, fornecer os recursos anteriormente especificados para mitigar a infração antes da emissão de uma medida liminar.</w:t>
            </w:r>
          </w:p>
          <w:p w14:paraId="2401B1EB" w14:textId="77777777" w:rsidR="00D6697A" w:rsidRDefault="00D6697A" w:rsidP="00D6697A">
            <w:pPr>
              <w:ind w:left="-104"/>
              <w:rPr>
                <w:rFonts w:cstheme="minorHAnsi"/>
                <w:sz w:val="18"/>
                <w:szCs w:val="18"/>
              </w:rPr>
            </w:pPr>
          </w:p>
        </w:tc>
      </w:tr>
      <w:tr w:rsidR="00D6697A" w14:paraId="6900DE44" w14:textId="77777777" w:rsidTr="00187592">
        <w:tc>
          <w:tcPr>
            <w:tcW w:w="2250" w:type="dxa"/>
          </w:tcPr>
          <w:p w14:paraId="317C9604" w14:textId="77777777" w:rsidR="00D6697A" w:rsidRDefault="00D6697A" w:rsidP="00D6697A">
            <w:pPr>
              <w:rPr>
                <w:rFonts w:cstheme="minorHAnsi"/>
                <w:sz w:val="18"/>
                <w:szCs w:val="18"/>
              </w:rPr>
            </w:pPr>
            <w:r>
              <w:rPr>
                <w:sz w:val="18"/>
              </w:rPr>
              <w:t>6.3</w:t>
            </w:r>
          </w:p>
          <w:p w14:paraId="1393E11C" w14:textId="77777777" w:rsidR="00D6697A" w:rsidRPr="00D6697A" w:rsidRDefault="00D6697A" w:rsidP="00D6697A">
            <w:pPr>
              <w:rPr>
                <w:rFonts w:cstheme="minorHAnsi"/>
                <w:b/>
                <w:bCs/>
                <w:sz w:val="18"/>
                <w:szCs w:val="18"/>
              </w:rPr>
            </w:pPr>
            <w:r>
              <w:rPr>
                <w:b/>
                <w:sz w:val="18"/>
              </w:rPr>
              <w:t xml:space="preserve">Exclusões </w:t>
            </w:r>
          </w:p>
        </w:tc>
        <w:tc>
          <w:tcPr>
            <w:tcW w:w="8365" w:type="dxa"/>
          </w:tcPr>
          <w:p w14:paraId="2B2FB7DB" w14:textId="70BF1AF9" w:rsidR="00D6697A" w:rsidRDefault="00D6697A" w:rsidP="00D6697A">
            <w:pPr>
              <w:ind w:left="-104"/>
              <w:rPr>
                <w:rFonts w:cstheme="minorHAnsi"/>
                <w:sz w:val="18"/>
                <w:szCs w:val="18"/>
              </w:rPr>
            </w:pPr>
            <w:r>
              <w:rPr>
                <w:sz w:val="18"/>
              </w:rPr>
              <w:t>Não obstante qualquer ponto contrário neste Contrato, a Siemens não terá qualquer obrigação nem será responsável por qualquer indenização para com o Parceiro na medida em que uma reivindicação de infração decorr</w:t>
            </w:r>
            <w:r w:rsidR="00EF449D">
              <w:rPr>
                <w:sz w:val="18"/>
              </w:rPr>
              <w:t>a</w:t>
            </w:r>
            <w:r>
              <w:rPr>
                <w:sz w:val="18"/>
              </w:rPr>
              <w:t xml:space="preserve"> de (i) uso de uma versão anterior da </w:t>
            </w:r>
            <w:bookmarkStart w:id="16" w:name="_Hlk46422257"/>
            <w:r>
              <w:rPr>
                <w:sz w:val="18"/>
              </w:rPr>
              <w:t>Oferta</w:t>
            </w:r>
            <w:bookmarkEnd w:id="16"/>
            <w:r>
              <w:rPr>
                <w:sz w:val="18"/>
              </w:rPr>
              <w:t xml:space="preserve"> quando uma versão atual não comete</w:t>
            </w:r>
            <w:r w:rsidR="00EF449D">
              <w:rPr>
                <w:sz w:val="18"/>
              </w:rPr>
              <w:t>ria</w:t>
            </w:r>
            <w:r>
              <w:rPr>
                <w:sz w:val="18"/>
              </w:rPr>
              <w:t xml:space="preserve"> tal infração, (ii) falha no uso de uma correção, patch ou nova versão do Produto oferecido pela Siemens que desempenha substancialmente as mesmas funções, (iii) uso da Oferta em combinação com software, equipamento, dados ou produtos não fornecidos pela Siemens, (iv) uso de Ofertas, ou de seus elementos, fornecidos gratuitamente, (v) produtos resultantes de serviços (iv) qualquer ajuste, modificação, ou configuração da Oferta não realizada pela Siemens, ou (viii) instruções, assistência ou especificações fornecidas pelo Parceiro.</w:t>
            </w:r>
          </w:p>
          <w:p w14:paraId="60AD0760" w14:textId="77777777" w:rsidR="00D6697A" w:rsidRDefault="00D6697A" w:rsidP="00D6697A">
            <w:pPr>
              <w:ind w:left="-104"/>
              <w:rPr>
                <w:rFonts w:cstheme="minorHAnsi"/>
                <w:sz w:val="18"/>
                <w:szCs w:val="18"/>
              </w:rPr>
            </w:pPr>
          </w:p>
        </w:tc>
      </w:tr>
      <w:tr w:rsidR="00D6697A" w14:paraId="6FCF362A" w14:textId="77777777" w:rsidTr="00187592">
        <w:tc>
          <w:tcPr>
            <w:tcW w:w="2250" w:type="dxa"/>
          </w:tcPr>
          <w:p w14:paraId="615BC239" w14:textId="77777777" w:rsidR="00D6697A" w:rsidRDefault="00D6697A" w:rsidP="00D6697A">
            <w:pPr>
              <w:rPr>
                <w:rFonts w:cstheme="minorHAnsi"/>
                <w:sz w:val="18"/>
                <w:szCs w:val="18"/>
              </w:rPr>
            </w:pPr>
            <w:r>
              <w:rPr>
                <w:sz w:val="18"/>
              </w:rPr>
              <w:t>6.4</w:t>
            </w:r>
          </w:p>
          <w:p w14:paraId="1836F7A6" w14:textId="77777777" w:rsidR="00D6697A" w:rsidRPr="00D6697A" w:rsidRDefault="00D6697A" w:rsidP="00D6697A">
            <w:pPr>
              <w:rPr>
                <w:rFonts w:cstheme="minorHAnsi"/>
                <w:sz w:val="18"/>
                <w:szCs w:val="18"/>
              </w:rPr>
            </w:pPr>
            <w:r>
              <w:rPr>
                <w:b/>
                <w:sz w:val="18"/>
              </w:rPr>
              <w:t>Solução Única e Exclusiva</w:t>
            </w:r>
          </w:p>
        </w:tc>
        <w:tc>
          <w:tcPr>
            <w:tcW w:w="8365" w:type="dxa"/>
          </w:tcPr>
          <w:p w14:paraId="0FC76736" w14:textId="23A09E52" w:rsidR="00D6697A" w:rsidRDefault="00D6697A" w:rsidP="00D6697A">
            <w:pPr>
              <w:ind w:left="-104"/>
              <w:rPr>
                <w:rFonts w:cstheme="minorHAnsi"/>
                <w:sz w:val="18"/>
                <w:szCs w:val="18"/>
              </w:rPr>
            </w:pPr>
            <w:r>
              <w:rPr>
                <w:sz w:val="18"/>
              </w:rPr>
              <w:t xml:space="preserve">Esta Seção </w:t>
            </w:r>
            <w:r>
              <w:rPr>
                <w:rFonts w:cstheme="minorHAnsi"/>
                <w:sz w:val="18"/>
              </w:rPr>
              <w:fldChar w:fldCharType="begin"/>
            </w:r>
            <w:r>
              <w:rPr>
                <w:rFonts w:cstheme="minorHAnsi"/>
                <w:sz w:val="18"/>
              </w:rPr>
              <w:instrText xml:space="preserve"> REF _Ref109306222 \r \h  \* MERGEFORMAT </w:instrText>
            </w:r>
            <w:r>
              <w:rPr>
                <w:rFonts w:cstheme="minorHAnsi"/>
                <w:sz w:val="18"/>
              </w:rPr>
            </w:r>
            <w:r>
              <w:rPr>
                <w:rFonts w:cstheme="minorHAnsi"/>
                <w:sz w:val="18"/>
              </w:rPr>
              <w:fldChar w:fldCharType="separate"/>
            </w:r>
            <w:r w:rsidR="00876034">
              <w:rPr>
                <w:rFonts w:cstheme="minorHAnsi"/>
                <w:sz w:val="18"/>
              </w:rPr>
              <w:t>6</w:t>
            </w:r>
            <w:r>
              <w:rPr>
                <w:rFonts w:cstheme="minorHAnsi"/>
                <w:sz w:val="18"/>
              </w:rPr>
              <w:fldChar w:fldCharType="end"/>
            </w:r>
            <w:r>
              <w:rPr>
                <w:sz w:val="18"/>
              </w:rPr>
              <w:t xml:space="preserve"> estabelece toda a responsabilidade da Siemens e a solução única e exclusiva do Parceiro para infrações dos direitos de propriedade intelectual de terceiros.</w:t>
            </w:r>
          </w:p>
        </w:tc>
      </w:tr>
      <w:tr w:rsidR="00D6697A" w14:paraId="4B2D416C" w14:textId="77777777" w:rsidTr="00187592">
        <w:tc>
          <w:tcPr>
            <w:tcW w:w="2250" w:type="dxa"/>
          </w:tcPr>
          <w:p w14:paraId="7B5DE842" w14:textId="77777777" w:rsidR="00D6697A" w:rsidRDefault="00D6697A" w:rsidP="00D6697A">
            <w:pPr>
              <w:rPr>
                <w:rFonts w:cstheme="minorHAnsi"/>
                <w:sz w:val="18"/>
                <w:szCs w:val="18"/>
              </w:rPr>
            </w:pPr>
          </w:p>
          <w:p w14:paraId="5CA427AF" w14:textId="77777777" w:rsidR="007749FF" w:rsidRDefault="007749FF" w:rsidP="00D6697A">
            <w:pPr>
              <w:rPr>
                <w:rFonts w:cstheme="minorHAnsi"/>
                <w:sz w:val="18"/>
                <w:szCs w:val="18"/>
              </w:rPr>
            </w:pPr>
          </w:p>
        </w:tc>
        <w:tc>
          <w:tcPr>
            <w:tcW w:w="8365" w:type="dxa"/>
          </w:tcPr>
          <w:p w14:paraId="20933A38" w14:textId="77777777" w:rsidR="00D6697A" w:rsidRDefault="00D6697A" w:rsidP="00D6697A">
            <w:pPr>
              <w:rPr>
                <w:rFonts w:cstheme="minorHAnsi"/>
                <w:sz w:val="18"/>
                <w:szCs w:val="18"/>
              </w:rPr>
            </w:pPr>
          </w:p>
        </w:tc>
      </w:tr>
    </w:tbl>
    <w:p w14:paraId="2233A63A" w14:textId="77777777" w:rsidR="007A69A0" w:rsidRPr="007A69A0" w:rsidRDefault="0063080A" w:rsidP="007A69A0">
      <w:pPr>
        <w:pStyle w:val="ListParagraph"/>
        <w:numPr>
          <w:ilvl w:val="0"/>
          <w:numId w:val="1"/>
        </w:numPr>
        <w:pBdr>
          <w:bottom w:val="single" w:sz="18" w:space="1" w:color="009999"/>
        </w:pBdr>
        <w:spacing w:after="0"/>
        <w:ind w:left="180" w:hanging="180"/>
        <w:rPr>
          <w:rFonts w:cstheme="minorHAnsi"/>
          <w:sz w:val="18"/>
          <w:szCs w:val="18"/>
        </w:rPr>
      </w:pPr>
      <w:r>
        <w:rPr>
          <w:b/>
          <w:sz w:val="18"/>
        </w:rPr>
        <w:t xml:space="preserve">GARANTIA </w:t>
      </w:r>
    </w:p>
    <w:p w14:paraId="327CB851" w14:textId="77777777" w:rsidR="007A69A0" w:rsidRDefault="007A69A0" w:rsidP="007A69A0">
      <w:pPr>
        <w:pStyle w:val="ListParagraph"/>
        <w:spacing w:after="0"/>
        <w:ind w:left="180"/>
        <w:rPr>
          <w:rFonts w:cstheme="minorHAnsi"/>
          <w:b/>
          <w:sz w:val="18"/>
          <w:szCs w:val="18"/>
        </w:rPr>
      </w:pPr>
    </w:p>
    <w:p w14:paraId="75B7CC92" w14:textId="73856201" w:rsidR="0063080A" w:rsidRPr="00030672" w:rsidRDefault="00062E3E" w:rsidP="00187592">
      <w:pPr>
        <w:pStyle w:val="ListParagraph"/>
        <w:spacing w:after="0"/>
        <w:ind w:left="0"/>
        <w:rPr>
          <w:rFonts w:cstheme="minorHAnsi"/>
          <w:sz w:val="18"/>
          <w:szCs w:val="18"/>
        </w:rPr>
      </w:pPr>
      <w:r>
        <w:rPr>
          <w:b/>
          <w:sz w:val="18"/>
        </w:rPr>
        <w:t xml:space="preserve">Exceto quando expressamente fornecido de outra forma neste Contrato, a Siemens não faz declarações ou dá garantias, expressas ou implícitas, relativas a qualquer assunto, incluindo a capacidade de comercialização, adequação, originalidade, adequação a um determinado uso ou finalidade, ou resultados do uso, de qualquer Oferta, </w:t>
      </w:r>
      <w:r w:rsidR="00EF449D">
        <w:rPr>
          <w:b/>
          <w:sz w:val="18"/>
        </w:rPr>
        <w:t>I</w:t>
      </w:r>
      <w:r>
        <w:rPr>
          <w:b/>
          <w:sz w:val="18"/>
        </w:rPr>
        <w:t xml:space="preserve">nformações </w:t>
      </w:r>
      <w:r w:rsidR="00EF449D">
        <w:rPr>
          <w:b/>
          <w:sz w:val="18"/>
        </w:rPr>
        <w:t>C</w:t>
      </w:r>
      <w:r>
        <w:rPr>
          <w:b/>
          <w:sz w:val="18"/>
        </w:rPr>
        <w:t xml:space="preserve">onfidenciais ou outros materiais contemplados neste Contrato. </w:t>
      </w:r>
    </w:p>
    <w:p w14:paraId="272FF261" w14:textId="77777777" w:rsidR="0063080A" w:rsidRDefault="0063080A" w:rsidP="00D44518">
      <w:pPr>
        <w:pStyle w:val="ListParagraph"/>
        <w:spacing w:after="0"/>
        <w:rPr>
          <w:rFonts w:cstheme="minorHAnsi"/>
          <w:sz w:val="18"/>
          <w:szCs w:val="18"/>
        </w:rPr>
      </w:pPr>
    </w:p>
    <w:p w14:paraId="75723818" w14:textId="77777777" w:rsidR="007749FF" w:rsidRDefault="007749FF" w:rsidP="00D44518">
      <w:pPr>
        <w:pStyle w:val="ListParagraph"/>
        <w:spacing w:after="0"/>
        <w:rPr>
          <w:rFonts w:cstheme="minorHAnsi"/>
          <w:sz w:val="18"/>
          <w:szCs w:val="18"/>
        </w:rPr>
      </w:pPr>
    </w:p>
    <w:p w14:paraId="39DEEE26" w14:textId="77777777" w:rsidR="0063080A" w:rsidRPr="0076283F" w:rsidRDefault="0063080A" w:rsidP="007A69A0">
      <w:pPr>
        <w:pStyle w:val="ListParagraph"/>
        <w:numPr>
          <w:ilvl w:val="0"/>
          <w:numId w:val="1"/>
        </w:numPr>
        <w:pBdr>
          <w:bottom w:val="single" w:sz="18" w:space="1" w:color="009999"/>
        </w:pBdr>
        <w:spacing w:after="0"/>
        <w:ind w:left="180" w:hanging="180"/>
        <w:rPr>
          <w:rFonts w:cstheme="minorHAnsi"/>
          <w:sz w:val="18"/>
          <w:szCs w:val="18"/>
        </w:rPr>
      </w:pPr>
      <w:bookmarkStart w:id="17" w:name="_Ref95923982"/>
      <w:bookmarkStart w:id="18" w:name="_Hlk89786009"/>
      <w:bookmarkStart w:id="19" w:name="_Ref95473925"/>
      <w:bookmarkStart w:id="20" w:name="_Ref95480513"/>
      <w:r>
        <w:rPr>
          <w:b/>
          <w:sz w:val="18"/>
        </w:rPr>
        <w:t>LIMITAÇÃO DE RESPONSABILIDADE</w:t>
      </w:r>
      <w:bookmarkEnd w:id="17"/>
    </w:p>
    <w:p w14:paraId="38630458" w14:textId="77777777" w:rsidR="0076283F" w:rsidRPr="0076283F" w:rsidRDefault="0076283F" w:rsidP="0076283F">
      <w:pPr>
        <w:pStyle w:val="ListParagraph"/>
        <w:rPr>
          <w:rFonts w:cstheme="minorHAnsi"/>
          <w:sz w:val="18"/>
          <w:szCs w:val="18"/>
        </w:rPr>
      </w:pPr>
    </w:p>
    <w:tbl>
      <w:tblPr>
        <w:tblStyle w:val="TableGrid"/>
        <w:tblW w:w="1043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365"/>
      </w:tblGrid>
      <w:tr w:rsidR="0076283F" w14:paraId="77C10F63" w14:textId="77777777" w:rsidTr="00187592">
        <w:tc>
          <w:tcPr>
            <w:tcW w:w="2070" w:type="dxa"/>
          </w:tcPr>
          <w:p w14:paraId="49AA63F5" w14:textId="77777777" w:rsidR="0076283F" w:rsidRDefault="0076283F" w:rsidP="0076283F">
            <w:pPr>
              <w:pStyle w:val="ListParagraph"/>
              <w:ind w:left="0"/>
              <w:rPr>
                <w:rFonts w:cstheme="minorHAnsi"/>
                <w:sz w:val="18"/>
                <w:szCs w:val="18"/>
              </w:rPr>
            </w:pPr>
            <w:r>
              <w:rPr>
                <w:sz w:val="18"/>
              </w:rPr>
              <w:t>8.1</w:t>
            </w:r>
          </w:p>
          <w:p w14:paraId="28C98C7D" w14:textId="77777777" w:rsidR="0076283F" w:rsidRDefault="0076283F" w:rsidP="0076283F">
            <w:pPr>
              <w:pStyle w:val="ListParagraph"/>
              <w:ind w:left="0"/>
              <w:rPr>
                <w:rFonts w:cstheme="minorHAnsi"/>
                <w:sz w:val="18"/>
                <w:szCs w:val="18"/>
              </w:rPr>
            </w:pPr>
          </w:p>
        </w:tc>
        <w:tc>
          <w:tcPr>
            <w:tcW w:w="8365" w:type="dxa"/>
          </w:tcPr>
          <w:p w14:paraId="571F731F" w14:textId="365ED594" w:rsidR="0076283F" w:rsidRPr="0076283F" w:rsidRDefault="0076283F" w:rsidP="0076283F">
            <w:pPr>
              <w:ind w:left="-104"/>
              <w:rPr>
                <w:rFonts w:cstheme="minorHAnsi"/>
                <w:sz w:val="18"/>
                <w:szCs w:val="18"/>
              </w:rPr>
            </w:pPr>
            <w:r>
              <w:rPr>
                <w:sz w:val="18"/>
              </w:rPr>
              <w:t>A responsabilidade total e agregada de cada parte sob este Contrato é limitada à maior das seguintes</w:t>
            </w:r>
            <w:r w:rsidR="00EF449D">
              <w:rPr>
                <w:sz w:val="18"/>
              </w:rPr>
              <w:t xml:space="preserve"> opções</w:t>
            </w:r>
            <w:r>
              <w:rPr>
                <w:sz w:val="18"/>
              </w:rPr>
              <w:t xml:space="preserve"> (i) </w:t>
            </w:r>
            <w:r w:rsidR="00EF449D">
              <w:rPr>
                <w:sz w:val="18"/>
              </w:rPr>
              <w:t>os valores</w:t>
            </w:r>
            <w:r>
              <w:rPr>
                <w:sz w:val="18"/>
              </w:rPr>
              <w:t xml:space="preserve"> pag</w:t>
            </w:r>
            <w:r w:rsidR="00EF449D">
              <w:rPr>
                <w:sz w:val="18"/>
              </w:rPr>
              <w:t>o</w:t>
            </w:r>
            <w:r>
              <w:rPr>
                <w:sz w:val="18"/>
              </w:rPr>
              <w:t>s ou devid</w:t>
            </w:r>
            <w:r w:rsidR="00EF449D">
              <w:rPr>
                <w:sz w:val="18"/>
              </w:rPr>
              <w:t>o</w:t>
            </w:r>
            <w:r>
              <w:rPr>
                <w:sz w:val="18"/>
              </w:rPr>
              <w:t>s à outra parte pela Oferta ou serviços que deram origem à responsabilidade durante o período de 12 meses imediatamente anterior</w:t>
            </w:r>
            <w:r w:rsidR="00EF449D">
              <w:rPr>
                <w:sz w:val="18"/>
              </w:rPr>
              <w:t>es</w:t>
            </w:r>
            <w:r>
              <w:rPr>
                <w:sz w:val="18"/>
              </w:rPr>
              <w:t xml:space="preserve"> ao primeiro evento que deu origem à reclamação, ou (ii) cinquenta mil dólares americanos (US$ 50.000).</w:t>
            </w:r>
          </w:p>
          <w:p w14:paraId="6C9052B0" w14:textId="77777777" w:rsidR="0076283F" w:rsidRDefault="0076283F" w:rsidP="0076283F">
            <w:pPr>
              <w:pStyle w:val="ListParagraph"/>
              <w:ind w:left="-104"/>
              <w:rPr>
                <w:rFonts w:cstheme="minorHAnsi"/>
                <w:sz w:val="18"/>
                <w:szCs w:val="18"/>
              </w:rPr>
            </w:pPr>
          </w:p>
        </w:tc>
      </w:tr>
      <w:tr w:rsidR="0076283F" w14:paraId="788D19AC" w14:textId="77777777" w:rsidTr="00187592">
        <w:tc>
          <w:tcPr>
            <w:tcW w:w="2070" w:type="dxa"/>
          </w:tcPr>
          <w:p w14:paraId="44784712" w14:textId="77777777" w:rsidR="0076283F" w:rsidRDefault="0076283F" w:rsidP="0076283F">
            <w:pPr>
              <w:pStyle w:val="ListParagraph"/>
              <w:ind w:left="0"/>
              <w:rPr>
                <w:rFonts w:cstheme="minorHAnsi"/>
                <w:sz w:val="18"/>
                <w:szCs w:val="18"/>
              </w:rPr>
            </w:pPr>
            <w:r>
              <w:rPr>
                <w:sz w:val="18"/>
              </w:rPr>
              <w:t>8.2</w:t>
            </w:r>
          </w:p>
          <w:p w14:paraId="554B4BFD" w14:textId="77777777" w:rsidR="0076283F" w:rsidRDefault="0076283F" w:rsidP="0076283F">
            <w:pPr>
              <w:pStyle w:val="ListParagraph"/>
              <w:ind w:left="0"/>
              <w:rPr>
                <w:rFonts w:cstheme="minorHAnsi"/>
                <w:sz w:val="18"/>
                <w:szCs w:val="18"/>
              </w:rPr>
            </w:pPr>
          </w:p>
        </w:tc>
        <w:tc>
          <w:tcPr>
            <w:tcW w:w="8365" w:type="dxa"/>
          </w:tcPr>
          <w:p w14:paraId="44AF0991" w14:textId="6F346275" w:rsidR="0076283F" w:rsidRDefault="0076283F" w:rsidP="0076283F">
            <w:pPr>
              <w:pStyle w:val="ListParagraph"/>
              <w:ind w:left="-104"/>
              <w:rPr>
                <w:rFonts w:cstheme="minorHAnsi"/>
                <w:sz w:val="18"/>
                <w:szCs w:val="18"/>
              </w:rPr>
            </w:pPr>
            <w:r>
              <w:rPr>
                <w:sz w:val="18"/>
              </w:rPr>
              <w:t>Nenhuma parte será responsável por quaisquer danos indiretos, perda de produção ou dados, interrupção das operações ou perda de receita ou lucros, mesmo se tais danos fossem previsíveis. Exceto no caso de danos pessoais, a SISW ou o Parceiro, incluindo seus funcionários, subcontratados ou agentes que atuam no exercício de suas funções durante o cumprimento de suas obrigações sob este Contrato, não serão responsáveis por danos decorrentes de negligência.</w:t>
            </w:r>
          </w:p>
          <w:p w14:paraId="0A0EE5A8" w14:textId="77777777" w:rsidR="0076283F" w:rsidRDefault="0076283F" w:rsidP="0076283F">
            <w:pPr>
              <w:pStyle w:val="ListParagraph"/>
              <w:ind w:left="0"/>
              <w:rPr>
                <w:rFonts w:cstheme="minorHAnsi"/>
                <w:sz w:val="18"/>
                <w:szCs w:val="18"/>
              </w:rPr>
            </w:pPr>
          </w:p>
        </w:tc>
      </w:tr>
      <w:tr w:rsidR="0076283F" w14:paraId="50036F5C" w14:textId="77777777" w:rsidTr="00187592">
        <w:tc>
          <w:tcPr>
            <w:tcW w:w="2070" w:type="dxa"/>
          </w:tcPr>
          <w:p w14:paraId="581ECBCD" w14:textId="77777777" w:rsidR="0076283F" w:rsidRDefault="0076283F" w:rsidP="0076283F">
            <w:pPr>
              <w:pStyle w:val="ListParagraph"/>
              <w:ind w:left="0"/>
              <w:rPr>
                <w:rFonts w:cstheme="minorHAnsi"/>
                <w:sz w:val="18"/>
                <w:szCs w:val="18"/>
              </w:rPr>
            </w:pPr>
            <w:r>
              <w:rPr>
                <w:sz w:val="18"/>
              </w:rPr>
              <w:t>8.3</w:t>
            </w:r>
          </w:p>
          <w:p w14:paraId="307D5C1A" w14:textId="77777777" w:rsidR="0076283F" w:rsidRDefault="0076283F" w:rsidP="0076283F">
            <w:pPr>
              <w:pStyle w:val="ListParagraph"/>
              <w:ind w:left="0"/>
              <w:rPr>
                <w:rFonts w:cstheme="minorHAnsi"/>
                <w:sz w:val="18"/>
                <w:szCs w:val="18"/>
              </w:rPr>
            </w:pPr>
          </w:p>
        </w:tc>
        <w:tc>
          <w:tcPr>
            <w:tcW w:w="8365" w:type="dxa"/>
          </w:tcPr>
          <w:p w14:paraId="5443291C" w14:textId="77777777" w:rsidR="0076283F" w:rsidRPr="0076283F" w:rsidRDefault="0076283F" w:rsidP="0076283F">
            <w:pPr>
              <w:ind w:left="-104"/>
              <w:rPr>
                <w:rFonts w:cstheme="minorHAnsi"/>
                <w:sz w:val="18"/>
                <w:szCs w:val="18"/>
              </w:rPr>
            </w:pPr>
            <w:r>
              <w:rPr>
                <w:sz w:val="18"/>
              </w:rPr>
              <w:t>Em nenhuma hipótese a Siemens será responsável por qualquer Oferta ou serviços prestados sem nenhum custo.</w:t>
            </w:r>
          </w:p>
          <w:p w14:paraId="2F8D04F1" w14:textId="77777777" w:rsidR="0076283F" w:rsidRDefault="0076283F" w:rsidP="0076283F">
            <w:pPr>
              <w:pStyle w:val="ListParagraph"/>
              <w:ind w:left="0"/>
              <w:rPr>
                <w:rFonts w:cstheme="minorHAnsi"/>
                <w:sz w:val="18"/>
                <w:szCs w:val="18"/>
              </w:rPr>
            </w:pPr>
          </w:p>
        </w:tc>
      </w:tr>
      <w:tr w:rsidR="0076283F" w14:paraId="5287AAA0" w14:textId="77777777" w:rsidTr="00187592">
        <w:tc>
          <w:tcPr>
            <w:tcW w:w="2070" w:type="dxa"/>
          </w:tcPr>
          <w:p w14:paraId="2ED40626" w14:textId="77777777" w:rsidR="0076283F" w:rsidRDefault="0076283F" w:rsidP="0076283F">
            <w:pPr>
              <w:pStyle w:val="ListParagraph"/>
              <w:ind w:left="0"/>
              <w:rPr>
                <w:rFonts w:cstheme="minorHAnsi"/>
                <w:sz w:val="18"/>
                <w:szCs w:val="18"/>
              </w:rPr>
            </w:pPr>
            <w:r>
              <w:rPr>
                <w:sz w:val="18"/>
              </w:rPr>
              <w:lastRenderedPageBreak/>
              <w:t>8.4</w:t>
            </w:r>
          </w:p>
          <w:p w14:paraId="16FC9E99" w14:textId="77777777" w:rsidR="0076283F" w:rsidRDefault="0076283F" w:rsidP="0076283F">
            <w:pPr>
              <w:pStyle w:val="ListParagraph"/>
              <w:ind w:left="0"/>
              <w:rPr>
                <w:rFonts w:cstheme="minorHAnsi"/>
                <w:sz w:val="18"/>
                <w:szCs w:val="18"/>
              </w:rPr>
            </w:pPr>
          </w:p>
        </w:tc>
        <w:tc>
          <w:tcPr>
            <w:tcW w:w="8365" w:type="dxa"/>
          </w:tcPr>
          <w:p w14:paraId="745D0F4C" w14:textId="47B21E96" w:rsidR="0076283F" w:rsidRDefault="0076283F" w:rsidP="0076283F">
            <w:pPr>
              <w:pStyle w:val="ListParagraph"/>
              <w:ind w:left="-104"/>
              <w:rPr>
                <w:rFonts w:cstheme="minorHAnsi"/>
                <w:sz w:val="18"/>
                <w:szCs w:val="18"/>
              </w:rPr>
            </w:pPr>
            <w:r>
              <w:rPr>
                <w:sz w:val="18"/>
              </w:rPr>
              <w:t xml:space="preserve">As limitações e exclusões estabelecidas nesta Seção não se aplicam à (i) violação de qualquer uma das partes de suas obrigações de pagamento, termos de licença ou restrições de uso, (ii) deturpação fraudulenta, violação intencional, má conduta </w:t>
            </w:r>
            <w:r w:rsidR="006A4947">
              <w:rPr>
                <w:sz w:val="18"/>
              </w:rPr>
              <w:t xml:space="preserve">proposital </w:t>
            </w:r>
            <w:r>
              <w:rPr>
                <w:sz w:val="18"/>
              </w:rPr>
              <w:t>ou negligência grosseira, (iii) obrigações de indenização sob este Contrato, (iv) violação de suas obrigações ou representações e garantias sob este Contrato em relação à confidencialidade, conformidade de exportação, cumprimento de leis, pirataria de software ou privacidade de dados, ou (v) uso indevido ou apropriação indevida de direitos de propriedade intelectual.</w:t>
            </w:r>
          </w:p>
          <w:p w14:paraId="3120CDE5" w14:textId="77777777" w:rsidR="0076283F" w:rsidRDefault="0076283F" w:rsidP="0076283F">
            <w:pPr>
              <w:pStyle w:val="ListParagraph"/>
              <w:ind w:left="0"/>
              <w:rPr>
                <w:rFonts w:cstheme="minorHAnsi"/>
                <w:sz w:val="18"/>
                <w:szCs w:val="18"/>
              </w:rPr>
            </w:pPr>
          </w:p>
        </w:tc>
      </w:tr>
      <w:tr w:rsidR="0076283F" w14:paraId="49FBB02D" w14:textId="77777777" w:rsidTr="00187592">
        <w:tc>
          <w:tcPr>
            <w:tcW w:w="2070" w:type="dxa"/>
          </w:tcPr>
          <w:p w14:paraId="39A98D33" w14:textId="77777777" w:rsidR="0076283F" w:rsidRDefault="0076283F" w:rsidP="0076283F">
            <w:pPr>
              <w:pStyle w:val="ListParagraph"/>
              <w:ind w:left="0"/>
              <w:rPr>
                <w:rFonts w:cstheme="minorHAnsi"/>
                <w:sz w:val="18"/>
                <w:szCs w:val="18"/>
              </w:rPr>
            </w:pPr>
            <w:r>
              <w:rPr>
                <w:sz w:val="18"/>
              </w:rPr>
              <w:t>8.5</w:t>
            </w:r>
          </w:p>
          <w:p w14:paraId="389AA589" w14:textId="77777777" w:rsidR="0076283F" w:rsidRDefault="0076283F" w:rsidP="0076283F">
            <w:pPr>
              <w:pStyle w:val="ListParagraph"/>
              <w:ind w:left="0"/>
              <w:rPr>
                <w:rFonts w:cstheme="minorHAnsi"/>
                <w:sz w:val="18"/>
                <w:szCs w:val="18"/>
              </w:rPr>
            </w:pPr>
          </w:p>
        </w:tc>
        <w:tc>
          <w:tcPr>
            <w:tcW w:w="8365" w:type="dxa"/>
          </w:tcPr>
          <w:p w14:paraId="1FCD419A" w14:textId="77777777" w:rsidR="0076283F" w:rsidRPr="0076283F" w:rsidRDefault="0076283F" w:rsidP="0076283F">
            <w:pPr>
              <w:ind w:left="-104"/>
              <w:rPr>
                <w:rFonts w:cstheme="minorHAnsi"/>
                <w:sz w:val="18"/>
                <w:szCs w:val="18"/>
              </w:rPr>
            </w:pPr>
            <w:r>
              <w:rPr>
                <w:sz w:val="18"/>
              </w:rPr>
              <w:t>As limitações e exclusões anteriores aplicam-se (i) para o benefício da Siemens e de suas afiliadas, e de seus respectivos oficiais, diretores, licenciantes, subcontratados e representantes, e (ii) independentemente da forma da ação, seja baseada em contrato, estatuto, delito (incluindo negligência) ou de outra forma.</w:t>
            </w:r>
          </w:p>
          <w:p w14:paraId="205A79B4" w14:textId="77777777" w:rsidR="0076283F" w:rsidRDefault="0076283F" w:rsidP="0076283F">
            <w:pPr>
              <w:pStyle w:val="ListParagraph"/>
              <w:ind w:left="0"/>
              <w:rPr>
                <w:rFonts w:cstheme="minorHAnsi"/>
                <w:sz w:val="18"/>
                <w:szCs w:val="18"/>
              </w:rPr>
            </w:pPr>
          </w:p>
        </w:tc>
      </w:tr>
      <w:tr w:rsidR="0076283F" w14:paraId="0D5FC2A9" w14:textId="77777777" w:rsidTr="00187592">
        <w:tc>
          <w:tcPr>
            <w:tcW w:w="2070" w:type="dxa"/>
          </w:tcPr>
          <w:p w14:paraId="57A29A9E" w14:textId="77777777" w:rsidR="0076283F" w:rsidRDefault="0076283F" w:rsidP="0076283F">
            <w:pPr>
              <w:pStyle w:val="ListParagraph"/>
              <w:ind w:left="0"/>
              <w:rPr>
                <w:rFonts w:cstheme="minorHAnsi"/>
                <w:sz w:val="18"/>
                <w:szCs w:val="18"/>
              </w:rPr>
            </w:pPr>
            <w:r>
              <w:rPr>
                <w:sz w:val="18"/>
              </w:rPr>
              <w:t>8.6</w:t>
            </w:r>
          </w:p>
          <w:p w14:paraId="14128B4C" w14:textId="77777777" w:rsidR="0076283F" w:rsidRDefault="0076283F" w:rsidP="0076283F">
            <w:pPr>
              <w:pStyle w:val="ListParagraph"/>
              <w:ind w:left="0"/>
              <w:rPr>
                <w:rFonts w:cstheme="minorHAnsi"/>
                <w:sz w:val="18"/>
                <w:szCs w:val="18"/>
              </w:rPr>
            </w:pPr>
          </w:p>
        </w:tc>
        <w:tc>
          <w:tcPr>
            <w:tcW w:w="8365" w:type="dxa"/>
          </w:tcPr>
          <w:p w14:paraId="2676ABAB" w14:textId="174C328B" w:rsidR="0076283F" w:rsidRPr="0076283F" w:rsidRDefault="0076283F" w:rsidP="0076283F">
            <w:pPr>
              <w:ind w:left="-104"/>
              <w:rPr>
                <w:rFonts w:cstheme="minorHAnsi"/>
                <w:sz w:val="18"/>
                <w:szCs w:val="18"/>
              </w:rPr>
            </w:pPr>
            <w:r>
              <w:rPr>
                <w:sz w:val="18"/>
              </w:rPr>
              <w:t>Nenhuma das partes será responsável por qualquer reclamação em relação a este Contrato se tal reclamação for apresentada mais de dois anos após o primeiro evento que deu origem a tal reclamação ter</w:t>
            </w:r>
            <w:r w:rsidR="006A4947">
              <w:rPr>
                <w:sz w:val="18"/>
              </w:rPr>
              <w:t xml:space="preserve"> sido ou deveria ter sido</w:t>
            </w:r>
            <w:r>
              <w:rPr>
                <w:sz w:val="18"/>
              </w:rPr>
              <w:t xml:space="preserve"> descoberto pela parte que fez a reclamação.</w:t>
            </w:r>
          </w:p>
          <w:p w14:paraId="31A4766B" w14:textId="77777777" w:rsidR="0076283F" w:rsidRDefault="0076283F" w:rsidP="0076283F">
            <w:pPr>
              <w:pStyle w:val="ListParagraph"/>
              <w:ind w:left="0"/>
              <w:rPr>
                <w:rFonts w:cstheme="minorHAnsi"/>
                <w:sz w:val="18"/>
                <w:szCs w:val="18"/>
              </w:rPr>
            </w:pPr>
          </w:p>
        </w:tc>
      </w:tr>
      <w:tr w:rsidR="0076283F" w14:paraId="1FDAB657" w14:textId="77777777" w:rsidTr="00187592">
        <w:tc>
          <w:tcPr>
            <w:tcW w:w="2070" w:type="dxa"/>
          </w:tcPr>
          <w:p w14:paraId="2DBB946E" w14:textId="77777777" w:rsidR="0076283F" w:rsidRDefault="0076283F" w:rsidP="0076283F">
            <w:pPr>
              <w:pStyle w:val="ListParagraph"/>
              <w:ind w:left="0"/>
              <w:rPr>
                <w:rFonts w:cstheme="minorHAnsi"/>
                <w:sz w:val="18"/>
                <w:szCs w:val="18"/>
              </w:rPr>
            </w:pPr>
            <w:r>
              <w:rPr>
                <w:sz w:val="18"/>
              </w:rPr>
              <w:t>8.7</w:t>
            </w:r>
          </w:p>
          <w:p w14:paraId="1039FAEF" w14:textId="77777777" w:rsidR="0076283F" w:rsidRDefault="0076283F" w:rsidP="0076283F">
            <w:pPr>
              <w:pStyle w:val="ListParagraph"/>
              <w:ind w:left="0"/>
              <w:rPr>
                <w:rFonts w:cstheme="minorHAnsi"/>
                <w:sz w:val="18"/>
                <w:szCs w:val="18"/>
              </w:rPr>
            </w:pPr>
          </w:p>
        </w:tc>
        <w:tc>
          <w:tcPr>
            <w:tcW w:w="8365" w:type="dxa"/>
          </w:tcPr>
          <w:p w14:paraId="1B5C546E" w14:textId="77777777" w:rsidR="0076283F" w:rsidRPr="0076283F" w:rsidRDefault="003B3D24" w:rsidP="0076283F">
            <w:pPr>
              <w:ind w:left="-104"/>
              <w:rPr>
                <w:rFonts w:cstheme="minorHAnsi"/>
                <w:sz w:val="18"/>
                <w:szCs w:val="18"/>
              </w:rPr>
            </w:pPr>
            <w:r>
              <w:rPr>
                <w:b/>
                <w:sz w:val="18"/>
              </w:rPr>
              <w:t xml:space="preserve">As limitações e exclusões anteriores não se aplicarão na medida em que a responsabilidade não possa ser limitada ou excluída de acordo com a lei aplicável. </w:t>
            </w:r>
          </w:p>
          <w:p w14:paraId="1C9DD111" w14:textId="77777777" w:rsidR="009476D9" w:rsidRDefault="009476D9" w:rsidP="0076283F">
            <w:pPr>
              <w:pStyle w:val="ListParagraph"/>
              <w:ind w:left="-104"/>
              <w:rPr>
                <w:rFonts w:cstheme="minorHAnsi"/>
                <w:sz w:val="18"/>
                <w:szCs w:val="18"/>
              </w:rPr>
            </w:pPr>
          </w:p>
          <w:p w14:paraId="6D6A3E08" w14:textId="77777777" w:rsidR="00753166" w:rsidRPr="00EB680F" w:rsidRDefault="00753166" w:rsidP="00EB680F">
            <w:pPr>
              <w:rPr>
                <w:rFonts w:cstheme="minorHAnsi"/>
                <w:sz w:val="18"/>
                <w:szCs w:val="18"/>
              </w:rPr>
            </w:pPr>
          </w:p>
        </w:tc>
      </w:tr>
    </w:tbl>
    <w:p w14:paraId="2491DDC8" w14:textId="77777777" w:rsidR="0063080A" w:rsidRPr="0076283F" w:rsidRDefault="0063080A" w:rsidP="007A69A0">
      <w:pPr>
        <w:pStyle w:val="ListParagraph"/>
        <w:numPr>
          <w:ilvl w:val="0"/>
          <w:numId w:val="1"/>
        </w:numPr>
        <w:pBdr>
          <w:bottom w:val="single" w:sz="18" w:space="1" w:color="009999"/>
        </w:pBdr>
        <w:spacing w:after="0"/>
        <w:ind w:left="180" w:hanging="180"/>
        <w:rPr>
          <w:rFonts w:cstheme="minorHAnsi"/>
          <w:sz w:val="18"/>
          <w:szCs w:val="18"/>
        </w:rPr>
      </w:pPr>
      <w:bookmarkStart w:id="21" w:name="_Ref95923929"/>
      <w:bookmarkEnd w:id="18"/>
      <w:r>
        <w:rPr>
          <w:b/>
          <w:sz w:val="18"/>
        </w:rPr>
        <w:t>IMPOSTOS</w:t>
      </w:r>
      <w:bookmarkEnd w:id="21"/>
    </w:p>
    <w:p w14:paraId="0AF601A6" w14:textId="77777777" w:rsidR="0076283F" w:rsidRDefault="0076283F" w:rsidP="0076283F">
      <w:pPr>
        <w:pStyle w:val="ListParagraph"/>
        <w:spacing w:after="0"/>
        <w:ind w:left="180"/>
        <w:rPr>
          <w:rFonts w:cstheme="minorHAnsi"/>
          <w:b/>
          <w:sz w:val="18"/>
          <w:szCs w:val="18"/>
        </w:rPr>
      </w:pPr>
    </w:p>
    <w:tbl>
      <w:tblPr>
        <w:tblStyle w:val="TableGrid"/>
        <w:tblW w:w="1043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365"/>
      </w:tblGrid>
      <w:tr w:rsidR="0076283F" w14:paraId="1CE68302" w14:textId="77777777" w:rsidTr="00187592">
        <w:tc>
          <w:tcPr>
            <w:tcW w:w="2070" w:type="dxa"/>
          </w:tcPr>
          <w:p w14:paraId="1AA9F56E" w14:textId="77777777" w:rsidR="0076283F" w:rsidRDefault="0076283F" w:rsidP="0076283F">
            <w:pPr>
              <w:pStyle w:val="ListParagraph"/>
              <w:ind w:left="0"/>
              <w:rPr>
                <w:rFonts w:cstheme="minorHAnsi"/>
                <w:sz w:val="18"/>
                <w:szCs w:val="18"/>
              </w:rPr>
            </w:pPr>
            <w:r>
              <w:rPr>
                <w:sz w:val="18"/>
              </w:rPr>
              <w:t>9.1</w:t>
            </w:r>
          </w:p>
          <w:p w14:paraId="05393250" w14:textId="77777777" w:rsidR="0076283F" w:rsidRPr="0076283F" w:rsidRDefault="0076283F" w:rsidP="0076283F">
            <w:pPr>
              <w:pStyle w:val="ListParagraph"/>
              <w:ind w:left="0"/>
              <w:rPr>
                <w:rFonts w:cstheme="minorHAnsi"/>
                <w:sz w:val="18"/>
                <w:szCs w:val="18"/>
              </w:rPr>
            </w:pPr>
            <w:r>
              <w:rPr>
                <w:b/>
                <w:sz w:val="18"/>
              </w:rPr>
              <w:t>Pagamento e Impostos</w:t>
            </w:r>
          </w:p>
        </w:tc>
        <w:tc>
          <w:tcPr>
            <w:tcW w:w="8365" w:type="dxa"/>
          </w:tcPr>
          <w:p w14:paraId="7E4BE71F" w14:textId="498F15FC" w:rsidR="0076283F" w:rsidRDefault="0076283F" w:rsidP="0076283F">
            <w:pPr>
              <w:pStyle w:val="ListParagraph"/>
              <w:ind w:left="-104"/>
              <w:rPr>
                <w:rFonts w:cstheme="minorHAnsi"/>
                <w:sz w:val="18"/>
                <w:szCs w:val="18"/>
              </w:rPr>
            </w:pPr>
            <w:r>
              <w:rPr>
                <w:sz w:val="18"/>
              </w:rPr>
              <w:t xml:space="preserve">O Parceiro, além de todos os outros valores pagáveis à Siemens nos termos deste Contrato, remeterá diretamente às autoridades fiscais competentes, ou pagará ou reembolsará à Siemens, conforme o caso, todos os impostos, contribuições, direitos, permissões, taxas e outros encargos de qualquer natureza ou tipo </w:t>
            </w:r>
            <w:r w:rsidR="006A4947">
              <w:rPr>
                <w:sz w:val="18"/>
              </w:rPr>
              <w:t xml:space="preserve">atualmente </w:t>
            </w:r>
            <w:r>
              <w:rPr>
                <w:sz w:val="18"/>
              </w:rPr>
              <w:t>em vigor ou promulgados no futuro (“</w:t>
            </w:r>
            <w:r>
              <w:rPr>
                <w:b/>
                <w:sz w:val="18"/>
              </w:rPr>
              <w:t>Impostos</w:t>
            </w:r>
            <w:r>
              <w:rPr>
                <w:sz w:val="18"/>
              </w:rPr>
              <w:t>”). Os impostos incluem, mas não estão limitados a todos os impostos nacionais, estrangeiros, estaduais, locais, regionais, provinciais ou municipais sobre vendas e/ou uso, impostos sobre o valor agregado, impostos sobre bens e serviços, impostos de consumo, impostos sobre propriedade pessoal, impostos ad valorem, direitos aduaneiros, taxas de importação, impostos de selo, impostos intangíveis e taxas de registro, excluindo os impostos baseados na renda líquida da Siemens. Os referidos valores também incluirão, sem implicar em limitação, qualquer penalidades, juros, taxas ou outras despesas, caso houver, incorridas como resultado da falha pelo Parceiro em pagar quaisquer dos referidos Impostos, pontualmente, ou da forma exigida por lei. Os impostos também incluem valores devidos com base em (i) transações decorrentes deste Contrato, (ii) valores a pagar nos termos deste Contrato, (iii) Ofertas ou serviços prestados ao Parceiro nos termos deste Contrato, (iv) uso subsequente de Ofertas ou serviços pelo Parceiro, e (v) posse e/ou revenda de Ofertas ou serviços pelo Parceiro.</w:t>
            </w:r>
          </w:p>
          <w:p w14:paraId="40EE9C14" w14:textId="77777777" w:rsidR="00EA51B9" w:rsidRDefault="00EA51B9" w:rsidP="0076283F">
            <w:pPr>
              <w:pStyle w:val="ListParagraph"/>
              <w:ind w:left="-104"/>
              <w:rPr>
                <w:rFonts w:cstheme="minorHAnsi"/>
                <w:sz w:val="18"/>
                <w:szCs w:val="18"/>
              </w:rPr>
            </w:pPr>
          </w:p>
        </w:tc>
      </w:tr>
      <w:tr w:rsidR="0076283F" w14:paraId="50AFB19F" w14:textId="77777777" w:rsidTr="00187592">
        <w:tc>
          <w:tcPr>
            <w:tcW w:w="2070" w:type="dxa"/>
          </w:tcPr>
          <w:p w14:paraId="523CB21A" w14:textId="77777777" w:rsidR="0076283F" w:rsidRDefault="0076283F" w:rsidP="0076283F">
            <w:pPr>
              <w:pStyle w:val="ListParagraph"/>
              <w:ind w:left="0"/>
              <w:rPr>
                <w:rFonts w:cstheme="minorHAnsi"/>
                <w:sz w:val="18"/>
                <w:szCs w:val="18"/>
              </w:rPr>
            </w:pPr>
            <w:r>
              <w:rPr>
                <w:sz w:val="18"/>
              </w:rPr>
              <w:t>9.2</w:t>
            </w:r>
          </w:p>
          <w:p w14:paraId="7D896922" w14:textId="77777777" w:rsidR="0076283F" w:rsidRPr="0076283F" w:rsidRDefault="0076283F" w:rsidP="0076283F">
            <w:pPr>
              <w:pStyle w:val="ListParagraph"/>
              <w:ind w:left="0"/>
              <w:rPr>
                <w:rFonts w:cstheme="minorHAnsi"/>
                <w:sz w:val="18"/>
                <w:szCs w:val="18"/>
              </w:rPr>
            </w:pPr>
            <w:r>
              <w:rPr>
                <w:b/>
                <w:sz w:val="18"/>
              </w:rPr>
              <w:t>Isenções de Impostos</w:t>
            </w:r>
          </w:p>
        </w:tc>
        <w:tc>
          <w:tcPr>
            <w:tcW w:w="8365" w:type="dxa"/>
          </w:tcPr>
          <w:p w14:paraId="1B932774" w14:textId="77777777" w:rsidR="0076283F" w:rsidRDefault="0076283F" w:rsidP="0076283F">
            <w:pPr>
              <w:pStyle w:val="ListParagraph"/>
              <w:ind w:left="-104"/>
              <w:rPr>
                <w:sz w:val="18"/>
                <w:szCs w:val="18"/>
              </w:rPr>
            </w:pPr>
            <w:r>
              <w:rPr>
                <w:sz w:val="18"/>
              </w:rPr>
              <w:t>Se o Parceiro for isento de impostos de vendas ou valor agregado, se usar uma Oferta como forma de isenção de impostos, caso se considere não sujeito a impostos de vendas ou valor agregado, então o Parceiro precisa fornecer à Siemens um certificado de isenção válido e executado, permissão para pagamento direto, ou outra documentação aprovada pelo governo.</w:t>
            </w:r>
          </w:p>
          <w:p w14:paraId="775D4868" w14:textId="77777777" w:rsidR="00EA51B9" w:rsidRDefault="00EA51B9" w:rsidP="0076283F">
            <w:pPr>
              <w:pStyle w:val="ListParagraph"/>
              <w:ind w:left="-104"/>
              <w:rPr>
                <w:rFonts w:cstheme="minorHAnsi"/>
                <w:sz w:val="18"/>
                <w:szCs w:val="18"/>
              </w:rPr>
            </w:pPr>
          </w:p>
        </w:tc>
      </w:tr>
      <w:tr w:rsidR="0076283F" w14:paraId="53B25DB2" w14:textId="77777777" w:rsidTr="00187592">
        <w:tc>
          <w:tcPr>
            <w:tcW w:w="2070" w:type="dxa"/>
          </w:tcPr>
          <w:p w14:paraId="7F3DF3B4" w14:textId="77777777" w:rsidR="0076283F" w:rsidRDefault="0076283F" w:rsidP="0076283F">
            <w:pPr>
              <w:pStyle w:val="ListParagraph"/>
              <w:ind w:left="0"/>
              <w:rPr>
                <w:rFonts w:cstheme="minorHAnsi"/>
                <w:sz w:val="18"/>
                <w:szCs w:val="18"/>
              </w:rPr>
            </w:pPr>
            <w:r>
              <w:rPr>
                <w:sz w:val="18"/>
              </w:rPr>
              <w:t>9.3</w:t>
            </w:r>
          </w:p>
          <w:p w14:paraId="06BB4385" w14:textId="77777777" w:rsidR="0076283F" w:rsidRPr="0076283F" w:rsidRDefault="0076283F" w:rsidP="0076283F">
            <w:pPr>
              <w:pStyle w:val="ListParagraph"/>
              <w:ind w:left="0"/>
              <w:rPr>
                <w:rFonts w:cstheme="minorHAnsi"/>
                <w:sz w:val="18"/>
                <w:szCs w:val="18"/>
              </w:rPr>
            </w:pPr>
            <w:r>
              <w:rPr>
                <w:b/>
                <w:sz w:val="18"/>
              </w:rPr>
              <w:t>Imposto Retido na Fonte</w:t>
            </w:r>
          </w:p>
        </w:tc>
        <w:tc>
          <w:tcPr>
            <w:tcW w:w="8365" w:type="dxa"/>
          </w:tcPr>
          <w:p w14:paraId="5919F3FF" w14:textId="1302D0E9" w:rsidR="0076283F" w:rsidRDefault="0076283F" w:rsidP="0076283F">
            <w:pPr>
              <w:pStyle w:val="ListParagraph"/>
              <w:ind w:left="-104"/>
              <w:rPr>
                <w:rFonts w:cstheme="minorHAnsi"/>
                <w:sz w:val="18"/>
                <w:szCs w:val="18"/>
              </w:rPr>
            </w:pPr>
            <w:r>
              <w:rPr>
                <w:sz w:val="18"/>
              </w:rPr>
              <w:t xml:space="preserve">Se o Parceiro for obrigado por lei a fazer qualquer dedução de imposto de renda ou a reter imposto de renda de qualquer quantia pagável diretamente à Siemens, o Parceiro pagará prontamente às autoridades fiscais </w:t>
            </w:r>
            <w:r w:rsidR="00046632">
              <w:rPr>
                <w:sz w:val="18"/>
              </w:rPr>
              <w:t>cabíveis</w:t>
            </w:r>
            <w:r>
              <w:rPr>
                <w:sz w:val="18"/>
              </w:rPr>
              <w:t xml:space="preserve">. O Parceiro também fornecerá prontamente à Siemens recibos fiscais oficiais ou outras provas emitidas pelas autoridades fiscais </w:t>
            </w:r>
            <w:r w:rsidR="00046632">
              <w:rPr>
                <w:sz w:val="18"/>
              </w:rPr>
              <w:t xml:space="preserve">aplicáveis </w:t>
            </w:r>
            <w:r>
              <w:rPr>
                <w:sz w:val="18"/>
              </w:rPr>
              <w:t xml:space="preserve">para apoiar um pedido de abatimento de créditos fiscais. Caso o Parceiro deixe de fornecer recibos fiscais oficiais ou outras evidências de pagamento à Siemens, o Parceiro pagará diretamente à Siemens os valores adicionais equivalentes aos valores originalmente deduzidos ou retidos do pagamento original e para os quais nenhuma documentação foi fornecida. O Parceiro </w:t>
            </w:r>
            <w:r w:rsidR="00046632">
              <w:rPr>
                <w:sz w:val="18"/>
              </w:rPr>
              <w:t>assistirá</w:t>
            </w:r>
            <w:r>
              <w:rPr>
                <w:sz w:val="18"/>
              </w:rPr>
              <w:t xml:space="preserve"> a Siemens a minimizar qualquer alíquota de imposto retido na fonte e, se aplicável, obter uma alíquota de imposto retido na fonte mais baixa, se disponível </w:t>
            </w:r>
            <w:r w:rsidR="00046632">
              <w:rPr>
                <w:sz w:val="18"/>
              </w:rPr>
              <w:t>conforme legislação</w:t>
            </w:r>
            <w:r>
              <w:rPr>
                <w:sz w:val="18"/>
              </w:rPr>
              <w:t xml:space="preserve"> fiscal aplicável. Tal assistência pode incluir o fornecimento da documentação apropriada à Siemens, auxílio na sua conclusão e fornecimento de uma tradução </w:t>
            </w:r>
            <w:r w:rsidR="00046632">
              <w:rPr>
                <w:sz w:val="18"/>
              </w:rPr>
              <w:t>ou</w:t>
            </w:r>
            <w:r>
              <w:rPr>
                <w:sz w:val="18"/>
              </w:rPr>
              <w:t xml:space="preserve"> qualquer outro suporte necessário.</w:t>
            </w:r>
          </w:p>
        </w:tc>
      </w:tr>
    </w:tbl>
    <w:p w14:paraId="7CC14A41" w14:textId="77777777" w:rsidR="0076283F" w:rsidRDefault="0076283F" w:rsidP="0076283F">
      <w:pPr>
        <w:pStyle w:val="ListParagraph"/>
        <w:spacing w:after="0"/>
        <w:ind w:left="180"/>
        <w:rPr>
          <w:rFonts w:cstheme="minorHAnsi"/>
          <w:sz w:val="18"/>
          <w:szCs w:val="18"/>
        </w:rPr>
      </w:pPr>
    </w:p>
    <w:p w14:paraId="1E4AA297" w14:textId="77777777" w:rsidR="00555921" w:rsidRDefault="00555921" w:rsidP="0076283F">
      <w:pPr>
        <w:pStyle w:val="ListParagraph"/>
        <w:spacing w:after="0"/>
        <w:ind w:left="180"/>
        <w:rPr>
          <w:rFonts w:cstheme="minorHAnsi"/>
          <w:sz w:val="18"/>
          <w:szCs w:val="18"/>
        </w:rPr>
      </w:pPr>
    </w:p>
    <w:p w14:paraId="304C41D0" w14:textId="77777777" w:rsidR="007A69A0" w:rsidRPr="007A69A0" w:rsidRDefault="001862C1" w:rsidP="007A69A0">
      <w:pPr>
        <w:pStyle w:val="ListParagraph"/>
        <w:numPr>
          <w:ilvl w:val="0"/>
          <w:numId w:val="1"/>
        </w:numPr>
        <w:pBdr>
          <w:bottom w:val="single" w:sz="18" w:space="1" w:color="009999"/>
        </w:pBdr>
        <w:tabs>
          <w:tab w:val="left" w:pos="270"/>
          <w:tab w:val="left" w:pos="360"/>
        </w:tabs>
        <w:spacing w:after="0"/>
        <w:ind w:left="270" w:hanging="270"/>
        <w:rPr>
          <w:rFonts w:cstheme="minorHAnsi"/>
          <w:sz w:val="18"/>
          <w:szCs w:val="18"/>
        </w:rPr>
      </w:pPr>
      <w:r>
        <w:rPr>
          <w:b/>
          <w:sz w:val="18"/>
        </w:rPr>
        <w:t xml:space="preserve">PRIVACIDADE DOS DADOS </w:t>
      </w:r>
    </w:p>
    <w:p w14:paraId="7885A2EC" w14:textId="77777777" w:rsidR="007A69A0" w:rsidRDefault="007A69A0" w:rsidP="007A69A0">
      <w:pPr>
        <w:pStyle w:val="ListParagraph"/>
        <w:tabs>
          <w:tab w:val="left" w:pos="270"/>
          <w:tab w:val="left" w:pos="360"/>
        </w:tabs>
        <w:spacing w:after="0"/>
        <w:ind w:left="270"/>
        <w:rPr>
          <w:rFonts w:cstheme="minorHAnsi"/>
          <w:b/>
          <w:bCs/>
          <w:sz w:val="18"/>
          <w:szCs w:val="18"/>
        </w:rPr>
      </w:pPr>
    </w:p>
    <w:p w14:paraId="39C83A2F" w14:textId="3EE1BE10" w:rsidR="001862C1" w:rsidRPr="00030672" w:rsidRDefault="001862C1" w:rsidP="00187592">
      <w:pPr>
        <w:pStyle w:val="ListParagraph"/>
        <w:tabs>
          <w:tab w:val="left" w:pos="0"/>
          <w:tab w:val="left" w:pos="360"/>
        </w:tabs>
        <w:spacing w:after="0"/>
        <w:ind w:left="0"/>
        <w:rPr>
          <w:rFonts w:cstheme="minorHAnsi"/>
          <w:sz w:val="18"/>
          <w:szCs w:val="18"/>
        </w:rPr>
      </w:pPr>
      <w:r>
        <w:rPr>
          <w:sz w:val="18"/>
        </w:rPr>
        <w:t>Cada parte cumprirá as leis de privacidade de dados aplicáveis que regem a proteção de dados pessoais em relação às suas respectivas obrigações nos termos deste Contrato. Obrigações e restrições adicionais de privacidade de dados podem ser estabelecidas nos Adendo</w:t>
      </w:r>
      <w:r w:rsidR="00046632">
        <w:rPr>
          <w:sz w:val="18"/>
        </w:rPr>
        <w:t>s</w:t>
      </w:r>
      <w:r>
        <w:rPr>
          <w:sz w:val="18"/>
        </w:rPr>
        <w:t xml:space="preserve"> conforme necessário para a relação de parceria </w:t>
      </w:r>
      <w:r w:rsidR="00046632">
        <w:rPr>
          <w:sz w:val="18"/>
        </w:rPr>
        <w:t>aplicável</w:t>
      </w:r>
      <w:r>
        <w:rPr>
          <w:sz w:val="18"/>
        </w:rPr>
        <w:t>.</w:t>
      </w:r>
    </w:p>
    <w:p w14:paraId="516D000E" w14:textId="77777777" w:rsidR="001862C1" w:rsidRDefault="001862C1" w:rsidP="00D44518">
      <w:pPr>
        <w:pStyle w:val="ListParagraph"/>
        <w:tabs>
          <w:tab w:val="left" w:pos="720"/>
        </w:tabs>
        <w:spacing w:after="0"/>
        <w:rPr>
          <w:rFonts w:cstheme="minorHAnsi"/>
          <w:sz w:val="18"/>
          <w:szCs w:val="18"/>
        </w:rPr>
      </w:pPr>
    </w:p>
    <w:p w14:paraId="5DA7F0E7" w14:textId="77777777" w:rsidR="00555921" w:rsidRDefault="00555921" w:rsidP="00D44518">
      <w:pPr>
        <w:pStyle w:val="ListParagraph"/>
        <w:tabs>
          <w:tab w:val="left" w:pos="720"/>
        </w:tabs>
        <w:spacing w:after="0"/>
        <w:rPr>
          <w:rFonts w:cstheme="minorHAnsi"/>
          <w:sz w:val="18"/>
          <w:szCs w:val="18"/>
        </w:rPr>
      </w:pPr>
    </w:p>
    <w:p w14:paraId="0ED1A344" w14:textId="77777777" w:rsidR="001862C1" w:rsidRPr="00E451BB" w:rsidRDefault="001862C1" w:rsidP="007A69A0">
      <w:pPr>
        <w:pStyle w:val="ListParagraph"/>
        <w:numPr>
          <w:ilvl w:val="0"/>
          <w:numId w:val="1"/>
        </w:numPr>
        <w:pBdr>
          <w:bottom w:val="single" w:sz="18" w:space="1" w:color="009999"/>
        </w:pBdr>
        <w:tabs>
          <w:tab w:val="left" w:pos="720"/>
        </w:tabs>
        <w:spacing w:after="0"/>
        <w:ind w:left="270" w:hanging="270"/>
        <w:rPr>
          <w:rFonts w:cstheme="minorHAnsi"/>
          <w:sz w:val="18"/>
          <w:szCs w:val="18"/>
        </w:rPr>
      </w:pPr>
      <w:bookmarkStart w:id="22" w:name="_Ref109306265"/>
      <w:r>
        <w:rPr>
          <w:b/>
          <w:sz w:val="18"/>
        </w:rPr>
        <w:t>CUMPRIMENTO COM AS LEIS E REGULAMENTOS</w:t>
      </w:r>
      <w:bookmarkEnd w:id="19"/>
      <w:bookmarkEnd w:id="20"/>
      <w:bookmarkEnd w:id="22"/>
    </w:p>
    <w:p w14:paraId="1B7116E9" w14:textId="77777777" w:rsidR="00E451BB" w:rsidRDefault="00E451BB" w:rsidP="00E451BB">
      <w:pPr>
        <w:tabs>
          <w:tab w:val="left" w:pos="720"/>
        </w:tabs>
        <w:spacing w:after="0"/>
        <w:rPr>
          <w:rFonts w:cstheme="minorHAnsi"/>
          <w:sz w:val="18"/>
          <w:szCs w:val="18"/>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365"/>
      </w:tblGrid>
      <w:tr w:rsidR="00E451BB" w14:paraId="5D8717ED" w14:textId="77777777" w:rsidTr="00187592">
        <w:tc>
          <w:tcPr>
            <w:tcW w:w="1980" w:type="dxa"/>
          </w:tcPr>
          <w:p w14:paraId="5C88ACC1" w14:textId="77777777" w:rsidR="00E451BB" w:rsidRDefault="00E451BB" w:rsidP="00E451BB">
            <w:pPr>
              <w:tabs>
                <w:tab w:val="left" w:pos="720"/>
              </w:tabs>
              <w:rPr>
                <w:rFonts w:cstheme="minorHAnsi"/>
                <w:sz w:val="18"/>
                <w:szCs w:val="18"/>
              </w:rPr>
            </w:pPr>
            <w:r>
              <w:rPr>
                <w:sz w:val="18"/>
              </w:rPr>
              <w:lastRenderedPageBreak/>
              <w:t>11.1</w:t>
            </w:r>
          </w:p>
          <w:p w14:paraId="0258463A" w14:textId="77777777" w:rsidR="00E451BB" w:rsidRPr="00E451BB" w:rsidRDefault="00E451BB" w:rsidP="00E451BB">
            <w:pPr>
              <w:tabs>
                <w:tab w:val="left" w:pos="720"/>
              </w:tabs>
              <w:rPr>
                <w:rFonts w:cstheme="minorHAnsi"/>
                <w:sz w:val="18"/>
                <w:szCs w:val="18"/>
              </w:rPr>
            </w:pPr>
            <w:r>
              <w:rPr>
                <w:b/>
                <w:sz w:val="18"/>
              </w:rPr>
              <w:t xml:space="preserve">Representação e Garantias do Parceiro </w:t>
            </w:r>
          </w:p>
        </w:tc>
        <w:tc>
          <w:tcPr>
            <w:tcW w:w="8365" w:type="dxa"/>
          </w:tcPr>
          <w:p w14:paraId="0F8AD7F2" w14:textId="4923054A" w:rsidR="00E451BB" w:rsidRDefault="00E451BB" w:rsidP="005B03C8">
            <w:pPr>
              <w:pStyle w:val="ListParagraph"/>
              <w:keepNext/>
              <w:numPr>
                <w:ilvl w:val="0"/>
                <w:numId w:val="3"/>
              </w:numPr>
              <w:tabs>
                <w:tab w:val="left" w:pos="76"/>
                <w:tab w:val="left" w:pos="990"/>
                <w:tab w:val="left" w:pos="1440"/>
              </w:tabs>
              <w:ind w:left="166" w:hanging="270"/>
              <w:rPr>
                <w:rFonts w:cstheme="minorHAnsi"/>
                <w:sz w:val="18"/>
                <w:szCs w:val="18"/>
              </w:rPr>
            </w:pPr>
            <w:r>
              <w:rPr>
                <w:sz w:val="18"/>
              </w:rPr>
              <w:t xml:space="preserve">O Parceiro </w:t>
            </w:r>
            <w:r w:rsidR="009367FF">
              <w:rPr>
                <w:sz w:val="18"/>
              </w:rPr>
              <w:t xml:space="preserve">concorda </w:t>
            </w:r>
            <w:r>
              <w:rPr>
                <w:sz w:val="18"/>
              </w:rPr>
              <w:t xml:space="preserve">e garante que ele, seus funcionários e qualquer parte agindo em seu nome cumprirão todas as leis e regulamentos aplicáveis sob ou em relação a este Contrato ou qualquer outro acordo com uma empresa do grupo Siemens </w:t>
            </w:r>
            <w:r w:rsidR="00864FFE">
              <w:rPr>
                <w:sz w:val="18"/>
              </w:rPr>
              <w:t>em qualquer lugar do mundo</w:t>
            </w:r>
            <w:r>
              <w:rPr>
                <w:sz w:val="18"/>
              </w:rPr>
              <w:t xml:space="preserve">, mas não limitado a, quaisquer leis e regulamentos relacionados à anticorrupção, lavagem de dinheiro, antitruste, controle de exportação, tributação ou qualquer lei, regra ou regulamento criminal. </w:t>
            </w:r>
          </w:p>
          <w:p w14:paraId="5C8B0D38" w14:textId="77777777" w:rsidR="00E451BB" w:rsidRDefault="00E451BB" w:rsidP="00E451BB">
            <w:pPr>
              <w:tabs>
                <w:tab w:val="left" w:pos="720"/>
              </w:tabs>
              <w:rPr>
                <w:rFonts w:cstheme="minorHAnsi"/>
                <w:sz w:val="18"/>
                <w:szCs w:val="18"/>
              </w:rPr>
            </w:pPr>
          </w:p>
        </w:tc>
      </w:tr>
      <w:tr w:rsidR="00E451BB" w14:paraId="7EE7A964" w14:textId="77777777" w:rsidTr="00187592">
        <w:tc>
          <w:tcPr>
            <w:tcW w:w="1980" w:type="dxa"/>
          </w:tcPr>
          <w:p w14:paraId="22ADBF3C" w14:textId="77777777" w:rsidR="00E451BB" w:rsidRDefault="00E451BB" w:rsidP="00E451BB">
            <w:pPr>
              <w:tabs>
                <w:tab w:val="left" w:pos="720"/>
              </w:tabs>
              <w:rPr>
                <w:rFonts w:cstheme="minorHAnsi"/>
                <w:sz w:val="18"/>
                <w:szCs w:val="18"/>
              </w:rPr>
            </w:pPr>
          </w:p>
        </w:tc>
        <w:tc>
          <w:tcPr>
            <w:tcW w:w="8365" w:type="dxa"/>
          </w:tcPr>
          <w:p w14:paraId="7E8E15FE" w14:textId="601FE1E7" w:rsidR="00E451BB" w:rsidRPr="00E451BB" w:rsidRDefault="00E451BB" w:rsidP="007366CE">
            <w:pPr>
              <w:pStyle w:val="ListParagraph"/>
              <w:numPr>
                <w:ilvl w:val="0"/>
                <w:numId w:val="3"/>
              </w:numPr>
              <w:tabs>
                <w:tab w:val="left" w:pos="886"/>
                <w:tab w:val="left" w:pos="990"/>
              </w:tabs>
              <w:ind w:left="166" w:hanging="270"/>
              <w:rPr>
                <w:rFonts w:cstheme="minorHAnsi"/>
                <w:sz w:val="18"/>
                <w:szCs w:val="18"/>
              </w:rPr>
            </w:pPr>
            <w:r>
              <w:rPr>
                <w:sz w:val="18"/>
              </w:rPr>
              <w:t xml:space="preserve">O Parceiro </w:t>
            </w:r>
            <w:r w:rsidR="002A472A">
              <w:rPr>
                <w:sz w:val="18"/>
              </w:rPr>
              <w:t xml:space="preserve">concorda </w:t>
            </w:r>
            <w:r>
              <w:rPr>
                <w:sz w:val="18"/>
              </w:rPr>
              <w:t>e garante que nenhuma parte de sua compensação, reembolso ou qualquer outro benefício, incluindo descontos sob ou em relação a este Contrato é, foi ou será, direta ou indiretamente, inclusive por meio de qualquer terceiro, oferecido, prometido ou garantido, concedido, dado ou pago a qualquer pessoa para fins ilegais.</w:t>
            </w:r>
          </w:p>
          <w:p w14:paraId="2BEEB021" w14:textId="77777777" w:rsidR="00E451BB" w:rsidRDefault="00E451BB" w:rsidP="007366CE">
            <w:pPr>
              <w:tabs>
                <w:tab w:val="left" w:pos="720"/>
              </w:tabs>
              <w:ind w:left="166" w:hanging="270"/>
              <w:rPr>
                <w:rFonts w:cstheme="minorHAnsi"/>
                <w:sz w:val="18"/>
                <w:szCs w:val="18"/>
              </w:rPr>
            </w:pPr>
          </w:p>
        </w:tc>
      </w:tr>
      <w:tr w:rsidR="00E451BB" w14:paraId="5E07FE00" w14:textId="77777777" w:rsidTr="008A4474">
        <w:tc>
          <w:tcPr>
            <w:tcW w:w="1980" w:type="dxa"/>
          </w:tcPr>
          <w:p w14:paraId="185A6581" w14:textId="77777777" w:rsidR="00E451BB" w:rsidRDefault="00E451BB" w:rsidP="00E451BB">
            <w:pPr>
              <w:tabs>
                <w:tab w:val="left" w:pos="720"/>
              </w:tabs>
              <w:rPr>
                <w:rFonts w:cstheme="minorHAnsi"/>
                <w:sz w:val="18"/>
                <w:szCs w:val="18"/>
              </w:rPr>
            </w:pPr>
          </w:p>
        </w:tc>
        <w:tc>
          <w:tcPr>
            <w:tcW w:w="8365" w:type="dxa"/>
          </w:tcPr>
          <w:p w14:paraId="5EF4C939" w14:textId="5F8ECEFC" w:rsidR="00E451BB" w:rsidRPr="007366CE" w:rsidRDefault="00E451BB" w:rsidP="007366CE">
            <w:pPr>
              <w:pStyle w:val="ListParagraph"/>
              <w:numPr>
                <w:ilvl w:val="0"/>
                <w:numId w:val="3"/>
              </w:numPr>
              <w:ind w:left="166" w:hanging="270"/>
              <w:rPr>
                <w:rFonts w:cstheme="minorHAnsi"/>
                <w:sz w:val="18"/>
                <w:szCs w:val="18"/>
              </w:rPr>
            </w:pPr>
            <w:r w:rsidRPr="007366CE">
              <w:rPr>
                <w:sz w:val="18"/>
              </w:rPr>
              <w:t xml:space="preserve">O Parceiro representa e garante que ele, seus funcionários e qualquer parte agindo em seu nome aderirão ao </w:t>
            </w:r>
            <w:r w:rsidR="00441CBD" w:rsidRPr="007366CE">
              <w:rPr>
                <w:sz w:val="18"/>
              </w:rPr>
              <w:t xml:space="preserve"> </w:t>
            </w:r>
            <w:r w:rsidRPr="007366CE">
              <w:rPr>
                <w:sz w:val="18"/>
              </w:rPr>
              <w:t xml:space="preserve">Código de Conduta </w:t>
            </w:r>
            <w:r w:rsidR="00864FFE" w:rsidRPr="007366CE">
              <w:rPr>
                <w:sz w:val="18"/>
              </w:rPr>
              <w:t xml:space="preserve">da Siemens </w:t>
            </w:r>
            <w:r w:rsidRPr="007366CE">
              <w:rPr>
                <w:sz w:val="18"/>
              </w:rPr>
              <w:t xml:space="preserve">ou a quaisquer diretrizes de conduta equivalentes aplicáveis ao Parceiro disponíveis em </w:t>
            </w:r>
            <w:hyperlink r:id="rId15" w:history="1">
              <w:r w:rsidRPr="007366CE">
                <w:rPr>
                  <w:rStyle w:val="Hyperlink"/>
                  <w:sz w:val="18"/>
                </w:rPr>
                <w:t>https://new.siemens.com/global/en/company/about/corporate-functions/supply-chain-management/sustainability-in-the-supply-chain/code-of-conduct.html</w:t>
              </w:r>
            </w:hyperlink>
            <w:r w:rsidRPr="007366CE">
              <w:rPr>
                <w:sz w:val="18"/>
              </w:rPr>
              <w:t xml:space="preserve">. </w:t>
            </w:r>
          </w:p>
          <w:p w14:paraId="6FD874DC" w14:textId="77777777" w:rsidR="00E451BB" w:rsidRDefault="00E451BB" w:rsidP="007366CE">
            <w:pPr>
              <w:tabs>
                <w:tab w:val="left" w:pos="720"/>
              </w:tabs>
              <w:ind w:left="166" w:hanging="270"/>
              <w:rPr>
                <w:rFonts w:cstheme="minorHAnsi"/>
                <w:sz w:val="18"/>
                <w:szCs w:val="18"/>
              </w:rPr>
            </w:pPr>
          </w:p>
        </w:tc>
      </w:tr>
      <w:tr w:rsidR="00E451BB" w14:paraId="56FE42B0" w14:textId="77777777" w:rsidTr="00187592">
        <w:tc>
          <w:tcPr>
            <w:tcW w:w="1980" w:type="dxa"/>
          </w:tcPr>
          <w:p w14:paraId="73A83D5C" w14:textId="77777777" w:rsidR="00E451BB" w:rsidRDefault="00E451BB" w:rsidP="00E451BB">
            <w:pPr>
              <w:tabs>
                <w:tab w:val="left" w:pos="720"/>
              </w:tabs>
              <w:rPr>
                <w:rFonts w:cstheme="minorHAnsi"/>
                <w:sz w:val="18"/>
                <w:szCs w:val="18"/>
              </w:rPr>
            </w:pPr>
          </w:p>
        </w:tc>
        <w:tc>
          <w:tcPr>
            <w:tcW w:w="8365" w:type="dxa"/>
          </w:tcPr>
          <w:p w14:paraId="1846D9D3" w14:textId="593ECD4C" w:rsidR="00E451BB" w:rsidRPr="00E451BB" w:rsidRDefault="00E451BB" w:rsidP="005B03C8">
            <w:pPr>
              <w:pStyle w:val="ListParagraph"/>
              <w:numPr>
                <w:ilvl w:val="0"/>
                <w:numId w:val="3"/>
              </w:numPr>
              <w:tabs>
                <w:tab w:val="left" w:pos="616"/>
                <w:tab w:val="left" w:pos="990"/>
              </w:tabs>
              <w:ind w:left="166" w:hanging="270"/>
              <w:rPr>
                <w:rFonts w:cstheme="minorHAnsi"/>
                <w:sz w:val="18"/>
                <w:szCs w:val="18"/>
              </w:rPr>
            </w:pPr>
            <w:r>
              <w:rPr>
                <w:sz w:val="18"/>
              </w:rPr>
              <w:t xml:space="preserve">O Parceiro </w:t>
            </w:r>
            <w:r w:rsidR="002A472A">
              <w:rPr>
                <w:sz w:val="18"/>
              </w:rPr>
              <w:t xml:space="preserve">concorda </w:t>
            </w:r>
            <w:r>
              <w:rPr>
                <w:sz w:val="18"/>
              </w:rPr>
              <w:t xml:space="preserve">e garante que, exceto conforme divulgado na </w:t>
            </w:r>
            <w:r w:rsidR="002A472A">
              <w:rPr>
                <w:sz w:val="18"/>
              </w:rPr>
              <w:t>Prova de Declaração</w:t>
            </w:r>
            <w:r>
              <w:rPr>
                <w:sz w:val="18"/>
              </w:rPr>
              <w:t xml:space="preserve"> de Conformidade anexa </w:t>
            </w:r>
            <w:r w:rsidR="002A472A">
              <w:rPr>
                <w:sz w:val="18"/>
              </w:rPr>
              <w:t>ao</w:t>
            </w:r>
            <w:r>
              <w:rPr>
                <w:sz w:val="18"/>
              </w:rPr>
              <w:t xml:space="preserve"> Formulário de Execução (</w:t>
            </w:r>
            <w:r w:rsidR="002A472A">
              <w:rPr>
                <w:sz w:val="18"/>
              </w:rPr>
              <w:t xml:space="preserve">que </w:t>
            </w:r>
            <w:r>
              <w:rPr>
                <w:sz w:val="18"/>
              </w:rPr>
              <w:t>pode ser atualizado pelas partes esporadicamente), nem o Parceiro nem qualquer de seus diretores, administradores e funcionários que possa executar tarefas sob este Contrato tem um relacionamento com qualquer pessoa que esteja em posição de direta ou indiretamente afetar ou influenciar a concessão de negócios ou</w:t>
            </w:r>
            <w:r w:rsidR="00441CBD">
              <w:t xml:space="preserve"> </w:t>
            </w:r>
            <w:r w:rsidR="00441CBD" w:rsidRPr="00441CBD">
              <w:rPr>
                <w:sz w:val="18"/>
              </w:rPr>
              <w:t>conferir</w:t>
            </w:r>
            <w:r>
              <w:rPr>
                <w:sz w:val="18"/>
              </w:rPr>
              <w:t xml:space="preserve"> outras vantagens a qualquer parte deste e sob este Contrato, </w:t>
            </w:r>
            <w:r w:rsidR="00864FFE">
              <w:rPr>
                <w:sz w:val="18"/>
              </w:rPr>
              <w:t xml:space="preserve">e </w:t>
            </w:r>
            <w:r>
              <w:rPr>
                <w:sz w:val="18"/>
              </w:rPr>
              <w:t>nem qualquer um</w:t>
            </w:r>
            <w:r w:rsidR="002A472A">
              <w:rPr>
                <w:sz w:val="18"/>
              </w:rPr>
              <w:t xml:space="preserve"> das pessoas</w:t>
            </w:r>
            <w:r>
              <w:rPr>
                <w:sz w:val="18"/>
              </w:rPr>
              <w:t xml:space="preserve"> acima mencionad</w:t>
            </w:r>
            <w:r w:rsidR="002A472A">
              <w:rPr>
                <w:sz w:val="18"/>
              </w:rPr>
              <w:t>a</w:t>
            </w:r>
            <w:r>
              <w:rPr>
                <w:sz w:val="18"/>
              </w:rPr>
              <w:t>s foi ou é acusado de conduta ilegal sob as leis penais da jurisdição aplicável.</w:t>
            </w:r>
          </w:p>
          <w:p w14:paraId="711F409A" w14:textId="77777777" w:rsidR="00E451BB" w:rsidRDefault="00E451BB" w:rsidP="00E451BB">
            <w:pPr>
              <w:tabs>
                <w:tab w:val="left" w:pos="720"/>
              </w:tabs>
              <w:rPr>
                <w:rFonts w:cstheme="minorHAnsi"/>
                <w:sz w:val="18"/>
                <w:szCs w:val="18"/>
              </w:rPr>
            </w:pPr>
          </w:p>
        </w:tc>
      </w:tr>
      <w:tr w:rsidR="00E451BB" w14:paraId="1FCCA6E5" w14:textId="77777777" w:rsidTr="008A4474">
        <w:tc>
          <w:tcPr>
            <w:tcW w:w="1980" w:type="dxa"/>
          </w:tcPr>
          <w:p w14:paraId="735145C2" w14:textId="77777777" w:rsidR="00E451BB" w:rsidRDefault="00E451BB" w:rsidP="00E451BB">
            <w:pPr>
              <w:tabs>
                <w:tab w:val="left" w:pos="720"/>
              </w:tabs>
              <w:rPr>
                <w:rFonts w:cstheme="minorHAnsi"/>
                <w:sz w:val="18"/>
                <w:szCs w:val="18"/>
              </w:rPr>
            </w:pPr>
          </w:p>
        </w:tc>
        <w:tc>
          <w:tcPr>
            <w:tcW w:w="8365" w:type="dxa"/>
          </w:tcPr>
          <w:p w14:paraId="0FEE0BEE" w14:textId="1D51E1A3" w:rsidR="00E451BB" w:rsidRPr="00E451BB" w:rsidRDefault="00E451BB" w:rsidP="005B03C8">
            <w:pPr>
              <w:pStyle w:val="ListParagraph"/>
              <w:numPr>
                <w:ilvl w:val="0"/>
                <w:numId w:val="3"/>
              </w:numPr>
              <w:tabs>
                <w:tab w:val="left" w:pos="990"/>
              </w:tabs>
              <w:ind w:left="166" w:hanging="270"/>
              <w:rPr>
                <w:rFonts w:cstheme="minorHAnsi"/>
                <w:sz w:val="18"/>
                <w:szCs w:val="18"/>
              </w:rPr>
            </w:pPr>
            <w:r>
              <w:rPr>
                <w:sz w:val="18"/>
              </w:rPr>
              <w:t xml:space="preserve">O Parceiro </w:t>
            </w:r>
            <w:r w:rsidR="002A472A">
              <w:rPr>
                <w:sz w:val="18"/>
              </w:rPr>
              <w:t xml:space="preserve">concorda </w:t>
            </w:r>
            <w:r>
              <w:rPr>
                <w:sz w:val="18"/>
              </w:rPr>
              <w:t xml:space="preserve">e garante que toma as medidas apropriadas (por exemplo, comunicação e treinamento) para garantir a conformidade com esta Seção </w:t>
            </w:r>
            <w:r w:rsidRPr="00E451BB">
              <w:rPr>
                <w:rFonts w:cstheme="minorHAnsi"/>
                <w:sz w:val="18"/>
              </w:rPr>
              <w:fldChar w:fldCharType="begin"/>
            </w:r>
            <w:r w:rsidRPr="00E451BB">
              <w:rPr>
                <w:rFonts w:cstheme="minorHAnsi"/>
                <w:sz w:val="18"/>
              </w:rPr>
              <w:instrText xml:space="preserve"> REF _Ref109306265 \r \h  \* MERGEFORMAT </w:instrText>
            </w:r>
            <w:r w:rsidRPr="00E451BB">
              <w:rPr>
                <w:rFonts w:cstheme="minorHAnsi"/>
                <w:sz w:val="18"/>
              </w:rPr>
            </w:r>
            <w:r w:rsidRPr="00E451BB">
              <w:rPr>
                <w:rFonts w:cstheme="minorHAnsi"/>
                <w:sz w:val="18"/>
              </w:rPr>
              <w:fldChar w:fldCharType="separate"/>
            </w:r>
            <w:r w:rsidR="00876034">
              <w:rPr>
                <w:rFonts w:cstheme="minorHAnsi"/>
                <w:sz w:val="18"/>
              </w:rPr>
              <w:t>11</w:t>
            </w:r>
            <w:r w:rsidRPr="00E451BB">
              <w:rPr>
                <w:rFonts w:cstheme="minorHAnsi"/>
                <w:sz w:val="18"/>
              </w:rPr>
              <w:fldChar w:fldCharType="end"/>
            </w:r>
            <w:r>
              <w:rPr>
                <w:sz w:val="18"/>
              </w:rPr>
              <w:t xml:space="preserve"> por parte do Parceiro e todos os seus diretores, executivos e funcionários que possam executar tarefas sob este Contrato. </w:t>
            </w:r>
          </w:p>
          <w:p w14:paraId="3A4C6508" w14:textId="77777777" w:rsidR="00E451BB" w:rsidRDefault="00E451BB" w:rsidP="00E451BB">
            <w:pPr>
              <w:tabs>
                <w:tab w:val="left" w:pos="720"/>
              </w:tabs>
              <w:rPr>
                <w:rFonts w:cstheme="minorHAnsi"/>
                <w:sz w:val="18"/>
                <w:szCs w:val="18"/>
              </w:rPr>
            </w:pPr>
          </w:p>
        </w:tc>
      </w:tr>
      <w:tr w:rsidR="00E451BB" w14:paraId="10927917" w14:textId="77777777" w:rsidTr="008A4474">
        <w:tc>
          <w:tcPr>
            <w:tcW w:w="1980" w:type="dxa"/>
          </w:tcPr>
          <w:p w14:paraId="092B6182" w14:textId="77777777" w:rsidR="00E451BB" w:rsidRDefault="00E451BB" w:rsidP="00E451BB">
            <w:pPr>
              <w:tabs>
                <w:tab w:val="left" w:pos="720"/>
              </w:tabs>
              <w:rPr>
                <w:rFonts w:cstheme="minorHAnsi"/>
                <w:sz w:val="18"/>
                <w:szCs w:val="18"/>
              </w:rPr>
            </w:pPr>
          </w:p>
        </w:tc>
        <w:tc>
          <w:tcPr>
            <w:tcW w:w="8365" w:type="dxa"/>
          </w:tcPr>
          <w:p w14:paraId="6048622F" w14:textId="285E3EFD" w:rsidR="00E451BB" w:rsidRPr="00E451BB" w:rsidRDefault="00E451BB" w:rsidP="005B03C8">
            <w:pPr>
              <w:pStyle w:val="ListParagraph"/>
              <w:numPr>
                <w:ilvl w:val="0"/>
                <w:numId w:val="3"/>
              </w:numPr>
              <w:tabs>
                <w:tab w:val="left" w:pos="166"/>
                <w:tab w:val="left" w:pos="990"/>
              </w:tabs>
              <w:ind w:left="166" w:hanging="270"/>
              <w:rPr>
                <w:rFonts w:cstheme="minorHAnsi"/>
                <w:sz w:val="18"/>
                <w:szCs w:val="18"/>
              </w:rPr>
            </w:pPr>
            <w:r>
              <w:rPr>
                <w:sz w:val="18"/>
              </w:rPr>
              <w:t xml:space="preserve">Se, durante a vigência deste Contrato, o Parceiro </w:t>
            </w:r>
            <w:r w:rsidR="00864FFE">
              <w:rPr>
                <w:sz w:val="18"/>
              </w:rPr>
              <w:t>sabe</w:t>
            </w:r>
            <w:r w:rsidR="00014F7C" w:rsidRPr="00014F7C">
              <w:rPr>
                <w:sz w:val="18"/>
              </w:rPr>
              <w:t xml:space="preserve"> ou suspeita </w:t>
            </w:r>
            <w:r>
              <w:rPr>
                <w:sz w:val="18"/>
              </w:rPr>
              <w:t xml:space="preserve">de que qualquer uma das representações e garantias estabelecidas nesta Seção </w:t>
            </w:r>
            <w:r w:rsidRPr="00E451BB">
              <w:rPr>
                <w:rFonts w:cstheme="minorHAnsi"/>
                <w:sz w:val="18"/>
              </w:rPr>
              <w:fldChar w:fldCharType="begin"/>
            </w:r>
            <w:r w:rsidRPr="00E451BB">
              <w:rPr>
                <w:rFonts w:cstheme="minorHAnsi"/>
                <w:sz w:val="18"/>
              </w:rPr>
              <w:instrText xml:space="preserve"> REF _Ref109306265 \r \h  \* MERGEFORMAT </w:instrText>
            </w:r>
            <w:r w:rsidRPr="00E451BB">
              <w:rPr>
                <w:rFonts w:cstheme="minorHAnsi"/>
                <w:sz w:val="18"/>
              </w:rPr>
            </w:r>
            <w:r w:rsidRPr="00E451BB">
              <w:rPr>
                <w:rFonts w:cstheme="minorHAnsi"/>
                <w:sz w:val="18"/>
              </w:rPr>
              <w:fldChar w:fldCharType="separate"/>
            </w:r>
            <w:r w:rsidR="00876034">
              <w:rPr>
                <w:rFonts w:cstheme="minorHAnsi"/>
                <w:sz w:val="18"/>
              </w:rPr>
              <w:t>11</w:t>
            </w:r>
            <w:r w:rsidRPr="00E451BB">
              <w:rPr>
                <w:rFonts w:cstheme="minorHAnsi"/>
                <w:sz w:val="18"/>
              </w:rPr>
              <w:fldChar w:fldCharType="end"/>
            </w:r>
            <w:r>
              <w:rPr>
                <w:sz w:val="18"/>
              </w:rPr>
              <w:t xml:space="preserve"> não são mais verdadeiras e corretas, o Parceiro deve notificar a outra parte por escrito no prazo máximo de 10 dias</w:t>
            </w:r>
            <w:r w:rsidR="002A472A">
              <w:rPr>
                <w:sz w:val="18"/>
              </w:rPr>
              <w:t xml:space="preserve"> corridos</w:t>
            </w:r>
            <w:r>
              <w:rPr>
                <w:sz w:val="18"/>
              </w:rPr>
              <w:t xml:space="preserve">.  Tal notificação não prejudica qualquer direito da Siemens nos termos deste Contrato.  </w:t>
            </w:r>
          </w:p>
          <w:p w14:paraId="53EB9A7C" w14:textId="77777777" w:rsidR="00E451BB" w:rsidRDefault="00E451BB" w:rsidP="00E451BB">
            <w:pPr>
              <w:tabs>
                <w:tab w:val="left" w:pos="720"/>
              </w:tabs>
              <w:rPr>
                <w:rFonts w:cstheme="minorHAnsi"/>
                <w:sz w:val="18"/>
                <w:szCs w:val="18"/>
              </w:rPr>
            </w:pPr>
          </w:p>
        </w:tc>
      </w:tr>
      <w:tr w:rsidR="00E451BB" w14:paraId="3FA07935" w14:textId="77777777" w:rsidTr="008A4474">
        <w:tc>
          <w:tcPr>
            <w:tcW w:w="1980" w:type="dxa"/>
          </w:tcPr>
          <w:p w14:paraId="5E3C2C5D" w14:textId="77777777" w:rsidR="00E451BB" w:rsidRDefault="00E451BB" w:rsidP="00E451BB">
            <w:pPr>
              <w:tabs>
                <w:tab w:val="left" w:pos="720"/>
              </w:tabs>
              <w:rPr>
                <w:rFonts w:cstheme="minorHAnsi"/>
                <w:sz w:val="18"/>
                <w:szCs w:val="18"/>
              </w:rPr>
            </w:pPr>
          </w:p>
        </w:tc>
        <w:tc>
          <w:tcPr>
            <w:tcW w:w="8365" w:type="dxa"/>
          </w:tcPr>
          <w:p w14:paraId="457ED0CA" w14:textId="77777777" w:rsidR="00E451BB" w:rsidRPr="00D92B2D" w:rsidRDefault="00E451BB" w:rsidP="005B03C8">
            <w:pPr>
              <w:pStyle w:val="ListParagraph"/>
              <w:numPr>
                <w:ilvl w:val="0"/>
                <w:numId w:val="3"/>
              </w:numPr>
              <w:tabs>
                <w:tab w:val="left" w:pos="990"/>
              </w:tabs>
              <w:ind w:left="166" w:hanging="270"/>
              <w:rPr>
                <w:rFonts w:cstheme="minorHAnsi"/>
                <w:sz w:val="18"/>
                <w:szCs w:val="18"/>
              </w:rPr>
            </w:pPr>
            <w:r>
              <w:rPr>
                <w:sz w:val="18"/>
              </w:rPr>
              <w:t>O Parceiro concorda que a Siemens pode, mediante solicitação por escrito de qualquer governo ou agência governamental, divulgar a existência e os termos deste Contrato. Além disso, a Siemens pode divulgar as informações mencionadas anteriormente mediante solicitação por escrito de qualquer outro parceiro contratual, se essa parte tiver sido solicitada respectivamente por qualquer governo ou agência governamental.</w:t>
            </w:r>
          </w:p>
          <w:p w14:paraId="7D073B70" w14:textId="77777777" w:rsidR="00D92B2D" w:rsidRPr="00D92B2D" w:rsidRDefault="00D92B2D" w:rsidP="00F63A2A">
            <w:pPr>
              <w:pStyle w:val="ListParagraph"/>
              <w:tabs>
                <w:tab w:val="left" w:pos="990"/>
              </w:tabs>
              <w:ind w:left="166"/>
              <w:rPr>
                <w:rFonts w:cstheme="minorHAnsi"/>
                <w:sz w:val="18"/>
                <w:szCs w:val="18"/>
              </w:rPr>
            </w:pPr>
          </w:p>
          <w:p w14:paraId="0EF0A3A7" w14:textId="0EF16343" w:rsidR="00D92B2D" w:rsidRPr="00E451BB" w:rsidRDefault="00855323" w:rsidP="005B03C8">
            <w:pPr>
              <w:pStyle w:val="ListParagraph"/>
              <w:numPr>
                <w:ilvl w:val="0"/>
                <w:numId w:val="3"/>
              </w:numPr>
              <w:tabs>
                <w:tab w:val="left" w:pos="990"/>
              </w:tabs>
              <w:ind w:left="166" w:hanging="270"/>
              <w:rPr>
                <w:rFonts w:cstheme="minorHAnsi"/>
                <w:sz w:val="18"/>
                <w:szCs w:val="18"/>
              </w:rPr>
            </w:pPr>
            <w:r w:rsidRPr="00855323">
              <w:rPr>
                <w:rFonts w:cstheme="minorHAnsi"/>
                <w:sz w:val="18"/>
                <w:szCs w:val="18"/>
              </w:rPr>
              <w:t>O Parceiro concorda em cooperar de boa-fé com qualquer investigação da Siemens e dos seus auditores e representantes no caso de qualquer violação real ou alegada desta Secção 11, das Leis Anticorrupção, do Código de Conduta da Siemens, de quaisquer directrizes de conduta equivalentes aplicáveis ao Parceiro ou das leis e regulamentos aplicáveis por parte do Parceiro ou dos seus proprietários, afiliados, responsáveis, directores, funcionários e agentes. Essa cooperação inclui o fornecimento à Siemens e aos seus representantes de acesso rápido e completo aos livros e registos do Parceiro e aos seus proprietários, afiliados, responsáveis, directores, funcionários e agentes para entrevistas.</w:t>
            </w:r>
          </w:p>
          <w:p w14:paraId="2D1CA987" w14:textId="77777777" w:rsidR="00E451BB" w:rsidRDefault="00E451BB" w:rsidP="00E451BB">
            <w:pPr>
              <w:tabs>
                <w:tab w:val="left" w:pos="720"/>
              </w:tabs>
              <w:rPr>
                <w:rFonts w:cstheme="minorHAnsi"/>
                <w:sz w:val="18"/>
                <w:szCs w:val="18"/>
              </w:rPr>
            </w:pPr>
          </w:p>
        </w:tc>
      </w:tr>
      <w:tr w:rsidR="00E451BB" w14:paraId="4C726913" w14:textId="77777777" w:rsidTr="008A4474">
        <w:tc>
          <w:tcPr>
            <w:tcW w:w="1980" w:type="dxa"/>
          </w:tcPr>
          <w:p w14:paraId="0A56C5F1" w14:textId="77777777" w:rsidR="00E451BB" w:rsidRDefault="00E451BB" w:rsidP="00E451BB">
            <w:pPr>
              <w:tabs>
                <w:tab w:val="left" w:pos="720"/>
              </w:tabs>
              <w:rPr>
                <w:rFonts w:cstheme="minorHAnsi"/>
                <w:sz w:val="18"/>
                <w:szCs w:val="18"/>
              </w:rPr>
            </w:pPr>
            <w:r>
              <w:rPr>
                <w:sz w:val="18"/>
              </w:rPr>
              <w:t>11.2</w:t>
            </w:r>
          </w:p>
          <w:p w14:paraId="3DF4604E" w14:textId="77777777" w:rsidR="00E451BB" w:rsidRPr="00E451BB" w:rsidRDefault="00E451BB" w:rsidP="00E451BB">
            <w:pPr>
              <w:tabs>
                <w:tab w:val="left" w:pos="720"/>
              </w:tabs>
              <w:rPr>
                <w:rFonts w:cstheme="minorHAnsi"/>
                <w:sz w:val="18"/>
                <w:szCs w:val="18"/>
              </w:rPr>
            </w:pPr>
            <w:r>
              <w:rPr>
                <w:b/>
                <w:sz w:val="18"/>
              </w:rPr>
              <w:t>Pagamentos Devidos ao Parceiro pela Siemens</w:t>
            </w:r>
          </w:p>
        </w:tc>
        <w:tc>
          <w:tcPr>
            <w:tcW w:w="8365" w:type="dxa"/>
          </w:tcPr>
          <w:p w14:paraId="631F5B30" w14:textId="1D66DB92" w:rsidR="00E451BB" w:rsidRDefault="00E451BB" w:rsidP="00187592">
            <w:pPr>
              <w:tabs>
                <w:tab w:val="left" w:pos="990"/>
              </w:tabs>
              <w:ind w:left="165"/>
              <w:rPr>
                <w:rFonts w:cstheme="minorHAnsi"/>
                <w:sz w:val="18"/>
                <w:szCs w:val="18"/>
              </w:rPr>
            </w:pPr>
            <w:r>
              <w:rPr>
                <w:sz w:val="18"/>
              </w:rPr>
              <w:t xml:space="preserve">A remuneração a ser recebida ou retida pelo Parceiro, incluindo qualquer reembolso de custos e despesas ao Parceiro, será conforme descrito no Contrato. </w:t>
            </w:r>
            <w:r w:rsidR="00D83BC9" w:rsidRPr="00D83BC9">
              <w:rPr>
                <w:sz w:val="18"/>
              </w:rPr>
              <w:t>O Parceiro concorda e garante que cada conta bancária fornecida à Siemens para efeitos de pagamentos ao Parceiro por todos os pagamentos ao abrigo do presente Acordo é detida exclusivamente em seu nome e apenas por sua conta.</w:t>
            </w:r>
            <w:r>
              <w:rPr>
                <w:sz w:val="18"/>
              </w:rPr>
              <w:t xml:space="preserve">A menos que acordado de outra forma por escrito pela Siemens, todos os pagamentos ao Parceiro deverão ser pagos diretamente </w:t>
            </w:r>
            <w:r w:rsidR="00D472E8">
              <w:rPr>
                <w:sz w:val="18"/>
              </w:rPr>
              <w:t xml:space="preserve">para a </w:t>
            </w:r>
            <w:r>
              <w:rPr>
                <w:sz w:val="18"/>
              </w:rPr>
              <w:t xml:space="preserve">conta bancária indicada </w:t>
            </w:r>
            <w:r w:rsidR="00D472E8">
              <w:rPr>
                <w:sz w:val="18"/>
              </w:rPr>
              <w:t>através de depósito ou transferência eletrônica</w:t>
            </w:r>
            <w:r>
              <w:rPr>
                <w:sz w:val="18"/>
              </w:rPr>
              <w:t xml:space="preserve">. A Siemens só fará pagamentos eletrônicos para uma conta no país em que o Parceiro tem seu principal local de negócios ou no qual as </w:t>
            </w:r>
            <w:r w:rsidR="00D472E8">
              <w:rPr>
                <w:sz w:val="18"/>
              </w:rPr>
              <w:t xml:space="preserve">atividades </w:t>
            </w:r>
            <w:r>
              <w:rPr>
                <w:sz w:val="18"/>
              </w:rPr>
              <w:t xml:space="preserve">sob este Contrato são realizadas. Antes de receber tal remuneração, o Parceiro deverá apresentar trimestralmente à Siemens uma fatura mostrando um cálculo de toda a remuneração obtida durante o trimestre imediatamente anterior e uma declaração detalhada das </w:t>
            </w:r>
            <w:r w:rsidR="00D472E8">
              <w:rPr>
                <w:sz w:val="18"/>
              </w:rPr>
              <w:t xml:space="preserve">atividades </w:t>
            </w:r>
            <w:r>
              <w:rPr>
                <w:sz w:val="18"/>
              </w:rPr>
              <w:t xml:space="preserve">executadas sob este Contrato e das despesas a serem reembolsadas pelo Parceiro durante o período aplicável, incluindo documentação suficiente. </w:t>
            </w:r>
            <w:r w:rsidR="003B365B" w:rsidRPr="003B365B">
              <w:rPr>
                <w:sz w:val="18"/>
              </w:rPr>
              <w:t xml:space="preserve">Em nenhuma circunstância a Siemens efetuará qualquer pagamento ou reembolsará quaisquer despesas que sejam ilegais e/ou </w:t>
            </w:r>
            <w:r w:rsidR="00864FFE">
              <w:rPr>
                <w:sz w:val="18"/>
              </w:rPr>
              <w:t>em desconformidade</w:t>
            </w:r>
            <w:r w:rsidR="003B365B" w:rsidRPr="003B365B">
              <w:rPr>
                <w:sz w:val="18"/>
              </w:rPr>
              <w:t xml:space="preserve"> com a lei.</w:t>
            </w:r>
          </w:p>
          <w:p w14:paraId="44FA2BE2" w14:textId="77777777" w:rsidR="00E451BB" w:rsidRPr="00E451BB" w:rsidRDefault="00E451BB" w:rsidP="00E451BB">
            <w:pPr>
              <w:tabs>
                <w:tab w:val="left" w:pos="990"/>
              </w:tabs>
              <w:ind w:left="-104"/>
              <w:rPr>
                <w:rFonts w:cstheme="minorHAnsi"/>
                <w:sz w:val="18"/>
                <w:szCs w:val="18"/>
              </w:rPr>
            </w:pPr>
          </w:p>
        </w:tc>
      </w:tr>
      <w:tr w:rsidR="00E451BB" w14:paraId="1A73FB29" w14:textId="77777777" w:rsidTr="008A4474">
        <w:tc>
          <w:tcPr>
            <w:tcW w:w="1980" w:type="dxa"/>
          </w:tcPr>
          <w:p w14:paraId="5C35CDED" w14:textId="77777777" w:rsidR="00E451BB" w:rsidRDefault="00E451BB" w:rsidP="00E451BB">
            <w:pPr>
              <w:tabs>
                <w:tab w:val="left" w:pos="720"/>
              </w:tabs>
              <w:rPr>
                <w:rFonts w:cstheme="minorHAnsi"/>
                <w:sz w:val="18"/>
                <w:szCs w:val="18"/>
              </w:rPr>
            </w:pPr>
            <w:r>
              <w:rPr>
                <w:sz w:val="18"/>
              </w:rPr>
              <w:t>11.3</w:t>
            </w:r>
          </w:p>
          <w:p w14:paraId="1729D6A4" w14:textId="77777777" w:rsidR="00187592" w:rsidRDefault="00E451BB" w:rsidP="00E451BB">
            <w:pPr>
              <w:tabs>
                <w:tab w:val="left" w:pos="720"/>
              </w:tabs>
              <w:rPr>
                <w:rFonts w:cstheme="minorHAnsi"/>
                <w:b/>
                <w:sz w:val="18"/>
                <w:szCs w:val="18"/>
              </w:rPr>
            </w:pPr>
            <w:r>
              <w:rPr>
                <w:b/>
                <w:sz w:val="18"/>
              </w:rPr>
              <w:t xml:space="preserve">Livros e Registros </w:t>
            </w:r>
          </w:p>
          <w:p w14:paraId="3B1C0761" w14:textId="77777777" w:rsidR="00E451BB" w:rsidRPr="00E451BB" w:rsidRDefault="00E451BB" w:rsidP="00E451BB">
            <w:pPr>
              <w:tabs>
                <w:tab w:val="left" w:pos="720"/>
              </w:tabs>
              <w:rPr>
                <w:rFonts w:cstheme="minorHAnsi"/>
                <w:sz w:val="18"/>
                <w:szCs w:val="18"/>
              </w:rPr>
            </w:pPr>
            <w:r>
              <w:rPr>
                <w:b/>
                <w:sz w:val="18"/>
              </w:rPr>
              <w:t>Direito de Auditoria</w:t>
            </w:r>
          </w:p>
        </w:tc>
        <w:tc>
          <w:tcPr>
            <w:tcW w:w="8365" w:type="dxa"/>
          </w:tcPr>
          <w:p w14:paraId="3291FB36" w14:textId="05891491" w:rsidR="003B365B" w:rsidRDefault="00E14E44" w:rsidP="005B03C8">
            <w:pPr>
              <w:pStyle w:val="ListParagraph"/>
              <w:numPr>
                <w:ilvl w:val="0"/>
                <w:numId w:val="4"/>
              </w:numPr>
              <w:tabs>
                <w:tab w:val="left" w:pos="166"/>
                <w:tab w:val="left" w:pos="1170"/>
              </w:tabs>
              <w:ind w:left="166" w:hanging="270"/>
              <w:rPr>
                <w:rFonts w:cstheme="minorHAnsi"/>
                <w:sz w:val="18"/>
                <w:szCs w:val="18"/>
              </w:rPr>
            </w:pPr>
            <w:r w:rsidRPr="00E14E44">
              <w:rPr>
                <w:rFonts w:cstheme="minorHAnsi"/>
                <w:sz w:val="18"/>
                <w:szCs w:val="18"/>
              </w:rPr>
              <w:t xml:space="preserve">O Parceiro deve manter e conservar livros e registos financeiros precisos, completos e razoavelmente detalhados. Quaisquer custos, taxas ou despesas devem ser: (i) registados </w:t>
            </w:r>
            <w:r w:rsidR="00864FFE">
              <w:rPr>
                <w:rFonts w:cstheme="minorHAnsi"/>
                <w:sz w:val="18"/>
                <w:szCs w:val="18"/>
              </w:rPr>
              <w:t>tempestivamente</w:t>
            </w:r>
            <w:r w:rsidRPr="00E14E44">
              <w:rPr>
                <w:rFonts w:cstheme="minorHAnsi"/>
                <w:sz w:val="18"/>
                <w:szCs w:val="18"/>
              </w:rPr>
              <w:t>; (ii) descritos com exatidão nos livros e registos de forma suficientemente detalhada (não são permitidas categorizações como "outros", "diversos" ou "vários") e de uma forma que reflita a sua verdadeira natureza; e (iii) não serão pagos em dinheiro.</w:t>
            </w:r>
          </w:p>
          <w:p w14:paraId="5E79DD92" w14:textId="77777777" w:rsidR="00E14E44" w:rsidRPr="003B365B" w:rsidRDefault="00E14E44" w:rsidP="00F63A2A">
            <w:pPr>
              <w:pStyle w:val="ListParagraph"/>
              <w:tabs>
                <w:tab w:val="left" w:pos="166"/>
                <w:tab w:val="left" w:pos="1170"/>
              </w:tabs>
              <w:ind w:left="166"/>
              <w:rPr>
                <w:rFonts w:cstheme="minorHAnsi"/>
                <w:sz w:val="18"/>
                <w:szCs w:val="18"/>
              </w:rPr>
            </w:pPr>
          </w:p>
          <w:p w14:paraId="3D53D7C0" w14:textId="7427B685" w:rsidR="00E451BB" w:rsidRDefault="00E451BB" w:rsidP="005B03C8">
            <w:pPr>
              <w:pStyle w:val="ListParagraph"/>
              <w:numPr>
                <w:ilvl w:val="0"/>
                <w:numId w:val="4"/>
              </w:numPr>
              <w:tabs>
                <w:tab w:val="left" w:pos="166"/>
                <w:tab w:val="left" w:pos="1170"/>
              </w:tabs>
              <w:ind w:left="166" w:hanging="270"/>
              <w:rPr>
                <w:rFonts w:cstheme="minorHAnsi"/>
                <w:sz w:val="18"/>
                <w:szCs w:val="18"/>
              </w:rPr>
            </w:pPr>
            <w:r>
              <w:rPr>
                <w:sz w:val="18"/>
              </w:rPr>
              <w:t xml:space="preserve">O Parceiro </w:t>
            </w:r>
            <w:r w:rsidR="00D472E8">
              <w:rPr>
                <w:sz w:val="18"/>
              </w:rPr>
              <w:t xml:space="preserve">concorda </w:t>
            </w:r>
            <w:r>
              <w:rPr>
                <w:sz w:val="18"/>
              </w:rPr>
              <w:t xml:space="preserve">e garante que (i) manterá livros, registros e contas que reflitam com precisão todo e qualquer pagamento feito, despesas incorridas e bens alienados, e terá e manterá um sistema de controle interno para assegurar a devida autorização, registro e relatório de todas as transações e (ii) dará garantias razoáveis de que as violações de qualquer lei aplicável, particularmente as relacionadas à anticorrupção, serão prevenidas, detectadas e </w:t>
            </w:r>
            <w:r w:rsidR="00D472E8">
              <w:rPr>
                <w:sz w:val="18"/>
              </w:rPr>
              <w:t>corrigidas</w:t>
            </w:r>
            <w:r>
              <w:rPr>
                <w:sz w:val="18"/>
              </w:rPr>
              <w:t xml:space="preserve">. </w:t>
            </w:r>
          </w:p>
          <w:p w14:paraId="5488AD7A" w14:textId="77777777" w:rsidR="00E451BB" w:rsidRPr="00496922" w:rsidRDefault="00E451BB" w:rsidP="00E451BB">
            <w:pPr>
              <w:tabs>
                <w:tab w:val="left" w:pos="990"/>
              </w:tabs>
              <w:ind w:left="-104"/>
              <w:rPr>
                <w:rFonts w:cstheme="minorHAnsi"/>
                <w:sz w:val="18"/>
                <w:szCs w:val="18"/>
              </w:rPr>
            </w:pPr>
          </w:p>
        </w:tc>
      </w:tr>
      <w:tr w:rsidR="00E451BB" w14:paraId="34B4BA1E" w14:textId="77777777" w:rsidTr="008A4474">
        <w:tc>
          <w:tcPr>
            <w:tcW w:w="1980" w:type="dxa"/>
          </w:tcPr>
          <w:p w14:paraId="6E772590" w14:textId="77777777" w:rsidR="00E451BB" w:rsidRDefault="00E451BB" w:rsidP="00E451BB">
            <w:pPr>
              <w:tabs>
                <w:tab w:val="left" w:pos="720"/>
              </w:tabs>
              <w:rPr>
                <w:rFonts w:cstheme="minorHAnsi"/>
                <w:sz w:val="18"/>
                <w:szCs w:val="18"/>
              </w:rPr>
            </w:pPr>
          </w:p>
        </w:tc>
        <w:tc>
          <w:tcPr>
            <w:tcW w:w="8365" w:type="dxa"/>
          </w:tcPr>
          <w:p w14:paraId="65742B79" w14:textId="05893C31" w:rsidR="00E451BB" w:rsidRPr="00496922" w:rsidRDefault="008A4474" w:rsidP="00F63A2A">
            <w:pPr>
              <w:pStyle w:val="ListParagraph"/>
              <w:numPr>
                <w:ilvl w:val="0"/>
                <w:numId w:val="4"/>
              </w:numPr>
              <w:tabs>
                <w:tab w:val="left" w:pos="720"/>
                <w:tab w:val="left" w:pos="1170"/>
              </w:tabs>
              <w:ind w:left="166" w:hanging="270"/>
              <w:rPr>
                <w:rFonts w:cstheme="minorHAnsi"/>
                <w:sz w:val="18"/>
                <w:szCs w:val="18"/>
              </w:rPr>
            </w:pPr>
            <w:r w:rsidRPr="009E5A94">
              <w:rPr>
                <w:sz w:val="18"/>
              </w:rPr>
              <w:t>A Siemens terá o direito de auditar a conformidade do Parceiro com: (i) as disposições desta Secção 11; (ii) o Código de Conduta da Siemens; ou (iii) quaisquer diretrizes de conduta equivalentes aplicáveis ao Parceiro, (iii) as Leis Anti-Corrupção e todas as outras leis e regulamentos aplicáveis. Mediante pedido do Parceiro ou se a Siemens assim o entender, a Siemens selecionará um terceiro independente para realizar uma auditoria.</w:t>
            </w:r>
            <w:r>
              <w:rPr>
                <w:sz w:val="18"/>
              </w:rPr>
              <w:t>Se uma violação de uma ou mais obrigações, representações ou garantias do Parceiro especificadas neste Contrato for identificada, a Siemens terá o direito de exigir do Parceiro o reembolso dos custos da auditoria realizada.</w:t>
            </w:r>
          </w:p>
        </w:tc>
      </w:tr>
      <w:tr w:rsidR="00E451BB" w14:paraId="74795C26" w14:textId="77777777" w:rsidTr="008A4474">
        <w:tc>
          <w:tcPr>
            <w:tcW w:w="1980" w:type="dxa"/>
          </w:tcPr>
          <w:p w14:paraId="1454DFBA" w14:textId="77777777" w:rsidR="00E451BB" w:rsidRDefault="00E451BB" w:rsidP="00E451BB">
            <w:pPr>
              <w:tabs>
                <w:tab w:val="left" w:pos="720"/>
              </w:tabs>
              <w:rPr>
                <w:rFonts w:cstheme="minorHAnsi"/>
                <w:sz w:val="18"/>
                <w:szCs w:val="18"/>
              </w:rPr>
            </w:pPr>
          </w:p>
        </w:tc>
        <w:tc>
          <w:tcPr>
            <w:tcW w:w="8365" w:type="dxa"/>
          </w:tcPr>
          <w:p w14:paraId="657FD774" w14:textId="77777777" w:rsidR="00E451BB" w:rsidRPr="00E451BB" w:rsidRDefault="00E451BB" w:rsidP="00F63A2A">
            <w:pPr>
              <w:pStyle w:val="ListParagraph"/>
              <w:tabs>
                <w:tab w:val="left" w:pos="526"/>
              </w:tabs>
              <w:ind w:left="166"/>
              <w:rPr>
                <w:rFonts w:cstheme="minorHAnsi"/>
                <w:sz w:val="18"/>
                <w:szCs w:val="18"/>
              </w:rPr>
            </w:pPr>
          </w:p>
        </w:tc>
      </w:tr>
      <w:tr w:rsidR="00E451BB" w14:paraId="2E4FCAB7" w14:textId="77777777" w:rsidTr="00187592">
        <w:tc>
          <w:tcPr>
            <w:tcW w:w="1980" w:type="dxa"/>
          </w:tcPr>
          <w:p w14:paraId="147C7AF8" w14:textId="77777777" w:rsidR="00E451BB" w:rsidRDefault="00E451BB" w:rsidP="00E451BB">
            <w:pPr>
              <w:tabs>
                <w:tab w:val="left" w:pos="720"/>
              </w:tabs>
              <w:rPr>
                <w:rFonts w:cstheme="minorHAnsi"/>
                <w:sz w:val="18"/>
                <w:szCs w:val="18"/>
              </w:rPr>
            </w:pPr>
          </w:p>
        </w:tc>
        <w:tc>
          <w:tcPr>
            <w:tcW w:w="8365" w:type="dxa"/>
          </w:tcPr>
          <w:p w14:paraId="06863365" w14:textId="6771DDDD" w:rsidR="004D20C0" w:rsidRPr="004D20C0" w:rsidRDefault="004D20C0" w:rsidP="005B03C8">
            <w:pPr>
              <w:pStyle w:val="ListParagraph"/>
              <w:numPr>
                <w:ilvl w:val="0"/>
                <w:numId w:val="4"/>
              </w:numPr>
              <w:tabs>
                <w:tab w:val="left" w:pos="1170"/>
              </w:tabs>
              <w:ind w:left="166" w:hanging="270"/>
              <w:rPr>
                <w:rFonts w:cstheme="minorHAnsi"/>
                <w:sz w:val="18"/>
                <w:szCs w:val="18"/>
              </w:rPr>
            </w:pPr>
            <w:r>
              <w:rPr>
                <w:sz w:val="18"/>
              </w:rPr>
              <w:t xml:space="preserve">O Parceiro concorda em cooperar plenamente em qualquer auditoria que possa ser realizada durante o horário comercial.  A Siemens fornecerá ao Parceiro uma notificação por escrito de uma auditoria com dez (10) dias de antecedência.  Uma vez fornecida tal notificação, o Parceiro deve disponibilizar à Siemens, ou a terceiros contratados pela Siemens, todo e qualquer documento descrito nesta seção </w:t>
            </w:r>
            <w:r w:rsidR="00D36845">
              <w:rPr>
                <w:rFonts w:cstheme="minorHAnsi"/>
                <w:sz w:val="18"/>
              </w:rPr>
              <w:t>11.3</w:t>
            </w:r>
            <w:r w:rsidR="004F77D3">
              <w:rPr>
                <w:rFonts w:cstheme="minorHAnsi"/>
                <w:sz w:val="18"/>
              </w:rPr>
              <w:t>,</w:t>
            </w:r>
            <w:r>
              <w:rPr>
                <w:sz w:val="18"/>
              </w:rPr>
              <w:t xml:space="preserve"> </w:t>
            </w:r>
            <w:r w:rsidR="00A34AC7">
              <w:rPr>
                <w:sz w:val="18"/>
              </w:rPr>
              <w:t>e evidências para</w:t>
            </w:r>
            <w:r>
              <w:rPr>
                <w:sz w:val="18"/>
              </w:rPr>
              <w:t xml:space="preserve"> prova</w:t>
            </w:r>
            <w:r w:rsidR="00A34AC7">
              <w:rPr>
                <w:sz w:val="18"/>
              </w:rPr>
              <w:t>r</w:t>
            </w:r>
            <w:r>
              <w:rPr>
                <w:sz w:val="18"/>
              </w:rPr>
              <w:t xml:space="preserve"> o cumprimento de suas obrigações nos termos da Seção </w:t>
            </w:r>
            <w:r w:rsidR="00D36845">
              <w:rPr>
                <w:rFonts w:cstheme="minorHAnsi"/>
                <w:sz w:val="18"/>
              </w:rPr>
              <w:t>11.1</w:t>
            </w:r>
            <w:r>
              <w:rPr>
                <w:sz w:val="18"/>
              </w:rPr>
              <w:t xml:space="preserve">(e).  O Parceiro deverá também disponibilizar para entrevistas todas as pessoas sob o controle do Parceiro que executaram </w:t>
            </w:r>
            <w:r w:rsidR="004F77D3">
              <w:rPr>
                <w:sz w:val="18"/>
              </w:rPr>
              <w:t xml:space="preserve">atividades </w:t>
            </w:r>
            <w:r>
              <w:rPr>
                <w:sz w:val="18"/>
              </w:rPr>
              <w:t xml:space="preserve">ou incorreram em despesas, ou que tenham conhecimento de tais </w:t>
            </w:r>
            <w:r w:rsidR="004F77D3">
              <w:rPr>
                <w:sz w:val="18"/>
              </w:rPr>
              <w:t xml:space="preserve">atividades </w:t>
            </w:r>
            <w:r>
              <w:rPr>
                <w:sz w:val="18"/>
              </w:rPr>
              <w:t>ou despesas.</w:t>
            </w:r>
          </w:p>
          <w:p w14:paraId="5643C8EE" w14:textId="77777777" w:rsidR="00E451BB" w:rsidRDefault="00E451BB" w:rsidP="004D20C0">
            <w:pPr>
              <w:tabs>
                <w:tab w:val="left" w:pos="166"/>
              </w:tabs>
              <w:rPr>
                <w:rFonts w:cstheme="minorHAnsi"/>
                <w:sz w:val="18"/>
                <w:szCs w:val="18"/>
              </w:rPr>
            </w:pPr>
          </w:p>
          <w:p w14:paraId="018033CC" w14:textId="77777777" w:rsidR="00555921" w:rsidRPr="004D20C0" w:rsidRDefault="00555921" w:rsidP="004D20C0">
            <w:pPr>
              <w:tabs>
                <w:tab w:val="left" w:pos="166"/>
              </w:tabs>
              <w:rPr>
                <w:rFonts w:cstheme="minorHAnsi"/>
                <w:sz w:val="18"/>
                <w:szCs w:val="18"/>
              </w:rPr>
            </w:pPr>
          </w:p>
        </w:tc>
      </w:tr>
    </w:tbl>
    <w:p w14:paraId="46208B66" w14:textId="77777777" w:rsidR="00C94038" w:rsidRPr="004D20C0" w:rsidRDefault="00E76B7D" w:rsidP="007A69A0">
      <w:pPr>
        <w:pStyle w:val="ListParagraph"/>
        <w:numPr>
          <w:ilvl w:val="0"/>
          <w:numId w:val="1"/>
        </w:numPr>
        <w:pBdr>
          <w:bottom w:val="single" w:sz="18" w:space="1" w:color="009999"/>
        </w:pBdr>
        <w:spacing w:after="0"/>
        <w:ind w:left="270" w:hanging="270"/>
        <w:rPr>
          <w:rFonts w:cstheme="minorHAnsi"/>
          <w:sz w:val="18"/>
          <w:szCs w:val="18"/>
        </w:rPr>
      </w:pPr>
      <w:bookmarkStart w:id="23" w:name="_Ref95399437"/>
      <w:bookmarkStart w:id="24" w:name="_Hlk89684653"/>
      <w:r>
        <w:rPr>
          <w:b/>
          <w:sz w:val="18"/>
        </w:rPr>
        <w:t>CONTROLE DE EXPORTAÇÃO E CONFORMIDADE DE SANÇÕES</w:t>
      </w:r>
      <w:bookmarkEnd w:id="23"/>
    </w:p>
    <w:p w14:paraId="6990A0E1" w14:textId="77777777" w:rsidR="004D20C0" w:rsidRDefault="004D20C0" w:rsidP="004D20C0">
      <w:pPr>
        <w:pStyle w:val="ListParagraph"/>
        <w:spacing w:after="0"/>
        <w:ind w:left="270"/>
        <w:rPr>
          <w:rFonts w:cstheme="minorHAnsi"/>
          <w:b/>
          <w:sz w:val="18"/>
          <w:szCs w:val="18"/>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365"/>
      </w:tblGrid>
      <w:tr w:rsidR="004D20C0" w14:paraId="176058ED" w14:textId="77777777" w:rsidTr="00187592">
        <w:tc>
          <w:tcPr>
            <w:tcW w:w="2160" w:type="dxa"/>
          </w:tcPr>
          <w:p w14:paraId="6C78D192" w14:textId="77777777" w:rsidR="004D20C0" w:rsidRDefault="004D20C0" w:rsidP="004D20C0">
            <w:pPr>
              <w:pStyle w:val="ListParagraph"/>
              <w:ind w:left="0"/>
              <w:rPr>
                <w:rFonts w:cstheme="minorHAnsi"/>
                <w:sz w:val="18"/>
                <w:szCs w:val="18"/>
              </w:rPr>
            </w:pPr>
            <w:r>
              <w:rPr>
                <w:sz w:val="18"/>
              </w:rPr>
              <w:t>12.1</w:t>
            </w:r>
          </w:p>
          <w:p w14:paraId="720CB536" w14:textId="77777777" w:rsidR="004D20C0" w:rsidRPr="004D20C0" w:rsidRDefault="004D20C0" w:rsidP="004D20C0">
            <w:pPr>
              <w:pStyle w:val="ListParagraph"/>
              <w:ind w:left="0"/>
              <w:rPr>
                <w:rFonts w:cstheme="minorHAnsi"/>
                <w:b/>
                <w:bCs/>
                <w:sz w:val="18"/>
                <w:szCs w:val="18"/>
              </w:rPr>
            </w:pPr>
            <w:r>
              <w:rPr>
                <w:b/>
                <w:sz w:val="18"/>
              </w:rPr>
              <w:t>Geral</w:t>
            </w:r>
          </w:p>
        </w:tc>
        <w:tc>
          <w:tcPr>
            <w:tcW w:w="8365" w:type="dxa"/>
          </w:tcPr>
          <w:p w14:paraId="6C90DD76" w14:textId="32C853C6" w:rsidR="004D20C0" w:rsidRDefault="004D20C0" w:rsidP="00D10A38">
            <w:pPr>
              <w:pStyle w:val="ListParagraph"/>
              <w:ind w:left="-15"/>
              <w:rPr>
                <w:rFonts w:cstheme="minorHAnsi"/>
                <w:sz w:val="18"/>
                <w:szCs w:val="18"/>
              </w:rPr>
            </w:pPr>
            <w:r>
              <w:rPr>
                <w:sz w:val="18"/>
              </w:rPr>
              <w:t>Ambas as partes deverão cumprir todas as sanções, embargos e controle de (re)exportação, leis e regulamentos aplicáveis e, em qualquer caso, com os da União Europeia, dos Estados Unidos da América e de qualquer jurisdição local aplicável (coletivamente “</w:t>
            </w:r>
            <w:r>
              <w:rPr>
                <w:b/>
                <w:sz w:val="18"/>
              </w:rPr>
              <w:t>Regulamentos de Exportação</w:t>
            </w:r>
            <w:r>
              <w:rPr>
                <w:sz w:val="18"/>
              </w:rPr>
              <w:t>”).</w:t>
            </w:r>
          </w:p>
          <w:p w14:paraId="0C8CFA05" w14:textId="77777777" w:rsidR="004D20C0" w:rsidRDefault="004D20C0" w:rsidP="004D20C0">
            <w:pPr>
              <w:pStyle w:val="ListParagraph"/>
              <w:ind w:left="-104"/>
              <w:rPr>
                <w:rFonts w:cstheme="minorHAnsi"/>
                <w:sz w:val="18"/>
                <w:szCs w:val="18"/>
              </w:rPr>
            </w:pPr>
          </w:p>
        </w:tc>
      </w:tr>
      <w:tr w:rsidR="004D20C0" w14:paraId="588E301C" w14:textId="77777777" w:rsidTr="00187592">
        <w:tc>
          <w:tcPr>
            <w:tcW w:w="2160" w:type="dxa"/>
          </w:tcPr>
          <w:p w14:paraId="66403E08" w14:textId="77777777" w:rsidR="004D20C0" w:rsidRDefault="004D20C0" w:rsidP="004D20C0">
            <w:pPr>
              <w:pStyle w:val="ListParagraph"/>
              <w:ind w:left="0"/>
              <w:rPr>
                <w:rFonts w:cstheme="minorHAnsi"/>
                <w:sz w:val="18"/>
                <w:szCs w:val="18"/>
              </w:rPr>
            </w:pPr>
            <w:r>
              <w:rPr>
                <w:sz w:val="18"/>
              </w:rPr>
              <w:t>12.2</w:t>
            </w:r>
          </w:p>
          <w:p w14:paraId="4998B31D" w14:textId="77777777" w:rsidR="004D20C0" w:rsidRPr="004D20C0" w:rsidRDefault="004D20C0" w:rsidP="004D20C0">
            <w:pPr>
              <w:pStyle w:val="ListParagraph"/>
              <w:ind w:left="0"/>
              <w:rPr>
                <w:rFonts w:cstheme="minorHAnsi"/>
                <w:b/>
                <w:bCs/>
                <w:sz w:val="18"/>
                <w:szCs w:val="18"/>
              </w:rPr>
            </w:pPr>
            <w:r>
              <w:rPr>
                <w:b/>
                <w:sz w:val="18"/>
              </w:rPr>
              <w:t>Verificações de Mercadorias e Serviços</w:t>
            </w:r>
          </w:p>
        </w:tc>
        <w:tc>
          <w:tcPr>
            <w:tcW w:w="8365" w:type="dxa"/>
          </w:tcPr>
          <w:p w14:paraId="021C4332" w14:textId="77777777" w:rsidR="004D20C0" w:rsidRDefault="004D20C0" w:rsidP="00D10A38">
            <w:pPr>
              <w:pStyle w:val="MSPUnterebene"/>
              <w:tabs>
                <w:tab w:val="clear" w:pos="408"/>
                <w:tab w:val="left" w:pos="810"/>
              </w:tabs>
              <w:adjustRightInd/>
              <w:spacing w:after="60"/>
              <w:ind w:left="-15"/>
              <w:jc w:val="left"/>
              <w:rPr>
                <w:rFonts w:cstheme="minorHAnsi"/>
                <w:color w:val="auto"/>
                <w:sz w:val="18"/>
                <w:szCs w:val="18"/>
              </w:rPr>
            </w:pPr>
            <w:r>
              <w:rPr>
                <w:color w:val="auto"/>
                <w:sz w:val="18"/>
              </w:rPr>
              <w:t xml:space="preserve">Antes de qualquer transação por Parceiro relativa a bens (incluindo hardware, documentação e tecnologia) entregues pela Siemens, ou serviços (incluindo serviços profissionais, manutenção e suporte técnico) executados pela Siemens a terceiros, o Parceiro deverá verificar e certificar por meio de medidas apropriadas que: </w:t>
            </w:r>
          </w:p>
          <w:p w14:paraId="114A789C" w14:textId="4A42A50D" w:rsidR="004D20C0" w:rsidRDefault="004D20C0" w:rsidP="005B03C8">
            <w:pPr>
              <w:pStyle w:val="MSPUnterebene"/>
              <w:numPr>
                <w:ilvl w:val="1"/>
                <w:numId w:val="4"/>
              </w:numPr>
              <w:tabs>
                <w:tab w:val="clear" w:pos="408"/>
                <w:tab w:val="clear" w:pos="1800"/>
                <w:tab w:val="left" w:pos="436"/>
                <w:tab w:val="left" w:pos="810"/>
                <w:tab w:val="left" w:pos="990"/>
              </w:tabs>
              <w:adjustRightInd/>
              <w:spacing w:after="60"/>
              <w:ind w:left="436" w:hanging="270"/>
              <w:jc w:val="left"/>
              <w:rPr>
                <w:rFonts w:cstheme="minorHAnsi"/>
                <w:color w:val="auto"/>
                <w:sz w:val="18"/>
                <w:szCs w:val="18"/>
              </w:rPr>
            </w:pPr>
            <w:r>
              <w:rPr>
                <w:color w:val="auto"/>
                <w:sz w:val="18"/>
              </w:rPr>
              <w:t xml:space="preserve">O uso, transferência ou distribuição de tais bens e serviços pelo Parceiro, sua intermediação de contratos ou o fornecimento de outros recursos econômicos em conexão com bens e serviços não violarão nenhum Regulamentos de Exportação, levando também em consideração quaisquer proibições para contorná-las (por exemplo, por desvio indevido). </w:t>
            </w:r>
          </w:p>
          <w:p w14:paraId="7101A8ED" w14:textId="2A51A492" w:rsidR="004D20C0" w:rsidRDefault="004D20C0" w:rsidP="005B03C8">
            <w:pPr>
              <w:pStyle w:val="MSPUnterebene"/>
              <w:numPr>
                <w:ilvl w:val="1"/>
                <w:numId w:val="4"/>
              </w:numPr>
              <w:tabs>
                <w:tab w:val="clear" w:pos="1800"/>
                <w:tab w:val="left" w:pos="436"/>
                <w:tab w:val="left" w:pos="990"/>
              </w:tabs>
              <w:adjustRightInd/>
              <w:spacing w:after="60"/>
              <w:ind w:left="436" w:hanging="270"/>
              <w:jc w:val="left"/>
              <w:rPr>
                <w:rFonts w:cstheme="minorHAnsi"/>
                <w:color w:val="auto"/>
                <w:sz w:val="18"/>
                <w:szCs w:val="18"/>
              </w:rPr>
            </w:pPr>
            <w:r>
              <w:rPr>
                <w:color w:val="auto"/>
                <w:sz w:val="18"/>
              </w:rPr>
              <w:t xml:space="preserve">Os bens e serviços não são destinados, </w:t>
            </w:r>
            <w:r w:rsidR="006341E2">
              <w:rPr>
                <w:color w:val="auto"/>
                <w:sz w:val="18"/>
              </w:rPr>
              <w:t>ou</w:t>
            </w:r>
            <w:r>
              <w:rPr>
                <w:color w:val="auto"/>
                <w:sz w:val="18"/>
              </w:rPr>
              <w:t xml:space="preserve"> fornecidos para fins não civis proibidos ou não autorizados (por exemplo, armamento, tecnologia nuclear, armas ou qualquer outro uso no campo da defesa e militar). </w:t>
            </w:r>
          </w:p>
          <w:p w14:paraId="67BA7C0A" w14:textId="77777777" w:rsidR="004D20C0" w:rsidRDefault="004D20C0" w:rsidP="005B03C8">
            <w:pPr>
              <w:pStyle w:val="MSPUnterebene"/>
              <w:numPr>
                <w:ilvl w:val="1"/>
                <w:numId w:val="4"/>
              </w:numPr>
              <w:tabs>
                <w:tab w:val="clear" w:pos="1800"/>
                <w:tab w:val="left" w:pos="616"/>
                <w:tab w:val="left" w:pos="990"/>
              </w:tabs>
              <w:adjustRightInd/>
              <w:spacing w:after="60"/>
              <w:ind w:left="436" w:hanging="270"/>
              <w:jc w:val="left"/>
              <w:rPr>
                <w:rFonts w:cstheme="minorHAnsi"/>
                <w:color w:val="auto"/>
                <w:sz w:val="18"/>
                <w:szCs w:val="18"/>
              </w:rPr>
            </w:pPr>
            <w:r>
              <w:rPr>
                <w:color w:val="auto"/>
                <w:sz w:val="18"/>
              </w:rPr>
              <w:t xml:space="preserve"> O Parceiro selecionou todas as partes diretas e indiretas envolvidas no recebimento, uso, transferência ou distribuição dos bens e serviços em relação a todas as listas de partes restritas aplicáveis dos Regulamentos de Exportação relativos ao comércio com entidades, pessoas e organizações ali listadas. </w:t>
            </w:r>
          </w:p>
          <w:p w14:paraId="783573DB" w14:textId="77777777" w:rsidR="004D20C0" w:rsidRDefault="004D20C0" w:rsidP="00D044F0">
            <w:pPr>
              <w:pStyle w:val="MSPUnterebene"/>
              <w:numPr>
                <w:ilvl w:val="1"/>
                <w:numId w:val="4"/>
              </w:numPr>
              <w:tabs>
                <w:tab w:val="clear" w:pos="1800"/>
                <w:tab w:val="left" w:pos="720"/>
                <w:tab w:val="left" w:pos="990"/>
              </w:tabs>
              <w:adjustRightInd/>
              <w:spacing w:after="60"/>
              <w:ind w:left="436" w:hanging="270"/>
              <w:jc w:val="left"/>
              <w:rPr>
                <w:rFonts w:cstheme="minorHAnsi"/>
                <w:color w:val="auto"/>
                <w:sz w:val="18"/>
                <w:szCs w:val="18"/>
              </w:rPr>
            </w:pPr>
            <w:r>
              <w:rPr>
                <w:color w:val="auto"/>
                <w:sz w:val="18"/>
              </w:rPr>
              <w:t xml:space="preserve"> Bens e serviços dentro do escopo das restrições relacionadas aos itens, conforme especificado nos respectivos anexos aos Regulamentos de Exportação, não serão, a menos que permitido pelos Regulamentos de Exportação,  </w:t>
            </w:r>
          </w:p>
          <w:p w14:paraId="35AA8BCD" w14:textId="77777777" w:rsidR="004D20C0" w:rsidRDefault="004D20C0" w:rsidP="005B03C8">
            <w:pPr>
              <w:pStyle w:val="MSPUnterebene"/>
              <w:numPr>
                <w:ilvl w:val="2"/>
                <w:numId w:val="4"/>
              </w:numPr>
              <w:tabs>
                <w:tab w:val="left" w:pos="976"/>
              </w:tabs>
              <w:adjustRightInd/>
              <w:spacing w:after="60"/>
              <w:ind w:left="720" w:hanging="14"/>
              <w:jc w:val="left"/>
              <w:rPr>
                <w:rFonts w:cstheme="minorHAnsi"/>
                <w:color w:val="auto"/>
                <w:sz w:val="18"/>
                <w:szCs w:val="18"/>
              </w:rPr>
            </w:pPr>
            <w:r>
              <w:rPr>
                <w:color w:val="auto"/>
                <w:sz w:val="18"/>
              </w:rPr>
              <w:t xml:space="preserve">exportados, direta ou indiretamente (por exemplo, via países da União Econômica Eurasiana, a EAEU), para a Rússia ou Belarus, ou </w:t>
            </w:r>
          </w:p>
          <w:p w14:paraId="6AC1F908" w14:textId="77777777" w:rsidR="004D20C0" w:rsidRDefault="004D20C0" w:rsidP="005B03C8">
            <w:pPr>
              <w:pStyle w:val="MSPUnterebene"/>
              <w:numPr>
                <w:ilvl w:val="2"/>
                <w:numId w:val="4"/>
              </w:numPr>
              <w:tabs>
                <w:tab w:val="left" w:pos="976"/>
              </w:tabs>
              <w:adjustRightInd/>
              <w:spacing w:after="60"/>
              <w:ind w:left="720" w:hanging="14"/>
              <w:jc w:val="left"/>
              <w:rPr>
                <w:rFonts w:cstheme="minorHAnsi"/>
                <w:color w:val="auto"/>
                <w:sz w:val="18"/>
                <w:szCs w:val="18"/>
              </w:rPr>
            </w:pPr>
            <w:r>
              <w:rPr>
                <w:color w:val="auto"/>
                <w:sz w:val="18"/>
              </w:rPr>
              <w:t>revendidos a qualquer parceiro comercial que não assuma um compromisso prévio de não exportar tais bens e serviços para a Rússia ou Belarus.</w:t>
            </w:r>
          </w:p>
          <w:p w14:paraId="2E7BA5A3" w14:textId="77777777" w:rsidR="004D20C0" w:rsidRDefault="004D20C0" w:rsidP="004D20C0">
            <w:pPr>
              <w:pStyle w:val="ListParagraph"/>
              <w:ind w:left="-104"/>
              <w:rPr>
                <w:rFonts w:cstheme="minorHAnsi"/>
                <w:sz w:val="18"/>
                <w:szCs w:val="18"/>
              </w:rPr>
            </w:pPr>
          </w:p>
        </w:tc>
      </w:tr>
      <w:tr w:rsidR="004D20C0" w14:paraId="69FD1A4E" w14:textId="77777777" w:rsidTr="00187592">
        <w:tc>
          <w:tcPr>
            <w:tcW w:w="2160" w:type="dxa"/>
          </w:tcPr>
          <w:p w14:paraId="61D89077" w14:textId="77777777" w:rsidR="004D20C0" w:rsidRDefault="005E62C4" w:rsidP="004D20C0">
            <w:pPr>
              <w:pStyle w:val="ListParagraph"/>
              <w:ind w:left="0"/>
              <w:rPr>
                <w:rFonts w:cstheme="minorHAnsi"/>
                <w:sz w:val="18"/>
                <w:szCs w:val="18"/>
              </w:rPr>
            </w:pPr>
            <w:r>
              <w:rPr>
                <w:sz w:val="18"/>
              </w:rPr>
              <w:t>12.3</w:t>
            </w:r>
          </w:p>
          <w:p w14:paraId="4C2B0D75" w14:textId="77777777" w:rsidR="005E62C4" w:rsidRPr="005E62C4" w:rsidRDefault="005E62C4" w:rsidP="004D20C0">
            <w:pPr>
              <w:pStyle w:val="ListParagraph"/>
              <w:ind w:left="0"/>
              <w:rPr>
                <w:rFonts w:cstheme="minorHAnsi"/>
                <w:sz w:val="18"/>
                <w:szCs w:val="18"/>
              </w:rPr>
            </w:pPr>
            <w:r>
              <w:rPr>
                <w:b/>
                <w:sz w:val="18"/>
              </w:rPr>
              <w:t>Uso Inaceitável de Software e Serviços em Nuvem</w:t>
            </w:r>
          </w:p>
        </w:tc>
        <w:tc>
          <w:tcPr>
            <w:tcW w:w="8365" w:type="dxa"/>
          </w:tcPr>
          <w:p w14:paraId="2AB00E62" w14:textId="77777777" w:rsidR="004D20C0" w:rsidRDefault="005E62C4" w:rsidP="00D10A38">
            <w:pPr>
              <w:pStyle w:val="ListParagraph"/>
              <w:ind w:left="-15"/>
              <w:rPr>
                <w:rFonts w:cstheme="minorHAnsi"/>
                <w:sz w:val="18"/>
                <w:szCs w:val="18"/>
              </w:rPr>
            </w:pPr>
            <w:r>
              <w:rPr>
                <w:sz w:val="18"/>
              </w:rPr>
              <w:t>O Parceiro não deverá, a menos que permitido pelos Regulamentos de Exportação, pelas respectivas licenças ou aprovações governamentais:</w:t>
            </w:r>
          </w:p>
          <w:p w14:paraId="3F248704" w14:textId="77777777" w:rsidR="005E62C4" w:rsidRDefault="005E62C4" w:rsidP="005E62C4">
            <w:pPr>
              <w:pStyle w:val="ListParagraph"/>
              <w:ind w:left="-104"/>
              <w:rPr>
                <w:rFonts w:cstheme="minorHAnsi"/>
                <w:sz w:val="18"/>
                <w:szCs w:val="18"/>
              </w:rPr>
            </w:pPr>
          </w:p>
          <w:p w14:paraId="775C6DE1" w14:textId="310B9A76" w:rsidR="006E310E" w:rsidRPr="00394A6B" w:rsidRDefault="006E310E" w:rsidP="00D044F0">
            <w:pPr>
              <w:pStyle w:val="MSPUnterebene"/>
              <w:numPr>
                <w:ilvl w:val="0"/>
                <w:numId w:val="6"/>
              </w:numPr>
              <w:tabs>
                <w:tab w:val="clear" w:pos="408"/>
                <w:tab w:val="clear" w:pos="1800"/>
                <w:tab w:val="left" w:pos="436"/>
                <w:tab w:val="left" w:pos="810"/>
                <w:tab w:val="left" w:pos="990"/>
              </w:tabs>
              <w:adjustRightInd/>
              <w:spacing w:after="60"/>
              <w:ind w:left="436" w:hanging="270"/>
              <w:jc w:val="left"/>
              <w:rPr>
                <w:color w:val="auto"/>
                <w:sz w:val="18"/>
              </w:rPr>
            </w:pPr>
            <w:r>
              <w:rPr>
                <w:color w:val="auto"/>
                <w:sz w:val="18"/>
              </w:rPr>
              <w:t xml:space="preserve">Baixar, instalar, acessar ou usar software ou serviços em nuvem de ou em qualquer local proibido ou sujeito a sanções abrangentes ou sujeito a requisitos de licença de acordo com os Regulamentos de Exportação. </w:t>
            </w:r>
          </w:p>
          <w:p w14:paraId="2FF0513E" w14:textId="6578C2C4" w:rsidR="006E310E" w:rsidRPr="00394A6B" w:rsidRDefault="006E310E" w:rsidP="00D044F0">
            <w:pPr>
              <w:pStyle w:val="MSPUnterebene"/>
              <w:numPr>
                <w:ilvl w:val="0"/>
                <w:numId w:val="6"/>
              </w:numPr>
              <w:tabs>
                <w:tab w:val="clear" w:pos="408"/>
                <w:tab w:val="clear" w:pos="1800"/>
                <w:tab w:val="left" w:pos="436"/>
                <w:tab w:val="left" w:pos="810"/>
                <w:tab w:val="left" w:pos="990"/>
              </w:tabs>
              <w:adjustRightInd/>
              <w:spacing w:after="60"/>
              <w:ind w:left="436" w:hanging="270"/>
              <w:jc w:val="left"/>
              <w:rPr>
                <w:color w:val="auto"/>
                <w:sz w:val="18"/>
              </w:rPr>
            </w:pPr>
            <w:r>
              <w:rPr>
                <w:color w:val="auto"/>
                <w:sz w:val="18"/>
              </w:rPr>
              <w:t xml:space="preserve">Conceder acesso, transferir, (re)exportar (incluindo qualquer “(re)exportação”), ou disponibilizar software ou serviços em nuvem a qualquer entidade, pessoa ou organização identificada em uma lista de partes restritas dos Regulamentos de Exportação, ou de propriedade ou controlada por uma parte listada. </w:t>
            </w:r>
          </w:p>
          <w:p w14:paraId="31697EC8" w14:textId="7DE8E967" w:rsidR="006E310E" w:rsidRPr="00394A6B" w:rsidRDefault="006E310E" w:rsidP="00D044F0">
            <w:pPr>
              <w:pStyle w:val="MSPUnterebene"/>
              <w:numPr>
                <w:ilvl w:val="0"/>
                <w:numId w:val="6"/>
              </w:numPr>
              <w:tabs>
                <w:tab w:val="clear" w:pos="408"/>
                <w:tab w:val="clear" w:pos="1800"/>
                <w:tab w:val="left" w:pos="436"/>
                <w:tab w:val="left" w:pos="810"/>
                <w:tab w:val="left" w:pos="990"/>
              </w:tabs>
              <w:adjustRightInd/>
              <w:spacing w:after="60"/>
              <w:ind w:left="436" w:hanging="270"/>
              <w:jc w:val="left"/>
              <w:rPr>
                <w:color w:val="auto"/>
                <w:sz w:val="18"/>
              </w:rPr>
            </w:pPr>
            <w:r>
              <w:rPr>
                <w:color w:val="auto"/>
                <w:sz w:val="18"/>
              </w:rPr>
              <w:lastRenderedPageBreak/>
              <w:t xml:space="preserve">Usar software ou serviços em nuvem para qualquer finalidade proibida pelo Regulamentos de Exportação (por exemplo, uso em conexão com armamentos, tecnologia nuclear ou armas). </w:t>
            </w:r>
          </w:p>
          <w:p w14:paraId="37318E88" w14:textId="44EBDED4" w:rsidR="006E310E" w:rsidRPr="00394A6B" w:rsidRDefault="006E310E" w:rsidP="00D044F0">
            <w:pPr>
              <w:pStyle w:val="MSPUnterebene"/>
              <w:numPr>
                <w:ilvl w:val="0"/>
                <w:numId w:val="6"/>
              </w:numPr>
              <w:tabs>
                <w:tab w:val="clear" w:pos="408"/>
                <w:tab w:val="clear" w:pos="1800"/>
                <w:tab w:val="left" w:pos="436"/>
                <w:tab w:val="left" w:pos="810"/>
                <w:tab w:val="left" w:pos="990"/>
              </w:tabs>
              <w:adjustRightInd/>
              <w:spacing w:after="60"/>
              <w:ind w:left="436" w:hanging="270"/>
              <w:jc w:val="left"/>
              <w:rPr>
                <w:color w:val="auto"/>
                <w:sz w:val="18"/>
              </w:rPr>
            </w:pPr>
            <w:r>
              <w:rPr>
                <w:color w:val="auto"/>
                <w:sz w:val="18"/>
              </w:rPr>
              <w:t xml:space="preserve">Carregar para uma plataforma de serviços em nuvem qualquer Conteúdo do Parceiro a menos que não seja controlado (por exemplo, na UE: AL = N; nos Estados Unidos: ECCN = N ou EAR99); ou </w:t>
            </w:r>
          </w:p>
          <w:p w14:paraId="0335C303" w14:textId="2178EA21" w:rsidR="006E310E" w:rsidRDefault="006E310E" w:rsidP="00D044F0">
            <w:pPr>
              <w:pStyle w:val="MSPUnterebene"/>
              <w:numPr>
                <w:ilvl w:val="0"/>
                <w:numId w:val="6"/>
              </w:numPr>
              <w:tabs>
                <w:tab w:val="clear" w:pos="408"/>
                <w:tab w:val="clear" w:pos="1800"/>
                <w:tab w:val="left" w:pos="436"/>
                <w:tab w:val="left" w:pos="810"/>
                <w:tab w:val="left" w:pos="990"/>
              </w:tabs>
              <w:adjustRightInd/>
              <w:spacing w:after="60"/>
              <w:ind w:left="436" w:hanging="270"/>
              <w:jc w:val="left"/>
              <w:rPr>
                <w:rFonts w:cstheme="minorHAnsi"/>
                <w:color w:val="auto"/>
                <w:sz w:val="18"/>
                <w:szCs w:val="18"/>
              </w:rPr>
            </w:pPr>
            <w:r>
              <w:rPr>
                <w:color w:val="auto"/>
                <w:sz w:val="18"/>
              </w:rPr>
              <w:t xml:space="preserve">facilitar qualquer uma das atividades acima mencionadas por qualquer usuário. </w:t>
            </w:r>
          </w:p>
          <w:p w14:paraId="40870821" w14:textId="77777777" w:rsidR="006E310E" w:rsidRPr="0019129C" w:rsidRDefault="006E310E" w:rsidP="00394A6B">
            <w:pPr>
              <w:pStyle w:val="MSPUnterebene"/>
              <w:tabs>
                <w:tab w:val="clear" w:pos="1800"/>
                <w:tab w:val="clear" w:pos="2520"/>
                <w:tab w:val="left" w:pos="886"/>
                <w:tab w:val="left" w:pos="990"/>
              </w:tabs>
              <w:adjustRightInd/>
              <w:spacing w:after="60"/>
              <w:jc w:val="left"/>
              <w:rPr>
                <w:rFonts w:cstheme="minorHAnsi"/>
                <w:color w:val="auto"/>
                <w:sz w:val="18"/>
                <w:szCs w:val="18"/>
              </w:rPr>
            </w:pPr>
            <w:r>
              <w:rPr>
                <w:color w:val="auto"/>
                <w:sz w:val="18"/>
              </w:rPr>
              <w:t xml:space="preserve">O Parceiro deverá fornecer a todos os usuários todas as informações necessárias para garantir o cumprimento dos Regulamentos de Exportação. </w:t>
            </w:r>
          </w:p>
          <w:p w14:paraId="174FC31E" w14:textId="77777777" w:rsidR="005E62C4" w:rsidRDefault="005E62C4" w:rsidP="005E62C4">
            <w:pPr>
              <w:pStyle w:val="ListParagraph"/>
              <w:ind w:left="-104"/>
              <w:rPr>
                <w:rFonts w:cstheme="minorHAnsi"/>
                <w:sz w:val="18"/>
                <w:szCs w:val="18"/>
              </w:rPr>
            </w:pPr>
          </w:p>
        </w:tc>
      </w:tr>
      <w:tr w:rsidR="00A91505" w14:paraId="1312BBCB" w14:textId="77777777" w:rsidTr="00187592">
        <w:tc>
          <w:tcPr>
            <w:tcW w:w="2160" w:type="dxa"/>
          </w:tcPr>
          <w:p w14:paraId="60F9B7D6" w14:textId="77777777" w:rsidR="00A91505" w:rsidRDefault="00A91505" w:rsidP="004D20C0">
            <w:pPr>
              <w:pStyle w:val="ListParagraph"/>
              <w:ind w:left="0"/>
              <w:rPr>
                <w:sz w:val="18"/>
              </w:rPr>
            </w:pPr>
            <w:r>
              <w:rPr>
                <w:sz w:val="18"/>
              </w:rPr>
              <w:lastRenderedPageBreak/>
              <w:t>12.4</w:t>
            </w:r>
          </w:p>
          <w:p w14:paraId="34AE2B62" w14:textId="46796620" w:rsidR="00A91505" w:rsidRDefault="005A17B6" w:rsidP="004D20C0">
            <w:pPr>
              <w:pStyle w:val="ListParagraph"/>
              <w:ind w:left="0"/>
              <w:rPr>
                <w:sz w:val="18"/>
              </w:rPr>
            </w:pPr>
            <w:r w:rsidRPr="005A17B6">
              <w:rPr>
                <w:sz w:val="18"/>
              </w:rPr>
              <w:t>Desenvolvimento de semicondutores</w:t>
            </w:r>
          </w:p>
        </w:tc>
        <w:tc>
          <w:tcPr>
            <w:tcW w:w="8365" w:type="dxa"/>
          </w:tcPr>
          <w:p w14:paraId="18C32FF0" w14:textId="3DF9A354" w:rsidR="00A91505" w:rsidRDefault="00F712CC" w:rsidP="00D10A38">
            <w:pPr>
              <w:pStyle w:val="ListParagraph"/>
              <w:ind w:left="-15"/>
              <w:rPr>
                <w:sz w:val="18"/>
              </w:rPr>
            </w:pPr>
            <w:r w:rsidRPr="00F712CC">
              <w:rPr>
                <w:sz w:val="18"/>
              </w:rPr>
              <w:t>O Parceiro não autorizará, sem autorização prévia por escrito da Siemens, a utilização das Ofertas para o desenvolvimento ou produção de circuitos integrados em qualquer instalação de fabrico de semicondutores localizada na China que cumpra os critérios especificados nos U.S. Export Administration Regulations, 15 C.F.R. 744.23.</w:t>
            </w:r>
          </w:p>
        </w:tc>
      </w:tr>
      <w:tr w:rsidR="005A17B6" w14:paraId="02F61EB7" w14:textId="77777777" w:rsidTr="00187592">
        <w:tc>
          <w:tcPr>
            <w:tcW w:w="2160" w:type="dxa"/>
          </w:tcPr>
          <w:p w14:paraId="71E17BF5" w14:textId="77777777" w:rsidR="005A17B6" w:rsidRDefault="005A17B6" w:rsidP="004D20C0">
            <w:pPr>
              <w:pStyle w:val="ListParagraph"/>
              <w:ind w:left="0"/>
              <w:rPr>
                <w:sz w:val="18"/>
              </w:rPr>
            </w:pPr>
          </w:p>
        </w:tc>
        <w:tc>
          <w:tcPr>
            <w:tcW w:w="8365" w:type="dxa"/>
          </w:tcPr>
          <w:p w14:paraId="725D5E43" w14:textId="77777777" w:rsidR="005A17B6" w:rsidRDefault="005A17B6" w:rsidP="00D10A38">
            <w:pPr>
              <w:pStyle w:val="ListParagraph"/>
              <w:ind w:left="-15"/>
              <w:rPr>
                <w:sz w:val="18"/>
              </w:rPr>
            </w:pPr>
          </w:p>
        </w:tc>
      </w:tr>
      <w:tr w:rsidR="004D20C0" w14:paraId="790733BB" w14:textId="77777777" w:rsidTr="00187592">
        <w:tc>
          <w:tcPr>
            <w:tcW w:w="2160" w:type="dxa"/>
          </w:tcPr>
          <w:p w14:paraId="2DE71C52" w14:textId="7981EBD2" w:rsidR="004D20C0" w:rsidRDefault="006E310E" w:rsidP="004D20C0">
            <w:pPr>
              <w:pStyle w:val="ListParagraph"/>
              <w:ind w:left="0"/>
              <w:rPr>
                <w:rFonts w:cstheme="minorHAnsi"/>
                <w:sz w:val="18"/>
                <w:szCs w:val="18"/>
              </w:rPr>
            </w:pPr>
            <w:r>
              <w:rPr>
                <w:sz w:val="18"/>
              </w:rPr>
              <w:t>12.</w:t>
            </w:r>
            <w:r w:rsidR="00F712CC">
              <w:rPr>
                <w:sz w:val="18"/>
              </w:rPr>
              <w:t>5</w:t>
            </w:r>
          </w:p>
          <w:p w14:paraId="1636448B" w14:textId="77777777" w:rsidR="006E310E" w:rsidRPr="006E310E" w:rsidRDefault="006E310E" w:rsidP="004D20C0">
            <w:pPr>
              <w:pStyle w:val="ListParagraph"/>
              <w:ind w:left="0"/>
              <w:rPr>
                <w:rFonts w:cstheme="minorHAnsi"/>
                <w:sz w:val="18"/>
                <w:szCs w:val="18"/>
              </w:rPr>
            </w:pPr>
            <w:r>
              <w:rPr>
                <w:b/>
                <w:sz w:val="18"/>
              </w:rPr>
              <w:t>Confidenciais</w:t>
            </w:r>
          </w:p>
        </w:tc>
        <w:tc>
          <w:tcPr>
            <w:tcW w:w="8365" w:type="dxa"/>
          </w:tcPr>
          <w:p w14:paraId="3AF0384D" w14:textId="77777777" w:rsidR="004D20C0" w:rsidRDefault="006E310E" w:rsidP="00D10A38">
            <w:pPr>
              <w:pStyle w:val="ListParagraph"/>
              <w:ind w:left="-15"/>
              <w:rPr>
                <w:rFonts w:cstheme="minorHAnsi"/>
                <w:sz w:val="18"/>
                <w:szCs w:val="18"/>
              </w:rPr>
            </w:pPr>
            <w:r>
              <w:rPr>
                <w:sz w:val="18"/>
              </w:rPr>
              <w:t>Mediante solicitação da Siemens, o Parceiro deverá fornecer prontamente à Siemens todas as informações referentes aos usuários, o uso pretendido e o local de uso, ou o destino final (no caso de hardware, documentação e tecnologia) das Ofertas. O Parceiro notificará a Siemens antes do Parceiro revelar qualquer informação à Siemens relacionada à defesa ou que necessite de tratamento de dados controlados ou especiais sob as regulamentações governamentais aplicáveis e utilizará as ferramentas e métodos de revelação especificados pela Siemens.</w:t>
            </w:r>
          </w:p>
          <w:p w14:paraId="2CACB778" w14:textId="77777777" w:rsidR="006E310E" w:rsidRDefault="006E310E" w:rsidP="00D10A38">
            <w:pPr>
              <w:pStyle w:val="ListParagraph"/>
              <w:ind w:left="-15"/>
              <w:rPr>
                <w:rFonts w:cstheme="minorHAnsi"/>
                <w:sz w:val="18"/>
                <w:szCs w:val="18"/>
              </w:rPr>
            </w:pPr>
          </w:p>
        </w:tc>
      </w:tr>
      <w:tr w:rsidR="004D20C0" w14:paraId="54F8E69E" w14:textId="77777777" w:rsidTr="00187592">
        <w:tc>
          <w:tcPr>
            <w:tcW w:w="2160" w:type="dxa"/>
          </w:tcPr>
          <w:p w14:paraId="24589588" w14:textId="0840E309" w:rsidR="004D20C0" w:rsidRDefault="006E310E" w:rsidP="004D20C0">
            <w:pPr>
              <w:pStyle w:val="ListParagraph"/>
              <w:ind w:left="0"/>
              <w:rPr>
                <w:rFonts w:cstheme="minorHAnsi"/>
                <w:sz w:val="18"/>
                <w:szCs w:val="18"/>
              </w:rPr>
            </w:pPr>
            <w:r>
              <w:rPr>
                <w:sz w:val="18"/>
              </w:rPr>
              <w:t>12.</w:t>
            </w:r>
            <w:r w:rsidR="00F712CC">
              <w:rPr>
                <w:sz w:val="18"/>
              </w:rPr>
              <w:t>6</w:t>
            </w:r>
          </w:p>
          <w:p w14:paraId="756D3AF9" w14:textId="77777777" w:rsidR="006E310E" w:rsidRPr="006E310E" w:rsidRDefault="006E310E" w:rsidP="004D20C0">
            <w:pPr>
              <w:pStyle w:val="ListParagraph"/>
              <w:ind w:left="0"/>
              <w:rPr>
                <w:rFonts w:cstheme="minorHAnsi"/>
                <w:sz w:val="18"/>
                <w:szCs w:val="18"/>
              </w:rPr>
            </w:pPr>
            <w:r>
              <w:rPr>
                <w:b/>
                <w:sz w:val="18"/>
              </w:rPr>
              <w:t>Indenização</w:t>
            </w:r>
          </w:p>
        </w:tc>
        <w:tc>
          <w:tcPr>
            <w:tcW w:w="8365" w:type="dxa"/>
          </w:tcPr>
          <w:p w14:paraId="7A7C67FA" w14:textId="7072E1BC" w:rsidR="004D20C0" w:rsidRDefault="006E310E" w:rsidP="00D10A38">
            <w:pPr>
              <w:pStyle w:val="ListParagraph"/>
              <w:ind w:left="-15"/>
              <w:rPr>
                <w:sz w:val="18"/>
                <w:szCs w:val="18"/>
              </w:rPr>
            </w:pPr>
            <w:r>
              <w:rPr>
                <w:sz w:val="18"/>
              </w:rPr>
              <w:t xml:space="preserve">O Parceiro indenizará e isentará a Siemens, suas afiliadas, subcontratados e seus representantes de quaisquer reclamações, danos, multas e custos (incluindo honorários e despesas advocatícias) relacionados de qualquer forma à não conformidade do Parceiro com esta Seção </w:t>
            </w:r>
            <w:r>
              <w:rPr>
                <w:sz w:val="18"/>
              </w:rPr>
              <w:fldChar w:fldCharType="begin"/>
            </w:r>
            <w:r>
              <w:rPr>
                <w:sz w:val="18"/>
              </w:rPr>
              <w:instrText xml:space="preserve"> REF _Ref95399437 \r \h  \* MERGEFORMAT </w:instrText>
            </w:r>
            <w:r>
              <w:rPr>
                <w:sz w:val="18"/>
              </w:rPr>
            </w:r>
            <w:r>
              <w:rPr>
                <w:sz w:val="18"/>
              </w:rPr>
              <w:fldChar w:fldCharType="separate"/>
            </w:r>
            <w:r w:rsidR="00876034">
              <w:rPr>
                <w:sz w:val="18"/>
              </w:rPr>
              <w:t>12</w:t>
            </w:r>
            <w:r>
              <w:rPr>
                <w:sz w:val="18"/>
              </w:rPr>
              <w:fldChar w:fldCharType="end"/>
            </w:r>
            <w:r w:rsidR="004F77D3">
              <w:rPr>
                <w:sz w:val="18"/>
              </w:rPr>
              <w:t xml:space="preserve">, </w:t>
            </w:r>
            <w:r>
              <w:rPr>
                <w:sz w:val="18"/>
              </w:rPr>
              <w:t>incluindo a violação ou suposta violação</w:t>
            </w:r>
            <w:r w:rsidR="00420608">
              <w:rPr>
                <w:sz w:val="18"/>
              </w:rPr>
              <w:t xml:space="preserve"> nos termos</w:t>
            </w:r>
            <w:r>
              <w:rPr>
                <w:sz w:val="18"/>
              </w:rPr>
              <w:t xml:space="preserve"> de quaisquer Regulamentos de Exportação por parte do Parceiro e de seus usuários e de terceiros parceiros comerciais, compensará a Siemens por todas as perdas e despesas resultantes disso.</w:t>
            </w:r>
          </w:p>
          <w:p w14:paraId="11ADD60A" w14:textId="77777777" w:rsidR="006E310E" w:rsidRDefault="006E310E" w:rsidP="00D10A38">
            <w:pPr>
              <w:pStyle w:val="ListParagraph"/>
              <w:ind w:left="-15"/>
              <w:rPr>
                <w:rFonts w:cstheme="minorHAnsi"/>
                <w:sz w:val="18"/>
                <w:szCs w:val="18"/>
              </w:rPr>
            </w:pPr>
          </w:p>
        </w:tc>
      </w:tr>
      <w:tr w:rsidR="004D20C0" w14:paraId="71CEF872" w14:textId="77777777" w:rsidTr="00187592">
        <w:tc>
          <w:tcPr>
            <w:tcW w:w="2160" w:type="dxa"/>
          </w:tcPr>
          <w:p w14:paraId="6BB422F2" w14:textId="3C527A9B" w:rsidR="004D20C0" w:rsidRDefault="006E310E" w:rsidP="004D20C0">
            <w:pPr>
              <w:pStyle w:val="ListParagraph"/>
              <w:ind w:left="0"/>
              <w:rPr>
                <w:rFonts w:cstheme="minorHAnsi"/>
                <w:sz w:val="18"/>
                <w:szCs w:val="18"/>
              </w:rPr>
            </w:pPr>
            <w:r>
              <w:rPr>
                <w:sz w:val="18"/>
              </w:rPr>
              <w:t>12.</w:t>
            </w:r>
            <w:r w:rsidR="00F712CC">
              <w:rPr>
                <w:sz w:val="18"/>
              </w:rPr>
              <w:t>7</w:t>
            </w:r>
          </w:p>
          <w:p w14:paraId="78AD9F2A" w14:textId="77777777" w:rsidR="006E310E" w:rsidRPr="006E310E" w:rsidRDefault="006E310E" w:rsidP="004D20C0">
            <w:pPr>
              <w:pStyle w:val="ListParagraph"/>
              <w:ind w:left="0"/>
              <w:rPr>
                <w:rFonts w:cstheme="minorHAnsi"/>
                <w:sz w:val="18"/>
                <w:szCs w:val="18"/>
              </w:rPr>
            </w:pPr>
            <w:r>
              <w:rPr>
                <w:b/>
                <w:sz w:val="18"/>
              </w:rPr>
              <w:t>Reserva</w:t>
            </w:r>
          </w:p>
        </w:tc>
        <w:tc>
          <w:tcPr>
            <w:tcW w:w="8365" w:type="dxa"/>
          </w:tcPr>
          <w:p w14:paraId="37BFF4D6" w14:textId="77777777" w:rsidR="004D20C0" w:rsidRDefault="006E310E" w:rsidP="00D10A38">
            <w:pPr>
              <w:pStyle w:val="ListParagraph"/>
              <w:ind w:left="-15"/>
              <w:rPr>
                <w:rFonts w:cstheme="minorHAnsi"/>
                <w:sz w:val="18"/>
                <w:szCs w:val="18"/>
              </w:rPr>
            </w:pPr>
            <w:r>
              <w:rPr>
                <w:sz w:val="18"/>
              </w:rPr>
              <w:t>Nenhuma das partes será obrigada a cumprir com este Contrato se tal cumprimento for obstruído por quaisquer impedimentos decorrentes das Leis nacionais ou internacionais ou quaisquer embargos ou outras sanções. O Parceiro reconhece que a Siemens pode ser obrigada, sob os Regulamentos de Exportação, a limitar ou suspender o acesso do Parceiro, Cliente e/ou usuários às Ofertas.</w:t>
            </w:r>
          </w:p>
          <w:p w14:paraId="5A2082D8" w14:textId="77777777" w:rsidR="00F23070" w:rsidRDefault="00F23070" w:rsidP="006E310E">
            <w:pPr>
              <w:pStyle w:val="ListParagraph"/>
              <w:ind w:left="-104"/>
              <w:rPr>
                <w:rFonts w:cstheme="minorHAnsi"/>
                <w:sz w:val="18"/>
                <w:szCs w:val="18"/>
              </w:rPr>
            </w:pPr>
          </w:p>
          <w:p w14:paraId="2C486ECA" w14:textId="77777777" w:rsidR="006E310E" w:rsidRDefault="006E310E" w:rsidP="004D20C0">
            <w:pPr>
              <w:pStyle w:val="ListParagraph"/>
              <w:ind w:left="0"/>
              <w:rPr>
                <w:rFonts w:cstheme="minorHAnsi"/>
                <w:sz w:val="18"/>
                <w:szCs w:val="18"/>
              </w:rPr>
            </w:pPr>
          </w:p>
        </w:tc>
      </w:tr>
    </w:tbl>
    <w:bookmarkEnd w:id="24"/>
    <w:p w14:paraId="2C1E2F0B" w14:textId="77777777" w:rsidR="007E0F10" w:rsidRDefault="00E76B7D" w:rsidP="007A69A0">
      <w:pPr>
        <w:pStyle w:val="ListParagraph"/>
        <w:numPr>
          <w:ilvl w:val="0"/>
          <w:numId w:val="1"/>
        </w:numPr>
        <w:pBdr>
          <w:bottom w:val="single" w:sz="18" w:space="1" w:color="009999"/>
        </w:pBdr>
        <w:tabs>
          <w:tab w:val="left" w:pos="720"/>
        </w:tabs>
        <w:spacing w:after="0"/>
        <w:ind w:left="270" w:hanging="270"/>
        <w:rPr>
          <w:rFonts w:cstheme="minorHAnsi"/>
          <w:b/>
          <w:sz w:val="18"/>
          <w:szCs w:val="18"/>
        </w:rPr>
      </w:pPr>
      <w:r>
        <w:rPr>
          <w:b/>
          <w:sz w:val="18"/>
        </w:rPr>
        <w:t>GERAL</w:t>
      </w:r>
    </w:p>
    <w:p w14:paraId="1CFF75C4" w14:textId="77777777" w:rsidR="007A69A0" w:rsidRDefault="007A69A0" w:rsidP="007A69A0">
      <w:pPr>
        <w:pStyle w:val="ListParagraph"/>
        <w:tabs>
          <w:tab w:val="left" w:pos="720"/>
        </w:tabs>
        <w:spacing w:after="0"/>
        <w:ind w:left="270"/>
        <w:rPr>
          <w:rFonts w:cstheme="minorHAnsi"/>
          <w:b/>
          <w:sz w:val="18"/>
          <w:szCs w:val="18"/>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365"/>
      </w:tblGrid>
      <w:tr w:rsidR="006E310E" w14:paraId="4E42A56C" w14:textId="77777777" w:rsidTr="00187592">
        <w:tc>
          <w:tcPr>
            <w:tcW w:w="2160" w:type="dxa"/>
          </w:tcPr>
          <w:p w14:paraId="0F559F99" w14:textId="77777777" w:rsidR="006E310E" w:rsidRPr="006E310E" w:rsidRDefault="006E310E" w:rsidP="006E310E">
            <w:pPr>
              <w:pStyle w:val="ListParagraph"/>
              <w:tabs>
                <w:tab w:val="left" w:pos="720"/>
              </w:tabs>
              <w:ind w:left="0"/>
              <w:rPr>
                <w:rFonts w:cstheme="minorHAnsi"/>
                <w:bCs/>
                <w:sz w:val="18"/>
                <w:szCs w:val="18"/>
              </w:rPr>
            </w:pPr>
            <w:r>
              <w:rPr>
                <w:sz w:val="18"/>
              </w:rPr>
              <w:t>13.1</w:t>
            </w:r>
          </w:p>
          <w:p w14:paraId="62D85751" w14:textId="42447BCD" w:rsidR="006E310E" w:rsidRPr="006E310E" w:rsidRDefault="004F77D3" w:rsidP="006E310E">
            <w:pPr>
              <w:pStyle w:val="ListParagraph"/>
              <w:tabs>
                <w:tab w:val="left" w:pos="720"/>
              </w:tabs>
              <w:ind w:left="0"/>
              <w:rPr>
                <w:rFonts w:cstheme="minorHAnsi"/>
                <w:b/>
                <w:sz w:val="18"/>
                <w:szCs w:val="18"/>
              </w:rPr>
            </w:pPr>
            <w:r>
              <w:rPr>
                <w:b/>
                <w:sz w:val="18"/>
              </w:rPr>
              <w:t xml:space="preserve">Empresas </w:t>
            </w:r>
            <w:r w:rsidR="006E310E">
              <w:rPr>
                <w:b/>
                <w:sz w:val="18"/>
              </w:rPr>
              <w:t>Independente</w:t>
            </w:r>
            <w:r>
              <w:rPr>
                <w:b/>
                <w:sz w:val="18"/>
              </w:rPr>
              <w:t>s</w:t>
            </w:r>
          </w:p>
        </w:tc>
        <w:tc>
          <w:tcPr>
            <w:tcW w:w="8365" w:type="dxa"/>
          </w:tcPr>
          <w:p w14:paraId="209ABB1C" w14:textId="584E47FB" w:rsidR="006E310E" w:rsidRPr="006E310E" w:rsidRDefault="006E310E" w:rsidP="00D10A38">
            <w:pPr>
              <w:tabs>
                <w:tab w:val="left" w:pos="360"/>
              </w:tabs>
              <w:rPr>
                <w:rFonts w:cstheme="minorHAnsi"/>
                <w:b/>
                <w:sz w:val="18"/>
                <w:szCs w:val="18"/>
              </w:rPr>
            </w:pPr>
            <w:r>
              <w:rPr>
                <w:sz w:val="18"/>
              </w:rPr>
              <w:t xml:space="preserve">A relação estabelecida por este Contrato é a de </w:t>
            </w:r>
            <w:r w:rsidR="004F77D3">
              <w:rPr>
                <w:sz w:val="18"/>
              </w:rPr>
              <w:t xml:space="preserve">empresas </w:t>
            </w:r>
            <w:r>
              <w:rPr>
                <w:sz w:val="18"/>
              </w:rPr>
              <w:t>independentes, e nada neste Contrato será considerado para criar uma relação de agência, parceria, emprego ou consórcio. Nenhuma das partes terá o direito, poder ou autoridade para agir ou criar qualquer obrigação, expressa ou implícita, em nome da outra parte. O Parceiro é totalmente responsável por seu desempenho sob este Contrato, e todas as obrigações financeiras associadas com os negócios do Parceiro são de responsabilidade exclusiva do Parceiro.</w:t>
            </w:r>
          </w:p>
          <w:p w14:paraId="6B08DE3C" w14:textId="77777777" w:rsidR="006E310E" w:rsidRDefault="006E310E" w:rsidP="00D10A38">
            <w:pPr>
              <w:pStyle w:val="ListParagraph"/>
              <w:tabs>
                <w:tab w:val="left" w:pos="720"/>
              </w:tabs>
              <w:ind w:left="0"/>
              <w:rPr>
                <w:rFonts w:cstheme="minorHAnsi"/>
                <w:b/>
                <w:sz w:val="18"/>
                <w:szCs w:val="18"/>
              </w:rPr>
            </w:pPr>
          </w:p>
        </w:tc>
      </w:tr>
      <w:tr w:rsidR="006E310E" w14:paraId="02E342C0" w14:textId="77777777" w:rsidTr="00187592">
        <w:tc>
          <w:tcPr>
            <w:tcW w:w="2160" w:type="dxa"/>
          </w:tcPr>
          <w:p w14:paraId="6DD1035D" w14:textId="77777777" w:rsidR="006E310E" w:rsidRPr="006E310E" w:rsidRDefault="006E310E" w:rsidP="006E310E">
            <w:pPr>
              <w:pStyle w:val="ListParagraph"/>
              <w:tabs>
                <w:tab w:val="left" w:pos="720"/>
              </w:tabs>
              <w:ind w:left="0"/>
              <w:rPr>
                <w:rFonts w:cstheme="minorHAnsi"/>
                <w:bCs/>
                <w:sz w:val="18"/>
                <w:szCs w:val="18"/>
              </w:rPr>
            </w:pPr>
            <w:r>
              <w:rPr>
                <w:sz w:val="18"/>
              </w:rPr>
              <w:t>13.2</w:t>
            </w:r>
          </w:p>
          <w:p w14:paraId="067AEC8B" w14:textId="77777777" w:rsidR="006E310E" w:rsidRDefault="006E310E" w:rsidP="006E310E">
            <w:pPr>
              <w:pStyle w:val="ListParagraph"/>
              <w:tabs>
                <w:tab w:val="left" w:pos="720"/>
              </w:tabs>
              <w:ind w:left="0"/>
              <w:rPr>
                <w:rFonts w:cstheme="minorHAnsi"/>
                <w:b/>
                <w:sz w:val="18"/>
                <w:szCs w:val="18"/>
              </w:rPr>
            </w:pPr>
            <w:r>
              <w:rPr>
                <w:b/>
                <w:sz w:val="18"/>
              </w:rPr>
              <w:t>Feedback</w:t>
            </w:r>
          </w:p>
        </w:tc>
        <w:tc>
          <w:tcPr>
            <w:tcW w:w="8365" w:type="dxa"/>
          </w:tcPr>
          <w:p w14:paraId="34D13763" w14:textId="77777777" w:rsidR="006E310E" w:rsidRPr="006E310E" w:rsidRDefault="006E310E" w:rsidP="00D10A38">
            <w:pPr>
              <w:tabs>
                <w:tab w:val="left" w:pos="360"/>
              </w:tabs>
              <w:rPr>
                <w:rFonts w:cstheme="minorHAnsi"/>
                <w:b/>
                <w:sz w:val="18"/>
                <w:szCs w:val="18"/>
              </w:rPr>
            </w:pPr>
            <w:r>
              <w:rPr>
                <w:sz w:val="18"/>
              </w:rPr>
              <w:t>Se o Parceiro fornecer quaisquer ideias sobre Ofertas ou serviços, incluindo sugestões para mudanças ou melhorias (coletivamente “</w:t>
            </w:r>
            <w:r>
              <w:rPr>
                <w:b/>
                <w:sz w:val="18"/>
              </w:rPr>
              <w:t>Feedback</w:t>
            </w:r>
            <w:r>
              <w:rPr>
                <w:sz w:val="18"/>
              </w:rPr>
              <w:t>”), o Parceiro concorda que tal Feedback pode ser usado pela Siemens sem condições ou restrições.</w:t>
            </w:r>
          </w:p>
          <w:p w14:paraId="59468EDB" w14:textId="77777777" w:rsidR="006E310E" w:rsidRDefault="006E310E" w:rsidP="00D10A38">
            <w:pPr>
              <w:pStyle w:val="ListParagraph"/>
              <w:tabs>
                <w:tab w:val="left" w:pos="720"/>
              </w:tabs>
              <w:ind w:left="0"/>
              <w:rPr>
                <w:rFonts w:cstheme="minorHAnsi"/>
                <w:b/>
                <w:sz w:val="18"/>
                <w:szCs w:val="18"/>
              </w:rPr>
            </w:pPr>
          </w:p>
        </w:tc>
      </w:tr>
      <w:tr w:rsidR="006E310E" w14:paraId="1CBEF90F" w14:textId="77777777" w:rsidTr="00187592">
        <w:tc>
          <w:tcPr>
            <w:tcW w:w="2160" w:type="dxa"/>
          </w:tcPr>
          <w:p w14:paraId="63847566" w14:textId="77777777" w:rsidR="006E310E" w:rsidRPr="006E310E" w:rsidRDefault="006E310E" w:rsidP="006E310E">
            <w:pPr>
              <w:pStyle w:val="ListParagraph"/>
              <w:tabs>
                <w:tab w:val="left" w:pos="720"/>
              </w:tabs>
              <w:ind w:left="0"/>
              <w:rPr>
                <w:rFonts w:cstheme="minorHAnsi"/>
                <w:bCs/>
                <w:sz w:val="18"/>
                <w:szCs w:val="18"/>
              </w:rPr>
            </w:pPr>
            <w:r>
              <w:rPr>
                <w:sz w:val="18"/>
              </w:rPr>
              <w:t>13.3</w:t>
            </w:r>
          </w:p>
          <w:p w14:paraId="6B98A5FE" w14:textId="77777777" w:rsidR="006E310E" w:rsidRDefault="006E310E" w:rsidP="006E310E">
            <w:pPr>
              <w:pStyle w:val="ListParagraph"/>
              <w:tabs>
                <w:tab w:val="left" w:pos="720"/>
              </w:tabs>
              <w:ind w:left="0"/>
              <w:rPr>
                <w:rFonts w:cstheme="minorHAnsi"/>
                <w:b/>
                <w:sz w:val="18"/>
                <w:szCs w:val="18"/>
              </w:rPr>
            </w:pPr>
            <w:r>
              <w:rPr>
                <w:b/>
                <w:sz w:val="18"/>
              </w:rPr>
              <w:t>Notificações</w:t>
            </w:r>
          </w:p>
        </w:tc>
        <w:tc>
          <w:tcPr>
            <w:tcW w:w="8365" w:type="dxa"/>
          </w:tcPr>
          <w:p w14:paraId="5A24ED3E" w14:textId="4E2C4039" w:rsidR="006E310E" w:rsidRPr="006E310E" w:rsidRDefault="006E310E" w:rsidP="00D10A38">
            <w:pPr>
              <w:tabs>
                <w:tab w:val="left" w:pos="360"/>
              </w:tabs>
              <w:rPr>
                <w:rFonts w:cstheme="minorHAnsi"/>
                <w:sz w:val="18"/>
                <w:szCs w:val="18"/>
              </w:rPr>
            </w:pPr>
            <w:r>
              <w:rPr>
                <w:sz w:val="18"/>
              </w:rPr>
              <w:t xml:space="preserve">Todas as notificações </w:t>
            </w:r>
            <w:r w:rsidR="004F77D3">
              <w:rPr>
                <w:sz w:val="18"/>
              </w:rPr>
              <w:t xml:space="preserve">necessárias </w:t>
            </w:r>
            <w:r>
              <w:rPr>
                <w:sz w:val="18"/>
              </w:rPr>
              <w:t>ou autorizadas sob este Contrato devem ser feitas por escrito e enviadas aos indivíduos e endereços especificados no Formulário de Execução. Qualquer uma das partes pode atualizar o contato e o endereço para avisos com aviso prévio por escrito à outra parte. Exceto para avisos sobre disputas, reclamações, inadimplência, rescisão ou extensão, as comunicações serão efetivas se fornecidas por meios eletrônicos, incluindo mas não se limitando a mensagens de e-mail ou postagens dentro do Portal do Parceiro.</w:t>
            </w:r>
          </w:p>
          <w:p w14:paraId="55AE59FC" w14:textId="77777777" w:rsidR="006E310E" w:rsidRDefault="006E310E" w:rsidP="00D10A38">
            <w:pPr>
              <w:pStyle w:val="ListParagraph"/>
              <w:tabs>
                <w:tab w:val="left" w:pos="720"/>
              </w:tabs>
              <w:ind w:left="0"/>
              <w:rPr>
                <w:rFonts w:cstheme="minorHAnsi"/>
                <w:b/>
                <w:sz w:val="18"/>
                <w:szCs w:val="18"/>
              </w:rPr>
            </w:pPr>
          </w:p>
        </w:tc>
      </w:tr>
      <w:tr w:rsidR="006E310E" w14:paraId="41FD3133" w14:textId="77777777" w:rsidTr="00187592">
        <w:tc>
          <w:tcPr>
            <w:tcW w:w="2160" w:type="dxa"/>
          </w:tcPr>
          <w:p w14:paraId="65656620" w14:textId="77777777" w:rsidR="006E310E" w:rsidRPr="006E310E" w:rsidRDefault="006E310E" w:rsidP="006E310E">
            <w:pPr>
              <w:pStyle w:val="ListParagraph"/>
              <w:tabs>
                <w:tab w:val="left" w:pos="720"/>
              </w:tabs>
              <w:ind w:left="0"/>
              <w:rPr>
                <w:rFonts w:cstheme="minorHAnsi"/>
                <w:bCs/>
                <w:sz w:val="18"/>
                <w:szCs w:val="18"/>
              </w:rPr>
            </w:pPr>
            <w:r>
              <w:rPr>
                <w:sz w:val="18"/>
              </w:rPr>
              <w:t>13.4</w:t>
            </w:r>
          </w:p>
          <w:p w14:paraId="7E0BC3DF" w14:textId="77777777" w:rsidR="006E310E" w:rsidRPr="006E310E" w:rsidRDefault="006E310E" w:rsidP="006E310E">
            <w:pPr>
              <w:pStyle w:val="ListParagraph"/>
              <w:tabs>
                <w:tab w:val="left" w:pos="720"/>
              </w:tabs>
              <w:ind w:left="0"/>
              <w:rPr>
                <w:rFonts w:cstheme="minorHAnsi"/>
                <w:b/>
                <w:sz w:val="18"/>
                <w:szCs w:val="18"/>
              </w:rPr>
            </w:pPr>
            <w:r>
              <w:rPr>
                <w:b/>
                <w:sz w:val="18"/>
              </w:rPr>
              <w:t>Força Maior</w:t>
            </w:r>
          </w:p>
        </w:tc>
        <w:tc>
          <w:tcPr>
            <w:tcW w:w="8365" w:type="dxa"/>
          </w:tcPr>
          <w:p w14:paraId="24663195" w14:textId="77777777" w:rsidR="006E310E" w:rsidRDefault="006E310E" w:rsidP="00D10A38">
            <w:pPr>
              <w:pStyle w:val="ListParagraph"/>
              <w:tabs>
                <w:tab w:val="left" w:pos="720"/>
              </w:tabs>
              <w:ind w:left="0"/>
              <w:rPr>
                <w:rFonts w:cstheme="minorHAnsi"/>
                <w:sz w:val="18"/>
                <w:szCs w:val="18"/>
              </w:rPr>
            </w:pPr>
            <w:r>
              <w:rPr>
                <w:sz w:val="18"/>
              </w:rPr>
              <w:t>Nenhuma das partes será responsável por atrasos ou falha em cumprir quaisquer obrigações sob este Contrato (com exceção de obrigações de pagamentos) devido a qualquer causa fora de controle razoável. A parte atrasada notificará imediatamente a outra parte de qualquer evento.</w:t>
            </w:r>
          </w:p>
          <w:p w14:paraId="7F88E66F" w14:textId="77777777" w:rsidR="006E310E" w:rsidRDefault="006E310E" w:rsidP="00D10A38">
            <w:pPr>
              <w:pStyle w:val="ListParagraph"/>
              <w:tabs>
                <w:tab w:val="left" w:pos="720"/>
              </w:tabs>
              <w:ind w:left="0"/>
              <w:rPr>
                <w:rFonts w:cstheme="minorHAnsi"/>
                <w:b/>
                <w:sz w:val="18"/>
                <w:szCs w:val="18"/>
              </w:rPr>
            </w:pPr>
          </w:p>
        </w:tc>
      </w:tr>
      <w:tr w:rsidR="006E310E" w14:paraId="72D836D1" w14:textId="77777777" w:rsidTr="00187592">
        <w:tc>
          <w:tcPr>
            <w:tcW w:w="2160" w:type="dxa"/>
          </w:tcPr>
          <w:p w14:paraId="29555B8D" w14:textId="77777777" w:rsidR="006E310E" w:rsidRPr="00D232E9" w:rsidRDefault="00D232E9" w:rsidP="006E310E">
            <w:pPr>
              <w:pStyle w:val="ListParagraph"/>
              <w:tabs>
                <w:tab w:val="left" w:pos="720"/>
              </w:tabs>
              <w:ind w:left="0"/>
              <w:rPr>
                <w:rFonts w:cstheme="minorHAnsi"/>
                <w:bCs/>
                <w:sz w:val="18"/>
                <w:szCs w:val="18"/>
              </w:rPr>
            </w:pPr>
            <w:r>
              <w:rPr>
                <w:sz w:val="18"/>
              </w:rPr>
              <w:t>13.5</w:t>
            </w:r>
          </w:p>
          <w:p w14:paraId="4AA60AE3" w14:textId="77777777" w:rsidR="00D232E9" w:rsidRDefault="00D232E9" w:rsidP="006E310E">
            <w:pPr>
              <w:pStyle w:val="ListParagraph"/>
              <w:tabs>
                <w:tab w:val="left" w:pos="720"/>
              </w:tabs>
              <w:ind w:left="0"/>
              <w:rPr>
                <w:rFonts w:cstheme="minorHAnsi"/>
                <w:b/>
                <w:sz w:val="18"/>
                <w:szCs w:val="18"/>
              </w:rPr>
            </w:pPr>
            <w:r>
              <w:rPr>
                <w:b/>
                <w:sz w:val="18"/>
              </w:rPr>
              <w:t>Atribuição</w:t>
            </w:r>
          </w:p>
          <w:p w14:paraId="5EFC780F" w14:textId="77777777" w:rsidR="00D232E9" w:rsidRDefault="00D232E9" w:rsidP="006E310E">
            <w:pPr>
              <w:pStyle w:val="ListParagraph"/>
              <w:tabs>
                <w:tab w:val="left" w:pos="720"/>
              </w:tabs>
              <w:ind w:left="0"/>
              <w:rPr>
                <w:rFonts w:cstheme="minorHAnsi"/>
                <w:b/>
                <w:sz w:val="18"/>
                <w:szCs w:val="18"/>
              </w:rPr>
            </w:pPr>
          </w:p>
        </w:tc>
        <w:tc>
          <w:tcPr>
            <w:tcW w:w="8365" w:type="dxa"/>
          </w:tcPr>
          <w:p w14:paraId="1696D03D" w14:textId="77777777" w:rsidR="00D232E9" w:rsidRPr="00D232E9" w:rsidRDefault="00D232E9" w:rsidP="00D10A38">
            <w:pPr>
              <w:tabs>
                <w:tab w:val="left" w:pos="360"/>
              </w:tabs>
              <w:rPr>
                <w:rFonts w:cstheme="minorHAnsi"/>
                <w:sz w:val="18"/>
                <w:szCs w:val="18"/>
              </w:rPr>
            </w:pPr>
            <w:r>
              <w:rPr>
                <w:sz w:val="18"/>
              </w:rPr>
              <w:t>Nenhuma das partes pode, no todo ou em parte, ceder, subcontratar, sublicenciar ou de outra forma transferir, por operação da lei ou de outra forma, este Contrato, ou quaisquer dos direitos, deveres, obrigações ou licenças aqui concedidos, sem o consentimento prévio por escrito da outra parte. Não obstante o acima exposto, a Siemens pode ceder este Contrato ou os direitos e responsabilidades sob ele a uma Afiliada ou em conexão com uma venda, fusão, reorganização corporativa ou alienação. Este Contrato se estenderá e vinculará os sucessores, representantes legais e cessionários autorizados das partes.</w:t>
            </w:r>
          </w:p>
          <w:p w14:paraId="32BF6025" w14:textId="77777777" w:rsidR="006E310E" w:rsidRDefault="006E310E" w:rsidP="00D10A38">
            <w:pPr>
              <w:pStyle w:val="ListParagraph"/>
              <w:tabs>
                <w:tab w:val="left" w:pos="720"/>
              </w:tabs>
              <w:ind w:left="0"/>
              <w:rPr>
                <w:rFonts w:cstheme="minorHAnsi"/>
                <w:b/>
                <w:sz w:val="18"/>
                <w:szCs w:val="18"/>
              </w:rPr>
            </w:pPr>
          </w:p>
        </w:tc>
      </w:tr>
      <w:tr w:rsidR="006E310E" w14:paraId="38EC960A" w14:textId="77777777" w:rsidTr="00187592">
        <w:tc>
          <w:tcPr>
            <w:tcW w:w="2160" w:type="dxa"/>
          </w:tcPr>
          <w:p w14:paraId="6BBBE5C9" w14:textId="77777777" w:rsidR="006E310E" w:rsidRPr="00D232E9" w:rsidRDefault="00D232E9" w:rsidP="006E310E">
            <w:pPr>
              <w:pStyle w:val="ListParagraph"/>
              <w:tabs>
                <w:tab w:val="left" w:pos="720"/>
              </w:tabs>
              <w:ind w:left="0"/>
              <w:rPr>
                <w:rFonts w:cstheme="minorHAnsi"/>
                <w:bCs/>
                <w:sz w:val="18"/>
                <w:szCs w:val="18"/>
              </w:rPr>
            </w:pPr>
            <w:r>
              <w:rPr>
                <w:sz w:val="18"/>
              </w:rPr>
              <w:t>13.6</w:t>
            </w:r>
          </w:p>
          <w:p w14:paraId="226B4596" w14:textId="77777777" w:rsidR="00D232E9" w:rsidRDefault="00D232E9" w:rsidP="006E310E">
            <w:pPr>
              <w:pStyle w:val="ListParagraph"/>
              <w:tabs>
                <w:tab w:val="left" w:pos="720"/>
              </w:tabs>
              <w:ind w:left="0"/>
              <w:rPr>
                <w:rFonts w:cstheme="minorHAnsi"/>
                <w:b/>
                <w:bCs/>
                <w:sz w:val="18"/>
                <w:szCs w:val="18"/>
              </w:rPr>
            </w:pPr>
            <w:r>
              <w:rPr>
                <w:b/>
                <w:sz w:val="18"/>
              </w:rPr>
              <w:t>Não Exclusividade</w:t>
            </w:r>
          </w:p>
          <w:p w14:paraId="08593ED2" w14:textId="77777777" w:rsidR="00D232E9" w:rsidRPr="00D232E9" w:rsidRDefault="00D232E9" w:rsidP="006E310E">
            <w:pPr>
              <w:pStyle w:val="ListParagraph"/>
              <w:tabs>
                <w:tab w:val="left" w:pos="720"/>
              </w:tabs>
              <w:ind w:left="0"/>
              <w:rPr>
                <w:rFonts w:cstheme="minorHAnsi"/>
                <w:b/>
                <w:sz w:val="18"/>
                <w:szCs w:val="18"/>
              </w:rPr>
            </w:pPr>
          </w:p>
        </w:tc>
        <w:tc>
          <w:tcPr>
            <w:tcW w:w="8365" w:type="dxa"/>
          </w:tcPr>
          <w:p w14:paraId="62CBC206" w14:textId="77777777" w:rsidR="006E310E" w:rsidRDefault="00D232E9" w:rsidP="00D10A38">
            <w:pPr>
              <w:pStyle w:val="ListParagraph"/>
              <w:tabs>
                <w:tab w:val="left" w:pos="720"/>
              </w:tabs>
              <w:ind w:left="0"/>
              <w:rPr>
                <w:rFonts w:cstheme="minorHAnsi"/>
                <w:sz w:val="18"/>
                <w:szCs w:val="18"/>
              </w:rPr>
            </w:pPr>
            <w:r>
              <w:rPr>
                <w:sz w:val="18"/>
              </w:rPr>
              <w:t xml:space="preserve">Nenhuma das partes concede nem se compromete a qualquer exclusividade em relação à outra parte sob este Contrato. Nenhuma das partes dá qualquer garantia à outra em relação ao sucesso ou à rentabilidade de seu </w:t>
            </w:r>
            <w:r>
              <w:rPr>
                <w:sz w:val="18"/>
              </w:rPr>
              <w:lastRenderedPageBreak/>
              <w:t>relacionamento descrito neste Contrato, nem qualquer garantia de que qualquer terceira parte entrará em um contrato para os produtos ou serviços da outra parte.</w:t>
            </w:r>
          </w:p>
          <w:p w14:paraId="3DDF41D0" w14:textId="77777777" w:rsidR="00D232E9" w:rsidRDefault="00D232E9" w:rsidP="00D10A38">
            <w:pPr>
              <w:pStyle w:val="ListParagraph"/>
              <w:tabs>
                <w:tab w:val="left" w:pos="720"/>
              </w:tabs>
              <w:ind w:left="0"/>
              <w:rPr>
                <w:rFonts w:cstheme="minorHAnsi"/>
                <w:b/>
                <w:sz w:val="18"/>
                <w:szCs w:val="18"/>
              </w:rPr>
            </w:pPr>
          </w:p>
        </w:tc>
      </w:tr>
      <w:tr w:rsidR="006E310E" w14:paraId="36CAD2CC" w14:textId="77777777" w:rsidTr="00187592">
        <w:tc>
          <w:tcPr>
            <w:tcW w:w="2160" w:type="dxa"/>
          </w:tcPr>
          <w:p w14:paraId="6744D06D" w14:textId="77777777" w:rsidR="006E310E" w:rsidRPr="00D232E9" w:rsidRDefault="00D232E9" w:rsidP="006E310E">
            <w:pPr>
              <w:pStyle w:val="ListParagraph"/>
              <w:tabs>
                <w:tab w:val="left" w:pos="720"/>
              </w:tabs>
              <w:ind w:left="0"/>
              <w:rPr>
                <w:rFonts w:cstheme="minorHAnsi"/>
                <w:bCs/>
                <w:sz w:val="18"/>
                <w:szCs w:val="18"/>
              </w:rPr>
            </w:pPr>
            <w:r>
              <w:rPr>
                <w:sz w:val="18"/>
              </w:rPr>
              <w:lastRenderedPageBreak/>
              <w:t>13.7</w:t>
            </w:r>
          </w:p>
          <w:p w14:paraId="55FCDAC9" w14:textId="77777777" w:rsidR="00D232E9" w:rsidRPr="00D232E9" w:rsidRDefault="00D232E9" w:rsidP="006E310E">
            <w:pPr>
              <w:pStyle w:val="ListParagraph"/>
              <w:tabs>
                <w:tab w:val="left" w:pos="720"/>
              </w:tabs>
              <w:ind w:left="0"/>
              <w:rPr>
                <w:rFonts w:cstheme="minorHAnsi"/>
                <w:b/>
                <w:sz w:val="18"/>
                <w:szCs w:val="18"/>
              </w:rPr>
            </w:pPr>
            <w:r>
              <w:rPr>
                <w:b/>
                <w:sz w:val="18"/>
              </w:rPr>
              <w:t>Lei Aplicável e Jurisdição</w:t>
            </w:r>
          </w:p>
        </w:tc>
        <w:tc>
          <w:tcPr>
            <w:tcW w:w="8365" w:type="dxa"/>
          </w:tcPr>
          <w:p w14:paraId="60622E27" w14:textId="77777777" w:rsidR="006E310E" w:rsidRDefault="00D232E9" w:rsidP="00D10A38">
            <w:pPr>
              <w:pStyle w:val="ListParagraph"/>
              <w:tabs>
                <w:tab w:val="left" w:pos="720"/>
              </w:tabs>
              <w:ind w:left="0"/>
              <w:rPr>
                <w:rFonts w:cstheme="minorHAnsi"/>
                <w:sz w:val="18"/>
                <w:szCs w:val="18"/>
              </w:rPr>
            </w:pPr>
            <w:r>
              <w:rPr>
                <w:sz w:val="18"/>
              </w:rPr>
              <w:t>Este Contrato estará sujeito às leis aplicáveis estabelecidas na tabela abaixo, conforme estabelecido nele, sem referência a qualquer regra de conflito de leis.  A Convenção das Nações Unidas sobre Contratos de Compra e Venda Internacional de Mercadorias não se aplica a este Contrato. Qualquer disputa decorrente ou relacionada a este Contrato será resolvida conforme estabelecido na tabela abaixo.</w:t>
            </w:r>
          </w:p>
          <w:p w14:paraId="319185E8" w14:textId="77777777" w:rsidR="00D232E9" w:rsidRDefault="00D232E9" w:rsidP="00D10A38">
            <w:pPr>
              <w:pStyle w:val="ListParagraph"/>
              <w:tabs>
                <w:tab w:val="left" w:pos="720"/>
              </w:tabs>
              <w:ind w:left="0"/>
              <w:rPr>
                <w:rFonts w:cstheme="minorHAnsi"/>
                <w:b/>
                <w:sz w:val="18"/>
                <w:szCs w:val="18"/>
              </w:rPr>
            </w:pPr>
          </w:p>
        </w:tc>
      </w:tr>
    </w:tbl>
    <w:tbl>
      <w:tblPr>
        <w:tblW w:w="8190" w:type="dxa"/>
        <w:tblInd w:w="22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1558"/>
        <w:gridCol w:w="2136"/>
        <w:gridCol w:w="4496"/>
      </w:tblGrid>
      <w:tr w:rsidR="007E0F10" w:rsidRPr="006930A8" w14:paraId="1418FE87" w14:textId="77777777" w:rsidTr="00187592">
        <w:tc>
          <w:tcPr>
            <w:tcW w:w="14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1E05BAD2" w14:textId="77777777" w:rsidR="007E0F10" w:rsidRPr="006930A8" w:rsidRDefault="007E0F10" w:rsidP="00F16AAC">
            <w:pPr>
              <w:spacing w:after="120" w:line="240" w:lineRule="auto"/>
              <w:ind w:left="-20"/>
              <w:rPr>
                <w:rFonts w:cstheme="minorHAnsi"/>
                <w:b/>
                <w:bCs/>
                <w:sz w:val="18"/>
                <w:szCs w:val="18"/>
              </w:rPr>
            </w:pPr>
            <w:r>
              <w:rPr>
                <w:b/>
                <w:sz w:val="18"/>
              </w:rPr>
              <w:t>Se a entidade contratante da Siemens estiver presente:</w:t>
            </w:r>
          </w:p>
        </w:tc>
        <w:tc>
          <w:tcPr>
            <w:tcW w:w="2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5CDCD48B" w14:textId="77777777" w:rsidR="007E0F10" w:rsidRPr="006930A8" w:rsidRDefault="007E0F10" w:rsidP="00F16AAC">
            <w:pPr>
              <w:spacing w:after="120" w:line="240" w:lineRule="auto"/>
              <w:ind w:left="540" w:hanging="540"/>
              <w:rPr>
                <w:rFonts w:cstheme="minorHAnsi"/>
                <w:b/>
                <w:bCs/>
                <w:sz w:val="18"/>
                <w:szCs w:val="18"/>
              </w:rPr>
            </w:pPr>
            <w:r>
              <w:rPr>
                <w:b/>
                <w:sz w:val="18"/>
              </w:rPr>
              <w:t>a legislação aplicável será:</w:t>
            </w:r>
          </w:p>
        </w:tc>
        <w:tc>
          <w:tcPr>
            <w:tcW w:w="4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1ED2B290" w14:textId="77777777" w:rsidR="007E0F10" w:rsidRPr="006930A8" w:rsidRDefault="007E0F10" w:rsidP="00F16AAC">
            <w:pPr>
              <w:spacing w:after="120" w:line="240" w:lineRule="auto"/>
              <w:rPr>
                <w:rFonts w:cstheme="minorHAnsi"/>
                <w:b/>
                <w:bCs/>
                <w:sz w:val="18"/>
                <w:szCs w:val="18"/>
              </w:rPr>
            </w:pPr>
            <w:r>
              <w:rPr>
                <w:b/>
                <w:sz w:val="18"/>
              </w:rPr>
              <w:t>Qualquer controvérsia decorrente ou relacionada a este Contrato será:</w:t>
            </w:r>
          </w:p>
        </w:tc>
      </w:tr>
      <w:tr w:rsidR="007E0F10" w:rsidRPr="006930A8" w14:paraId="0708FF58" w14:textId="77777777" w:rsidTr="00187592">
        <w:tc>
          <w:tcPr>
            <w:tcW w:w="14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1DE94E12" w14:textId="43DE928A" w:rsidR="007E0F10" w:rsidRPr="006930A8" w:rsidRDefault="004F77D3" w:rsidP="00D44518">
            <w:pPr>
              <w:spacing w:after="120" w:line="240" w:lineRule="auto"/>
              <w:ind w:left="-13" w:firstLine="13"/>
              <w:rPr>
                <w:rFonts w:cstheme="minorHAnsi"/>
                <w:sz w:val="18"/>
                <w:szCs w:val="18"/>
              </w:rPr>
            </w:pPr>
            <w:r>
              <w:rPr>
                <w:sz w:val="18"/>
              </w:rPr>
              <w:t xml:space="preserve">Em </w:t>
            </w:r>
            <w:r w:rsidR="007E0F10">
              <w:rPr>
                <w:sz w:val="18"/>
              </w:rPr>
              <w:t>um país na América do Norte ou do Sul, com exceção do Brasil,</w:t>
            </w:r>
          </w:p>
        </w:tc>
        <w:tc>
          <w:tcPr>
            <w:tcW w:w="2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1A64D7E4" w14:textId="77777777" w:rsidR="007E0F10" w:rsidRPr="006930A8" w:rsidRDefault="007E0F10" w:rsidP="00D44518">
            <w:pPr>
              <w:spacing w:after="120" w:line="240" w:lineRule="auto"/>
              <w:rPr>
                <w:rFonts w:cstheme="minorHAnsi"/>
                <w:sz w:val="18"/>
                <w:szCs w:val="18"/>
              </w:rPr>
            </w:pPr>
            <w:r>
              <w:rPr>
                <w:sz w:val="18"/>
              </w:rPr>
              <w:t>aquela do estado de Delaware, Estados Unidos.</w:t>
            </w:r>
          </w:p>
        </w:tc>
        <w:tc>
          <w:tcPr>
            <w:tcW w:w="4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29BB0704" w14:textId="12A8B4F5" w:rsidR="007E0F10" w:rsidRPr="006930A8" w:rsidRDefault="007E0F10" w:rsidP="00D44518">
            <w:pPr>
              <w:spacing w:after="120" w:line="240" w:lineRule="auto"/>
              <w:rPr>
                <w:rFonts w:cstheme="minorHAnsi"/>
                <w:sz w:val="18"/>
                <w:szCs w:val="18"/>
              </w:rPr>
            </w:pPr>
            <w:r>
              <w:rPr>
                <w:sz w:val="18"/>
              </w:rPr>
              <w:t xml:space="preserve">sujeita à jurisdição dos tribunais do Estado de Delaware, EUA. Cada parte, por meio deste documento, submete-se irrevogavelmente à jurisdição pessoal do tribunal </w:t>
            </w:r>
            <w:r w:rsidR="004F77D3">
              <w:rPr>
                <w:sz w:val="18"/>
              </w:rPr>
              <w:t xml:space="preserve">aplicável </w:t>
            </w:r>
            <w:r>
              <w:rPr>
                <w:sz w:val="18"/>
              </w:rPr>
              <w:t>do Estado de Delaware para tais disputas.</w:t>
            </w:r>
          </w:p>
        </w:tc>
      </w:tr>
      <w:tr w:rsidR="007E0F10" w:rsidRPr="006930A8" w14:paraId="50AABDF7" w14:textId="77777777" w:rsidTr="00187592">
        <w:tc>
          <w:tcPr>
            <w:tcW w:w="14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7F38931B" w14:textId="4236002F" w:rsidR="007E0F10" w:rsidRPr="006930A8" w:rsidRDefault="001A6703" w:rsidP="00D44518">
            <w:pPr>
              <w:spacing w:after="120" w:line="240" w:lineRule="auto"/>
              <w:ind w:left="-13" w:firstLine="13"/>
              <w:rPr>
                <w:rFonts w:cstheme="minorHAnsi"/>
                <w:sz w:val="18"/>
                <w:szCs w:val="18"/>
              </w:rPr>
            </w:pPr>
            <w:r>
              <w:rPr>
                <w:sz w:val="18"/>
              </w:rPr>
              <w:t xml:space="preserve">No </w:t>
            </w:r>
            <w:r w:rsidR="007E0F10">
              <w:rPr>
                <w:sz w:val="18"/>
              </w:rPr>
              <w:t>Brasil,</w:t>
            </w:r>
          </w:p>
        </w:tc>
        <w:tc>
          <w:tcPr>
            <w:tcW w:w="2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38705F3B" w14:textId="77777777" w:rsidR="007E0F10" w:rsidRPr="006930A8" w:rsidRDefault="007E0F10" w:rsidP="00D44518">
            <w:pPr>
              <w:spacing w:after="120" w:line="240" w:lineRule="auto"/>
              <w:rPr>
                <w:rFonts w:cstheme="minorHAnsi"/>
                <w:sz w:val="18"/>
                <w:szCs w:val="18"/>
              </w:rPr>
            </w:pPr>
            <w:r>
              <w:rPr>
                <w:sz w:val="18"/>
              </w:rPr>
              <w:t>aquela do Brasil.</w:t>
            </w:r>
          </w:p>
        </w:tc>
        <w:tc>
          <w:tcPr>
            <w:tcW w:w="4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4A022DFA" w14:textId="77777777" w:rsidR="007E0F10" w:rsidRPr="006930A8" w:rsidRDefault="007E0F10" w:rsidP="00D44518">
            <w:pPr>
              <w:spacing w:after="120" w:line="240" w:lineRule="auto"/>
              <w:rPr>
                <w:rFonts w:cstheme="minorHAnsi"/>
                <w:sz w:val="18"/>
                <w:szCs w:val="18"/>
              </w:rPr>
            </w:pPr>
            <w:r>
              <w:rPr>
                <w:sz w:val="18"/>
              </w:rPr>
              <w:t xml:space="preserve">sujeita à </w:t>
            </w:r>
            <w:bookmarkStart w:id="25" w:name="_Hlk104465271"/>
            <w:r>
              <w:rPr>
                <w:sz w:val="18"/>
              </w:rPr>
              <w:t>jurisdição e foro do Tribunal de São Caetano do Sul em São Paulo, Brasil.</w:t>
            </w:r>
            <w:bookmarkEnd w:id="25"/>
          </w:p>
        </w:tc>
      </w:tr>
      <w:tr w:rsidR="007E0F10" w:rsidRPr="006930A8" w14:paraId="0BCFCDAC" w14:textId="77777777" w:rsidTr="00187592">
        <w:tc>
          <w:tcPr>
            <w:tcW w:w="14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41468705" w14:textId="080E36C5" w:rsidR="007E0F10" w:rsidRPr="006930A8" w:rsidRDefault="001A6703" w:rsidP="00D44518">
            <w:pPr>
              <w:spacing w:after="120" w:line="240" w:lineRule="auto"/>
              <w:ind w:left="-13" w:firstLine="13"/>
              <w:rPr>
                <w:rFonts w:cstheme="minorHAnsi"/>
                <w:sz w:val="18"/>
                <w:szCs w:val="18"/>
              </w:rPr>
            </w:pPr>
            <w:r>
              <w:rPr>
                <w:sz w:val="18"/>
              </w:rPr>
              <w:t xml:space="preserve">Em </w:t>
            </w:r>
            <w:r w:rsidR="007E0F10">
              <w:rPr>
                <w:sz w:val="18"/>
              </w:rPr>
              <w:t>um país na Ásia ou na Austrália/Oceania, com exceção do Japão,</w:t>
            </w:r>
          </w:p>
        </w:tc>
        <w:tc>
          <w:tcPr>
            <w:tcW w:w="2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49B69FEF" w14:textId="77777777" w:rsidR="007E0F10" w:rsidRPr="006930A8" w:rsidRDefault="007E0F10" w:rsidP="00D44518">
            <w:pPr>
              <w:spacing w:after="120" w:line="240" w:lineRule="auto"/>
              <w:rPr>
                <w:rFonts w:cstheme="minorHAnsi"/>
                <w:sz w:val="18"/>
                <w:szCs w:val="18"/>
              </w:rPr>
            </w:pPr>
            <w:r>
              <w:rPr>
                <w:sz w:val="18"/>
              </w:rPr>
              <w:t>as leis de Cingapura.</w:t>
            </w:r>
          </w:p>
        </w:tc>
        <w:tc>
          <w:tcPr>
            <w:tcW w:w="4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7E227AD9" w14:textId="77777777" w:rsidR="007E0F10" w:rsidRPr="006930A8" w:rsidRDefault="007E0F10" w:rsidP="00D44518">
            <w:pPr>
              <w:spacing w:after="120" w:line="240" w:lineRule="auto"/>
              <w:rPr>
                <w:rFonts w:cstheme="minorHAnsi"/>
                <w:sz w:val="18"/>
                <w:szCs w:val="18"/>
              </w:rPr>
            </w:pPr>
            <w:r>
              <w:rPr>
                <w:sz w:val="18"/>
              </w:rPr>
              <w:t>finalmente resolvido por arbitragem vinculativa, de acordo com as Regras de Arbitragem da Câmara de Comércio Internacional ("</w:t>
            </w:r>
            <w:r>
              <w:rPr>
                <w:b/>
                <w:sz w:val="18"/>
              </w:rPr>
              <w:t>Regras da ICC</w:t>
            </w:r>
            <w:r>
              <w:rPr>
                <w:sz w:val="18"/>
              </w:rPr>
              <w:t>”). A sede da arbitragem será Cingapura.</w:t>
            </w:r>
          </w:p>
        </w:tc>
      </w:tr>
      <w:tr w:rsidR="007E0F10" w:rsidRPr="006930A8" w14:paraId="6C36F353" w14:textId="77777777" w:rsidTr="00187592">
        <w:tc>
          <w:tcPr>
            <w:tcW w:w="14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3E11F642" w14:textId="0A49B33F" w:rsidR="007E0F10" w:rsidRPr="006930A8" w:rsidRDefault="001A6703" w:rsidP="00D44518">
            <w:pPr>
              <w:spacing w:after="120" w:line="240" w:lineRule="auto"/>
              <w:ind w:left="-13" w:firstLine="13"/>
              <w:rPr>
                <w:rFonts w:cstheme="minorHAnsi"/>
                <w:sz w:val="18"/>
                <w:szCs w:val="18"/>
              </w:rPr>
            </w:pPr>
            <w:r>
              <w:rPr>
                <w:sz w:val="18"/>
              </w:rPr>
              <w:t xml:space="preserve">No </w:t>
            </w:r>
            <w:r w:rsidR="007E0F10">
              <w:rPr>
                <w:sz w:val="18"/>
              </w:rPr>
              <w:t>Japão,</w:t>
            </w:r>
          </w:p>
        </w:tc>
        <w:tc>
          <w:tcPr>
            <w:tcW w:w="2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52211359" w14:textId="77777777" w:rsidR="007E0F10" w:rsidRPr="006930A8" w:rsidRDefault="007E0F10" w:rsidP="00D44518">
            <w:pPr>
              <w:spacing w:after="120" w:line="240" w:lineRule="auto"/>
              <w:rPr>
                <w:rFonts w:cstheme="minorHAnsi"/>
                <w:sz w:val="18"/>
                <w:szCs w:val="18"/>
              </w:rPr>
            </w:pPr>
            <w:r>
              <w:rPr>
                <w:sz w:val="18"/>
              </w:rPr>
              <w:t>aquela do Japão.</w:t>
            </w:r>
          </w:p>
        </w:tc>
        <w:tc>
          <w:tcPr>
            <w:tcW w:w="4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59F02136" w14:textId="77777777" w:rsidR="007E0F10" w:rsidRPr="006930A8" w:rsidRDefault="007E0F10" w:rsidP="00D44518">
            <w:pPr>
              <w:spacing w:after="120" w:line="240" w:lineRule="auto"/>
              <w:rPr>
                <w:rFonts w:cstheme="minorHAnsi"/>
                <w:sz w:val="18"/>
                <w:szCs w:val="18"/>
              </w:rPr>
            </w:pPr>
            <w:r>
              <w:rPr>
                <w:sz w:val="18"/>
              </w:rPr>
              <w:t>finalmente resolvido por arbitragem vinculativa, de acordo com as Regras da ICC. A sede da arbitragem será Tóquio, Japão.</w:t>
            </w:r>
          </w:p>
        </w:tc>
      </w:tr>
      <w:tr w:rsidR="007E0F10" w:rsidRPr="006930A8" w14:paraId="315B2818" w14:textId="77777777" w:rsidTr="00187592">
        <w:tc>
          <w:tcPr>
            <w:tcW w:w="14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1321A7C6" w14:textId="208E1827" w:rsidR="007E0F10" w:rsidRPr="006930A8" w:rsidRDefault="001A6703" w:rsidP="00D44518">
            <w:pPr>
              <w:spacing w:after="120" w:line="240" w:lineRule="auto"/>
              <w:ind w:left="-13" w:firstLine="13"/>
              <w:rPr>
                <w:rFonts w:cstheme="minorHAnsi"/>
                <w:sz w:val="18"/>
                <w:szCs w:val="18"/>
              </w:rPr>
            </w:pPr>
            <w:r>
              <w:rPr>
                <w:sz w:val="18"/>
              </w:rPr>
              <w:t xml:space="preserve">Em </w:t>
            </w:r>
            <w:r w:rsidR="007E0F10">
              <w:rPr>
                <w:sz w:val="18"/>
              </w:rPr>
              <w:t>um país não coberto por nenhuma das opções acima,</w:t>
            </w:r>
          </w:p>
        </w:tc>
        <w:tc>
          <w:tcPr>
            <w:tcW w:w="2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0D2E0AB5" w14:textId="77777777" w:rsidR="007E0F10" w:rsidRPr="006930A8" w:rsidRDefault="007E0F10" w:rsidP="00D44518">
            <w:pPr>
              <w:spacing w:after="120" w:line="240" w:lineRule="auto"/>
              <w:ind w:left="540" w:hanging="540"/>
              <w:rPr>
                <w:rFonts w:cstheme="minorHAnsi"/>
                <w:sz w:val="18"/>
                <w:szCs w:val="18"/>
              </w:rPr>
            </w:pPr>
            <w:r>
              <w:rPr>
                <w:sz w:val="18"/>
              </w:rPr>
              <w:t>aquela da Suíça.</w:t>
            </w:r>
          </w:p>
        </w:tc>
        <w:tc>
          <w:tcPr>
            <w:tcW w:w="4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3A5D88F0" w14:textId="77777777" w:rsidR="007E0F10" w:rsidRPr="006930A8" w:rsidRDefault="007E0F10" w:rsidP="00D44518">
            <w:pPr>
              <w:spacing w:after="120" w:line="240" w:lineRule="auto"/>
              <w:rPr>
                <w:rFonts w:cstheme="minorHAnsi"/>
                <w:sz w:val="18"/>
                <w:szCs w:val="18"/>
              </w:rPr>
            </w:pPr>
            <w:r>
              <w:rPr>
                <w:sz w:val="18"/>
              </w:rPr>
              <w:t xml:space="preserve">finalmente resolvido por arbitragem vinculativa, de acordo com as Regras da ICC. A </w:t>
            </w:r>
            <w:bookmarkStart w:id="26" w:name="_Hlk106808318"/>
            <w:r>
              <w:rPr>
                <w:sz w:val="18"/>
              </w:rPr>
              <w:t>sede da arbitragem será Zurique, Suíça</w:t>
            </w:r>
            <w:bookmarkEnd w:id="26"/>
            <w:r>
              <w:rPr>
                <w:sz w:val="18"/>
              </w:rPr>
              <w:t>.</w:t>
            </w:r>
          </w:p>
        </w:tc>
      </w:tr>
    </w:tbl>
    <w:p w14:paraId="111DF072" w14:textId="77777777" w:rsidR="007E0F10" w:rsidRDefault="007E0F10" w:rsidP="00D44518">
      <w:pPr>
        <w:pStyle w:val="ListParagraph"/>
        <w:tabs>
          <w:tab w:val="left" w:pos="360"/>
        </w:tabs>
        <w:spacing w:after="0"/>
        <w:rPr>
          <w:rFonts w:cstheme="minorHAnsi"/>
          <w:sz w:val="18"/>
          <w:szCs w:val="18"/>
        </w:rPr>
      </w:pPr>
    </w:p>
    <w:tbl>
      <w:tblPr>
        <w:tblStyle w:val="TableGrid"/>
        <w:tblW w:w="105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365"/>
      </w:tblGrid>
      <w:tr w:rsidR="00D232E9" w14:paraId="2C2BD3B5" w14:textId="77777777" w:rsidTr="00187592">
        <w:tc>
          <w:tcPr>
            <w:tcW w:w="2160" w:type="dxa"/>
          </w:tcPr>
          <w:p w14:paraId="449E0315" w14:textId="77777777" w:rsidR="00D232E9" w:rsidRDefault="00D232E9" w:rsidP="00D232E9">
            <w:pPr>
              <w:pStyle w:val="ListParagraph"/>
              <w:tabs>
                <w:tab w:val="left" w:pos="360"/>
              </w:tabs>
              <w:ind w:left="0"/>
              <w:rPr>
                <w:rFonts w:cstheme="minorHAnsi"/>
                <w:sz w:val="18"/>
                <w:szCs w:val="18"/>
              </w:rPr>
            </w:pPr>
          </w:p>
        </w:tc>
        <w:tc>
          <w:tcPr>
            <w:tcW w:w="8365" w:type="dxa"/>
          </w:tcPr>
          <w:p w14:paraId="7CE902E9" w14:textId="5469B0DA" w:rsidR="00D232E9" w:rsidRPr="007E0F10" w:rsidRDefault="00D232E9" w:rsidP="00D10A38">
            <w:pPr>
              <w:tabs>
                <w:tab w:val="left" w:pos="-15"/>
                <w:tab w:val="left" w:pos="360"/>
              </w:tabs>
              <w:ind w:left="-104"/>
              <w:rPr>
                <w:rFonts w:cstheme="minorHAnsi"/>
                <w:sz w:val="18"/>
                <w:szCs w:val="18"/>
              </w:rPr>
            </w:pPr>
            <w:r>
              <w:rPr>
                <w:sz w:val="18"/>
              </w:rPr>
              <w:t xml:space="preserve">No caso de uma disputa estar sujeita a arbitragem, conforme descrito na tabela acima, os árbitros serão nomeados de acordo com as Regras da ICC, o idioma usado para os procedimentos será o inglês e as ordens para a produção de documentos serão limitadas aos documentos em que cada parte confia especificamente em sua submissão. Nada nesta Seção restringirá o direito das partes de buscar medidas provisórias destinadas a preservar o status quo ou medidas provisórias em qualquer tribunal de jurisdição competente. Não obstante o acima exposto, na medida do permitido pelas leis aplicáveis e na medida em que não resulte na invalidade ou inaplicabilidade desta Seção, as partes concordam que a Siemens, a seu exclusivo critério, poderá intentar uma ação nos tribunais da jurisdição onde as Ofertas ou serviços estão sendo usados ou o Parceiro tem seu local de negócio, (i) para garantir seus direitos de propriedade intelectual ou (ii) para o pagamento de </w:t>
            </w:r>
            <w:r w:rsidR="0077664F">
              <w:rPr>
                <w:sz w:val="18"/>
              </w:rPr>
              <w:t xml:space="preserve">valores </w:t>
            </w:r>
            <w:r>
              <w:rPr>
                <w:sz w:val="18"/>
              </w:rPr>
              <w:t>relacionad</w:t>
            </w:r>
            <w:r w:rsidR="0077664F">
              <w:rPr>
                <w:sz w:val="18"/>
              </w:rPr>
              <w:t>o</w:t>
            </w:r>
            <w:r>
              <w:rPr>
                <w:sz w:val="18"/>
              </w:rPr>
              <w:t>s a qualquer Oferta ou serviços.</w:t>
            </w:r>
          </w:p>
          <w:p w14:paraId="12218D06" w14:textId="77777777" w:rsidR="00D232E9" w:rsidRDefault="00D232E9" w:rsidP="00D44518">
            <w:pPr>
              <w:pStyle w:val="ListParagraph"/>
              <w:tabs>
                <w:tab w:val="left" w:pos="360"/>
              </w:tabs>
              <w:ind w:left="0"/>
              <w:rPr>
                <w:rFonts w:cstheme="minorHAnsi"/>
                <w:sz w:val="18"/>
                <w:szCs w:val="18"/>
              </w:rPr>
            </w:pPr>
          </w:p>
        </w:tc>
      </w:tr>
      <w:tr w:rsidR="00D232E9" w14:paraId="3C69033A" w14:textId="77777777" w:rsidTr="00187592">
        <w:tc>
          <w:tcPr>
            <w:tcW w:w="2160" w:type="dxa"/>
          </w:tcPr>
          <w:p w14:paraId="286586E5" w14:textId="77777777" w:rsidR="00D232E9" w:rsidRDefault="00D232E9" w:rsidP="00D44518">
            <w:pPr>
              <w:pStyle w:val="ListParagraph"/>
              <w:tabs>
                <w:tab w:val="left" w:pos="360"/>
              </w:tabs>
              <w:ind w:left="0"/>
              <w:rPr>
                <w:rFonts w:cstheme="minorHAnsi"/>
                <w:sz w:val="18"/>
                <w:szCs w:val="18"/>
              </w:rPr>
            </w:pPr>
            <w:r>
              <w:rPr>
                <w:sz w:val="18"/>
              </w:rPr>
              <w:t>13.8</w:t>
            </w:r>
          </w:p>
          <w:p w14:paraId="59F4C540" w14:textId="75B26EBD" w:rsidR="00D232E9" w:rsidRPr="00D232E9" w:rsidRDefault="0077664F" w:rsidP="00D232E9">
            <w:pPr>
              <w:pStyle w:val="ListParagraph"/>
              <w:tabs>
                <w:tab w:val="left" w:pos="360"/>
              </w:tabs>
              <w:ind w:left="0"/>
              <w:rPr>
                <w:rFonts w:cstheme="minorHAnsi"/>
                <w:sz w:val="18"/>
                <w:szCs w:val="18"/>
              </w:rPr>
            </w:pPr>
            <w:r>
              <w:rPr>
                <w:b/>
                <w:sz w:val="18"/>
              </w:rPr>
              <w:t>Irrenunciabilidade</w:t>
            </w:r>
            <w:r w:rsidR="00D232E9">
              <w:rPr>
                <w:b/>
                <w:sz w:val="18"/>
              </w:rPr>
              <w:t>; Validade e Executoriedade</w:t>
            </w:r>
          </w:p>
        </w:tc>
        <w:tc>
          <w:tcPr>
            <w:tcW w:w="8365" w:type="dxa"/>
          </w:tcPr>
          <w:p w14:paraId="1E3FFBB9" w14:textId="77777777" w:rsidR="00D232E9" w:rsidRDefault="00D232E9" w:rsidP="00D232E9">
            <w:pPr>
              <w:pStyle w:val="ListParagraph"/>
              <w:tabs>
                <w:tab w:val="left" w:pos="360"/>
              </w:tabs>
              <w:ind w:left="-104"/>
              <w:rPr>
                <w:rFonts w:cstheme="minorHAnsi"/>
                <w:sz w:val="18"/>
                <w:szCs w:val="18"/>
              </w:rPr>
            </w:pPr>
            <w:r>
              <w:rPr>
                <w:sz w:val="18"/>
              </w:rPr>
              <w:t>O não cumprimento de qualquer disposição deste Contrato não será interpretado como uma renúncia a tal disposição. Se qualquer cláusula deste Contrato for considerada inválida, ilegal ou inexequível, a validade, a legalidade e a exequibilidade das demais cláusulas não serão afetadas, e tal cláusula deverá ser considerada reescrita para refletir o máximo possível as intenções originais das partes, de acordo com a legislação aplicável. As partes concordam que as assinaturas eletrônicas terão a mesma prevalência e efeito que as assinaturas manuais.</w:t>
            </w:r>
          </w:p>
          <w:p w14:paraId="17A8A906" w14:textId="77777777" w:rsidR="00D232E9" w:rsidRDefault="00D232E9" w:rsidP="00D232E9">
            <w:pPr>
              <w:pStyle w:val="ListParagraph"/>
              <w:tabs>
                <w:tab w:val="left" w:pos="360"/>
              </w:tabs>
              <w:ind w:left="-104"/>
              <w:rPr>
                <w:rFonts w:cstheme="minorHAnsi"/>
                <w:sz w:val="18"/>
                <w:szCs w:val="18"/>
              </w:rPr>
            </w:pPr>
          </w:p>
        </w:tc>
      </w:tr>
      <w:tr w:rsidR="00D232E9" w14:paraId="62363012" w14:textId="77777777" w:rsidTr="00187592">
        <w:tc>
          <w:tcPr>
            <w:tcW w:w="2160" w:type="dxa"/>
          </w:tcPr>
          <w:p w14:paraId="23AD9CD1" w14:textId="77E6600B" w:rsidR="00D232E9" w:rsidRDefault="00D232E9" w:rsidP="00D44518">
            <w:pPr>
              <w:pStyle w:val="ListParagraph"/>
              <w:tabs>
                <w:tab w:val="left" w:pos="360"/>
              </w:tabs>
              <w:ind w:left="0"/>
              <w:rPr>
                <w:rFonts w:cstheme="minorHAnsi"/>
                <w:sz w:val="18"/>
                <w:szCs w:val="18"/>
              </w:rPr>
            </w:pPr>
            <w:r>
              <w:rPr>
                <w:sz w:val="18"/>
              </w:rPr>
              <w:t>13.9</w:t>
            </w:r>
          </w:p>
          <w:p w14:paraId="5665C21C" w14:textId="77777777" w:rsidR="00D232E9" w:rsidRPr="00D232E9" w:rsidRDefault="00D232E9" w:rsidP="00D44518">
            <w:pPr>
              <w:pStyle w:val="ListParagraph"/>
              <w:tabs>
                <w:tab w:val="left" w:pos="360"/>
              </w:tabs>
              <w:ind w:left="0"/>
              <w:rPr>
                <w:rFonts w:cstheme="minorHAnsi"/>
                <w:sz w:val="18"/>
                <w:szCs w:val="18"/>
              </w:rPr>
            </w:pPr>
            <w:r>
              <w:rPr>
                <w:b/>
                <w:sz w:val="18"/>
              </w:rPr>
              <w:t>Contrato Completo</w:t>
            </w:r>
          </w:p>
        </w:tc>
        <w:tc>
          <w:tcPr>
            <w:tcW w:w="8365" w:type="dxa"/>
          </w:tcPr>
          <w:p w14:paraId="18D49141" w14:textId="594F36CE" w:rsidR="00D232E9" w:rsidRDefault="00D232E9" w:rsidP="00D232E9">
            <w:pPr>
              <w:pStyle w:val="ListParagraph"/>
              <w:tabs>
                <w:tab w:val="left" w:pos="360"/>
              </w:tabs>
              <w:ind w:left="-104"/>
              <w:rPr>
                <w:rFonts w:cstheme="minorHAnsi"/>
                <w:sz w:val="18"/>
                <w:szCs w:val="18"/>
              </w:rPr>
            </w:pPr>
            <w:r>
              <w:rPr>
                <w:sz w:val="18"/>
              </w:rPr>
              <w:t xml:space="preserve">Este Contrato, incluindo quaisquer requisitos definidos no Portal do Parceiro, constitui a declaração completa do acordo entre as partes, com respeito à matéria deste, e substitui quaisquer acordos </w:t>
            </w:r>
            <w:r w:rsidR="0077664F">
              <w:rPr>
                <w:sz w:val="18"/>
              </w:rPr>
              <w:t xml:space="preserve">vigentes </w:t>
            </w:r>
            <w:r>
              <w:rPr>
                <w:sz w:val="18"/>
              </w:rPr>
              <w:t>ou anteriores, entendimentos ou comunicações, sejam escritas ou verbais, em relação a tal matéria. Este Contrato não pode ser alterado, exceto por escrito, por assinaturas manuais ou eletrônicas de representantes autorizados de ambas as partes.</w:t>
            </w:r>
          </w:p>
          <w:p w14:paraId="642107D4" w14:textId="77777777" w:rsidR="00F23070" w:rsidRPr="006930A8" w:rsidRDefault="00F23070" w:rsidP="00D232E9">
            <w:pPr>
              <w:pStyle w:val="ListParagraph"/>
              <w:tabs>
                <w:tab w:val="left" w:pos="360"/>
              </w:tabs>
              <w:ind w:left="-104"/>
              <w:rPr>
                <w:rFonts w:cstheme="minorHAnsi"/>
                <w:sz w:val="18"/>
                <w:szCs w:val="18"/>
              </w:rPr>
            </w:pPr>
          </w:p>
        </w:tc>
      </w:tr>
    </w:tbl>
    <w:p w14:paraId="53DF1D7F" w14:textId="77777777" w:rsidR="000A6AE5" w:rsidRDefault="000A6AE5" w:rsidP="007A69A0">
      <w:pPr>
        <w:pStyle w:val="ListParagraph"/>
        <w:numPr>
          <w:ilvl w:val="0"/>
          <w:numId w:val="1"/>
        </w:numPr>
        <w:pBdr>
          <w:bottom w:val="single" w:sz="18" w:space="1" w:color="009999"/>
        </w:pBdr>
        <w:spacing w:after="0"/>
        <w:ind w:left="270" w:hanging="270"/>
        <w:rPr>
          <w:rFonts w:cstheme="minorHAnsi"/>
          <w:b/>
          <w:sz w:val="18"/>
          <w:szCs w:val="18"/>
        </w:rPr>
      </w:pPr>
      <w:r>
        <w:rPr>
          <w:b/>
          <w:sz w:val="18"/>
        </w:rPr>
        <w:t>DEFINIÇÕES</w:t>
      </w:r>
    </w:p>
    <w:p w14:paraId="317B6DC0" w14:textId="77777777" w:rsidR="00D232E9" w:rsidRDefault="00D232E9" w:rsidP="00D232E9">
      <w:pPr>
        <w:pStyle w:val="ListParagraph"/>
        <w:spacing w:after="0"/>
        <w:ind w:left="630"/>
        <w:rPr>
          <w:rFonts w:cstheme="minorHAnsi"/>
          <w:b/>
          <w:sz w:val="18"/>
          <w:szCs w:val="18"/>
        </w:rPr>
      </w:pPr>
    </w:p>
    <w:tbl>
      <w:tblPr>
        <w:tblStyle w:val="TableGrid"/>
        <w:tblW w:w="105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365"/>
      </w:tblGrid>
      <w:tr w:rsidR="00D232E9" w14:paraId="75E421DB" w14:textId="77777777" w:rsidTr="00187592">
        <w:tc>
          <w:tcPr>
            <w:tcW w:w="2160" w:type="dxa"/>
          </w:tcPr>
          <w:p w14:paraId="672E25B4" w14:textId="77777777" w:rsidR="00D232E9" w:rsidRDefault="00D232E9" w:rsidP="00D232E9">
            <w:pPr>
              <w:pStyle w:val="ListParagraph"/>
              <w:ind w:left="0"/>
              <w:rPr>
                <w:rFonts w:cstheme="minorHAnsi"/>
                <w:bCs/>
                <w:sz w:val="18"/>
                <w:szCs w:val="18"/>
              </w:rPr>
            </w:pPr>
            <w:r>
              <w:rPr>
                <w:sz w:val="18"/>
              </w:rPr>
              <w:t>14.1</w:t>
            </w:r>
          </w:p>
          <w:p w14:paraId="70696B1D" w14:textId="77777777" w:rsidR="00D232E9" w:rsidRPr="00D232E9" w:rsidRDefault="00D232E9" w:rsidP="00D232E9">
            <w:pPr>
              <w:pStyle w:val="ListParagraph"/>
              <w:ind w:left="0"/>
              <w:rPr>
                <w:rFonts w:cstheme="minorHAnsi"/>
                <w:bCs/>
                <w:sz w:val="18"/>
                <w:szCs w:val="18"/>
              </w:rPr>
            </w:pPr>
          </w:p>
        </w:tc>
        <w:tc>
          <w:tcPr>
            <w:tcW w:w="8365" w:type="dxa"/>
          </w:tcPr>
          <w:p w14:paraId="173F39FD" w14:textId="5B7EFB7C" w:rsidR="00D232E9" w:rsidRPr="00D232E9" w:rsidRDefault="00D232E9" w:rsidP="00D232E9">
            <w:pPr>
              <w:ind w:left="-104"/>
              <w:rPr>
                <w:rFonts w:cstheme="minorHAnsi"/>
                <w:sz w:val="18"/>
                <w:szCs w:val="18"/>
              </w:rPr>
            </w:pPr>
            <w:r>
              <w:rPr>
                <w:sz w:val="18"/>
              </w:rPr>
              <w:t>“</w:t>
            </w:r>
            <w:r>
              <w:rPr>
                <w:b/>
                <w:sz w:val="18"/>
              </w:rPr>
              <w:t>Afiliada</w:t>
            </w:r>
            <w:r>
              <w:rPr>
                <w:sz w:val="18"/>
              </w:rPr>
              <w:t xml:space="preserve">” representa qualquer entidade que controle, que seja controlada por ou esteja sob controle comum </w:t>
            </w:r>
            <w:r w:rsidR="0077664F">
              <w:rPr>
                <w:sz w:val="18"/>
              </w:rPr>
              <w:t xml:space="preserve">de </w:t>
            </w:r>
            <w:r>
              <w:rPr>
                <w:sz w:val="18"/>
              </w:rPr>
              <w:t xml:space="preserve">uma parte </w:t>
            </w:r>
            <w:r w:rsidR="0077664F">
              <w:rPr>
                <w:sz w:val="18"/>
              </w:rPr>
              <w:t xml:space="preserve">deste </w:t>
            </w:r>
            <w:r>
              <w:rPr>
                <w:sz w:val="18"/>
              </w:rPr>
              <w:t>Contrato; nesse contexto, “</w:t>
            </w:r>
            <w:r>
              <w:rPr>
                <w:b/>
                <w:sz w:val="18"/>
              </w:rPr>
              <w:t>controle</w:t>
            </w:r>
            <w:r>
              <w:rPr>
                <w:sz w:val="18"/>
              </w:rPr>
              <w:t>” significa propriedade, direta ou indireta, da maior parte das ações em circulação de uma entidade.</w:t>
            </w:r>
          </w:p>
          <w:p w14:paraId="6FA05B86" w14:textId="77777777" w:rsidR="00D232E9" w:rsidRDefault="00D232E9" w:rsidP="00D232E9">
            <w:pPr>
              <w:pStyle w:val="ListParagraph"/>
              <w:ind w:left="0"/>
              <w:rPr>
                <w:rFonts w:cstheme="minorHAnsi"/>
                <w:b/>
                <w:sz w:val="18"/>
                <w:szCs w:val="18"/>
              </w:rPr>
            </w:pPr>
          </w:p>
        </w:tc>
      </w:tr>
      <w:tr w:rsidR="00D232E9" w14:paraId="320A66F6" w14:textId="77777777" w:rsidTr="00187592">
        <w:tc>
          <w:tcPr>
            <w:tcW w:w="2160" w:type="dxa"/>
          </w:tcPr>
          <w:p w14:paraId="4BF3CA44" w14:textId="77777777" w:rsidR="00D232E9" w:rsidRDefault="00D232E9" w:rsidP="00D232E9">
            <w:pPr>
              <w:pStyle w:val="ListParagraph"/>
              <w:ind w:left="0"/>
              <w:rPr>
                <w:rFonts w:cstheme="minorHAnsi"/>
                <w:bCs/>
                <w:sz w:val="18"/>
                <w:szCs w:val="18"/>
              </w:rPr>
            </w:pPr>
            <w:r>
              <w:rPr>
                <w:sz w:val="18"/>
              </w:rPr>
              <w:lastRenderedPageBreak/>
              <w:t>14.2</w:t>
            </w:r>
          </w:p>
          <w:p w14:paraId="62A36858" w14:textId="77777777" w:rsidR="00D232E9" w:rsidRPr="00D232E9" w:rsidRDefault="00D232E9" w:rsidP="00D232E9">
            <w:pPr>
              <w:pStyle w:val="ListParagraph"/>
              <w:ind w:left="0"/>
              <w:rPr>
                <w:rFonts w:cstheme="minorHAnsi"/>
                <w:bCs/>
                <w:sz w:val="18"/>
                <w:szCs w:val="18"/>
              </w:rPr>
            </w:pPr>
          </w:p>
        </w:tc>
        <w:tc>
          <w:tcPr>
            <w:tcW w:w="8365" w:type="dxa"/>
          </w:tcPr>
          <w:p w14:paraId="31E6E969" w14:textId="77777777" w:rsidR="005B03C8" w:rsidRPr="005B03C8" w:rsidRDefault="005B03C8" w:rsidP="005B03C8">
            <w:pPr>
              <w:ind w:left="-104"/>
              <w:rPr>
                <w:rFonts w:cstheme="minorHAnsi"/>
                <w:b/>
                <w:sz w:val="18"/>
                <w:szCs w:val="18"/>
              </w:rPr>
            </w:pPr>
            <w:r>
              <w:rPr>
                <w:sz w:val="18"/>
              </w:rPr>
              <w:t>“</w:t>
            </w:r>
            <w:r>
              <w:rPr>
                <w:b/>
                <w:sz w:val="18"/>
              </w:rPr>
              <w:t>Conteúdo</w:t>
            </w:r>
            <w:r>
              <w:rPr>
                <w:sz w:val="18"/>
              </w:rPr>
              <w:t xml:space="preserve">” significa dados, texto, áudio, vídeo, imagens, modelos ou software. </w:t>
            </w:r>
          </w:p>
          <w:p w14:paraId="02953B23" w14:textId="77777777" w:rsidR="00D232E9" w:rsidRDefault="00D232E9" w:rsidP="00D232E9">
            <w:pPr>
              <w:pStyle w:val="ListParagraph"/>
              <w:ind w:left="0"/>
              <w:rPr>
                <w:rFonts w:cstheme="minorHAnsi"/>
                <w:b/>
                <w:sz w:val="18"/>
                <w:szCs w:val="18"/>
              </w:rPr>
            </w:pPr>
          </w:p>
        </w:tc>
      </w:tr>
      <w:tr w:rsidR="00D232E9" w14:paraId="0BEC396B" w14:textId="77777777" w:rsidTr="00187592">
        <w:tc>
          <w:tcPr>
            <w:tcW w:w="2160" w:type="dxa"/>
          </w:tcPr>
          <w:p w14:paraId="541CBC84" w14:textId="77777777" w:rsidR="00D232E9" w:rsidRPr="00D232E9" w:rsidRDefault="00D232E9" w:rsidP="00D232E9">
            <w:pPr>
              <w:pStyle w:val="ListParagraph"/>
              <w:ind w:left="0"/>
              <w:rPr>
                <w:rFonts w:cstheme="minorHAnsi"/>
                <w:bCs/>
                <w:sz w:val="18"/>
                <w:szCs w:val="18"/>
              </w:rPr>
            </w:pPr>
            <w:r>
              <w:rPr>
                <w:sz w:val="18"/>
              </w:rPr>
              <w:t>14.3</w:t>
            </w:r>
          </w:p>
          <w:p w14:paraId="6D78F9EE" w14:textId="77777777" w:rsidR="00D232E9" w:rsidRDefault="00D232E9" w:rsidP="00D232E9">
            <w:pPr>
              <w:pStyle w:val="ListParagraph"/>
              <w:ind w:left="0"/>
              <w:rPr>
                <w:rFonts w:cstheme="minorHAnsi"/>
                <w:b/>
                <w:sz w:val="18"/>
                <w:szCs w:val="18"/>
              </w:rPr>
            </w:pPr>
          </w:p>
        </w:tc>
        <w:tc>
          <w:tcPr>
            <w:tcW w:w="8365" w:type="dxa"/>
          </w:tcPr>
          <w:p w14:paraId="55190177" w14:textId="77777777" w:rsidR="005B03C8" w:rsidRPr="005B03C8" w:rsidRDefault="005B03C8" w:rsidP="005B03C8">
            <w:pPr>
              <w:ind w:left="-104"/>
              <w:rPr>
                <w:rFonts w:cstheme="minorHAnsi"/>
                <w:b/>
                <w:sz w:val="18"/>
                <w:szCs w:val="18"/>
              </w:rPr>
            </w:pPr>
            <w:r>
              <w:rPr>
                <w:sz w:val="18"/>
              </w:rPr>
              <w:t>“</w:t>
            </w:r>
            <w:r>
              <w:rPr>
                <w:b/>
                <w:sz w:val="18"/>
              </w:rPr>
              <w:t>Contrato do Cliente</w:t>
            </w:r>
            <w:r>
              <w:rPr>
                <w:sz w:val="18"/>
              </w:rPr>
              <w:t>” representa os termos e condições que o Cliente aceita para receber acesso e utilizar a Oferta aplicável.</w:t>
            </w:r>
          </w:p>
          <w:p w14:paraId="3B5A228C" w14:textId="77777777" w:rsidR="00D232E9" w:rsidRDefault="00D232E9" w:rsidP="00D232E9">
            <w:pPr>
              <w:pStyle w:val="ListParagraph"/>
              <w:ind w:left="0"/>
              <w:rPr>
                <w:rFonts w:cstheme="minorHAnsi"/>
                <w:b/>
                <w:sz w:val="18"/>
                <w:szCs w:val="18"/>
              </w:rPr>
            </w:pPr>
          </w:p>
        </w:tc>
      </w:tr>
      <w:tr w:rsidR="00D232E9" w14:paraId="7D3F6D07" w14:textId="77777777" w:rsidTr="00187592">
        <w:tc>
          <w:tcPr>
            <w:tcW w:w="2160" w:type="dxa"/>
          </w:tcPr>
          <w:p w14:paraId="00636836" w14:textId="77777777" w:rsidR="00D232E9" w:rsidRDefault="00D232E9" w:rsidP="00D232E9">
            <w:pPr>
              <w:pStyle w:val="ListParagraph"/>
              <w:ind w:left="0"/>
              <w:rPr>
                <w:rFonts w:cstheme="minorHAnsi"/>
                <w:bCs/>
                <w:sz w:val="18"/>
                <w:szCs w:val="18"/>
              </w:rPr>
            </w:pPr>
            <w:r>
              <w:rPr>
                <w:sz w:val="18"/>
              </w:rPr>
              <w:t>14.4</w:t>
            </w:r>
          </w:p>
          <w:p w14:paraId="00A184C9" w14:textId="77777777" w:rsidR="00D232E9" w:rsidRPr="00D232E9" w:rsidRDefault="00D232E9" w:rsidP="00D232E9">
            <w:pPr>
              <w:pStyle w:val="ListParagraph"/>
              <w:ind w:left="0"/>
              <w:rPr>
                <w:rFonts w:cstheme="minorHAnsi"/>
                <w:bCs/>
                <w:sz w:val="18"/>
                <w:szCs w:val="18"/>
              </w:rPr>
            </w:pPr>
          </w:p>
        </w:tc>
        <w:tc>
          <w:tcPr>
            <w:tcW w:w="8365" w:type="dxa"/>
          </w:tcPr>
          <w:p w14:paraId="4F6FCA18" w14:textId="77777777" w:rsidR="005B03C8" w:rsidRPr="005B03C8" w:rsidRDefault="005B03C8" w:rsidP="005B03C8">
            <w:pPr>
              <w:ind w:left="-104"/>
              <w:rPr>
                <w:rFonts w:cstheme="minorHAnsi"/>
                <w:b/>
                <w:sz w:val="18"/>
                <w:szCs w:val="18"/>
              </w:rPr>
            </w:pPr>
            <w:r>
              <w:rPr>
                <w:sz w:val="18"/>
              </w:rPr>
              <w:t>“</w:t>
            </w:r>
            <w:r>
              <w:rPr>
                <w:b/>
                <w:sz w:val="18"/>
              </w:rPr>
              <w:t>Cliente</w:t>
            </w:r>
            <w:r>
              <w:rPr>
                <w:sz w:val="18"/>
              </w:rPr>
              <w:t xml:space="preserve">” representa o indivíduo ou entidade que compra Ofertas ou serviços sob este Contrato, sujeito ao Contrato do Cliente aplicável. </w:t>
            </w:r>
          </w:p>
          <w:p w14:paraId="0EA8CFFA" w14:textId="77777777" w:rsidR="00D232E9" w:rsidRDefault="00D232E9" w:rsidP="005B03C8">
            <w:pPr>
              <w:pStyle w:val="ListParagraph"/>
              <w:ind w:left="-104"/>
              <w:rPr>
                <w:rFonts w:cstheme="minorHAnsi"/>
                <w:b/>
                <w:sz w:val="18"/>
                <w:szCs w:val="18"/>
              </w:rPr>
            </w:pPr>
          </w:p>
        </w:tc>
      </w:tr>
      <w:tr w:rsidR="00D232E9" w14:paraId="73141DB7" w14:textId="77777777" w:rsidTr="00187592">
        <w:tc>
          <w:tcPr>
            <w:tcW w:w="2160" w:type="dxa"/>
          </w:tcPr>
          <w:p w14:paraId="0546A320" w14:textId="77777777" w:rsidR="00D232E9" w:rsidRDefault="00D232E9" w:rsidP="00D232E9">
            <w:pPr>
              <w:pStyle w:val="ListParagraph"/>
              <w:ind w:left="0"/>
              <w:rPr>
                <w:rFonts w:cstheme="minorHAnsi"/>
                <w:bCs/>
                <w:sz w:val="18"/>
                <w:szCs w:val="18"/>
              </w:rPr>
            </w:pPr>
            <w:r>
              <w:rPr>
                <w:sz w:val="18"/>
              </w:rPr>
              <w:t>14.5</w:t>
            </w:r>
          </w:p>
          <w:p w14:paraId="01ECC697" w14:textId="77777777" w:rsidR="00D232E9" w:rsidRPr="00D232E9" w:rsidRDefault="00D232E9" w:rsidP="00D232E9">
            <w:pPr>
              <w:pStyle w:val="ListParagraph"/>
              <w:ind w:left="0"/>
              <w:rPr>
                <w:rFonts w:cstheme="minorHAnsi"/>
                <w:bCs/>
                <w:sz w:val="18"/>
                <w:szCs w:val="18"/>
              </w:rPr>
            </w:pPr>
          </w:p>
        </w:tc>
        <w:tc>
          <w:tcPr>
            <w:tcW w:w="8365" w:type="dxa"/>
          </w:tcPr>
          <w:p w14:paraId="738B38AA" w14:textId="49DF7955" w:rsidR="005B03C8" w:rsidRPr="005B03C8" w:rsidRDefault="005B03C8" w:rsidP="005B03C8">
            <w:pPr>
              <w:ind w:left="-104"/>
              <w:rPr>
                <w:b/>
              </w:rPr>
            </w:pPr>
            <w:r>
              <w:rPr>
                <w:sz w:val="18"/>
              </w:rPr>
              <w:t>“</w:t>
            </w:r>
            <w:r>
              <w:rPr>
                <w:b/>
                <w:sz w:val="18"/>
              </w:rPr>
              <w:t>Justa Causa</w:t>
            </w:r>
            <w:r>
              <w:rPr>
                <w:sz w:val="18"/>
              </w:rPr>
              <w:t xml:space="preserve">” significa uma crença de boa fé da Siemens baseada em informações confiáveis, de que houve uma violação de uma ou mais obrigações, representações ou garantias </w:t>
            </w:r>
            <w:r w:rsidR="00AF4B51">
              <w:rPr>
                <w:sz w:val="18"/>
              </w:rPr>
              <w:t xml:space="preserve">do Parceiro </w:t>
            </w:r>
            <w:r w:rsidR="00407012" w:rsidRPr="00407012">
              <w:rPr>
                <w:sz w:val="18"/>
              </w:rPr>
              <w:t xml:space="preserve">especificadas na Secção 11 (Conformidade com as </w:t>
            </w:r>
            <w:r w:rsidR="0060334F">
              <w:rPr>
                <w:sz w:val="18"/>
              </w:rPr>
              <w:t>L</w:t>
            </w:r>
            <w:r w:rsidR="00407012" w:rsidRPr="00407012">
              <w:rPr>
                <w:sz w:val="18"/>
              </w:rPr>
              <w:t xml:space="preserve">eis e </w:t>
            </w:r>
            <w:r w:rsidR="0060334F">
              <w:rPr>
                <w:sz w:val="18"/>
              </w:rPr>
              <w:t>R</w:t>
            </w:r>
            <w:r w:rsidR="00407012" w:rsidRPr="00407012">
              <w:rPr>
                <w:sz w:val="18"/>
              </w:rPr>
              <w:t>egulamentos)</w:t>
            </w:r>
            <w:r>
              <w:rPr>
                <w:sz w:val="18"/>
              </w:rPr>
              <w:t xml:space="preserve"> neste Contrato.</w:t>
            </w:r>
          </w:p>
          <w:p w14:paraId="3F09B93D" w14:textId="77777777" w:rsidR="00D232E9" w:rsidRDefault="00D232E9" w:rsidP="005B03C8">
            <w:pPr>
              <w:pStyle w:val="ListParagraph"/>
              <w:ind w:left="-104"/>
              <w:rPr>
                <w:rFonts w:cstheme="minorHAnsi"/>
                <w:b/>
                <w:sz w:val="18"/>
                <w:szCs w:val="18"/>
              </w:rPr>
            </w:pPr>
          </w:p>
        </w:tc>
      </w:tr>
      <w:tr w:rsidR="00D232E9" w14:paraId="1BA992FC" w14:textId="77777777" w:rsidTr="00187592">
        <w:tc>
          <w:tcPr>
            <w:tcW w:w="2160" w:type="dxa"/>
          </w:tcPr>
          <w:p w14:paraId="65C4FD66" w14:textId="77777777" w:rsidR="00D232E9" w:rsidRDefault="00D232E9" w:rsidP="00D232E9">
            <w:pPr>
              <w:pStyle w:val="ListParagraph"/>
              <w:ind w:left="0"/>
              <w:rPr>
                <w:rFonts w:cstheme="minorHAnsi"/>
                <w:bCs/>
                <w:sz w:val="18"/>
                <w:szCs w:val="18"/>
              </w:rPr>
            </w:pPr>
            <w:r>
              <w:rPr>
                <w:sz w:val="18"/>
              </w:rPr>
              <w:t>14.6</w:t>
            </w:r>
          </w:p>
          <w:p w14:paraId="513A1F13" w14:textId="77777777" w:rsidR="00D232E9" w:rsidRPr="00D232E9" w:rsidRDefault="00D232E9" w:rsidP="00D232E9">
            <w:pPr>
              <w:pStyle w:val="ListParagraph"/>
              <w:ind w:left="0"/>
              <w:rPr>
                <w:rFonts w:cstheme="minorHAnsi"/>
                <w:bCs/>
                <w:sz w:val="18"/>
                <w:szCs w:val="18"/>
              </w:rPr>
            </w:pPr>
          </w:p>
        </w:tc>
        <w:tc>
          <w:tcPr>
            <w:tcW w:w="8365" w:type="dxa"/>
          </w:tcPr>
          <w:p w14:paraId="3DC700C2" w14:textId="78D9567D" w:rsidR="005B03C8" w:rsidRPr="005B03C8" w:rsidRDefault="005B03C8" w:rsidP="005B03C8">
            <w:pPr>
              <w:ind w:left="-104"/>
              <w:rPr>
                <w:b/>
              </w:rPr>
            </w:pPr>
            <w:r>
              <w:rPr>
                <w:sz w:val="18"/>
              </w:rPr>
              <w:t>“</w:t>
            </w:r>
            <w:r>
              <w:rPr>
                <w:b/>
                <w:sz w:val="18"/>
              </w:rPr>
              <w:t>Adendo</w:t>
            </w:r>
            <w:r>
              <w:rPr>
                <w:sz w:val="18"/>
              </w:rPr>
              <w:t>” ou “</w:t>
            </w:r>
            <w:r>
              <w:rPr>
                <w:b/>
                <w:sz w:val="18"/>
              </w:rPr>
              <w:t>Adendo</w:t>
            </w:r>
            <w:r w:rsidR="0077664F">
              <w:rPr>
                <w:b/>
                <w:sz w:val="18"/>
              </w:rPr>
              <w:t>s</w:t>
            </w:r>
            <w:r>
              <w:rPr>
                <w:sz w:val="18"/>
              </w:rPr>
              <w:t>” representa o adendo ou adendos referenciados no formulário que estabelece a relação de parceria, os direitos e obrigações das partes, e como as partes irão interagir para apoiar os negócios uns dos outros (“</w:t>
            </w:r>
            <w:r>
              <w:rPr>
                <w:b/>
                <w:sz w:val="18"/>
              </w:rPr>
              <w:t>Formulário de Execução</w:t>
            </w:r>
            <w:r>
              <w:rPr>
                <w:sz w:val="18"/>
              </w:rPr>
              <w:t>”). Um Adendo será aplicado somente quando especificado no Formulário de Execução.</w:t>
            </w:r>
          </w:p>
          <w:p w14:paraId="1674D8B0" w14:textId="77777777" w:rsidR="00D232E9" w:rsidRDefault="00D232E9" w:rsidP="005B03C8">
            <w:pPr>
              <w:pStyle w:val="ListParagraph"/>
              <w:ind w:left="-104"/>
              <w:rPr>
                <w:rFonts w:cstheme="minorHAnsi"/>
                <w:b/>
                <w:sz w:val="18"/>
                <w:szCs w:val="18"/>
              </w:rPr>
            </w:pPr>
          </w:p>
        </w:tc>
      </w:tr>
      <w:tr w:rsidR="00D232E9" w14:paraId="381843B1" w14:textId="77777777" w:rsidTr="00187592">
        <w:tc>
          <w:tcPr>
            <w:tcW w:w="2160" w:type="dxa"/>
          </w:tcPr>
          <w:p w14:paraId="5378861E" w14:textId="77777777" w:rsidR="00D232E9" w:rsidRDefault="00D232E9" w:rsidP="00D232E9">
            <w:pPr>
              <w:pStyle w:val="ListParagraph"/>
              <w:ind w:left="0"/>
              <w:rPr>
                <w:rFonts w:cstheme="minorHAnsi"/>
                <w:bCs/>
                <w:sz w:val="18"/>
                <w:szCs w:val="18"/>
              </w:rPr>
            </w:pPr>
            <w:r>
              <w:rPr>
                <w:sz w:val="18"/>
              </w:rPr>
              <w:t>14.7</w:t>
            </w:r>
          </w:p>
          <w:p w14:paraId="51BE0C0E" w14:textId="77777777" w:rsidR="00D232E9" w:rsidRPr="00D232E9" w:rsidRDefault="00D232E9" w:rsidP="00D232E9">
            <w:pPr>
              <w:pStyle w:val="ListParagraph"/>
              <w:ind w:left="0"/>
              <w:rPr>
                <w:rFonts w:cstheme="minorHAnsi"/>
                <w:bCs/>
                <w:sz w:val="18"/>
                <w:szCs w:val="18"/>
              </w:rPr>
            </w:pPr>
          </w:p>
        </w:tc>
        <w:tc>
          <w:tcPr>
            <w:tcW w:w="8365" w:type="dxa"/>
          </w:tcPr>
          <w:p w14:paraId="02E16927" w14:textId="2B287E06" w:rsidR="005B03C8" w:rsidRPr="005B03C8" w:rsidRDefault="005B03C8" w:rsidP="005B03C8">
            <w:pPr>
              <w:ind w:left="-104"/>
              <w:rPr>
                <w:b/>
              </w:rPr>
            </w:pPr>
            <w:r>
              <w:rPr>
                <w:sz w:val="18"/>
              </w:rPr>
              <w:t>“</w:t>
            </w:r>
            <w:r>
              <w:rPr>
                <w:b/>
                <w:sz w:val="18"/>
              </w:rPr>
              <w:t xml:space="preserve">Políticas de </w:t>
            </w:r>
            <w:r w:rsidR="0077664F">
              <w:rPr>
                <w:b/>
                <w:sz w:val="18"/>
              </w:rPr>
              <w:t>Parceria</w:t>
            </w:r>
            <w:r>
              <w:rPr>
                <w:sz w:val="18"/>
              </w:rPr>
              <w:t xml:space="preserve">” representa as políticas então vigentes que a Siemens publica no Portal do Parceiro, incluindo mas não se limitando à Política e Diretrizes de Soluções Globais de Envolvimento de Vendas </w:t>
            </w:r>
            <w:r w:rsidR="0077664F">
              <w:rPr>
                <w:sz w:val="18"/>
              </w:rPr>
              <w:t xml:space="preserve">por </w:t>
            </w:r>
            <w:r>
              <w:rPr>
                <w:sz w:val="18"/>
              </w:rPr>
              <w:t>Parceiros.</w:t>
            </w:r>
          </w:p>
          <w:p w14:paraId="1C8BBE82" w14:textId="77777777" w:rsidR="00D232E9" w:rsidRDefault="00D232E9" w:rsidP="005B03C8">
            <w:pPr>
              <w:pStyle w:val="ListParagraph"/>
              <w:ind w:left="-104"/>
              <w:rPr>
                <w:rFonts w:cstheme="minorHAnsi"/>
                <w:b/>
                <w:sz w:val="18"/>
                <w:szCs w:val="18"/>
              </w:rPr>
            </w:pPr>
          </w:p>
        </w:tc>
      </w:tr>
      <w:tr w:rsidR="00D232E9" w14:paraId="1B977B38" w14:textId="77777777" w:rsidTr="00187592">
        <w:tc>
          <w:tcPr>
            <w:tcW w:w="2160" w:type="dxa"/>
          </w:tcPr>
          <w:p w14:paraId="15E9AC34" w14:textId="77777777" w:rsidR="00D232E9" w:rsidRDefault="00D232E9" w:rsidP="00D232E9">
            <w:pPr>
              <w:pStyle w:val="ListParagraph"/>
              <w:ind w:left="0"/>
              <w:rPr>
                <w:rFonts w:cstheme="minorHAnsi"/>
                <w:bCs/>
                <w:sz w:val="18"/>
                <w:szCs w:val="18"/>
              </w:rPr>
            </w:pPr>
            <w:r>
              <w:rPr>
                <w:sz w:val="18"/>
              </w:rPr>
              <w:t>14.8</w:t>
            </w:r>
          </w:p>
          <w:p w14:paraId="408004A2" w14:textId="77777777" w:rsidR="00D232E9" w:rsidRPr="00D232E9" w:rsidRDefault="00D232E9" w:rsidP="00D232E9">
            <w:pPr>
              <w:pStyle w:val="ListParagraph"/>
              <w:ind w:left="0"/>
              <w:rPr>
                <w:rFonts w:cstheme="minorHAnsi"/>
                <w:bCs/>
                <w:sz w:val="18"/>
                <w:szCs w:val="18"/>
              </w:rPr>
            </w:pPr>
          </w:p>
        </w:tc>
        <w:tc>
          <w:tcPr>
            <w:tcW w:w="8365" w:type="dxa"/>
          </w:tcPr>
          <w:p w14:paraId="0A3E881B" w14:textId="4B777D8D" w:rsidR="005B03C8" w:rsidRPr="005B03C8" w:rsidRDefault="005B03C8" w:rsidP="005B03C8">
            <w:pPr>
              <w:ind w:left="-104"/>
              <w:rPr>
                <w:rFonts w:cstheme="minorHAnsi"/>
                <w:b/>
                <w:sz w:val="18"/>
                <w:szCs w:val="18"/>
              </w:rPr>
            </w:pPr>
            <w:r>
              <w:rPr>
                <w:sz w:val="18"/>
              </w:rPr>
              <w:t>“</w:t>
            </w:r>
            <w:r>
              <w:rPr>
                <w:b/>
                <w:sz w:val="18"/>
              </w:rPr>
              <w:t>Portal do Parceiro</w:t>
            </w:r>
            <w:r>
              <w:rPr>
                <w:sz w:val="18"/>
              </w:rPr>
              <w:t>” significa os portais ou websites on-line que a Siemens pode disponibilizar ao Parceiro de tempos em tempos. O Portal do Parceiro inclui, mas não está limitado ao Portal de Vendas de Parceiros Siemens, informações sobre as Ofertas, materiais de vendas e marketing, materiais de treinamento, certos sistemas ou ferramentas da Siemens e Políticas de Parceir</w:t>
            </w:r>
            <w:r w:rsidR="0077664F">
              <w:rPr>
                <w:sz w:val="18"/>
              </w:rPr>
              <w:t>ias</w:t>
            </w:r>
            <w:r>
              <w:rPr>
                <w:sz w:val="18"/>
              </w:rPr>
              <w:t>.</w:t>
            </w:r>
          </w:p>
          <w:p w14:paraId="1BF831B4" w14:textId="77777777" w:rsidR="00D232E9" w:rsidRDefault="00D232E9" w:rsidP="005B03C8">
            <w:pPr>
              <w:pStyle w:val="ListParagraph"/>
              <w:ind w:left="-104"/>
              <w:rPr>
                <w:rFonts w:cstheme="minorHAnsi"/>
                <w:b/>
                <w:sz w:val="18"/>
                <w:szCs w:val="18"/>
              </w:rPr>
            </w:pPr>
          </w:p>
        </w:tc>
      </w:tr>
      <w:tr w:rsidR="005B03C8" w14:paraId="0B164396" w14:textId="77777777" w:rsidTr="00187592">
        <w:tc>
          <w:tcPr>
            <w:tcW w:w="2160" w:type="dxa"/>
          </w:tcPr>
          <w:p w14:paraId="1D5EC8FF" w14:textId="77777777" w:rsidR="005B03C8" w:rsidRDefault="005B03C8" w:rsidP="00D232E9">
            <w:pPr>
              <w:pStyle w:val="ListParagraph"/>
              <w:ind w:left="0"/>
              <w:rPr>
                <w:rFonts w:cstheme="minorHAnsi"/>
                <w:bCs/>
                <w:sz w:val="18"/>
                <w:szCs w:val="18"/>
              </w:rPr>
            </w:pPr>
            <w:r>
              <w:rPr>
                <w:sz w:val="18"/>
              </w:rPr>
              <w:t>14.9</w:t>
            </w:r>
          </w:p>
        </w:tc>
        <w:tc>
          <w:tcPr>
            <w:tcW w:w="8365" w:type="dxa"/>
          </w:tcPr>
          <w:p w14:paraId="58519436" w14:textId="77777777" w:rsidR="005B03C8" w:rsidRPr="005B03C8" w:rsidRDefault="005B03C8" w:rsidP="005B03C8">
            <w:pPr>
              <w:ind w:left="-104"/>
              <w:rPr>
                <w:rFonts w:cstheme="minorHAnsi"/>
                <w:b/>
                <w:sz w:val="18"/>
                <w:szCs w:val="18"/>
              </w:rPr>
            </w:pPr>
            <w:r>
              <w:rPr>
                <w:sz w:val="18"/>
              </w:rPr>
              <w:t>“</w:t>
            </w:r>
            <w:r>
              <w:rPr>
                <w:b/>
                <w:sz w:val="18"/>
              </w:rPr>
              <w:t>Oferta</w:t>
            </w:r>
            <w:r>
              <w:rPr>
                <w:sz w:val="18"/>
              </w:rPr>
              <w:t>” representa a oferta individual que a Siemens disponibiliza.  Uma Oferta pode consistir em qualquer software, serviços em nuvem, hardware, serviços profissionais ou de treinamento da Siemens, ou uma combinação destes, e quaisquer serviços associados de manutenção e suporte e documentação relacionada ao usuário.</w:t>
            </w:r>
          </w:p>
          <w:p w14:paraId="4CAFB096" w14:textId="77777777" w:rsidR="005B03C8" w:rsidRPr="005B03C8" w:rsidRDefault="005B03C8" w:rsidP="005B03C8">
            <w:pPr>
              <w:ind w:left="-104"/>
              <w:rPr>
                <w:rFonts w:cstheme="minorHAnsi"/>
                <w:sz w:val="18"/>
                <w:szCs w:val="18"/>
              </w:rPr>
            </w:pPr>
          </w:p>
        </w:tc>
      </w:tr>
      <w:tr w:rsidR="005B03C8" w14:paraId="1C357086" w14:textId="77777777" w:rsidTr="00187592">
        <w:tc>
          <w:tcPr>
            <w:tcW w:w="2160" w:type="dxa"/>
          </w:tcPr>
          <w:p w14:paraId="702B83D7" w14:textId="77777777" w:rsidR="005B03C8" w:rsidRDefault="005B03C8" w:rsidP="00D232E9">
            <w:pPr>
              <w:pStyle w:val="ListParagraph"/>
              <w:ind w:left="0"/>
              <w:rPr>
                <w:rFonts w:cstheme="minorHAnsi"/>
                <w:bCs/>
                <w:sz w:val="18"/>
                <w:szCs w:val="18"/>
              </w:rPr>
            </w:pPr>
            <w:r>
              <w:rPr>
                <w:sz w:val="18"/>
              </w:rPr>
              <w:t>14.10</w:t>
            </w:r>
          </w:p>
          <w:p w14:paraId="506DD1B4" w14:textId="77777777" w:rsidR="005B03C8" w:rsidRDefault="005B03C8" w:rsidP="00D232E9">
            <w:pPr>
              <w:pStyle w:val="ListParagraph"/>
              <w:ind w:left="0"/>
              <w:rPr>
                <w:rFonts w:cstheme="minorHAnsi"/>
                <w:bCs/>
                <w:sz w:val="18"/>
                <w:szCs w:val="18"/>
              </w:rPr>
            </w:pPr>
          </w:p>
        </w:tc>
        <w:tc>
          <w:tcPr>
            <w:tcW w:w="8365" w:type="dxa"/>
          </w:tcPr>
          <w:p w14:paraId="2012D74F" w14:textId="77777777" w:rsidR="005B03C8" w:rsidRPr="005B03C8" w:rsidRDefault="005B03C8" w:rsidP="005B03C8">
            <w:pPr>
              <w:ind w:left="-104"/>
              <w:rPr>
                <w:rFonts w:cstheme="minorHAnsi"/>
                <w:b/>
                <w:sz w:val="18"/>
                <w:szCs w:val="18"/>
              </w:rPr>
            </w:pPr>
            <w:r>
              <w:rPr>
                <w:sz w:val="18"/>
              </w:rPr>
              <w:t>“</w:t>
            </w:r>
            <w:r>
              <w:rPr>
                <w:b/>
                <w:sz w:val="18"/>
              </w:rPr>
              <w:t>Marcas</w:t>
            </w:r>
            <w:r>
              <w:rPr>
                <w:sz w:val="18"/>
              </w:rPr>
              <w:t>” representam as marcas registradas e de direito comum de propriedade e controladas pela Siemens ou suas Afiliadas.</w:t>
            </w:r>
          </w:p>
          <w:p w14:paraId="0DDAC147" w14:textId="77777777" w:rsidR="005B03C8" w:rsidRPr="005B03C8" w:rsidRDefault="005B03C8" w:rsidP="005B03C8">
            <w:pPr>
              <w:ind w:left="-104"/>
              <w:rPr>
                <w:rFonts w:cstheme="minorHAnsi"/>
                <w:sz w:val="18"/>
                <w:szCs w:val="18"/>
              </w:rPr>
            </w:pPr>
          </w:p>
        </w:tc>
      </w:tr>
    </w:tbl>
    <w:p w14:paraId="492A9334" w14:textId="77777777" w:rsidR="00D232E9" w:rsidRPr="0063080A" w:rsidRDefault="00D232E9" w:rsidP="00D232E9">
      <w:pPr>
        <w:pStyle w:val="ListParagraph"/>
        <w:spacing w:after="0"/>
        <w:ind w:left="630"/>
        <w:rPr>
          <w:rFonts w:cstheme="minorHAnsi"/>
          <w:b/>
          <w:sz w:val="18"/>
          <w:szCs w:val="18"/>
        </w:rPr>
      </w:pPr>
    </w:p>
    <w:p w14:paraId="015E1985" w14:textId="77777777" w:rsidR="00011DF4" w:rsidRPr="00235A5B" w:rsidRDefault="00011DF4" w:rsidP="005B03C8">
      <w:pPr>
        <w:pStyle w:val="ListParagraph"/>
        <w:spacing w:after="0"/>
        <w:ind w:left="630"/>
        <w:rPr>
          <w:rFonts w:cstheme="minorHAnsi"/>
          <w:b/>
          <w:sz w:val="18"/>
          <w:szCs w:val="18"/>
        </w:rPr>
      </w:pPr>
    </w:p>
    <w:sectPr w:rsidR="00011DF4" w:rsidRPr="00235A5B" w:rsidSect="00D10A38">
      <w:footerReference w:type="default" r:id="rId16"/>
      <w:pgSz w:w="12240" w:h="15840"/>
      <w:pgMar w:top="720" w:right="1080" w:bottom="547" w:left="72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B17A" w14:textId="77777777" w:rsidR="005710A5" w:rsidRDefault="005710A5">
      <w:pPr>
        <w:spacing w:after="0" w:line="240" w:lineRule="auto"/>
      </w:pPr>
      <w:r>
        <w:separator/>
      </w:r>
    </w:p>
  </w:endnote>
  <w:endnote w:type="continuationSeparator" w:id="0">
    <w:p w14:paraId="066C8DDB" w14:textId="77777777" w:rsidR="005710A5" w:rsidRDefault="0057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ino MT">
    <w:altName w:val="Courier New"/>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407949"/>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78701472" w14:textId="3D482AEA" w:rsidR="00187592" w:rsidRPr="00187592" w:rsidRDefault="00187592" w:rsidP="00FF7322">
            <w:pPr>
              <w:pStyle w:val="Footer"/>
              <w:tabs>
                <w:tab w:val="clear" w:pos="4680"/>
                <w:tab w:val="clear" w:pos="9360"/>
                <w:tab w:val="center" w:pos="5760"/>
                <w:tab w:val="right" w:pos="10440"/>
              </w:tabs>
              <w:rPr>
                <w:sz w:val="16"/>
                <w:szCs w:val="16"/>
              </w:rPr>
            </w:pPr>
            <w:r>
              <w:rPr>
                <w:sz w:val="16"/>
              </w:rPr>
              <w:t xml:space="preserve">Contrato de Parceria </w:t>
            </w:r>
            <w:r>
              <w:rPr>
                <w:sz w:val="16"/>
              </w:rPr>
              <w:t xml:space="preserve">SISW GTC </w:t>
            </w:r>
            <w:r w:rsidR="00FF7322" w:rsidRPr="00FF7322">
              <w:rPr>
                <w:sz w:val="16"/>
              </w:rPr>
              <w:t>versão</w:t>
            </w:r>
            <w:r w:rsidR="00FF7322">
              <w:rPr>
                <w:sz w:val="16"/>
              </w:rPr>
              <w:t xml:space="preserve"> </w:t>
            </w:r>
            <w:r>
              <w:rPr>
                <w:sz w:val="16"/>
              </w:rPr>
              <w:t>1.</w:t>
            </w:r>
            <w:r w:rsidR="000751B4">
              <w:rPr>
                <w:sz w:val="16"/>
              </w:rPr>
              <w:t xml:space="preserve">1 </w:t>
            </w:r>
            <w:r>
              <w:rPr>
                <w:sz w:val="16"/>
              </w:rPr>
              <w:t>(</w:t>
            </w:r>
            <w:r w:rsidR="009A26EA" w:rsidRPr="009A26EA">
              <w:rPr>
                <w:sz w:val="16"/>
              </w:rPr>
              <w:t xml:space="preserve">julho </w:t>
            </w:r>
            <w:r>
              <w:rPr>
                <w:sz w:val="16"/>
              </w:rPr>
              <w:t xml:space="preserve">de </w:t>
            </w:r>
            <w:r w:rsidR="000751B4">
              <w:rPr>
                <w:sz w:val="16"/>
              </w:rPr>
              <w:t>2023</w:t>
            </w:r>
            <w:r>
              <w:rPr>
                <w:sz w:val="16"/>
              </w:rPr>
              <w:t>)</w:t>
            </w:r>
            <w:r>
              <w:rPr>
                <w:sz w:val="16"/>
              </w:rPr>
              <w:tab/>
              <w:t xml:space="preserve">         Irrestrito </w:t>
            </w:r>
            <w:r>
              <w:rPr>
                <w:sz w:val="16"/>
              </w:rPr>
              <w:tab/>
              <w:t xml:space="preserve">Página </w:t>
            </w:r>
            <w:r w:rsidRPr="00187592">
              <w:rPr>
                <w:sz w:val="16"/>
              </w:rPr>
              <w:fldChar w:fldCharType="begin"/>
            </w:r>
            <w:r w:rsidRPr="00187592">
              <w:rPr>
                <w:sz w:val="16"/>
              </w:rPr>
              <w:instrText xml:space="preserve"> PAGE </w:instrText>
            </w:r>
            <w:r w:rsidRPr="00187592">
              <w:rPr>
                <w:sz w:val="16"/>
              </w:rPr>
              <w:fldChar w:fldCharType="separate"/>
            </w:r>
            <w:r w:rsidRPr="00187592">
              <w:rPr>
                <w:sz w:val="16"/>
              </w:rPr>
              <w:t>2</w:t>
            </w:r>
            <w:r w:rsidRPr="00187592">
              <w:rPr>
                <w:sz w:val="16"/>
              </w:rPr>
              <w:fldChar w:fldCharType="end"/>
            </w:r>
            <w:r>
              <w:rPr>
                <w:sz w:val="16"/>
              </w:rPr>
              <w:t xml:space="preserve"> de </w:t>
            </w:r>
            <w:r w:rsidRPr="00187592">
              <w:rPr>
                <w:sz w:val="16"/>
              </w:rPr>
              <w:fldChar w:fldCharType="begin"/>
            </w:r>
            <w:r w:rsidRPr="00187592">
              <w:rPr>
                <w:sz w:val="16"/>
              </w:rPr>
              <w:instrText xml:space="preserve"> NUMPAGES  </w:instrText>
            </w:r>
            <w:r w:rsidRPr="00187592">
              <w:rPr>
                <w:sz w:val="16"/>
              </w:rPr>
              <w:fldChar w:fldCharType="separate"/>
            </w:r>
            <w:r w:rsidRPr="00187592">
              <w:rPr>
                <w:sz w:val="16"/>
              </w:rPr>
              <w:t>2</w:t>
            </w:r>
            <w:r w:rsidRPr="00187592">
              <w:rPr>
                <w:sz w:val="16"/>
              </w:rPr>
              <w:fldChar w:fldCharType="end"/>
            </w:r>
          </w:p>
        </w:sdtContent>
      </w:sdt>
    </w:sdtContent>
  </w:sdt>
  <w:p w14:paraId="7ECD4755" w14:textId="77777777" w:rsidR="00D91655" w:rsidRPr="00D82E2D" w:rsidRDefault="00D91655" w:rsidP="00E3181E">
    <w:pPr>
      <w:pStyle w:val="Footer"/>
      <w:tabs>
        <w:tab w:val="clear" w:pos="4680"/>
        <w:tab w:val="clear" w:pos="9360"/>
        <w:tab w:val="center" w:pos="5040"/>
        <w:tab w:val="right" w:pos="100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22E1" w14:textId="77777777" w:rsidR="005710A5" w:rsidRDefault="005710A5">
      <w:pPr>
        <w:spacing w:after="0" w:line="240" w:lineRule="auto"/>
      </w:pPr>
      <w:r>
        <w:separator/>
      </w:r>
    </w:p>
  </w:footnote>
  <w:footnote w:type="continuationSeparator" w:id="0">
    <w:p w14:paraId="3FDF0C97" w14:textId="77777777" w:rsidR="005710A5" w:rsidRDefault="00571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846"/>
    <w:multiLevelType w:val="hybridMultilevel"/>
    <w:tmpl w:val="4168A958"/>
    <w:lvl w:ilvl="0" w:tplc="331C4284">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C43665"/>
    <w:multiLevelType w:val="hybridMultilevel"/>
    <w:tmpl w:val="775800B4"/>
    <w:lvl w:ilvl="0" w:tplc="6728C0A8">
      <w:start w:val="1"/>
      <w:numFmt w:val="lowerLetter"/>
      <w:lvlText w:val="(%1)"/>
      <w:lvlJc w:val="left"/>
      <w:pPr>
        <w:ind w:left="1440" w:hanging="720"/>
      </w:pPr>
      <w:rPr>
        <w:rFonts w:hint="default"/>
      </w:rPr>
    </w:lvl>
    <w:lvl w:ilvl="1" w:tplc="CB10B424">
      <w:start w:val="1"/>
      <w:numFmt w:val="lowerRoman"/>
      <w:lvlText w:val="(%2)"/>
      <w:lvlJc w:val="left"/>
      <w:pPr>
        <w:ind w:left="900" w:hanging="360"/>
      </w:pPr>
      <w:rPr>
        <w:rFonts w:hint="default"/>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870AA5"/>
    <w:multiLevelType w:val="multilevel"/>
    <w:tmpl w:val="45F2D9C0"/>
    <w:lvl w:ilvl="0">
      <w:start w:val="1"/>
      <w:numFmt w:val="decimal"/>
      <w:lvlText w:val="%1."/>
      <w:lvlJc w:val="left"/>
      <w:pPr>
        <w:ind w:left="720" w:hanging="720"/>
      </w:pPr>
      <w:rPr>
        <w:rFonts w:hint="default"/>
        <w:b/>
        <w:bCs/>
      </w:rPr>
    </w:lvl>
    <w:lvl w:ilvl="1">
      <w:start w:val="1"/>
      <w:numFmt w:val="decimal"/>
      <w:lvlText w:val="%1.%2"/>
      <w:lvlJc w:val="left"/>
      <w:pPr>
        <w:ind w:left="360" w:hanging="720"/>
      </w:pPr>
      <w:rPr>
        <w:rFonts w:hint="default"/>
        <w:b w:val="0"/>
        <w:bCs/>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58CD6B14"/>
    <w:multiLevelType w:val="hybridMultilevel"/>
    <w:tmpl w:val="51B6236E"/>
    <w:lvl w:ilvl="0" w:tplc="CB10B42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9324E"/>
    <w:multiLevelType w:val="hybridMultilevel"/>
    <w:tmpl w:val="33A6EB3C"/>
    <w:lvl w:ilvl="0" w:tplc="F326A48A">
      <w:start w:val="1"/>
      <w:numFmt w:val="lowerLetter"/>
      <w:lvlText w:val="(%1)"/>
      <w:lvlJc w:val="left"/>
      <w:pPr>
        <w:ind w:left="720" w:hanging="360"/>
      </w:pPr>
      <w:rPr>
        <w:rFonts w:asciiTheme="minorHAnsi" w:eastAsiaTheme="minorEastAsia" w:hAnsiTheme="minorHAnsi" w:cstheme="minorHAnsi"/>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40E16"/>
    <w:multiLevelType w:val="hybridMultilevel"/>
    <w:tmpl w:val="4D6A4160"/>
    <w:lvl w:ilvl="0" w:tplc="CB10B424">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88360532">
    <w:abstractNumId w:val="2"/>
  </w:num>
  <w:num w:numId="2" w16cid:durableId="517813943">
    <w:abstractNumId w:val="0"/>
  </w:num>
  <w:num w:numId="3" w16cid:durableId="2035417313">
    <w:abstractNumId w:val="4"/>
  </w:num>
  <w:num w:numId="4" w16cid:durableId="1769698201">
    <w:abstractNumId w:val="1"/>
  </w:num>
  <w:num w:numId="5" w16cid:durableId="1954286754">
    <w:abstractNumId w:val="3"/>
  </w:num>
  <w:num w:numId="6" w16cid:durableId="210737842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306"/>
    <w:rsid w:val="00004252"/>
    <w:rsid w:val="00004966"/>
    <w:rsid w:val="00006411"/>
    <w:rsid w:val="000067DD"/>
    <w:rsid w:val="0001077A"/>
    <w:rsid w:val="00011837"/>
    <w:rsid w:val="00011A69"/>
    <w:rsid w:val="00011DF4"/>
    <w:rsid w:val="00014200"/>
    <w:rsid w:val="0001424D"/>
    <w:rsid w:val="000149F4"/>
    <w:rsid w:val="00014F7C"/>
    <w:rsid w:val="00020908"/>
    <w:rsid w:val="0002123B"/>
    <w:rsid w:val="000220C4"/>
    <w:rsid w:val="000225E4"/>
    <w:rsid w:val="00022B7B"/>
    <w:rsid w:val="0002331D"/>
    <w:rsid w:val="000305B3"/>
    <w:rsid w:val="00030672"/>
    <w:rsid w:val="000308A2"/>
    <w:rsid w:val="00031EAD"/>
    <w:rsid w:val="000330E5"/>
    <w:rsid w:val="0003352D"/>
    <w:rsid w:val="00034E0C"/>
    <w:rsid w:val="0003716A"/>
    <w:rsid w:val="00041383"/>
    <w:rsid w:val="00041ECB"/>
    <w:rsid w:val="000449BC"/>
    <w:rsid w:val="0004505C"/>
    <w:rsid w:val="00046632"/>
    <w:rsid w:val="00050DB8"/>
    <w:rsid w:val="00051062"/>
    <w:rsid w:val="00051181"/>
    <w:rsid w:val="00051BA1"/>
    <w:rsid w:val="0005295B"/>
    <w:rsid w:val="000529E2"/>
    <w:rsid w:val="00055CDA"/>
    <w:rsid w:val="00056BAE"/>
    <w:rsid w:val="00056E3F"/>
    <w:rsid w:val="00062977"/>
    <w:rsid w:val="00062E3E"/>
    <w:rsid w:val="00063C22"/>
    <w:rsid w:val="0006595C"/>
    <w:rsid w:val="00066A63"/>
    <w:rsid w:val="00070039"/>
    <w:rsid w:val="00072FE2"/>
    <w:rsid w:val="00073BDB"/>
    <w:rsid w:val="00073D28"/>
    <w:rsid w:val="00074212"/>
    <w:rsid w:val="000743B7"/>
    <w:rsid w:val="00074A73"/>
    <w:rsid w:val="000751B4"/>
    <w:rsid w:val="000755F0"/>
    <w:rsid w:val="00076E34"/>
    <w:rsid w:val="00077285"/>
    <w:rsid w:val="00077FA2"/>
    <w:rsid w:val="00081F33"/>
    <w:rsid w:val="00084C58"/>
    <w:rsid w:val="00086983"/>
    <w:rsid w:val="00087C06"/>
    <w:rsid w:val="00093B4D"/>
    <w:rsid w:val="000948E2"/>
    <w:rsid w:val="00094A20"/>
    <w:rsid w:val="00094CB1"/>
    <w:rsid w:val="0009610A"/>
    <w:rsid w:val="000A1C4B"/>
    <w:rsid w:val="000A1DFA"/>
    <w:rsid w:val="000A3043"/>
    <w:rsid w:val="000A3CCA"/>
    <w:rsid w:val="000A6AE5"/>
    <w:rsid w:val="000A7127"/>
    <w:rsid w:val="000A7FFA"/>
    <w:rsid w:val="000B05ED"/>
    <w:rsid w:val="000B15B1"/>
    <w:rsid w:val="000B23F5"/>
    <w:rsid w:val="000B260A"/>
    <w:rsid w:val="000B3D97"/>
    <w:rsid w:val="000B48DF"/>
    <w:rsid w:val="000B6E4D"/>
    <w:rsid w:val="000C0998"/>
    <w:rsid w:val="000C1FC9"/>
    <w:rsid w:val="000C4A93"/>
    <w:rsid w:val="000C4CC7"/>
    <w:rsid w:val="000C62CC"/>
    <w:rsid w:val="000C6A51"/>
    <w:rsid w:val="000C72A9"/>
    <w:rsid w:val="000C7E58"/>
    <w:rsid w:val="000D2741"/>
    <w:rsid w:val="000D317E"/>
    <w:rsid w:val="000D445B"/>
    <w:rsid w:val="000D46FB"/>
    <w:rsid w:val="000D615A"/>
    <w:rsid w:val="000D675D"/>
    <w:rsid w:val="000D685B"/>
    <w:rsid w:val="000E1B87"/>
    <w:rsid w:val="000E1F9B"/>
    <w:rsid w:val="000E7780"/>
    <w:rsid w:val="000E7C9C"/>
    <w:rsid w:val="000F0BA6"/>
    <w:rsid w:val="000F1059"/>
    <w:rsid w:val="000F183D"/>
    <w:rsid w:val="000F32EB"/>
    <w:rsid w:val="000F3DAA"/>
    <w:rsid w:val="000F6701"/>
    <w:rsid w:val="000F6C43"/>
    <w:rsid w:val="00100350"/>
    <w:rsid w:val="00100C57"/>
    <w:rsid w:val="00100CD2"/>
    <w:rsid w:val="0010204A"/>
    <w:rsid w:val="00102229"/>
    <w:rsid w:val="0010463E"/>
    <w:rsid w:val="00106B5D"/>
    <w:rsid w:val="001104AD"/>
    <w:rsid w:val="001150A5"/>
    <w:rsid w:val="0011653E"/>
    <w:rsid w:val="0011674E"/>
    <w:rsid w:val="001203BC"/>
    <w:rsid w:val="001204DC"/>
    <w:rsid w:val="00120CD5"/>
    <w:rsid w:val="00124465"/>
    <w:rsid w:val="00125B30"/>
    <w:rsid w:val="00127270"/>
    <w:rsid w:val="00127D17"/>
    <w:rsid w:val="00130A39"/>
    <w:rsid w:val="001329E7"/>
    <w:rsid w:val="00132F64"/>
    <w:rsid w:val="00133075"/>
    <w:rsid w:val="00134755"/>
    <w:rsid w:val="00134DC8"/>
    <w:rsid w:val="00134EAE"/>
    <w:rsid w:val="00137F6B"/>
    <w:rsid w:val="00141652"/>
    <w:rsid w:val="00142EAD"/>
    <w:rsid w:val="0014300E"/>
    <w:rsid w:val="00143347"/>
    <w:rsid w:val="0014402E"/>
    <w:rsid w:val="0015121F"/>
    <w:rsid w:val="00151A28"/>
    <w:rsid w:val="001539BD"/>
    <w:rsid w:val="00153EC4"/>
    <w:rsid w:val="001577E9"/>
    <w:rsid w:val="00160D42"/>
    <w:rsid w:val="00163AF4"/>
    <w:rsid w:val="001650A7"/>
    <w:rsid w:val="00166FD0"/>
    <w:rsid w:val="001719E7"/>
    <w:rsid w:val="00173F81"/>
    <w:rsid w:val="00174284"/>
    <w:rsid w:val="001745E8"/>
    <w:rsid w:val="001771FA"/>
    <w:rsid w:val="00180307"/>
    <w:rsid w:val="00181E8A"/>
    <w:rsid w:val="00183505"/>
    <w:rsid w:val="00184C24"/>
    <w:rsid w:val="001862C1"/>
    <w:rsid w:val="00187592"/>
    <w:rsid w:val="0019129C"/>
    <w:rsid w:val="0019220B"/>
    <w:rsid w:val="00192BB0"/>
    <w:rsid w:val="00194A4C"/>
    <w:rsid w:val="0019704C"/>
    <w:rsid w:val="00197CB1"/>
    <w:rsid w:val="001A0C30"/>
    <w:rsid w:val="001A0D35"/>
    <w:rsid w:val="001A3F32"/>
    <w:rsid w:val="001A6664"/>
    <w:rsid w:val="001A6703"/>
    <w:rsid w:val="001A7713"/>
    <w:rsid w:val="001B059D"/>
    <w:rsid w:val="001B1C58"/>
    <w:rsid w:val="001B5916"/>
    <w:rsid w:val="001B5AEF"/>
    <w:rsid w:val="001B5B51"/>
    <w:rsid w:val="001B5F26"/>
    <w:rsid w:val="001B61F3"/>
    <w:rsid w:val="001B7ADB"/>
    <w:rsid w:val="001C0467"/>
    <w:rsid w:val="001C09DF"/>
    <w:rsid w:val="001C1E8D"/>
    <w:rsid w:val="001C276E"/>
    <w:rsid w:val="001C33AE"/>
    <w:rsid w:val="001C47B5"/>
    <w:rsid w:val="001C75EA"/>
    <w:rsid w:val="001D07CC"/>
    <w:rsid w:val="001D1216"/>
    <w:rsid w:val="001D1B23"/>
    <w:rsid w:val="001D53E0"/>
    <w:rsid w:val="001D55B3"/>
    <w:rsid w:val="001D6395"/>
    <w:rsid w:val="001E0BAF"/>
    <w:rsid w:val="001E0F4A"/>
    <w:rsid w:val="001E1A1D"/>
    <w:rsid w:val="001E39C9"/>
    <w:rsid w:val="001F4618"/>
    <w:rsid w:val="001F48B6"/>
    <w:rsid w:val="001F4D10"/>
    <w:rsid w:val="001F7353"/>
    <w:rsid w:val="002007CD"/>
    <w:rsid w:val="00201BD8"/>
    <w:rsid w:val="00203615"/>
    <w:rsid w:val="00203891"/>
    <w:rsid w:val="00203DF0"/>
    <w:rsid w:val="002065F2"/>
    <w:rsid w:val="00206BA6"/>
    <w:rsid w:val="00210881"/>
    <w:rsid w:val="00214F44"/>
    <w:rsid w:val="002178A5"/>
    <w:rsid w:val="002236DF"/>
    <w:rsid w:val="00225B56"/>
    <w:rsid w:val="002273BC"/>
    <w:rsid w:val="00227913"/>
    <w:rsid w:val="0023043F"/>
    <w:rsid w:val="0023181E"/>
    <w:rsid w:val="00232BF2"/>
    <w:rsid w:val="00233379"/>
    <w:rsid w:val="00235A5B"/>
    <w:rsid w:val="00236E66"/>
    <w:rsid w:val="0024484D"/>
    <w:rsid w:val="00244874"/>
    <w:rsid w:val="002460CA"/>
    <w:rsid w:val="0024670D"/>
    <w:rsid w:val="00246872"/>
    <w:rsid w:val="0025048D"/>
    <w:rsid w:val="0025148D"/>
    <w:rsid w:val="00252ED8"/>
    <w:rsid w:val="00253C42"/>
    <w:rsid w:val="00254849"/>
    <w:rsid w:val="00256192"/>
    <w:rsid w:val="00260D6B"/>
    <w:rsid w:val="00261A09"/>
    <w:rsid w:val="00262904"/>
    <w:rsid w:val="00264138"/>
    <w:rsid w:val="00264B32"/>
    <w:rsid w:val="0026538E"/>
    <w:rsid w:val="00265549"/>
    <w:rsid w:val="00266958"/>
    <w:rsid w:val="00270075"/>
    <w:rsid w:val="0027167A"/>
    <w:rsid w:val="00273CD6"/>
    <w:rsid w:val="002754EE"/>
    <w:rsid w:val="002758EB"/>
    <w:rsid w:val="00275E14"/>
    <w:rsid w:val="00275EF3"/>
    <w:rsid w:val="002767F7"/>
    <w:rsid w:val="0027705F"/>
    <w:rsid w:val="002812F5"/>
    <w:rsid w:val="00282542"/>
    <w:rsid w:val="0028331E"/>
    <w:rsid w:val="00283A9A"/>
    <w:rsid w:val="002845C0"/>
    <w:rsid w:val="0028674D"/>
    <w:rsid w:val="00293CFB"/>
    <w:rsid w:val="0029531C"/>
    <w:rsid w:val="00296614"/>
    <w:rsid w:val="00297F51"/>
    <w:rsid w:val="002A0039"/>
    <w:rsid w:val="002A1B26"/>
    <w:rsid w:val="002A472A"/>
    <w:rsid w:val="002A4D61"/>
    <w:rsid w:val="002A5C2B"/>
    <w:rsid w:val="002A6C32"/>
    <w:rsid w:val="002B025E"/>
    <w:rsid w:val="002B038F"/>
    <w:rsid w:val="002B3B81"/>
    <w:rsid w:val="002B53C4"/>
    <w:rsid w:val="002B542A"/>
    <w:rsid w:val="002B6315"/>
    <w:rsid w:val="002B7A82"/>
    <w:rsid w:val="002C1A3E"/>
    <w:rsid w:val="002C2A29"/>
    <w:rsid w:val="002C406F"/>
    <w:rsid w:val="002C413D"/>
    <w:rsid w:val="002C575C"/>
    <w:rsid w:val="002C79C5"/>
    <w:rsid w:val="002D02ED"/>
    <w:rsid w:val="002D20B1"/>
    <w:rsid w:val="002D73AF"/>
    <w:rsid w:val="002D7903"/>
    <w:rsid w:val="002D7C03"/>
    <w:rsid w:val="002D7E77"/>
    <w:rsid w:val="002E2082"/>
    <w:rsid w:val="002E36DC"/>
    <w:rsid w:val="002E553B"/>
    <w:rsid w:val="002F0971"/>
    <w:rsid w:val="002F44D7"/>
    <w:rsid w:val="002F5198"/>
    <w:rsid w:val="00300D22"/>
    <w:rsid w:val="00304D0E"/>
    <w:rsid w:val="00304D39"/>
    <w:rsid w:val="00305578"/>
    <w:rsid w:val="003057B9"/>
    <w:rsid w:val="003066FD"/>
    <w:rsid w:val="0030681C"/>
    <w:rsid w:val="00306CD5"/>
    <w:rsid w:val="00310DD4"/>
    <w:rsid w:val="00311E3B"/>
    <w:rsid w:val="00312DCF"/>
    <w:rsid w:val="003130BF"/>
    <w:rsid w:val="003150B4"/>
    <w:rsid w:val="00317E43"/>
    <w:rsid w:val="00317EA1"/>
    <w:rsid w:val="003208F2"/>
    <w:rsid w:val="00320AB9"/>
    <w:rsid w:val="00321788"/>
    <w:rsid w:val="00323B92"/>
    <w:rsid w:val="00326CB0"/>
    <w:rsid w:val="003275FD"/>
    <w:rsid w:val="003331DD"/>
    <w:rsid w:val="003348F4"/>
    <w:rsid w:val="00340ACB"/>
    <w:rsid w:val="00341E38"/>
    <w:rsid w:val="00344E50"/>
    <w:rsid w:val="00345524"/>
    <w:rsid w:val="00345C59"/>
    <w:rsid w:val="003460D2"/>
    <w:rsid w:val="003501FB"/>
    <w:rsid w:val="00350F93"/>
    <w:rsid w:val="003515E7"/>
    <w:rsid w:val="0035188F"/>
    <w:rsid w:val="00351F0D"/>
    <w:rsid w:val="00352791"/>
    <w:rsid w:val="00353269"/>
    <w:rsid w:val="003535B9"/>
    <w:rsid w:val="003542CF"/>
    <w:rsid w:val="00355C93"/>
    <w:rsid w:val="00357F60"/>
    <w:rsid w:val="00362226"/>
    <w:rsid w:val="0036557F"/>
    <w:rsid w:val="00365E1B"/>
    <w:rsid w:val="00365F17"/>
    <w:rsid w:val="003661E6"/>
    <w:rsid w:val="0036774B"/>
    <w:rsid w:val="00367814"/>
    <w:rsid w:val="0037014C"/>
    <w:rsid w:val="0037093A"/>
    <w:rsid w:val="00370A03"/>
    <w:rsid w:val="00374125"/>
    <w:rsid w:val="003816FF"/>
    <w:rsid w:val="003840AB"/>
    <w:rsid w:val="0038509B"/>
    <w:rsid w:val="00386E9C"/>
    <w:rsid w:val="00387460"/>
    <w:rsid w:val="00391AC2"/>
    <w:rsid w:val="003932CF"/>
    <w:rsid w:val="00394A6B"/>
    <w:rsid w:val="0039528B"/>
    <w:rsid w:val="003957E8"/>
    <w:rsid w:val="0039582D"/>
    <w:rsid w:val="003975D7"/>
    <w:rsid w:val="003A0F93"/>
    <w:rsid w:val="003A1333"/>
    <w:rsid w:val="003A2DA1"/>
    <w:rsid w:val="003A3A79"/>
    <w:rsid w:val="003A6E67"/>
    <w:rsid w:val="003A7C79"/>
    <w:rsid w:val="003B110F"/>
    <w:rsid w:val="003B299D"/>
    <w:rsid w:val="003B3294"/>
    <w:rsid w:val="003B365B"/>
    <w:rsid w:val="003B3D24"/>
    <w:rsid w:val="003B50D7"/>
    <w:rsid w:val="003B5CFE"/>
    <w:rsid w:val="003B70FC"/>
    <w:rsid w:val="003C185B"/>
    <w:rsid w:val="003C47AA"/>
    <w:rsid w:val="003C4CCC"/>
    <w:rsid w:val="003C7FBF"/>
    <w:rsid w:val="003D0EAD"/>
    <w:rsid w:val="003D280D"/>
    <w:rsid w:val="003D29B6"/>
    <w:rsid w:val="003D2F02"/>
    <w:rsid w:val="003D3DED"/>
    <w:rsid w:val="003D3FDC"/>
    <w:rsid w:val="003D77E0"/>
    <w:rsid w:val="003E1D27"/>
    <w:rsid w:val="003E5B4B"/>
    <w:rsid w:val="003E6CBB"/>
    <w:rsid w:val="003E706B"/>
    <w:rsid w:val="003E7ABD"/>
    <w:rsid w:val="003F1919"/>
    <w:rsid w:val="003F4167"/>
    <w:rsid w:val="003F5DCD"/>
    <w:rsid w:val="00400D12"/>
    <w:rsid w:val="00401275"/>
    <w:rsid w:val="0040146E"/>
    <w:rsid w:val="004021C3"/>
    <w:rsid w:val="0040361B"/>
    <w:rsid w:val="00404025"/>
    <w:rsid w:val="00404A51"/>
    <w:rsid w:val="004054D0"/>
    <w:rsid w:val="00407012"/>
    <w:rsid w:val="00407302"/>
    <w:rsid w:val="00407DB7"/>
    <w:rsid w:val="0041436E"/>
    <w:rsid w:val="00420608"/>
    <w:rsid w:val="00420991"/>
    <w:rsid w:val="00420D4D"/>
    <w:rsid w:val="00422B30"/>
    <w:rsid w:val="00423657"/>
    <w:rsid w:val="004245B6"/>
    <w:rsid w:val="00424BAF"/>
    <w:rsid w:val="0042595C"/>
    <w:rsid w:val="0043145D"/>
    <w:rsid w:val="004319B5"/>
    <w:rsid w:val="00432AB0"/>
    <w:rsid w:val="00433276"/>
    <w:rsid w:val="0043346B"/>
    <w:rsid w:val="00433915"/>
    <w:rsid w:val="0043425C"/>
    <w:rsid w:val="00434754"/>
    <w:rsid w:val="00435668"/>
    <w:rsid w:val="00436846"/>
    <w:rsid w:val="00441CBD"/>
    <w:rsid w:val="00444247"/>
    <w:rsid w:val="004467A3"/>
    <w:rsid w:val="00447737"/>
    <w:rsid w:val="0045074B"/>
    <w:rsid w:val="00451D54"/>
    <w:rsid w:val="004556C4"/>
    <w:rsid w:val="004562B6"/>
    <w:rsid w:val="00456AC2"/>
    <w:rsid w:val="00457C9C"/>
    <w:rsid w:val="00460CA3"/>
    <w:rsid w:val="004614E1"/>
    <w:rsid w:val="00462BEC"/>
    <w:rsid w:val="00465A64"/>
    <w:rsid w:val="0046628B"/>
    <w:rsid w:val="0046685D"/>
    <w:rsid w:val="00467ADE"/>
    <w:rsid w:val="00467CE7"/>
    <w:rsid w:val="00470081"/>
    <w:rsid w:val="004701CF"/>
    <w:rsid w:val="0047082E"/>
    <w:rsid w:val="00471DD7"/>
    <w:rsid w:val="004735D9"/>
    <w:rsid w:val="00475239"/>
    <w:rsid w:val="0047626F"/>
    <w:rsid w:val="00477C64"/>
    <w:rsid w:val="00482469"/>
    <w:rsid w:val="00483B85"/>
    <w:rsid w:val="00491519"/>
    <w:rsid w:val="004916AA"/>
    <w:rsid w:val="0049225F"/>
    <w:rsid w:val="00495ABB"/>
    <w:rsid w:val="004963ED"/>
    <w:rsid w:val="00496922"/>
    <w:rsid w:val="00497AB9"/>
    <w:rsid w:val="004A0322"/>
    <w:rsid w:val="004A2EB1"/>
    <w:rsid w:val="004A6045"/>
    <w:rsid w:val="004A63D0"/>
    <w:rsid w:val="004A65A4"/>
    <w:rsid w:val="004B4524"/>
    <w:rsid w:val="004B4702"/>
    <w:rsid w:val="004B779F"/>
    <w:rsid w:val="004C091C"/>
    <w:rsid w:val="004C2950"/>
    <w:rsid w:val="004C2C3F"/>
    <w:rsid w:val="004C5815"/>
    <w:rsid w:val="004D066C"/>
    <w:rsid w:val="004D20C0"/>
    <w:rsid w:val="004D3E13"/>
    <w:rsid w:val="004D4311"/>
    <w:rsid w:val="004E0926"/>
    <w:rsid w:val="004E0A68"/>
    <w:rsid w:val="004E2327"/>
    <w:rsid w:val="004E5B54"/>
    <w:rsid w:val="004E5CD4"/>
    <w:rsid w:val="004E68E2"/>
    <w:rsid w:val="004E6CAF"/>
    <w:rsid w:val="004E6D3A"/>
    <w:rsid w:val="004E7343"/>
    <w:rsid w:val="004E7860"/>
    <w:rsid w:val="004F0CA6"/>
    <w:rsid w:val="004F32E1"/>
    <w:rsid w:val="004F77D3"/>
    <w:rsid w:val="005007F8"/>
    <w:rsid w:val="00502038"/>
    <w:rsid w:val="0050318D"/>
    <w:rsid w:val="0050353A"/>
    <w:rsid w:val="00503787"/>
    <w:rsid w:val="00505754"/>
    <w:rsid w:val="00506462"/>
    <w:rsid w:val="00507094"/>
    <w:rsid w:val="00507E3D"/>
    <w:rsid w:val="00515AC8"/>
    <w:rsid w:val="005221F8"/>
    <w:rsid w:val="005233F7"/>
    <w:rsid w:val="00523494"/>
    <w:rsid w:val="00523E6C"/>
    <w:rsid w:val="00524522"/>
    <w:rsid w:val="00524AD4"/>
    <w:rsid w:val="00524C0B"/>
    <w:rsid w:val="00524EC6"/>
    <w:rsid w:val="00525C2A"/>
    <w:rsid w:val="00526A00"/>
    <w:rsid w:val="005271EE"/>
    <w:rsid w:val="0053202D"/>
    <w:rsid w:val="00532338"/>
    <w:rsid w:val="00532749"/>
    <w:rsid w:val="00535FC6"/>
    <w:rsid w:val="0053746B"/>
    <w:rsid w:val="005401E8"/>
    <w:rsid w:val="00540621"/>
    <w:rsid w:val="0054104F"/>
    <w:rsid w:val="0054299E"/>
    <w:rsid w:val="00547608"/>
    <w:rsid w:val="00550A21"/>
    <w:rsid w:val="005514B2"/>
    <w:rsid w:val="0055158A"/>
    <w:rsid w:val="00551C5D"/>
    <w:rsid w:val="005530A3"/>
    <w:rsid w:val="00553828"/>
    <w:rsid w:val="00553BA6"/>
    <w:rsid w:val="00554423"/>
    <w:rsid w:val="0055465A"/>
    <w:rsid w:val="00555921"/>
    <w:rsid w:val="00556EC1"/>
    <w:rsid w:val="005574C0"/>
    <w:rsid w:val="00561910"/>
    <w:rsid w:val="00561D78"/>
    <w:rsid w:val="00564CAE"/>
    <w:rsid w:val="005656BC"/>
    <w:rsid w:val="00570AF3"/>
    <w:rsid w:val="005710A5"/>
    <w:rsid w:val="00571D72"/>
    <w:rsid w:val="005730D2"/>
    <w:rsid w:val="00577323"/>
    <w:rsid w:val="00577DFC"/>
    <w:rsid w:val="00580435"/>
    <w:rsid w:val="005806DF"/>
    <w:rsid w:val="00580917"/>
    <w:rsid w:val="00580D42"/>
    <w:rsid w:val="00580FE0"/>
    <w:rsid w:val="00581669"/>
    <w:rsid w:val="005833C3"/>
    <w:rsid w:val="00586664"/>
    <w:rsid w:val="005935A3"/>
    <w:rsid w:val="005936BE"/>
    <w:rsid w:val="005938E6"/>
    <w:rsid w:val="00593D9A"/>
    <w:rsid w:val="0059712F"/>
    <w:rsid w:val="005A11F4"/>
    <w:rsid w:val="005A15EC"/>
    <w:rsid w:val="005A17B6"/>
    <w:rsid w:val="005A2C16"/>
    <w:rsid w:val="005A50FB"/>
    <w:rsid w:val="005A5382"/>
    <w:rsid w:val="005A5D43"/>
    <w:rsid w:val="005B03C8"/>
    <w:rsid w:val="005B12E9"/>
    <w:rsid w:val="005B2E88"/>
    <w:rsid w:val="005B5339"/>
    <w:rsid w:val="005B6676"/>
    <w:rsid w:val="005B70C2"/>
    <w:rsid w:val="005B7AED"/>
    <w:rsid w:val="005C0226"/>
    <w:rsid w:val="005C15CA"/>
    <w:rsid w:val="005C1977"/>
    <w:rsid w:val="005D3259"/>
    <w:rsid w:val="005D4522"/>
    <w:rsid w:val="005D48CB"/>
    <w:rsid w:val="005D5010"/>
    <w:rsid w:val="005D55D2"/>
    <w:rsid w:val="005D598E"/>
    <w:rsid w:val="005D5EF1"/>
    <w:rsid w:val="005D7A56"/>
    <w:rsid w:val="005E09B2"/>
    <w:rsid w:val="005E22B9"/>
    <w:rsid w:val="005E4F20"/>
    <w:rsid w:val="005E55EC"/>
    <w:rsid w:val="005E5C9D"/>
    <w:rsid w:val="005E6008"/>
    <w:rsid w:val="005E62C4"/>
    <w:rsid w:val="005F139A"/>
    <w:rsid w:val="005F1C79"/>
    <w:rsid w:val="005F33CB"/>
    <w:rsid w:val="005F5A62"/>
    <w:rsid w:val="005F7E9E"/>
    <w:rsid w:val="006006CD"/>
    <w:rsid w:val="00602DF4"/>
    <w:rsid w:val="0060334F"/>
    <w:rsid w:val="00603C93"/>
    <w:rsid w:val="00605CEE"/>
    <w:rsid w:val="0061076E"/>
    <w:rsid w:val="00610D37"/>
    <w:rsid w:val="00615646"/>
    <w:rsid w:val="0061700C"/>
    <w:rsid w:val="00621A9F"/>
    <w:rsid w:val="00622C7C"/>
    <w:rsid w:val="0062407D"/>
    <w:rsid w:val="006241BE"/>
    <w:rsid w:val="00624991"/>
    <w:rsid w:val="00624DE2"/>
    <w:rsid w:val="0062573B"/>
    <w:rsid w:val="00625C52"/>
    <w:rsid w:val="00626B0B"/>
    <w:rsid w:val="00627BEA"/>
    <w:rsid w:val="00627FF4"/>
    <w:rsid w:val="0063018A"/>
    <w:rsid w:val="006301E3"/>
    <w:rsid w:val="0063080A"/>
    <w:rsid w:val="00630C05"/>
    <w:rsid w:val="00631CAB"/>
    <w:rsid w:val="00632ABB"/>
    <w:rsid w:val="006341E2"/>
    <w:rsid w:val="0063672A"/>
    <w:rsid w:val="00640A5D"/>
    <w:rsid w:val="00643567"/>
    <w:rsid w:val="00644F4C"/>
    <w:rsid w:val="0064537D"/>
    <w:rsid w:val="00645643"/>
    <w:rsid w:val="00647382"/>
    <w:rsid w:val="00647D2B"/>
    <w:rsid w:val="0065137B"/>
    <w:rsid w:val="00654C7C"/>
    <w:rsid w:val="00655AF7"/>
    <w:rsid w:val="0065643C"/>
    <w:rsid w:val="00657717"/>
    <w:rsid w:val="006616FB"/>
    <w:rsid w:val="00661FBD"/>
    <w:rsid w:val="006632D8"/>
    <w:rsid w:val="00663B89"/>
    <w:rsid w:val="00667426"/>
    <w:rsid w:val="00670E92"/>
    <w:rsid w:val="00672048"/>
    <w:rsid w:val="006727FC"/>
    <w:rsid w:val="0067369B"/>
    <w:rsid w:val="006738D5"/>
    <w:rsid w:val="00674A6E"/>
    <w:rsid w:val="00680EE9"/>
    <w:rsid w:val="00680F07"/>
    <w:rsid w:val="00681109"/>
    <w:rsid w:val="006835F3"/>
    <w:rsid w:val="006853CD"/>
    <w:rsid w:val="006862D6"/>
    <w:rsid w:val="00686F93"/>
    <w:rsid w:val="0068715E"/>
    <w:rsid w:val="0069140A"/>
    <w:rsid w:val="006930A8"/>
    <w:rsid w:val="00693BC1"/>
    <w:rsid w:val="00694765"/>
    <w:rsid w:val="00694A03"/>
    <w:rsid w:val="00694FE9"/>
    <w:rsid w:val="00696863"/>
    <w:rsid w:val="006A13A0"/>
    <w:rsid w:val="006A1B54"/>
    <w:rsid w:val="006A1CB6"/>
    <w:rsid w:val="006A2003"/>
    <w:rsid w:val="006A2BB9"/>
    <w:rsid w:val="006A445D"/>
    <w:rsid w:val="006A4947"/>
    <w:rsid w:val="006A6A15"/>
    <w:rsid w:val="006A768B"/>
    <w:rsid w:val="006B0BD6"/>
    <w:rsid w:val="006B167A"/>
    <w:rsid w:val="006B1E24"/>
    <w:rsid w:val="006B346F"/>
    <w:rsid w:val="006B4236"/>
    <w:rsid w:val="006B4B0A"/>
    <w:rsid w:val="006B4D2C"/>
    <w:rsid w:val="006C1AAF"/>
    <w:rsid w:val="006C3E62"/>
    <w:rsid w:val="006C3FEA"/>
    <w:rsid w:val="006C4180"/>
    <w:rsid w:val="006C5165"/>
    <w:rsid w:val="006C7304"/>
    <w:rsid w:val="006D3E73"/>
    <w:rsid w:val="006D5286"/>
    <w:rsid w:val="006D5698"/>
    <w:rsid w:val="006D6946"/>
    <w:rsid w:val="006E298E"/>
    <w:rsid w:val="006E2EE2"/>
    <w:rsid w:val="006E310E"/>
    <w:rsid w:val="006E5A88"/>
    <w:rsid w:val="006F066F"/>
    <w:rsid w:val="006F5F03"/>
    <w:rsid w:val="006F7FC7"/>
    <w:rsid w:val="007010DD"/>
    <w:rsid w:val="0070533F"/>
    <w:rsid w:val="00706617"/>
    <w:rsid w:val="00706671"/>
    <w:rsid w:val="0070791B"/>
    <w:rsid w:val="007110C2"/>
    <w:rsid w:val="00716AEF"/>
    <w:rsid w:val="00717A97"/>
    <w:rsid w:val="00720A53"/>
    <w:rsid w:val="00721B6A"/>
    <w:rsid w:val="0072211E"/>
    <w:rsid w:val="00724D0B"/>
    <w:rsid w:val="00725903"/>
    <w:rsid w:val="007260CD"/>
    <w:rsid w:val="00726AA3"/>
    <w:rsid w:val="00730AA1"/>
    <w:rsid w:val="007313F1"/>
    <w:rsid w:val="00733A97"/>
    <w:rsid w:val="00733AEE"/>
    <w:rsid w:val="00734FC5"/>
    <w:rsid w:val="00735985"/>
    <w:rsid w:val="007363A2"/>
    <w:rsid w:val="007366CE"/>
    <w:rsid w:val="007374E6"/>
    <w:rsid w:val="00737D94"/>
    <w:rsid w:val="00740C9B"/>
    <w:rsid w:val="00742460"/>
    <w:rsid w:val="00742963"/>
    <w:rsid w:val="0074779C"/>
    <w:rsid w:val="00750FC3"/>
    <w:rsid w:val="00751A66"/>
    <w:rsid w:val="0075201F"/>
    <w:rsid w:val="00753166"/>
    <w:rsid w:val="007540B8"/>
    <w:rsid w:val="00755BF3"/>
    <w:rsid w:val="00755E3B"/>
    <w:rsid w:val="00756287"/>
    <w:rsid w:val="00760FD1"/>
    <w:rsid w:val="0076103D"/>
    <w:rsid w:val="00761489"/>
    <w:rsid w:val="007614A8"/>
    <w:rsid w:val="007615EB"/>
    <w:rsid w:val="0076283F"/>
    <w:rsid w:val="007673A5"/>
    <w:rsid w:val="00770625"/>
    <w:rsid w:val="00771C25"/>
    <w:rsid w:val="007749FF"/>
    <w:rsid w:val="0077628E"/>
    <w:rsid w:val="0077664F"/>
    <w:rsid w:val="0077768E"/>
    <w:rsid w:val="007803FD"/>
    <w:rsid w:val="0078161A"/>
    <w:rsid w:val="00782499"/>
    <w:rsid w:val="007824B9"/>
    <w:rsid w:val="0078381B"/>
    <w:rsid w:val="00783854"/>
    <w:rsid w:val="00785C9A"/>
    <w:rsid w:val="007867A7"/>
    <w:rsid w:val="0078688B"/>
    <w:rsid w:val="00786AE9"/>
    <w:rsid w:val="00792208"/>
    <w:rsid w:val="00792B0A"/>
    <w:rsid w:val="00794E97"/>
    <w:rsid w:val="00794FF9"/>
    <w:rsid w:val="007969C0"/>
    <w:rsid w:val="00797042"/>
    <w:rsid w:val="007973EA"/>
    <w:rsid w:val="00797E86"/>
    <w:rsid w:val="007A0249"/>
    <w:rsid w:val="007A043D"/>
    <w:rsid w:val="007A2FB3"/>
    <w:rsid w:val="007A38CB"/>
    <w:rsid w:val="007A3D23"/>
    <w:rsid w:val="007A5676"/>
    <w:rsid w:val="007A6801"/>
    <w:rsid w:val="007A69A0"/>
    <w:rsid w:val="007A6C2F"/>
    <w:rsid w:val="007A7253"/>
    <w:rsid w:val="007B21FA"/>
    <w:rsid w:val="007B742D"/>
    <w:rsid w:val="007B7848"/>
    <w:rsid w:val="007C02DD"/>
    <w:rsid w:val="007C0820"/>
    <w:rsid w:val="007C1A2C"/>
    <w:rsid w:val="007C2656"/>
    <w:rsid w:val="007C273A"/>
    <w:rsid w:val="007C2982"/>
    <w:rsid w:val="007C3C36"/>
    <w:rsid w:val="007D0051"/>
    <w:rsid w:val="007D17ED"/>
    <w:rsid w:val="007D39F4"/>
    <w:rsid w:val="007D43EB"/>
    <w:rsid w:val="007D55FD"/>
    <w:rsid w:val="007D6EEC"/>
    <w:rsid w:val="007E0F10"/>
    <w:rsid w:val="007E1A91"/>
    <w:rsid w:val="007E1E0B"/>
    <w:rsid w:val="007E41F7"/>
    <w:rsid w:val="007E4268"/>
    <w:rsid w:val="007E5A5E"/>
    <w:rsid w:val="007F0ED6"/>
    <w:rsid w:val="007F3649"/>
    <w:rsid w:val="007F3BC3"/>
    <w:rsid w:val="007F458A"/>
    <w:rsid w:val="007F63A1"/>
    <w:rsid w:val="007F6C01"/>
    <w:rsid w:val="008010E6"/>
    <w:rsid w:val="008015B7"/>
    <w:rsid w:val="00803241"/>
    <w:rsid w:val="00804103"/>
    <w:rsid w:val="00804E07"/>
    <w:rsid w:val="00806ADE"/>
    <w:rsid w:val="00810A4B"/>
    <w:rsid w:val="00815A36"/>
    <w:rsid w:val="00815FB4"/>
    <w:rsid w:val="00816787"/>
    <w:rsid w:val="00817312"/>
    <w:rsid w:val="00820707"/>
    <w:rsid w:val="00821203"/>
    <w:rsid w:val="0082393F"/>
    <w:rsid w:val="00824547"/>
    <w:rsid w:val="00826AB3"/>
    <w:rsid w:val="008272B7"/>
    <w:rsid w:val="008303A7"/>
    <w:rsid w:val="00830C61"/>
    <w:rsid w:val="0083217C"/>
    <w:rsid w:val="008324DF"/>
    <w:rsid w:val="00834101"/>
    <w:rsid w:val="008341F0"/>
    <w:rsid w:val="00835F59"/>
    <w:rsid w:val="008376B5"/>
    <w:rsid w:val="00842D22"/>
    <w:rsid w:val="00842F6C"/>
    <w:rsid w:val="00843A0E"/>
    <w:rsid w:val="008446D5"/>
    <w:rsid w:val="008456E9"/>
    <w:rsid w:val="00845C92"/>
    <w:rsid w:val="008468E6"/>
    <w:rsid w:val="00846AA1"/>
    <w:rsid w:val="008471B1"/>
    <w:rsid w:val="00847D31"/>
    <w:rsid w:val="00851A9D"/>
    <w:rsid w:val="00855323"/>
    <w:rsid w:val="00856468"/>
    <w:rsid w:val="00857805"/>
    <w:rsid w:val="00857C89"/>
    <w:rsid w:val="00860741"/>
    <w:rsid w:val="008609CE"/>
    <w:rsid w:val="00861C31"/>
    <w:rsid w:val="00861D27"/>
    <w:rsid w:val="008636EF"/>
    <w:rsid w:val="00863AAA"/>
    <w:rsid w:val="00864F7E"/>
    <w:rsid w:val="00864FFE"/>
    <w:rsid w:val="008662F0"/>
    <w:rsid w:val="00870DE5"/>
    <w:rsid w:val="008725E6"/>
    <w:rsid w:val="00873977"/>
    <w:rsid w:val="008741B8"/>
    <w:rsid w:val="00874594"/>
    <w:rsid w:val="00876034"/>
    <w:rsid w:val="008771A2"/>
    <w:rsid w:val="00881543"/>
    <w:rsid w:val="0088195A"/>
    <w:rsid w:val="00882352"/>
    <w:rsid w:val="00882F6D"/>
    <w:rsid w:val="0088368F"/>
    <w:rsid w:val="008842FD"/>
    <w:rsid w:val="008859D1"/>
    <w:rsid w:val="00885D86"/>
    <w:rsid w:val="00887062"/>
    <w:rsid w:val="008875AF"/>
    <w:rsid w:val="0089105D"/>
    <w:rsid w:val="00897C6E"/>
    <w:rsid w:val="008A1499"/>
    <w:rsid w:val="008A3AB7"/>
    <w:rsid w:val="008A4474"/>
    <w:rsid w:val="008B0B7C"/>
    <w:rsid w:val="008B40D1"/>
    <w:rsid w:val="008B49B1"/>
    <w:rsid w:val="008B595E"/>
    <w:rsid w:val="008B643E"/>
    <w:rsid w:val="008B6457"/>
    <w:rsid w:val="008B7724"/>
    <w:rsid w:val="008C072E"/>
    <w:rsid w:val="008C5A4E"/>
    <w:rsid w:val="008C5BD9"/>
    <w:rsid w:val="008D1194"/>
    <w:rsid w:val="008D1EC5"/>
    <w:rsid w:val="008D2D1B"/>
    <w:rsid w:val="008D3A9B"/>
    <w:rsid w:val="008D4609"/>
    <w:rsid w:val="008D4C49"/>
    <w:rsid w:val="008D6313"/>
    <w:rsid w:val="008D6320"/>
    <w:rsid w:val="008D6772"/>
    <w:rsid w:val="008D7263"/>
    <w:rsid w:val="008D7D89"/>
    <w:rsid w:val="008E0A9D"/>
    <w:rsid w:val="008E6102"/>
    <w:rsid w:val="008E65AF"/>
    <w:rsid w:val="008E700E"/>
    <w:rsid w:val="008F17AF"/>
    <w:rsid w:val="008F4555"/>
    <w:rsid w:val="008F7166"/>
    <w:rsid w:val="00901F43"/>
    <w:rsid w:val="00902E4B"/>
    <w:rsid w:val="009058BD"/>
    <w:rsid w:val="0090693F"/>
    <w:rsid w:val="00906A61"/>
    <w:rsid w:val="009130F3"/>
    <w:rsid w:val="00916704"/>
    <w:rsid w:val="00921147"/>
    <w:rsid w:val="00923BB1"/>
    <w:rsid w:val="009251E1"/>
    <w:rsid w:val="009254AE"/>
    <w:rsid w:val="00927371"/>
    <w:rsid w:val="00930EBD"/>
    <w:rsid w:val="009319EA"/>
    <w:rsid w:val="00932130"/>
    <w:rsid w:val="009367FF"/>
    <w:rsid w:val="00936C3B"/>
    <w:rsid w:val="00942C33"/>
    <w:rsid w:val="009476D9"/>
    <w:rsid w:val="009477F2"/>
    <w:rsid w:val="009517EA"/>
    <w:rsid w:val="00951D59"/>
    <w:rsid w:val="00952228"/>
    <w:rsid w:val="00952E6F"/>
    <w:rsid w:val="00953C51"/>
    <w:rsid w:val="00953E9B"/>
    <w:rsid w:val="0095654D"/>
    <w:rsid w:val="00962DF6"/>
    <w:rsid w:val="0096399E"/>
    <w:rsid w:val="00963BDD"/>
    <w:rsid w:val="00964872"/>
    <w:rsid w:val="00966006"/>
    <w:rsid w:val="00967CEC"/>
    <w:rsid w:val="00970B7C"/>
    <w:rsid w:val="00970C6E"/>
    <w:rsid w:val="009722A8"/>
    <w:rsid w:val="00973229"/>
    <w:rsid w:val="00973C79"/>
    <w:rsid w:val="00974D7F"/>
    <w:rsid w:val="0097680E"/>
    <w:rsid w:val="0098179F"/>
    <w:rsid w:val="0098324F"/>
    <w:rsid w:val="00983637"/>
    <w:rsid w:val="00985913"/>
    <w:rsid w:val="00985976"/>
    <w:rsid w:val="00986EA2"/>
    <w:rsid w:val="00987C2F"/>
    <w:rsid w:val="00991F0F"/>
    <w:rsid w:val="009922AE"/>
    <w:rsid w:val="00993724"/>
    <w:rsid w:val="00997C4C"/>
    <w:rsid w:val="009A26EA"/>
    <w:rsid w:val="009A5BF5"/>
    <w:rsid w:val="009B032E"/>
    <w:rsid w:val="009B2CF4"/>
    <w:rsid w:val="009B320D"/>
    <w:rsid w:val="009B335E"/>
    <w:rsid w:val="009B35E7"/>
    <w:rsid w:val="009B3D0C"/>
    <w:rsid w:val="009B3F96"/>
    <w:rsid w:val="009B4E20"/>
    <w:rsid w:val="009B5A80"/>
    <w:rsid w:val="009B5F26"/>
    <w:rsid w:val="009B72F1"/>
    <w:rsid w:val="009C0C41"/>
    <w:rsid w:val="009C1DDC"/>
    <w:rsid w:val="009C4534"/>
    <w:rsid w:val="009D023D"/>
    <w:rsid w:val="009D11E4"/>
    <w:rsid w:val="009D293D"/>
    <w:rsid w:val="009D29C3"/>
    <w:rsid w:val="009D3A79"/>
    <w:rsid w:val="009D4315"/>
    <w:rsid w:val="009D49CC"/>
    <w:rsid w:val="009D5F13"/>
    <w:rsid w:val="009E0D35"/>
    <w:rsid w:val="009E0F5F"/>
    <w:rsid w:val="009E1B6B"/>
    <w:rsid w:val="009E2702"/>
    <w:rsid w:val="009E5A94"/>
    <w:rsid w:val="009E7F30"/>
    <w:rsid w:val="009F18FD"/>
    <w:rsid w:val="009F49F8"/>
    <w:rsid w:val="009F5319"/>
    <w:rsid w:val="009F5915"/>
    <w:rsid w:val="009F73EA"/>
    <w:rsid w:val="00A00183"/>
    <w:rsid w:val="00A0033F"/>
    <w:rsid w:val="00A00A40"/>
    <w:rsid w:val="00A018E8"/>
    <w:rsid w:val="00A02629"/>
    <w:rsid w:val="00A027B5"/>
    <w:rsid w:val="00A02A91"/>
    <w:rsid w:val="00A05C90"/>
    <w:rsid w:val="00A06DB1"/>
    <w:rsid w:val="00A07B9B"/>
    <w:rsid w:val="00A1028F"/>
    <w:rsid w:val="00A11C55"/>
    <w:rsid w:val="00A12595"/>
    <w:rsid w:val="00A13273"/>
    <w:rsid w:val="00A14AF2"/>
    <w:rsid w:val="00A22479"/>
    <w:rsid w:val="00A22CEF"/>
    <w:rsid w:val="00A23740"/>
    <w:rsid w:val="00A23D30"/>
    <w:rsid w:val="00A24008"/>
    <w:rsid w:val="00A25DFD"/>
    <w:rsid w:val="00A26368"/>
    <w:rsid w:val="00A2725E"/>
    <w:rsid w:val="00A30216"/>
    <w:rsid w:val="00A322CC"/>
    <w:rsid w:val="00A348F8"/>
    <w:rsid w:val="00A34AC7"/>
    <w:rsid w:val="00A36889"/>
    <w:rsid w:val="00A44ADD"/>
    <w:rsid w:val="00A45D3B"/>
    <w:rsid w:val="00A461B4"/>
    <w:rsid w:val="00A5046F"/>
    <w:rsid w:val="00A50A2D"/>
    <w:rsid w:val="00A50E3F"/>
    <w:rsid w:val="00A51E7A"/>
    <w:rsid w:val="00A521E3"/>
    <w:rsid w:val="00A52A91"/>
    <w:rsid w:val="00A56057"/>
    <w:rsid w:val="00A56BFF"/>
    <w:rsid w:val="00A616AA"/>
    <w:rsid w:val="00A61E09"/>
    <w:rsid w:val="00A640B0"/>
    <w:rsid w:val="00A65F54"/>
    <w:rsid w:val="00A672B8"/>
    <w:rsid w:val="00A67AFD"/>
    <w:rsid w:val="00A7111C"/>
    <w:rsid w:val="00A73B04"/>
    <w:rsid w:val="00A745D1"/>
    <w:rsid w:val="00A76C51"/>
    <w:rsid w:val="00A80A31"/>
    <w:rsid w:val="00A80A6B"/>
    <w:rsid w:val="00A8169B"/>
    <w:rsid w:val="00A82119"/>
    <w:rsid w:val="00A82377"/>
    <w:rsid w:val="00A83088"/>
    <w:rsid w:val="00A83CBD"/>
    <w:rsid w:val="00A83E44"/>
    <w:rsid w:val="00A8477C"/>
    <w:rsid w:val="00A85264"/>
    <w:rsid w:val="00A90ACD"/>
    <w:rsid w:val="00A91505"/>
    <w:rsid w:val="00A92127"/>
    <w:rsid w:val="00A9315F"/>
    <w:rsid w:val="00A9574D"/>
    <w:rsid w:val="00A96270"/>
    <w:rsid w:val="00A963EB"/>
    <w:rsid w:val="00A96E20"/>
    <w:rsid w:val="00A9749A"/>
    <w:rsid w:val="00AA05A3"/>
    <w:rsid w:val="00AA12CD"/>
    <w:rsid w:val="00AA1CF0"/>
    <w:rsid w:val="00AA1FF9"/>
    <w:rsid w:val="00AA2840"/>
    <w:rsid w:val="00AA4591"/>
    <w:rsid w:val="00AA6B21"/>
    <w:rsid w:val="00AA7BB2"/>
    <w:rsid w:val="00AB1277"/>
    <w:rsid w:val="00AB16D7"/>
    <w:rsid w:val="00AB2548"/>
    <w:rsid w:val="00AB2FBE"/>
    <w:rsid w:val="00AB4387"/>
    <w:rsid w:val="00AB5060"/>
    <w:rsid w:val="00AB7DDF"/>
    <w:rsid w:val="00AC2032"/>
    <w:rsid w:val="00AC4466"/>
    <w:rsid w:val="00AC5293"/>
    <w:rsid w:val="00AC54B3"/>
    <w:rsid w:val="00AC5CA4"/>
    <w:rsid w:val="00AC79A3"/>
    <w:rsid w:val="00AD0822"/>
    <w:rsid w:val="00AD0B3E"/>
    <w:rsid w:val="00AD15E0"/>
    <w:rsid w:val="00AD2266"/>
    <w:rsid w:val="00AD44E2"/>
    <w:rsid w:val="00AD50F8"/>
    <w:rsid w:val="00AD573D"/>
    <w:rsid w:val="00AD6E1C"/>
    <w:rsid w:val="00AE15C5"/>
    <w:rsid w:val="00AE54AF"/>
    <w:rsid w:val="00AF28FA"/>
    <w:rsid w:val="00AF296E"/>
    <w:rsid w:val="00AF2B4B"/>
    <w:rsid w:val="00AF4458"/>
    <w:rsid w:val="00AF4B51"/>
    <w:rsid w:val="00AF5F6E"/>
    <w:rsid w:val="00AF746A"/>
    <w:rsid w:val="00AF7669"/>
    <w:rsid w:val="00AF780C"/>
    <w:rsid w:val="00B02338"/>
    <w:rsid w:val="00B02AB4"/>
    <w:rsid w:val="00B03C1A"/>
    <w:rsid w:val="00B06FD8"/>
    <w:rsid w:val="00B07868"/>
    <w:rsid w:val="00B10425"/>
    <w:rsid w:val="00B108E8"/>
    <w:rsid w:val="00B10BF7"/>
    <w:rsid w:val="00B10F87"/>
    <w:rsid w:val="00B164B2"/>
    <w:rsid w:val="00B170C2"/>
    <w:rsid w:val="00B170CC"/>
    <w:rsid w:val="00B172CE"/>
    <w:rsid w:val="00B17E4D"/>
    <w:rsid w:val="00B20870"/>
    <w:rsid w:val="00B21043"/>
    <w:rsid w:val="00B23B68"/>
    <w:rsid w:val="00B253E5"/>
    <w:rsid w:val="00B25585"/>
    <w:rsid w:val="00B276C7"/>
    <w:rsid w:val="00B30830"/>
    <w:rsid w:val="00B319A7"/>
    <w:rsid w:val="00B325E8"/>
    <w:rsid w:val="00B32D55"/>
    <w:rsid w:val="00B33F0E"/>
    <w:rsid w:val="00B36E0D"/>
    <w:rsid w:val="00B37F02"/>
    <w:rsid w:val="00B40550"/>
    <w:rsid w:val="00B40913"/>
    <w:rsid w:val="00B40E34"/>
    <w:rsid w:val="00B412DB"/>
    <w:rsid w:val="00B42330"/>
    <w:rsid w:val="00B42377"/>
    <w:rsid w:val="00B44A98"/>
    <w:rsid w:val="00B4506D"/>
    <w:rsid w:val="00B452C5"/>
    <w:rsid w:val="00B457AB"/>
    <w:rsid w:val="00B45F44"/>
    <w:rsid w:val="00B4635E"/>
    <w:rsid w:val="00B46D2D"/>
    <w:rsid w:val="00B4798D"/>
    <w:rsid w:val="00B47D64"/>
    <w:rsid w:val="00B51CDD"/>
    <w:rsid w:val="00B52081"/>
    <w:rsid w:val="00B530B2"/>
    <w:rsid w:val="00B5438F"/>
    <w:rsid w:val="00B553BA"/>
    <w:rsid w:val="00B60006"/>
    <w:rsid w:val="00B65E42"/>
    <w:rsid w:val="00B6623B"/>
    <w:rsid w:val="00B761A2"/>
    <w:rsid w:val="00B775E4"/>
    <w:rsid w:val="00B779D4"/>
    <w:rsid w:val="00B80097"/>
    <w:rsid w:val="00B80AD6"/>
    <w:rsid w:val="00B80E4F"/>
    <w:rsid w:val="00B816C3"/>
    <w:rsid w:val="00B81B24"/>
    <w:rsid w:val="00B8225A"/>
    <w:rsid w:val="00B82D78"/>
    <w:rsid w:val="00B84A09"/>
    <w:rsid w:val="00B86553"/>
    <w:rsid w:val="00B87D21"/>
    <w:rsid w:val="00B910EF"/>
    <w:rsid w:val="00B92438"/>
    <w:rsid w:val="00B924CC"/>
    <w:rsid w:val="00B92EAA"/>
    <w:rsid w:val="00B92FAE"/>
    <w:rsid w:val="00B972D0"/>
    <w:rsid w:val="00BA6A42"/>
    <w:rsid w:val="00BA777F"/>
    <w:rsid w:val="00BB2EFD"/>
    <w:rsid w:val="00BB393E"/>
    <w:rsid w:val="00BB4D7A"/>
    <w:rsid w:val="00BB641E"/>
    <w:rsid w:val="00BB672B"/>
    <w:rsid w:val="00BB7789"/>
    <w:rsid w:val="00BC0638"/>
    <w:rsid w:val="00BC1A25"/>
    <w:rsid w:val="00BC3207"/>
    <w:rsid w:val="00BC321A"/>
    <w:rsid w:val="00BC395E"/>
    <w:rsid w:val="00BC4A13"/>
    <w:rsid w:val="00BC7401"/>
    <w:rsid w:val="00BC79CD"/>
    <w:rsid w:val="00BD0979"/>
    <w:rsid w:val="00BD17D6"/>
    <w:rsid w:val="00BD29DA"/>
    <w:rsid w:val="00BD37BC"/>
    <w:rsid w:val="00BD38E1"/>
    <w:rsid w:val="00BD39E0"/>
    <w:rsid w:val="00BD3DC7"/>
    <w:rsid w:val="00BD42D1"/>
    <w:rsid w:val="00BD471D"/>
    <w:rsid w:val="00BE0958"/>
    <w:rsid w:val="00BE4AFA"/>
    <w:rsid w:val="00BE6BB3"/>
    <w:rsid w:val="00BE797F"/>
    <w:rsid w:val="00BE79F1"/>
    <w:rsid w:val="00BF2846"/>
    <w:rsid w:val="00BF2D9D"/>
    <w:rsid w:val="00BF347C"/>
    <w:rsid w:val="00C00BBB"/>
    <w:rsid w:val="00C00F23"/>
    <w:rsid w:val="00C00FB2"/>
    <w:rsid w:val="00C01157"/>
    <w:rsid w:val="00C03317"/>
    <w:rsid w:val="00C03E1B"/>
    <w:rsid w:val="00C041D5"/>
    <w:rsid w:val="00C07575"/>
    <w:rsid w:val="00C115F7"/>
    <w:rsid w:val="00C1317B"/>
    <w:rsid w:val="00C14001"/>
    <w:rsid w:val="00C1475E"/>
    <w:rsid w:val="00C147FD"/>
    <w:rsid w:val="00C14D0F"/>
    <w:rsid w:val="00C15007"/>
    <w:rsid w:val="00C16FB5"/>
    <w:rsid w:val="00C17A9C"/>
    <w:rsid w:val="00C20A19"/>
    <w:rsid w:val="00C218AA"/>
    <w:rsid w:val="00C2324D"/>
    <w:rsid w:val="00C24D50"/>
    <w:rsid w:val="00C25A79"/>
    <w:rsid w:val="00C26AF0"/>
    <w:rsid w:val="00C3329D"/>
    <w:rsid w:val="00C34300"/>
    <w:rsid w:val="00C367EE"/>
    <w:rsid w:val="00C37689"/>
    <w:rsid w:val="00C40835"/>
    <w:rsid w:val="00C4368A"/>
    <w:rsid w:val="00C46DFE"/>
    <w:rsid w:val="00C50515"/>
    <w:rsid w:val="00C51184"/>
    <w:rsid w:val="00C519E2"/>
    <w:rsid w:val="00C53BAB"/>
    <w:rsid w:val="00C54648"/>
    <w:rsid w:val="00C5481F"/>
    <w:rsid w:val="00C54A9E"/>
    <w:rsid w:val="00C56DA3"/>
    <w:rsid w:val="00C57019"/>
    <w:rsid w:val="00C626D3"/>
    <w:rsid w:val="00C650C0"/>
    <w:rsid w:val="00C6520A"/>
    <w:rsid w:val="00C662BC"/>
    <w:rsid w:val="00C70009"/>
    <w:rsid w:val="00C70D4F"/>
    <w:rsid w:val="00C70E1C"/>
    <w:rsid w:val="00C71211"/>
    <w:rsid w:val="00C72940"/>
    <w:rsid w:val="00C75496"/>
    <w:rsid w:val="00C7558A"/>
    <w:rsid w:val="00C76E6D"/>
    <w:rsid w:val="00C771C8"/>
    <w:rsid w:val="00C7794B"/>
    <w:rsid w:val="00C77F22"/>
    <w:rsid w:val="00C81934"/>
    <w:rsid w:val="00C827C1"/>
    <w:rsid w:val="00C82F34"/>
    <w:rsid w:val="00C85B93"/>
    <w:rsid w:val="00C9187C"/>
    <w:rsid w:val="00C919B3"/>
    <w:rsid w:val="00C92D4C"/>
    <w:rsid w:val="00C94038"/>
    <w:rsid w:val="00C94085"/>
    <w:rsid w:val="00C94E19"/>
    <w:rsid w:val="00C95D07"/>
    <w:rsid w:val="00C95DFD"/>
    <w:rsid w:val="00C963AB"/>
    <w:rsid w:val="00CA0CE5"/>
    <w:rsid w:val="00CA1647"/>
    <w:rsid w:val="00CA3F0F"/>
    <w:rsid w:val="00CA686F"/>
    <w:rsid w:val="00CB12A4"/>
    <w:rsid w:val="00CB2CE4"/>
    <w:rsid w:val="00CB2CF0"/>
    <w:rsid w:val="00CB38E5"/>
    <w:rsid w:val="00CB46BD"/>
    <w:rsid w:val="00CB4C1C"/>
    <w:rsid w:val="00CB4E1C"/>
    <w:rsid w:val="00CB626B"/>
    <w:rsid w:val="00CB6DC2"/>
    <w:rsid w:val="00CB6F52"/>
    <w:rsid w:val="00CB6F7C"/>
    <w:rsid w:val="00CB7E3B"/>
    <w:rsid w:val="00CC092A"/>
    <w:rsid w:val="00CC2670"/>
    <w:rsid w:val="00CC3E84"/>
    <w:rsid w:val="00CC5A31"/>
    <w:rsid w:val="00CC6661"/>
    <w:rsid w:val="00CC6949"/>
    <w:rsid w:val="00CC6B1C"/>
    <w:rsid w:val="00CC7A03"/>
    <w:rsid w:val="00CD24E7"/>
    <w:rsid w:val="00CD32CB"/>
    <w:rsid w:val="00CD43C7"/>
    <w:rsid w:val="00CD45CD"/>
    <w:rsid w:val="00CD6959"/>
    <w:rsid w:val="00CD71C1"/>
    <w:rsid w:val="00CE0360"/>
    <w:rsid w:val="00CE2CB0"/>
    <w:rsid w:val="00CE338B"/>
    <w:rsid w:val="00CE3F1D"/>
    <w:rsid w:val="00CE4D62"/>
    <w:rsid w:val="00CE64B2"/>
    <w:rsid w:val="00CE6773"/>
    <w:rsid w:val="00CF0E47"/>
    <w:rsid w:val="00CF0F2B"/>
    <w:rsid w:val="00CF0F7B"/>
    <w:rsid w:val="00CF0F8F"/>
    <w:rsid w:val="00CF585C"/>
    <w:rsid w:val="00CF73BC"/>
    <w:rsid w:val="00CF79DD"/>
    <w:rsid w:val="00D022A3"/>
    <w:rsid w:val="00D0295B"/>
    <w:rsid w:val="00D02A96"/>
    <w:rsid w:val="00D03D16"/>
    <w:rsid w:val="00D044F0"/>
    <w:rsid w:val="00D05524"/>
    <w:rsid w:val="00D0581F"/>
    <w:rsid w:val="00D06644"/>
    <w:rsid w:val="00D10A38"/>
    <w:rsid w:val="00D10D0D"/>
    <w:rsid w:val="00D12527"/>
    <w:rsid w:val="00D15833"/>
    <w:rsid w:val="00D16818"/>
    <w:rsid w:val="00D232E9"/>
    <w:rsid w:val="00D234C2"/>
    <w:rsid w:val="00D24A0A"/>
    <w:rsid w:val="00D2711D"/>
    <w:rsid w:val="00D27921"/>
    <w:rsid w:val="00D31497"/>
    <w:rsid w:val="00D31788"/>
    <w:rsid w:val="00D3271E"/>
    <w:rsid w:val="00D327AB"/>
    <w:rsid w:val="00D32C6F"/>
    <w:rsid w:val="00D36845"/>
    <w:rsid w:val="00D423F7"/>
    <w:rsid w:val="00D42AB8"/>
    <w:rsid w:val="00D43A26"/>
    <w:rsid w:val="00D44518"/>
    <w:rsid w:val="00D44B25"/>
    <w:rsid w:val="00D44B9B"/>
    <w:rsid w:val="00D4568C"/>
    <w:rsid w:val="00D46134"/>
    <w:rsid w:val="00D46765"/>
    <w:rsid w:val="00D472E8"/>
    <w:rsid w:val="00D50942"/>
    <w:rsid w:val="00D51BD3"/>
    <w:rsid w:val="00D51BD7"/>
    <w:rsid w:val="00D55219"/>
    <w:rsid w:val="00D566A9"/>
    <w:rsid w:val="00D56B0C"/>
    <w:rsid w:val="00D6226E"/>
    <w:rsid w:val="00D62DBF"/>
    <w:rsid w:val="00D62FE3"/>
    <w:rsid w:val="00D6385C"/>
    <w:rsid w:val="00D63C7A"/>
    <w:rsid w:val="00D65741"/>
    <w:rsid w:val="00D6697A"/>
    <w:rsid w:val="00D6739D"/>
    <w:rsid w:val="00D67630"/>
    <w:rsid w:val="00D67B3A"/>
    <w:rsid w:val="00D72BCD"/>
    <w:rsid w:val="00D755C2"/>
    <w:rsid w:val="00D756FF"/>
    <w:rsid w:val="00D76EB1"/>
    <w:rsid w:val="00D82E2D"/>
    <w:rsid w:val="00D832A1"/>
    <w:rsid w:val="00D836C1"/>
    <w:rsid w:val="00D83BC9"/>
    <w:rsid w:val="00D846AB"/>
    <w:rsid w:val="00D8551D"/>
    <w:rsid w:val="00D868A0"/>
    <w:rsid w:val="00D877F4"/>
    <w:rsid w:val="00D90208"/>
    <w:rsid w:val="00D91655"/>
    <w:rsid w:val="00D92B2D"/>
    <w:rsid w:val="00D9420A"/>
    <w:rsid w:val="00D94298"/>
    <w:rsid w:val="00D9452B"/>
    <w:rsid w:val="00D95218"/>
    <w:rsid w:val="00D95FEE"/>
    <w:rsid w:val="00D96A04"/>
    <w:rsid w:val="00D97C56"/>
    <w:rsid w:val="00DA0363"/>
    <w:rsid w:val="00DA157C"/>
    <w:rsid w:val="00DA18AB"/>
    <w:rsid w:val="00DA2D89"/>
    <w:rsid w:val="00DA7BEC"/>
    <w:rsid w:val="00DB0F93"/>
    <w:rsid w:val="00DB2177"/>
    <w:rsid w:val="00DB432B"/>
    <w:rsid w:val="00DB4763"/>
    <w:rsid w:val="00DB48D7"/>
    <w:rsid w:val="00DC0BBD"/>
    <w:rsid w:val="00DC0D32"/>
    <w:rsid w:val="00DC43B8"/>
    <w:rsid w:val="00DD030C"/>
    <w:rsid w:val="00DD0C20"/>
    <w:rsid w:val="00DD1758"/>
    <w:rsid w:val="00DD227A"/>
    <w:rsid w:val="00DD406B"/>
    <w:rsid w:val="00DD4E38"/>
    <w:rsid w:val="00DD7D9A"/>
    <w:rsid w:val="00DE0283"/>
    <w:rsid w:val="00DE3688"/>
    <w:rsid w:val="00DE5817"/>
    <w:rsid w:val="00DE65D0"/>
    <w:rsid w:val="00DE6B0B"/>
    <w:rsid w:val="00DF3F7E"/>
    <w:rsid w:val="00DF45D2"/>
    <w:rsid w:val="00DF700B"/>
    <w:rsid w:val="00E00E9A"/>
    <w:rsid w:val="00E04ADC"/>
    <w:rsid w:val="00E04BC9"/>
    <w:rsid w:val="00E06401"/>
    <w:rsid w:val="00E06426"/>
    <w:rsid w:val="00E06CC5"/>
    <w:rsid w:val="00E07373"/>
    <w:rsid w:val="00E07565"/>
    <w:rsid w:val="00E10ABA"/>
    <w:rsid w:val="00E118D1"/>
    <w:rsid w:val="00E14E44"/>
    <w:rsid w:val="00E17882"/>
    <w:rsid w:val="00E178C1"/>
    <w:rsid w:val="00E17C9E"/>
    <w:rsid w:val="00E20E0A"/>
    <w:rsid w:val="00E227D9"/>
    <w:rsid w:val="00E22ABE"/>
    <w:rsid w:val="00E22B02"/>
    <w:rsid w:val="00E22FF0"/>
    <w:rsid w:val="00E2424B"/>
    <w:rsid w:val="00E247FE"/>
    <w:rsid w:val="00E25702"/>
    <w:rsid w:val="00E259A7"/>
    <w:rsid w:val="00E3181E"/>
    <w:rsid w:val="00E322FB"/>
    <w:rsid w:val="00E354BA"/>
    <w:rsid w:val="00E3554B"/>
    <w:rsid w:val="00E378C4"/>
    <w:rsid w:val="00E41360"/>
    <w:rsid w:val="00E41451"/>
    <w:rsid w:val="00E41677"/>
    <w:rsid w:val="00E42682"/>
    <w:rsid w:val="00E42D73"/>
    <w:rsid w:val="00E451BB"/>
    <w:rsid w:val="00E46BDD"/>
    <w:rsid w:val="00E521C6"/>
    <w:rsid w:val="00E5376B"/>
    <w:rsid w:val="00E53F14"/>
    <w:rsid w:val="00E55492"/>
    <w:rsid w:val="00E5615C"/>
    <w:rsid w:val="00E568FC"/>
    <w:rsid w:val="00E60069"/>
    <w:rsid w:val="00E60084"/>
    <w:rsid w:val="00E60D46"/>
    <w:rsid w:val="00E62462"/>
    <w:rsid w:val="00E62952"/>
    <w:rsid w:val="00E6331F"/>
    <w:rsid w:val="00E6426A"/>
    <w:rsid w:val="00E643BE"/>
    <w:rsid w:val="00E65DBC"/>
    <w:rsid w:val="00E7126E"/>
    <w:rsid w:val="00E71C15"/>
    <w:rsid w:val="00E72837"/>
    <w:rsid w:val="00E72AB1"/>
    <w:rsid w:val="00E76B7D"/>
    <w:rsid w:val="00E775BF"/>
    <w:rsid w:val="00E77A25"/>
    <w:rsid w:val="00E82169"/>
    <w:rsid w:val="00E8227C"/>
    <w:rsid w:val="00E833D0"/>
    <w:rsid w:val="00E844B3"/>
    <w:rsid w:val="00E84D50"/>
    <w:rsid w:val="00E877FE"/>
    <w:rsid w:val="00E87E47"/>
    <w:rsid w:val="00E90D06"/>
    <w:rsid w:val="00E924B4"/>
    <w:rsid w:val="00E92A79"/>
    <w:rsid w:val="00E93F65"/>
    <w:rsid w:val="00E9478F"/>
    <w:rsid w:val="00E959BA"/>
    <w:rsid w:val="00E97548"/>
    <w:rsid w:val="00EA12BB"/>
    <w:rsid w:val="00EA51B9"/>
    <w:rsid w:val="00EA7BA5"/>
    <w:rsid w:val="00EB328B"/>
    <w:rsid w:val="00EB4985"/>
    <w:rsid w:val="00EB4BE8"/>
    <w:rsid w:val="00EB510B"/>
    <w:rsid w:val="00EB6608"/>
    <w:rsid w:val="00EB680F"/>
    <w:rsid w:val="00EB6EDF"/>
    <w:rsid w:val="00EC2D02"/>
    <w:rsid w:val="00EC4B39"/>
    <w:rsid w:val="00EC7CD8"/>
    <w:rsid w:val="00ED1004"/>
    <w:rsid w:val="00ED128E"/>
    <w:rsid w:val="00ED38C5"/>
    <w:rsid w:val="00ED4774"/>
    <w:rsid w:val="00ED6B0A"/>
    <w:rsid w:val="00ED6C3E"/>
    <w:rsid w:val="00ED6CC0"/>
    <w:rsid w:val="00ED7235"/>
    <w:rsid w:val="00EE2C1B"/>
    <w:rsid w:val="00EE59EB"/>
    <w:rsid w:val="00EE62ED"/>
    <w:rsid w:val="00EF3B17"/>
    <w:rsid w:val="00EF3C7D"/>
    <w:rsid w:val="00EF449D"/>
    <w:rsid w:val="00EF510D"/>
    <w:rsid w:val="00EF55C6"/>
    <w:rsid w:val="00EF57F8"/>
    <w:rsid w:val="00EF5851"/>
    <w:rsid w:val="00EF5903"/>
    <w:rsid w:val="00EF7B7E"/>
    <w:rsid w:val="00F01A3F"/>
    <w:rsid w:val="00F03C6E"/>
    <w:rsid w:val="00F03EDE"/>
    <w:rsid w:val="00F051FC"/>
    <w:rsid w:val="00F07EBF"/>
    <w:rsid w:val="00F107B8"/>
    <w:rsid w:val="00F13BF8"/>
    <w:rsid w:val="00F15494"/>
    <w:rsid w:val="00F16AAC"/>
    <w:rsid w:val="00F20168"/>
    <w:rsid w:val="00F20FAC"/>
    <w:rsid w:val="00F21C19"/>
    <w:rsid w:val="00F229F9"/>
    <w:rsid w:val="00F23070"/>
    <w:rsid w:val="00F23525"/>
    <w:rsid w:val="00F243B5"/>
    <w:rsid w:val="00F32654"/>
    <w:rsid w:val="00F33624"/>
    <w:rsid w:val="00F36CD1"/>
    <w:rsid w:val="00F3702C"/>
    <w:rsid w:val="00F37034"/>
    <w:rsid w:val="00F3737A"/>
    <w:rsid w:val="00F424C4"/>
    <w:rsid w:val="00F43689"/>
    <w:rsid w:val="00F46DBE"/>
    <w:rsid w:val="00F47151"/>
    <w:rsid w:val="00F50758"/>
    <w:rsid w:val="00F5090F"/>
    <w:rsid w:val="00F52D0E"/>
    <w:rsid w:val="00F5525A"/>
    <w:rsid w:val="00F55F3B"/>
    <w:rsid w:val="00F616B2"/>
    <w:rsid w:val="00F63A2A"/>
    <w:rsid w:val="00F64161"/>
    <w:rsid w:val="00F64289"/>
    <w:rsid w:val="00F66045"/>
    <w:rsid w:val="00F67231"/>
    <w:rsid w:val="00F675EA"/>
    <w:rsid w:val="00F67E45"/>
    <w:rsid w:val="00F7018B"/>
    <w:rsid w:val="00F70370"/>
    <w:rsid w:val="00F70F4E"/>
    <w:rsid w:val="00F712CC"/>
    <w:rsid w:val="00F75931"/>
    <w:rsid w:val="00F76F00"/>
    <w:rsid w:val="00F779A5"/>
    <w:rsid w:val="00F8273B"/>
    <w:rsid w:val="00F82851"/>
    <w:rsid w:val="00F84E55"/>
    <w:rsid w:val="00F851B7"/>
    <w:rsid w:val="00F85DCE"/>
    <w:rsid w:val="00F86286"/>
    <w:rsid w:val="00F864CB"/>
    <w:rsid w:val="00F86627"/>
    <w:rsid w:val="00F87AF2"/>
    <w:rsid w:val="00F87C80"/>
    <w:rsid w:val="00F91DE0"/>
    <w:rsid w:val="00F936C5"/>
    <w:rsid w:val="00F97B7E"/>
    <w:rsid w:val="00FA1B71"/>
    <w:rsid w:val="00FA7C42"/>
    <w:rsid w:val="00FA7F38"/>
    <w:rsid w:val="00FB1EFE"/>
    <w:rsid w:val="00FB354B"/>
    <w:rsid w:val="00FB4128"/>
    <w:rsid w:val="00FB4CE6"/>
    <w:rsid w:val="00FB762F"/>
    <w:rsid w:val="00FC3A00"/>
    <w:rsid w:val="00FC4D84"/>
    <w:rsid w:val="00FC785F"/>
    <w:rsid w:val="00FC78E9"/>
    <w:rsid w:val="00FC7ED5"/>
    <w:rsid w:val="00FD053E"/>
    <w:rsid w:val="00FD2DBE"/>
    <w:rsid w:val="00FD3376"/>
    <w:rsid w:val="00FD4347"/>
    <w:rsid w:val="00FD61AA"/>
    <w:rsid w:val="00FD6FC9"/>
    <w:rsid w:val="00FD78C5"/>
    <w:rsid w:val="00FD7F19"/>
    <w:rsid w:val="00FE36A2"/>
    <w:rsid w:val="00FE691D"/>
    <w:rsid w:val="00FF0773"/>
    <w:rsid w:val="00FF18C2"/>
    <w:rsid w:val="00FF23F3"/>
    <w:rsid w:val="00FF3EB6"/>
    <w:rsid w:val="00FF7322"/>
    <w:rsid w:val="339134AB"/>
    <w:rsid w:val="3A6981F6"/>
    <w:rsid w:val="5B4A8671"/>
    <w:rsid w:val="6FA2D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E7EC0"/>
  <w15:docId w15:val="{DFE1144E-6570-4B1C-98C7-54533E63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MACNormal">
    <w:name w:val="MACNormal"/>
    <w:link w:val="MACNormalZchn"/>
    <w:pPr>
      <w:widowControl w:val="0"/>
      <w:tabs>
        <w:tab w:val="left" w:pos="360"/>
        <w:tab w:val="left" w:pos="720"/>
        <w:tab w:val="left" w:pos="1080"/>
        <w:tab w:val="left" w:pos="6480"/>
      </w:tabs>
      <w:suppressAutoHyphens/>
      <w:overflowPunct w:val="0"/>
      <w:autoSpaceDE w:val="0"/>
      <w:autoSpaceDN w:val="0"/>
      <w:adjustRightInd w:val="0"/>
      <w:spacing w:after="0" w:line="240" w:lineRule="auto"/>
      <w:textAlignment w:val="baseline"/>
    </w:pPr>
    <w:rPr>
      <w:rFonts w:ascii="Kino MT" w:eastAsia="Times New Roman" w:hAnsi="Kino MT" w:cs="Times New Roman"/>
      <w:color w:val="000000"/>
      <w:sz w:val="21"/>
      <w:szCs w:val="20"/>
    </w:rPr>
  </w:style>
  <w:style w:type="paragraph" w:styleId="Title">
    <w:name w:val="Title"/>
    <w:basedOn w:val="Normal"/>
    <w:link w:val="TitleChar"/>
    <w:qFormat/>
    <w:pPr>
      <w:widowControl w:val="0"/>
      <w:suppressAutoHyphens/>
      <w:overflowPunct w:val="0"/>
      <w:autoSpaceDE w:val="0"/>
      <w:autoSpaceDN w:val="0"/>
      <w:adjustRightInd w:val="0"/>
      <w:spacing w:after="0" w:line="240" w:lineRule="auto"/>
      <w:ind w:left="720" w:hanging="720"/>
      <w:jc w:val="center"/>
      <w:textAlignment w:val="baseline"/>
    </w:pPr>
    <w:rPr>
      <w:rFonts w:ascii="Times New Roman" w:eastAsia="Times New Roman" w:hAnsi="Times New Roman" w:cs="Times New Roman"/>
      <w:b/>
      <w:sz w:val="20"/>
      <w:szCs w:val="20"/>
    </w:rPr>
  </w:style>
  <w:style w:type="character" w:customStyle="1" w:styleId="TitleChar">
    <w:name w:val="Title Char"/>
    <w:basedOn w:val="DefaultParagraphFont"/>
    <w:link w:val="Title"/>
    <w:rPr>
      <w:rFonts w:ascii="Times New Roman" w:eastAsia="Times New Roman" w:hAnsi="Times New Roman" w:cs="Times New Roman"/>
      <w:b/>
      <w:sz w:val="20"/>
      <w:szCs w:val="20"/>
    </w:rPr>
  </w:style>
  <w:style w:type="paragraph" w:styleId="BodyTextIndent">
    <w:name w:val="Body Text Indent"/>
    <w:basedOn w:val="Normal"/>
    <w:link w:val="BodyTextIndentChar"/>
    <w:pPr>
      <w:widowControl w:val="0"/>
      <w:tabs>
        <w:tab w:val="left" w:pos="720"/>
        <w:tab w:val="left" w:pos="1440"/>
      </w:tabs>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pacing w:val="-2"/>
      <w:sz w:val="20"/>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pacing w:val="-2"/>
      <w:sz w:val="20"/>
      <w:szCs w:val="20"/>
    </w:rPr>
  </w:style>
  <w:style w:type="paragraph" w:styleId="BodyText">
    <w:name w:val="Body Text"/>
    <w:basedOn w:val="Normal"/>
    <w:link w:val="BodyTextChar"/>
    <w:pPr>
      <w:widowControl w:val="0"/>
      <w:tabs>
        <w:tab w:val="left" w:pos="-720"/>
        <w:tab w:val="left" w:pos="0"/>
        <w:tab w:val="left" w:pos="720"/>
        <w:tab w:val="left" w:pos="1008"/>
        <w:tab w:val="left" w:pos="1440"/>
        <w:tab w:val="left" w:pos="1728"/>
        <w:tab w:val="left" w:pos="2160"/>
        <w:tab w:val="left" w:pos="2736"/>
        <w:tab w:val="left" w:pos="2880"/>
        <w:tab w:val="left" w:pos="3456"/>
        <w:tab w:val="left" w:pos="3600"/>
        <w:tab w:val="left" w:pos="4176"/>
        <w:tab w:val="left" w:pos="4320"/>
        <w:tab w:val="left" w:pos="4896"/>
        <w:tab w:val="left" w:pos="5040"/>
        <w:tab w:val="left" w:pos="5616"/>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cs="Times New Roman"/>
      <w:snapToGrid w:val="0"/>
      <w:spacing w:val="-2"/>
      <w:sz w:val="24"/>
      <w:szCs w:val="20"/>
    </w:rPr>
  </w:style>
  <w:style w:type="character" w:customStyle="1" w:styleId="BodyTextChar">
    <w:name w:val="Body Text Char"/>
    <w:basedOn w:val="DefaultParagraphFont"/>
    <w:link w:val="BodyText"/>
    <w:rPr>
      <w:rFonts w:ascii="Times New Roman" w:eastAsia="Times New Roman" w:hAnsi="Times New Roman" w:cs="Times New Roman"/>
      <w:snapToGrid w:val="0"/>
      <w:spacing w:val="-2"/>
      <w:sz w:val="24"/>
      <w:szCs w:val="20"/>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rsid w:val="000D68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7717"/>
    <w:rPr>
      <w:color w:val="0000FF" w:themeColor="hyperlink"/>
      <w:u w:val="single"/>
    </w:rPr>
  </w:style>
  <w:style w:type="character" w:customStyle="1" w:styleId="MSPUnterebeneZchn">
    <w:name w:val="MSP Unterebene Zchn"/>
    <w:link w:val="MSPUnterebene"/>
    <w:locked/>
    <w:rsid w:val="008E700E"/>
    <w:rPr>
      <w:color w:val="000000"/>
      <w:sz w:val="19"/>
      <w:szCs w:val="19"/>
      <w:lang w:val="pt-BR" w:eastAsia="de-DE"/>
    </w:rPr>
  </w:style>
  <w:style w:type="paragraph" w:customStyle="1" w:styleId="MSPUnterebene">
    <w:name w:val="MSP Unterebene"/>
    <w:basedOn w:val="Normal"/>
    <w:link w:val="MSPUnterebeneZchn"/>
    <w:qFormat/>
    <w:rsid w:val="008E700E"/>
    <w:pPr>
      <w:tabs>
        <w:tab w:val="left" w:pos="408"/>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djustRightInd w:val="0"/>
      <w:spacing w:after="0" w:line="240" w:lineRule="auto"/>
      <w:jc w:val="both"/>
    </w:pPr>
    <w:rPr>
      <w:color w:val="000000"/>
      <w:sz w:val="19"/>
      <w:szCs w:val="19"/>
      <w:lang w:eastAsia="de-DE"/>
    </w:rPr>
  </w:style>
  <w:style w:type="character" w:customStyle="1" w:styleId="normaltextrun">
    <w:name w:val="normaltextrun"/>
    <w:basedOn w:val="DefaultParagraphFont"/>
    <w:rsid w:val="00580917"/>
  </w:style>
  <w:style w:type="character" w:customStyle="1" w:styleId="eop">
    <w:name w:val="eop"/>
    <w:basedOn w:val="DefaultParagraphFont"/>
    <w:rsid w:val="00580917"/>
  </w:style>
  <w:style w:type="character" w:styleId="UnresolvedMention">
    <w:name w:val="Unresolved Mention"/>
    <w:basedOn w:val="DefaultParagraphFont"/>
    <w:uiPriority w:val="99"/>
    <w:semiHidden/>
    <w:unhideWhenUsed/>
    <w:rsid w:val="00E72837"/>
    <w:rPr>
      <w:color w:val="605E5C"/>
      <w:shd w:val="clear" w:color="auto" w:fill="E1DFDD"/>
    </w:rPr>
  </w:style>
  <w:style w:type="character" w:styleId="FollowedHyperlink">
    <w:name w:val="FollowedHyperlink"/>
    <w:basedOn w:val="DefaultParagraphFont"/>
    <w:uiPriority w:val="99"/>
    <w:semiHidden/>
    <w:unhideWhenUsed/>
    <w:rsid w:val="0027167A"/>
    <w:rPr>
      <w:color w:val="800080" w:themeColor="followedHyperlink"/>
      <w:u w:val="single"/>
    </w:rPr>
  </w:style>
  <w:style w:type="character" w:customStyle="1" w:styleId="MACNormalZchn">
    <w:name w:val="MACNormal Zchn"/>
    <w:link w:val="MACNormal"/>
    <w:rsid w:val="00BC321A"/>
    <w:rPr>
      <w:rFonts w:ascii="Kino MT" w:eastAsia="Times New Roman" w:hAnsi="Kino MT" w:cs="Times New Roman"/>
      <w:color w:val="000000"/>
      <w:sz w:val="21"/>
      <w:szCs w:val="20"/>
    </w:rPr>
  </w:style>
  <w:style w:type="character" w:styleId="Mention">
    <w:name w:val="Mention"/>
    <w:basedOn w:val="DefaultParagraphFont"/>
    <w:uiPriority w:val="99"/>
    <w:unhideWhenUsed/>
    <w:rsid w:val="00D673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0143">
      <w:bodyDiv w:val="1"/>
      <w:marLeft w:val="0"/>
      <w:marRight w:val="0"/>
      <w:marTop w:val="0"/>
      <w:marBottom w:val="0"/>
      <w:divBdr>
        <w:top w:val="none" w:sz="0" w:space="0" w:color="auto"/>
        <w:left w:val="none" w:sz="0" w:space="0" w:color="auto"/>
        <w:bottom w:val="none" w:sz="0" w:space="0" w:color="auto"/>
        <w:right w:val="none" w:sz="0" w:space="0" w:color="auto"/>
      </w:divBdr>
    </w:div>
    <w:div w:id="240800469">
      <w:bodyDiv w:val="1"/>
      <w:marLeft w:val="0"/>
      <w:marRight w:val="0"/>
      <w:marTop w:val="0"/>
      <w:marBottom w:val="0"/>
      <w:divBdr>
        <w:top w:val="none" w:sz="0" w:space="0" w:color="auto"/>
        <w:left w:val="none" w:sz="0" w:space="0" w:color="auto"/>
        <w:bottom w:val="none" w:sz="0" w:space="0" w:color="auto"/>
        <w:right w:val="none" w:sz="0" w:space="0" w:color="auto"/>
      </w:divBdr>
    </w:div>
    <w:div w:id="449979015">
      <w:bodyDiv w:val="1"/>
      <w:marLeft w:val="0"/>
      <w:marRight w:val="0"/>
      <w:marTop w:val="0"/>
      <w:marBottom w:val="0"/>
      <w:divBdr>
        <w:top w:val="none" w:sz="0" w:space="0" w:color="auto"/>
        <w:left w:val="none" w:sz="0" w:space="0" w:color="auto"/>
        <w:bottom w:val="none" w:sz="0" w:space="0" w:color="auto"/>
        <w:right w:val="none" w:sz="0" w:space="0" w:color="auto"/>
      </w:divBdr>
    </w:div>
    <w:div w:id="480738292">
      <w:bodyDiv w:val="1"/>
      <w:marLeft w:val="0"/>
      <w:marRight w:val="0"/>
      <w:marTop w:val="0"/>
      <w:marBottom w:val="0"/>
      <w:divBdr>
        <w:top w:val="none" w:sz="0" w:space="0" w:color="auto"/>
        <w:left w:val="none" w:sz="0" w:space="0" w:color="auto"/>
        <w:bottom w:val="none" w:sz="0" w:space="0" w:color="auto"/>
        <w:right w:val="none" w:sz="0" w:space="0" w:color="auto"/>
      </w:divBdr>
    </w:div>
    <w:div w:id="738484741">
      <w:bodyDiv w:val="1"/>
      <w:marLeft w:val="0"/>
      <w:marRight w:val="0"/>
      <w:marTop w:val="0"/>
      <w:marBottom w:val="0"/>
      <w:divBdr>
        <w:top w:val="none" w:sz="0" w:space="0" w:color="auto"/>
        <w:left w:val="none" w:sz="0" w:space="0" w:color="auto"/>
        <w:bottom w:val="none" w:sz="0" w:space="0" w:color="auto"/>
        <w:right w:val="none" w:sz="0" w:space="0" w:color="auto"/>
      </w:divBdr>
    </w:div>
    <w:div w:id="860318575">
      <w:bodyDiv w:val="1"/>
      <w:marLeft w:val="0"/>
      <w:marRight w:val="0"/>
      <w:marTop w:val="0"/>
      <w:marBottom w:val="0"/>
      <w:divBdr>
        <w:top w:val="none" w:sz="0" w:space="0" w:color="auto"/>
        <w:left w:val="none" w:sz="0" w:space="0" w:color="auto"/>
        <w:bottom w:val="none" w:sz="0" w:space="0" w:color="auto"/>
        <w:right w:val="none" w:sz="0" w:space="0" w:color="auto"/>
      </w:divBdr>
    </w:div>
    <w:div w:id="864366835">
      <w:bodyDiv w:val="1"/>
      <w:marLeft w:val="0"/>
      <w:marRight w:val="0"/>
      <w:marTop w:val="0"/>
      <w:marBottom w:val="0"/>
      <w:divBdr>
        <w:top w:val="none" w:sz="0" w:space="0" w:color="auto"/>
        <w:left w:val="none" w:sz="0" w:space="0" w:color="auto"/>
        <w:bottom w:val="none" w:sz="0" w:space="0" w:color="auto"/>
        <w:right w:val="none" w:sz="0" w:space="0" w:color="auto"/>
      </w:divBdr>
    </w:div>
    <w:div w:id="886375798">
      <w:bodyDiv w:val="1"/>
      <w:marLeft w:val="0"/>
      <w:marRight w:val="0"/>
      <w:marTop w:val="0"/>
      <w:marBottom w:val="0"/>
      <w:divBdr>
        <w:top w:val="none" w:sz="0" w:space="0" w:color="auto"/>
        <w:left w:val="none" w:sz="0" w:space="0" w:color="auto"/>
        <w:bottom w:val="none" w:sz="0" w:space="0" w:color="auto"/>
        <w:right w:val="none" w:sz="0" w:space="0" w:color="auto"/>
      </w:divBdr>
    </w:div>
    <w:div w:id="1109475198">
      <w:bodyDiv w:val="1"/>
      <w:marLeft w:val="0"/>
      <w:marRight w:val="0"/>
      <w:marTop w:val="0"/>
      <w:marBottom w:val="0"/>
      <w:divBdr>
        <w:top w:val="none" w:sz="0" w:space="0" w:color="auto"/>
        <w:left w:val="none" w:sz="0" w:space="0" w:color="auto"/>
        <w:bottom w:val="none" w:sz="0" w:space="0" w:color="auto"/>
        <w:right w:val="none" w:sz="0" w:space="0" w:color="auto"/>
      </w:divBdr>
    </w:div>
    <w:div w:id="1165589320">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225216939">
      <w:bodyDiv w:val="1"/>
      <w:marLeft w:val="0"/>
      <w:marRight w:val="0"/>
      <w:marTop w:val="0"/>
      <w:marBottom w:val="0"/>
      <w:divBdr>
        <w:top w:val="none" w:sz="0" w:space="0" w:color="auto"/>
        <w:left w:val="none" w:sz="0" w:space="0" w:color="auto"/>
        <w:bottom w:val="none" w:sz="0" w:space="0" w:color="auto"/>
        <w:right w:val="none" w:sz="0" w:space="0" w:color="auto"/>
      </w:divBdr>
    </w:div>
    <w:div w:id="1325087040">
      <w:bodyDiv w:val="1"/>
      <w:marLeft w:val="0"/>
      <w:marRight w:val="0"/>
      <w:marTop w:val="0"/>
      <w:marBottom w:val="0"/>
      <w:divBdr>
        <w:top w:val="none" w:sz="0" w:space="0" w:color="auto"/>
        <w:left w:val="none" w:sz="0" w:space="0" w:color="auto"/>
        <w:bottom w:val="none" w:sz="0" w:space="0" w:color="auto"/>
        <w:right w:val="none" w:sz="0" w:space="0" w:color="auto"/>
      </w:divBdr>
    </w:div>
    <w:div w:id="1348484788">
      <w:bodyDiv w:val="1"/>
      <w:marLeft w:val="0"/>
      <w:marRight w:val="0"/>
      <w:marTop w:val="0"/>
      <w:marBottom w:val="0"/>
      <w:divBdr>
        <w:top w:val="none" w:sz="0" w:space="0" w:color="auto"/>
        <w:left w:val="none" w:sz="0" w:space="0" w:color="auto"/>
        <w:bottom w:val="none" w:sz="0" w:space="0" w:color="auto"/>
        <w:right w:val="none" w:sz="0" w:space="0" w:color="auto"/>
      </w:divBdr>
    </w:div>
    <w:div w:id="1451392698">
      <w:bodyDiv w:val="1"/>
      <w:marLeft w:val="0"/>
      <w:marRight w:val="0"/>
      <w:marTop w:val="0"/>
      <w:marBottom w:val="0"/>
      <w:divBdr>
        <w:top w:val="none" w:sz="0" w:space="0" w:color="auto"/>
        <w:left w:val="none" w:sz="0" w:space="0" w:color="auto"/>
        <w:bottom w:val="none" w:sz="0" w:space="0" w:color="auto"/>
        <w:right w:val="none" w:sz="0" w:space="0" w:color="auto"/>
      </w:divBdr>
    </w:div>
    <w:div w:id="1480153884">
      <w:bodyDiv w:val="1"/>
      <w:marLeft w:val="0"/>
      <w:marRight w:val="0"/>
      <w:marTop w:val="0"/>
      <w:marBottom w:val="0"/>
      <w:divBdr>
        <w:top w:val="none" w:sz="0" w:space="0" w:color="auto"/>
        <w:left w:val="none" w:sz="0" w:space="0" w:color="auto"/>
        <w:bottom w:val="none" w:sz="0" w:space="0" w:color="auto"/>
        <w:right w:val="none" w:sz="0" w:space="0" w:color="auto"/>
      </w:divBdr>
    </w:div>
    <w:div w:id="1598249207">
      <w:bodyDiv w:val="1"/>
      <w:marLeft w:val="0"/>
      <w:marRight w:val="0"/>
      <w:marTop w:val="0"/>
      <w:marBottom w:val="0"/>
      <w:divBdr>
        <w:top w:val="none" w:sz="0" w:space="0" w:color="auto"/>
        <w:left w:val="none" w:sz="0" w:space="0" w:color="auto"/>
        <w:bottom w:val="none" w:sz="0" w:space="0" w:color="auto"/>
        <w:right w:val="none" w:sz="0" w:space="0" w:color="auto"/>
      </w:divBdr>
    </w:div>
    <w:div w:id="1909723962">
      <w:bodyDiv w:val="1"/>
      <w:marLeft w:val="0"/>
      <w:marRight w:val="0"/>
      <w:marTop w:val="0"/>
      <w:marBottom w:val="0"/>
      <w:divBdr>
        <w:top w:val="none" w:sz="0" w:space="0" w:color="auto"/>
        <w:left w:val="none" w:sz="0" w:space="0" w:color="auto"/>
        <w:bottom w:val="none" w:sz="0" w:space="0" w:color="auto"/>
        <w:right w:val="none" w:sz="0" w:space="0" w:color="auto"/>
      </w:divBdr>
    </w:div>
    <w:div w:id="205881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m.automation.siemens.com/en_us/about_us/trademark-guidelines/index.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iemens.com/sw-ter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ew.siemens.com/global/en/company/about/corporate-functions/supply-chain-management/sustainability-in-the-supply-chain/code-of-conduc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andville.siemens.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bb3344-0c24-40f7-8b48-7e0eff6a54e3">
      <Terms xmlns="http://schemas.microsoft.com/office/infopath/2007/PartnerControls"/>
    </lcf76f155ced4ddcb4097134ff3c332f>
    <TaxCatchAll xmlns="383a7eb6-b86a-4aa5-bf6d-f87928c2c61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2A0A577419A64DAA6281939AFD49E2" ma:contentTypeVersion="18" ma:contentTypeDescription="Create a new document." ma:contentTypeScope="" ma:versionID="5bd39732f8358c4c40c8d955c48af26d">
  <xsd:schema xmlns:xsd="http://www.w3.org/2001/XMLSchema" xmlns:xs="http://www.w3.org/2001/XMLSchema" xmlns:p="http://schemas.microsoft.com/office/2006/metadata/properties" xmlns:ns2="77bb3344-0c24-40f7-8b48-7e0eff6a54e3" xmlns:ns3="383a7eb6-b86a-4aa5-bf6d-f87928c2c61e" targetNamespace="http://schemas.microsoft.com/office/2006/metadata/properties" ma:root="true" ma:fieldsID="6811ed9561a471383df8bb3aa88d55ea" ns2:_="" ns3:_="">
    <xsd:import namespace="77bb3344-0c24-40f7-8b48-7e0eff6a54e3"/>
    <xsd:import namespace="383a7eb6-b86a-4aa5-bf6d-f87928c2c6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b3344-0c24-40f7-8b48-7e0eff6a5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63edab7-d5f1-4c02-989a-0e8ed7c6c38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a7eb6-b86a-4aa5-bf6d-f87928c2c61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cf17830-2307-4e32-ac53-225a58549ab0}" ma:internalName="TaxCatchAll" ma:showField="CatchAllData" ma:web="383a7eb6-b86a-4aa5-bf6d-f87928c2c6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ECC57-409C-42C5-B959-C2064BC3DD86}">
  <ds:schemaRefs>
    <ds:schemaRef ds:uri="http://schemas.microsoft.com/sharepoint/v3/contenttype/forms"/>
  </ds:schemaRefs>
</ds:datastoreItem>
</file>

<file path=customXml/itemProps2.xml><?xml version="1.0" encoding="utf-8"?>
<ds:datastoreItem xmlns:ds="http://schemas.openxmlformats.org/officeDocument/2006/customXml" ds:itemID="{7E774E53-DB44-4B28-B525-7A5D13D507D9}">
  <ds:schemaRefs>
    <ds:schemaRef ds:uri="http://schemas.microsoft.com/office/2006/metadata/properties"/>
    <ds:schemaRef ds:uri="http://schemas.microsoft.com/office/infopath/2007/PartnerControls"/>
    <ds:schemaRef ds:uri="71732ee1-f7bf-4dbe-90ea-ea4683c61bba"/>
    <ds:schemaRef ds:uri="77bb3344-0c24-40f7-8b48-7e0eff6a54e3"/>
    <ds:schemaRef ds:uri="383a7eb6-b86a-4aa5-bf6d-f87928c2c61e"/>
  </ds:schemaRefs>
</ds:datastoreItem>
</file>

<file path=customXml/itemProps3.xml><?xml version="1.0" encoding="utf-8"?>
<ds:datastoreItem xmlns:ds="http://schemas.openxmlformats.org/officeDocument/2006/customXml" ds:itemID="{32CC13BA-5E05-4AE0-A10F-01B821658518}">
  <ds:schemaRefs>
    <ds:schemaRef ds:uri="http://schemas.openxmlformats.org/officeDocument/2006/bibliography"/>
  </ds:schemaRefs>
</ds:datastoreItem>
</file>

<file path=customXml/itemProps4.xml><?xml version="1.0" encoding="utf-8"?>
<ds:datastoreItem xmlns:ds="http://schemas.openxmlformats.org/officeDocument/2006/customXml" ds:itemID="{ECCF11C3-0AC8-43DD-990E-D01B21D20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b3344-0c24-40f7-8b48-7e0eff6a54e3"/>
    <ds:schemaRef ds:uri="383a7eb6-b86a-4aa5-bf6d-f87928c2c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7907</Words>
  <Characters>45072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UGS</Company>
  <LinksUpToDate>false</LinksUpToDate>
  <CharactersWithSpaces>52874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UGS</dc:creator>
  <cp:lastModifiedBy>Schaefbauer, Suzanne (ext) (LC DI SW CL COP)</cp:lastModifiedBy>
  <cp:revision>14</cp:revision>
  <cp:lastPrinted>2023-02-16T20:12:00Z</cp:lastPrinted>
  <dcterms:created xsi:type="dcterms:W3CDTF">2023-10-04T17:40:00Z</dcterms:created>
  <dcterms:modified xsi:type="dcterms:W3CDTF">2023-10-04T18:10:00Z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0x010100B92A0A577419A64DAA6281939AFD49E2</vt:lpwstr>
  </property>
  <property fmtid="{D5CDD505-2E9C-101B-9397-08002B2CF9AE}" pid="3" name="MediaServiceImageTags">
    <vt:lpwstr/>
  </property>
  <property fmtid="{D5CDD505-2E9C-101B-9397-08002B2CF9AE}" pid="4" name="MSIP_Label_9d258917-277f-42cd-a3cd-14c4e9ee58bc_Enabled">
    <vt:lpwstr>true</vt:lpwstr>
  </property>
  <property fmtid="{D5CDD505-2E9C-101B-9397-08002B2CF9AE}" pid="5" name="MSIP_Label_9d258917-277f-42cd-a3cd-14c4e9ee58bc_SetDate">
    <vt:lpwstr>2023-10-04T17:40:24Z</vt:lpwstr>
  </property>
  <property fmtid="{D5CDD505-2E9C-101B-9397-08002B2CF9AE}" pid="6" name="MSIP_Label_9d258917-277f-42cd-a3cd-14c4e9ee58bc_Method">
    <vt:lpwstr>Standard</vt:lpwstr>
  </property>
  <property fmtid="{D5CDD505-2E9C-101B-9397-08002B2CF9AE}" pid="7" name="MSIP_Label_9d258917-277f-42cd-a3cd-14c4e9ee58bc_Name">
    <vt:lpwstr>restricted</vt:lpwstr>
  </property>
  <property fmtid="{D5CDD505-2E9C-101B-9397-08002B2CF9AE}" pid="8" name="MSIP_Label_9d258917-277f-42cd-a3cd-14c4e9ee58bc_SiteId">
    <vt:lpwstr>38ae3bcd-9579-4fd4-adda-b42e1495d55a</vt:lpwstr>
  </property>
  <property fmtid="{D5CDD505-2E9C-101B-9397-08002B2CF9AE}" pid="9" name="MSIP_Label_9d258917-277f-42cd-a3cd-14c4e9ee58bc_ActionId">
    <vt:lpwstr>64f636cf-23a2-49e9-8471-06bffcff7a34</vt:lpwstr>
  </property>
  <property fmtid="{D5CDD505-2E9C-101B-9397-08002B2CF9AE}" pid="10" name="MSIP_Label_9d258917-277f-42cd-a3cd-14c4e9ee58bc_ContentBits">
    <vt:lpwstr>0</vt:lpwstr>
  </property>
  <property fmtid="{D5CDD505-2E9C-101B-9397-08002B2CF9AE}" pid="11" name="Document_Confidentiality">
    <vt:lpwstr>Restricted</vt:lpwstr>
  </property>
</Properties>
</file>