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retsz87e84c3" w:id="0"/>
      <w:bookmarkEnd w:id="0"/>
      <w:r w:rsidDel="00000000" w:rsidR="00000000" w:rsidRPr="00000000">
        <w:rPr>
          <w:rtl w:val="0"/>
        </w:rPr>
        <w:t xml:space="preserve">Priority Matrix Template: How To Identify Low-Risk, High-Volume Tasks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If you’re just starting to introduce automation to workflows, it can be tricky to decide which work items to automate first. We recommend identifying tasks that are low-risk and high-volume, or to put it more plainly, tasks that are recurring and important but don’t necessarily make or break the process in question.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Below, we’ll give you a few examples to get you started. Once you feel comfortable, delete our example and add in your own work items.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212612</wp:posOffset>
                </wp:positionV>
                <wp:extent cx="2372755" cy="97225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98250" y="481900"/>
                          <a:ext cx="2372755" cy="972251"/>
                          <a:chOff x="698250" y="481900"/>
                          <a:chExt cx="2242375" cy="89502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698250" y="481900"/>
                            <a:ext cx="1425900" cy="4002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Automate first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5400000">
                            <a:off x="2153725" y="609825"/>
                            <a:ext cx="786900" cy="767100"/>
                          </a:xfrm>
                          <a:prstGeom prst="bentArrow">
                            <a:avLst>
                              <a:gd fmla="val 25000" name="adj1"/>
                              <a:gd fmla="val 25000" name="adj2"/>
                              <a:gd fmla="val 25000" name="adj3"/>
                              <a:gd fmla="val 43750" name="adj4"/>
                            </a:avLst>
                          </a:prstGeom>
                          <a:solidFill>
                            <a:srgbClr val="99999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212612</wp:posOffset>
                </wp:positionV>
                <wp:extent cx="2372755" cy="972251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755" cy="9722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-6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3675"/>
        <w:gridCol w:w="2040"/>
        <w:gridCol w:w="2835"/>
        <w:tblGridChange w:id="0">
          <w:tblGrid>
            <w:gridCol w:w="1560"/>
            <w:gridCol w:w="3675"/>
            <w:gridCol w:w="2040"/>
            <w:gridCol w:w="28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Medium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Low volume </w:t>
            </w:r>
          </w:p>
        </w:tc>
      </w:tr>
      <w:tr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Low risk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tasks does your team handle daily that wouldn’t impact your business too much if a mistake was made?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a mistake was made on these tasks, it would be easy to fix with no lasting damage.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Think rule-based tasks and low complexity.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Ex: Processing NDAs, onboarding clients, processing invoices and loans, opening and closing accounts, lead tracking and nurturing, posting content on social media, or website optimization. 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Medium risk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risk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tasks seldomly come your team’s way that would severely impact your business if a mistake was made?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a mistake was made on these tasks, it would either be hard to reverse or completely irreversible.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Think high complexity, low pay off, and lots of moving parts.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Ex: large customer contracts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3228975</wp:posOffset>
                </wp:positionH>
                <wp:positionV relativeFrom="paragraph">
                  <wp:posOffset>269472</wp:posOffset>
                </wp:positionV>
                <wp:extent cx="2057400" cy="78105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86675" y="1076051"/>
                          <a:ext cx="2057400" cy="781050"/>
                          <a:chOff x="1386675" y="1076051"/>
                          <a:chExt cx="2069346" cy="730499"/>
                        </a:xfrm>
                      </wpg:grpSpPr>
                      <wps:wsp>
                        <wps:cNvSpPr txBox="1"/>
                        <wps:cNvPr id="4" name="Shape 4"/>
                        <wps:spPr>
                          <a:xfrm>
                            <a:off x="1386675" y="1406350"/>
                            <a:ext cx="1288200" cy="4002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Automate last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flipH="1" rot="5401350">
                            <a:off x="2691921" y="1076051"/>
                            <a:ext cx="764100" cy="696900"/>
                          </a:xfrm>
                          <a:prstGeom prst="bentArrow">
                            <a:avLst>
                              <a:gd fmla="val 25000" name="adj1"/>
                              <a:gd fmla="val 25000" name="adj2"/>
                              <a:gd fmla="val 25000" name="adj3"/>
                              <a:gd fmla="val 43750" name="adj4"/>
                            </a:avLst>
                          </a:prstGeom>
                          <a:solidFill>
                            <a:srgbClr val="99999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3228975</wp:posOffset>
                </wp:positionH>
                <wp:positionV relativeFrom="paragraph">
                  <wp:posOffset>269472</wp:posOffset>
                </wp:positionV>
                <wp:extent cx="2057400" cy="78105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