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D2FB" w14:textId="7285724F" w:rsidR="000840F9" w:rsidRPr="00453C48" w:rsidRDefault="000840F9" w:rsidP="00084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Access </w:t>
      </w:r>
      <w:r w:rsidR="00DD4EE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Lab Reports </w:t>
      </w:r>
      <w:r w:rsidR="00F535BA">
        <w:rPr>
          <w:rFonts w:ascii="Times New Roman" w:hAnsi="Times New Roman" w:cs="Times New Roman"/>
          <w:sz w:val="24"/>
          <w:szCs w:val="24"/>
        </w:rPr>
        <w:t>Notice</w:t>
      </w:r>
      <w:r>
        <w:rPr>
          <w:rFonts w:ascii="Times New Roman" w:hAnsi="Times New Roman" w:cs="Times New Roman"/>
          <w:sz w:val="24"/>
          <w:szCs w:val="24"/>
        </w:rPr>
        <w:t>– Time Frame</w:t>
      </w:r>
      <w:r w:rsidRPr="00453C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785930" w14:textId="77777777" w:rsidR="000840F9" w:rsidRPr="0014404B" w:rsidRDefault="000840F9" w:rsidP="00DE2211">
      <w:pPr>
        <w:rPr>
          <w:rFonts w:ascii="Times New Roman" w:hAnsi="Times New Roman" w:cs="Times New Roman"/>
          <w:b/>
          <w:sz w:val="24"/>
          <w:szCs w:val="24"/>
        </w:rPr>
      </w:pPr>
    </w:p>
    <w:p w14:paraId="2A8C3074" w14:textId="77777777" w:rsidR="0014404B" w:rsidRDefault="0014404B" w:rsidP="001440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04B">
        <w:rPr>
          <w:rFonts w:ascii="Times New Roman" w:hAnsi="Times New Roman" w:cs="Times New Roman"/>
          <w:b/>
          <w:sz w:val="24"/>
          <w:szCs w:val="24"/>
        </w:rPr>
        <w:t xml:space="preserve">DISCLAIMER [language subject to change]: </w:t>
      </w:r>
    </w:p>
    <w:p w14:paraId="44F817D9" w14:textId="15BDB9C3" w:rsidR="0014404B" w:rsidRPr="0014404B" w:rsidRDefault="0014404B" w:rsidP="001440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04B">
        <w:rPr>
          <w:rFonts w:ascii="Times New Roman" w:hAnsi="Times New Roman" w:cs="Times New Roman"/>
          <w:sz w:val="24"/>
          <w:szCs w:val="24"/>
        </w:rPr>
        <w:t xml:space="preserve">*THIS DOCUMENT IS A TEMPLATE. IT DOES NOT REFLECT THE REQUIREMENTS OF STATE </w:t>
      </w:r>
      <w:r w:rsidRPr="00AC004D">
        <w:rPr>
          <w:rFonts w:ascii="Times New Roman" w:hAnsi="Times New Roman" w:cs="Times New Roman"/>
          <w:b/>
          <w:bCs/>
          <w:sz w:val="24"/>
          <w:szCs w:val="24"/>
        </w:rPr>
        <w:t>(OR ACADEMIC PRACTICE)</w:t>
      </w:r>
      <w:r w:rsidRPr="0014404B">
        <w:rPr>
          <w:rFonts w:ascii="Times New Roman" w:hAnsi="Times New Roman" w:cs="Times New Roman"/>
          <w:sz w:val="24"/>
          <w:szCs w:val="24"/>
        </w:rPr>
        <w:t xml:space="preserve"> LAWS. YOU SHOULD CONSULT WITH ADVISORS FAMILIAR WITH THIS INFORMATION REGARDING THIRD PARTY BENEFICIARIES PRIOR TO USING THIS DOCUMENT.</w:t>
      </w:r>
    </w:p>
    <w:p w14:paraId="2D04E80F" w14:textId="77777777" w:rsidR="0014404B" w:rsidRDefault="0014404B" w:rsidP="00DE2211">
      <w:pPr>
        <w:rPr>
          <w:rFonts w:ascii="Times New Roman" w:hAnsi="Times New Roman" w:cs="Times New Roman"/>
          <w:b/>
          <w:sz w:val="24"/>
          <w:szCs w:val="24"/>
        </w:rPr>
      </w:pPr>
    </w:p>
    <w:p w14:paraId="78A4C114" w14:textId="7CB7AA15" w:rsidR="00DE2211" w:rsidRPr="00453C48" w:rsidRDefault="00DE2211" w:rsidP="00DE2211">
      <w:pPr>
        <w:rPr>
          <w:rFonts w:ascii="Times New Roman" w:hAnsi="Times New Roman" w:cs="Times New Roman"/>
          <w:sz w:val="24"/>
          <w:szCs w:val="24"/>
        </w:rPr>
      </w:pPr>
      <w:r w:rsidRPr="00453C48">
        <w:rPr>
          <w:rFonts w:ascii="Times New Roman" w:hAnsi="Times New Roman" w:cs="Times New Roman"/>
          <w:b/>
          <w:sz w:val="24"/>
          <w:szCs w:val="24"/>
        </w:rPr>
        <w:t>DATE</w:t>
      </w:r>
    </w:p>
    <w:p w14:paraId="639015CC" w14:textId="77777777" w:rsidR="00DE2211" w:rsidRDefault="00DE2211" w:rsidP="00DE2211">
      <w:pPr>
        <w:jc w:val="right"/>
        <w:rPr>
          <w:rFonts w:ascii="Times New Roman" w:hAnsi="Times New Roman" w:cs="Times New Roman"/>
          <w:sz w:val="24"/>
          <w:szCs w:val="24"/>
        </w:rPr>
      </w:pPr>
      <w:r w:rsidRPr="00453C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First and Last Name</w:t>
      </w:r>
    </w:p>
    <w:p w14:paraId="29A124ED" w14:textId="77777777" w:rsidR="00DE2211" w:rsidRDefault="00DE2211" w:rsidP="00DE22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Line 1</w:t>
      </w:r>
    </w:p>
    <w:p w14:paraId="26126E91" w14:textId="77777777" w:rsidR="00DE2211" w:rsidRDefault="00DE2211" w:rsidP="00DE22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Line 2</w:t>
      </w:r>
    </w:p>
    <w:p w14:paraId="2C287BAE" w14:textId="77777777" w:rsidR="00DE2211" w:rsidRDefault="00DE2211" w:rsidP="00DE22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</w:t>
      </w:r>
    </w:p>
    <w:p w14:paraId="281D953C" w14:textId="77777777" w:rsidR="00DE2211" w:rsidRDefault="00DE2211" w:rsidP="00DE22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</w:p>
    <w:p w14:paraId="11F2DC2B" w14:textId="77777777" w:rsidR="00DE2211" w:rsidRPr="00453C48" w:rsidRDefault="00DE2211" w:rsidP="00DE22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Number</w:t>
      </w:r>
    </w:p>
    <w:p w14:paraId="53E28775" w14:textId="3E692F9A" w:rsidR="00DE2211" w:rsidRDefault="00DE2211" w:rsidP="00DE2211">
      <w:pPr>
        <w:rPr>
          <w:rFonts w:ascii="Times New Roman" w:hAnsi="Times New Roman" w:cs="Times New Roman"/>
          <w:sz w:val="24"/>
          <w:szCs w:val="24"/>
        </w:rPr>
      </w:pPr>
    </w:p>
    <w:p w14:paraId="64540308" w14:textId="15DD2C12" w:rsidR="00DE2211" w:rsidRPr="007B7412" w:rsidRDefault="00DE2211" w:rsidP="00DE22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7412">
        <w:rPr>
          <w:rFonts w:ascii="Times New Roman" w:hAnsi="Times New Roman" w:cs="Times New Roman"/>
          <w:b/>
          <w:bCs/>
          <w:sz w:val="24"/>
          <w:szCs w:val="24"/>
        </w:rPr>
        <w:t>Contact Name for Legal Department or Risk Manager</w:t>
      </w:r>
    </w:p>
    <w:p w14:paraId="50DDE05C" w14:textId="06DFE44E" w:rsidR="00DE2211" w:rsidRDefault="00DE2211" w:rsidP="00DE2211">
      <w:pPr>
        <w:rPr>
          <w:rFonts w:ascii="Times New Roman" w:hAnsi="Times New Roman" w:cs="Times New Roman"/>
          <w:sz w:val="24"/>
          <w:szCs w:val="24"/>
        </w:rPr>
      </w:pPr>
      <w:r w:rsidRPr="00884AF8">
        <w:rPr>
          <w:rFonts w:ascii="Times New Roman" w:hAnsi="Times New Roman" w:cs="Times New Roman"/>
          <w:b/>
          <w:bCs/>
          <w:sz w:val="24"/>
          <w:szCs w:val="24"/>
        </w:rPr>
        <w:t>Attention:</w:t>
      </w:r>
      <w:r w:rsidRPr="00453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Legal Department or Risk Manager</w:t>
      </w:r>
    </w:p>
    <w:p w14:paraId="564629E0" w14:textId="77777777" w:rsidR="00884AF8" w:rsidRPr="00453C48" w:rsidRDefault="00884AF8" w:rsidP="00DE22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</w:tblGrid>
      <w:tr w:rsidR="00884AF8" w:rsidRPr="00453C48" w14:paraId="622438C1" w14:textId="77777777" w:rsidTr="00884AF8">
        <w:tc>
          <w:tcPr>
            <w:tcW w:w="6385" w:type="dxa"/>
          </w:tcPr>
          <w:p w14:paraId="6AF4F76C" w14:textId="047F48B3" w:rsidR="00884AF8" w:rsidRPr="00453C48" w:rsidRDefault="00884AF8" w:rsidP="0062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Subject: Patient Access </w:t>
            </w:r>
            <w:r w:rsidR="00DD4EE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Reports</w:t>
            </w:r>
            <w:r w:rsidR="00F535BA">
              <w:rPr>
                <w:rFonts w:ascii="Times New Roman" w:hAnsi="Times New Roman" w:cs="Times New Roman"/>
                <w:sz w:val="24"/>
                <w:szCs w:val="24"/>
              </w:rPr>
              <w:t xml:space="preserve"> Notice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Time Frame</w:t>
            </w:r>
            <w:r w:rsidRPr="00453C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4CD314AA" w14:textId="77777777" w:rsidR="004924D8" w:rsidRDefault="004924D8">
      <w:pPr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14:paraId="28160BF8" w14:textId="668D5C67" w:rsidR="00DE2211" w:rsidRDefault="00DE2211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Dear </w:t>
      </w:r>
      <w:r w:rsidRPr="00105D6F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[</w:t>
      </w:r>
      <w:r w:rsidR="006751FC" w:rsidRPr="00105D6F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insert name here</w:t>
      </w:r>
      <w:r w:rsidRPr="00105D6F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]</w:t>
      </w:r>
      <w:r w:rsidRPr="00105D6F"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</w:p>
    <w:p w14:paraId="5BBA2DD3" w14:textId="0516BB90" w:rsidR="00DE2211" w:rsidRDefault="00DE2211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I am</w:t>
      </w:r>
      <w:r w:rsidR="008E0FA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contacting you as a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8E0FA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dermatologist </w:t>
      </w:r>
      <w:r w:rsidR="00D6507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on behalf of my team at </w:t>
      </w:r>
      <w:r w:rsidR="00D6507E" w:rsidRPr="00D6507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[insert name of team at institution]</w:t>
      </w:r>
      <w:r w:rsidR="00D6507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regarding timely access to </w:t>
      </w:r>
      <w:r w:rsidR="000106B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patient 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lab results and diagnostic reports on certain conditions and diseases. Beginning April 5, 2021, the Office of National Coordinator for Health Information Technology (ONC) will </w:t>
      </w:r>
      <w:r w:rsidR="005D6F90">
        <w:rPr>
          <w:rFonts w:ascii="Times New Roman" w:eastAsia="Calibri" w:hAnsi="Times New Roman" w:cs="Times New Roman"/>
          <w:sz w:val="24"/>
          <w:szCs w:val="24"/>
          <w:lang w:bidi="en-US"/>
        </w:rPr>
        <w:t>require that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these will be available to patients as soon as possible and within a “timely manner.” 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>Our institution has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DD4EE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adopted a policy of 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>releas</w:t>
      </w:r>
      <w:r w:rsidR="00DD4EE0">
        <w:rPr>
          <w:rFonts w:ascii="Times New Roman" w:eastAsia="Calibri" w:hAnsi="Times New Roman" w:cs="Times New Roman"/>
          <w:sz w:val="24"/>
          <w:szCs w:val="24"/>
          <w:lang w:bidi="en-US"/>
        </w:rPr>
        <w:t>ing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these 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>results to patients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DD4EE0">
        <w:rPr>
          <w:rFonts w:ascii="Times New Roman" w:eastAsia="Calibri" w:hAnsi="Times New Roman" w:cs="Times New Roman"/>
          <w:sz w:val="24"/>
          <w:szCs w:val="24"/>
          <w:lang w:bidi="en-US"/>
        </w:rPr>
        <w:t>through our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online patient portal</w:t>
      </w:r>
      <w:r w:rsidR="00DD4EE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within [X] days after their </w:t>
      </w:r>
      <w:r w:rsidR="005D6F90">
        <w:rPr>
          <w:rFonts w:ascii="Times New Roman" w:eastAsia="Calibri" w:hAnsi="Times New Roman" w:cs="Times New Roman"/>
          <w:sz w:val="24"/>
          <w:szCs w:val="24"/>
          <w:lang w:bidi="en-US"/>
        </w:rPr>
        <w:t>visit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F535B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76767596" w14:textId="5426251B" w:rsidR="006A1DCF" w:rsidRDefault="00441845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We are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concerned about the negative impact </w:t>
      </w:r>
      <w:r w:rsidR="00D4026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of this timing 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>on patient care, specifically for patients r</w:t>
      </w:r>
      <w:r w:rsidR="000106B7">
        <w:rPr>
          <w:rFonts w:ascii="Times New Roman" w:eastAsia="Calibri" w:hAnsi="Times New Roman" w:cs="Times New Roman"/>
          <w:sz w:val="24"/>
          <w:szCs w:val="24"/>
          <w:lang w:bidi="en-US"/>
        </w:rPr>
        <w:t>eviewing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reports </w:t>
      </w:r>
      <w:r w:rsidR="008E35B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that could be detrimental to their health 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prior to a discussion with their physician. 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>Dermatologists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understand that patients have a right to access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8E35B8">
        <w:rPr>
          <w:rFonts w:ascii="Times New Roman" w:eastAsia="Calibri" w:hAnsi="Times New Roman" w:cs="Times New Roman"/>
          <w:sz w:val="24"/>
          <w:szCs w:val="24"/>
          <w:lang w:bidi="en-US"/>
        </w:rPr>
        <w:t>their lab results</w:t>
      </w:r>
      <w:r w:rsidR="00585A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at any given point in time, but 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>immediate release can be disruptive as patients may demand a treatment plan or referral before the</w:t>
      </w:r>
      <w:r w:rsidR="004513F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physician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has had time to identify the most efficient plan of care.</w:t>
      </w:r>
      <w:r w:rsidR="008E35B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5AAB3397" w14:textId="5E99021E" w:rsidR="00A02D33" w:rsidRDefault="008E35B8" w:rsidP="00441845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Depending on diagnosis or condition, </w:t>
      </w:r>
      <w:r w:rsidR="002846D9">
        <w:rPr>
          <w:rFonts w:ascii="Times New Roman" w:eastAsia="Calibri" w:hAnsi="Times New Roman" w:cs="Times New Roman"/>
          <w:sz w:val="24"/>
          <w:szCs w:val="24"/>
          <w:lang w:bidi="en-US"/>
        </w:rPr>
        <w:t>we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believe it should be up to the physician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to determine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when lab results should be released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to patients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after </w:t>
      </w:r>
      <w:r w:rsidR="0066197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we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have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had time </w:t>
      </w:r>
      <w:r w:rsidR="00395B41" w:rsidRPr="00395B4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to review 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and evaluate </w:t>
      </w:r>
      <w:r w:rsidR="00395B41" w:rsidRPr="00395B41">
        <w:rPr>
          <w:rFonts w:ascii="Times New Roman" w:eastAsia="Calibri" w:hAnsi="Times New Roman" w:cs="Times New Roman"/>
          <w:sz w:val="24"/>
          <w:szCs w:val="24"/>
          <w:lang w:bidi="en-US"/>
        </w:rPr>
        <w:t>the results.</w:t>
      </w:r>
      <w:r w:rsidR="001560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>This position is consistent with t</w:t>
      </w:r>
      <w:r w:rsidR="0015603A">
        <w:rPr>
          <w:rFonts w:ascii="Times New Roman" w:eastAsia="Calibri" w:hAnsi="Times New Roman" w:cs="Times New Roman"/>
          <w:sz w:val="24"/>
          <w:szCs w:val="24"/>
          <w:lang w:bidi="en-US"/>
        </w:rPr>
        <w:t>he 21</w:t>
      </w:r>
      <w:r w:rsidR="0015603A" w:rsidRPr="0015603A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st</w:t>
      </w:r>
      <w:r w:rsidR="001560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Century Cures Act: Interoperability, Information Blocking, and the ONC Health IT Certification Program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>, which</w:t>
      </w:r>
      <w:r w:rsidR="001560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outlines the technology standards and certification for data sharing software. The rule also provides eight exceptions that can be used under specific conditions to delay or deny access to, </w:t>
      </w:r>
      <w:r w:rsidR="0015603A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exchange, or use electronic health information</w:t>
      </w:r>
      <w:r w:rsidR="005252C0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 w:rsidR="00252265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1</w:t>
      </w:r>
      <w:r w:rsidR="0015603A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66197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 xml:space="preserve">ONC, </w:t>
      </w:r>
      <w:bookmarkStart w:id="0" w:name="_Hlk62573806"/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 xml:space="preserve">any decision to delay lab test results would need to be justified by “specific circumstances” where physicians can exercise </w:t>
      </w:r>
      <w:r w:rsidR="00EC7482">
        <w:rPr>
          <w:rFonts w:ascii="Times New Roman" w:eastAsia="Times New Roman" w:hAnsi="Times New Roman" w:cs="Times New Roman"/>
          <w:sz w:val="24"/>
          <w:szCs w:val="24"/>
        </w:rPr>
        <w:t xml:space="preserve">their professional judgement and have 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 xml:space="preserve">full control over when to communicate with their patients </w:t>
      </w:r>
      <w:bookmarkEnd w:id="0"/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>under a “reasonable and necessary” criterion to reduce the risk of patient harm</w:t>
      </w:r>
      <w:r w:rsidR="00A67410">
        <w:rPr>
          <w:rFonts w:ascii="Times New Roman" w:eastAsia="Times New Roman" w:hAnsi="Times New Roman" w:cs="Times New Roman"/>
          <w:sz w:val="24"/>
          <w:szCs w:val="24"/>
        </w:rPr>
        <w:t>; this may occur</w:t>
      </w:r>
      <w:r w:rsidR="00E41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>on a case-by-case basis or because the data is known or reasonably suspected to be misidentified or mismatched, corrupt due to technical failure, or erroneous for another reason</w:t>
      </w:r>
      <w:r w:rsidR="00525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2265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2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2D33">
        <w:rPr>
          <w:rFonts w:ascii="Times New Roman" w:eastAsia="Times New Roman" w:hAnsi="Times New Roman" w:cs="Times New Roman"/>
          <w:sz w:val="24"/>
          <w:szCs w:val="24"/>
        </w:rPr>
        <w:t>The ONC has noted that the Preventing Harm Exception would not cover a “blanket” several day</w:t>
      </w:r>
      <w:r w:rsidR="004F3C85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2D33">
        <w:rPr>
          <w:rFonts w:ascii="Times New Roman" w:eastAsia="Times New Roman" w:hAnsi="Times New Roman" w:cs="Times New Roman"/>
          <w:sz w:val="24"/>
          <w:szCs w:val="24"/>
        </w:rPr>
        <w:t xml:space="preserve"> delay on the release of lab test results or other results</w:t>
      </w:r>
      <w:r w:rsidR="004F3C85">
        <w:rPr>
          <w:rFonts w:ascii="Times New Roman" w:eastAsia="Times New Roman" w:hAnsi="Times New Roman" w:cs="Times New Roman"/>
          <w:sz w:val="24"/>
          <w:szCs w:val="24"/>
        </w:rPr>
        <w:t xml:space="preserve"> and so d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 xml:space="preserve">eveloping policies to meet these standards regarding sharing test results with patients should be done on an individualized </w:t>
      </w:r>
      <w:r w:rsidR="00EC7482" w:rsidRPr="00441845">
        <w:rPr>
          <w:rFonts w:ascii="Times New Roman" w:eastAsia="Times New Roman" w:hAnsi="Times New Roman" w:cs="Times New Roman"/>
          <w:sz w:val="24"/>
          <w:szCs w:val="24"/>
        </w:rPr>
        <w:t>basis</w:t>
      </w:r>
      <w:r w:rsidR="00525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3C85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>3</w:t>
      </w:r>
      <w:r w:rsidR="00441845" w:rsidRPr="00441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3EB1E8" w14:textId="77777777" w:rsidR="00EC7482" w:rsidRDefault="00EC7482" w:rsidP="00441845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0EED7C9" w14:textId="58E5D8C7" w:rsidR="009D2E47" w:rsidRPr="00D15783" w:rsidRDefault="00EB372D" w:rsidP="009D2E47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Other</w:t>
      </w:r>
      <w:r w:rsidR="009D2E47" w:rsidRPr="00D1578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personal</w:t>
      </w:r>
      <w:r w:rsidR="009D2E47" w:rsidRPr="00D1578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examples that </w:t>
      </w:r>
      <w:r w:rsidR="002846D9">
        <w:rPr>
          <w:rFonts w:ascii="Times New Roman" w:eastAsia="Calibri" w:hAnsi="Times New Roman" w:cs="Times New Roman"/>
          <w:sz w:val="24"/>
          <w:szCs w:val="24"/>
          <w:lang w:bidi="en-US"/>
        </w:rPr>
        <w:t>we</w:t>
      </w:r>
      <w:r w:rsidR="009D2E47" w:rsidRPr="00D1578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have experienced at </w:t>
      </w:r>
      <w:r w:rsidR="002846D9">
        <w:rPr>
          <w:rFonts w:ascii="Times New Roman" w:eastAsia="Calibri" w:hAnsi="Times New Roman" w:cs="Times New Roman"/>
          <w:sz w:val="24"/>
          <w:szCs w:val="24"/>
          <w:lang w:bidi="en-US"/>
        </w:rPr>
        <w:t>our</w:t>
      </w:r>
      <w:r w:rsidR="002846D9" w:rsidRPr="00D1578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9D2E47" w:rsidRPr="00D15783">
        <w:rPr>
          <w:rFonts w:ascii="Times New Roman" w:eastAsia="Calibri" w:hAnsi="Times New Roman" w:cs="Times New Roman"/>
          <w:sz w:val="24"/>
          <w:szCs w:val="24"/>
          <w:lang w:bidi="en-US"/>
        </w:rPr>
        <w:t>practice are:</w:t>
      </w:r>
    </w:p>
    <w:p w14:paraId="2AC4CEC0" w14:textId="37B18D04" w:rsidR="003F6C1F" w:rsidRDefault="009D2E47" w:rsidP="003F6C1F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D15783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[insert specific examples more in-depth</w:t>
      </w:r>
      <w:r w:rsidR="00E7307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, should you choose to do so</w:t>
      </w:r>
      <w:r w:rsidRPr="00D15783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]</w:t>
      </w:r>
    </w:p>
    <w:p w14:paraId="62865E7F" w14:textId="77777777" w:rsidR="003F6C1F" w:rsidRPr="003F6C1F" w:rsidRDefault="003F6C1F" w:rsidP="003F6C1F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14:paraId="3B38E16C" w14:textId="01B4F7F2" w:rsidR="00954AB2" w:rsidRPr="009D2E47" w:rsidRDefault="00895F86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Providing patients with premature access to their lab results can short-circuit t</w:t>
      </w:r>
      <w:r w:rsidR="003F6C1F" w:rsidRPr="007E76A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he physician-patient relationship, </w:t>
      </w:r>
      <w:r w:rsidR="00A67410">
        <w:rPr>
          <w:rFonts w:ascii="Times New Roman" w:eastAsia="Calibri" w:hAnsi="Times New Roman" w:cs="Times New Roman"/>
          <w:sz w:val="24"/>
          <w:szCs w:val="24"/>
          <w:lang w:bidi="en-US"/>
        </w:rPr>
        <w:t>erod</w:t>
      </w:r>
      <w:r w:rsidR="00E41C73">
        <w:rPr>
          <w:rFonts w:ascii="Times New Roman" w:eastAsia="Calibri" w:hAnsi="Times New Roman" w:cs="Times New Roman"/>
          <w:sz w:val="24"/>
          <w:szCs w:val="24"/>
          <w:lang w:bidi="en-US"/>
        </w:rPr>
        <w:t>e</w:t>
      </w:r>
      <w:r w:rsidR="00A6741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trust, </w:t>
      </w:r>
      <w:r w:rsidR="003F6C1F" w:rsidRPr="007E76A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and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put</w:t>
      </w:r>
      <w:r w:rsidR="00E41C7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3F6C1F" w:rsidRPr="007E76AC">
        <w:rPr>
          <w:rFonts w:ascii="Times New Roman" w:eastAsia="Calibri" w:hAnsi="Times New Roman" w:cs="Times New Roman"/>
          <w:sz w:val="24"/>
          <w:szCs w:val="24"/>
          <w:lang w:bidi="en-US"/>
        </w:rPr>
        <w:t>patient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health and wel</w:t>
      </w:r>
      <w:r w:rsidR="00992204">
        <w:rPr>
          <w:rFonts w:ascii="Times New Roman" w:eastAsia="Calibri" w:hAnsi="Times New Roman" w:cs="Times New Roman"/>
          <w:sz w:val="24"/>
          <w:szCs w:val="24"/>
          <w:lang w:bidi="en-US"/>
        </w:rPr>
        <w:t>l-being</w:t>
      </w:r>
      <w:r w:rsidR="003F6C1F" w:rsidRPr="007E76A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at risk.</w:t>
      </w:r>
      <w:r w:rsidR="003F6C1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Patients could feel</w:t>
      </w:r>
      <w:r w:rsidR="00601F7B" w:rsidRPr="009D2E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unnecessary alarm or frustration, misunderstan</w:t>
      </w:r>
      <w:r w:rsidR="003F6C1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 their </w:t>
      </w:r>
      <w:r w:rsidR="00601F7B" w:rsidRPr="009D2E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diagnoses, and perhaps </w:t>
      </w:r>
      <w:r w:rsidR="003F6C1F">
        <w:rPr>
          <w:rFonts w:ascii="Times New Roman" w:eastAsia="Calibri" w:hAnsi="Times New Roman" w:cs="Times New Roman"/>
          <w:sz w:val="24"/>
          <w:szCs w:val="24"/>
          <w:lang w:bidi="en-US"/>
        </w:rPr>
        <w:t>threaten t</w:t>
      </w:r>
      <w:r w:rsidR="00601F7B" w:rsidRPr="009D2E4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 leave the practice, which again, would negatively affect patient care and patient </w:t>
      </w:r>
      <w:r w:rsidR="00601F7B" w:rsidRPr="00605F03">
        <w:rPr>
          <w:rFonts w:ascii="Times New Roman" w:eastAsia="Calibri" w:hAnsi="Times New Roman" w:cs="Times New Roman"/>
          <w:sz w:val="24"/>
          <w:szCs w:val="24"/>
          <w:lang w:bidi="en-US"/>
        </w:rPr>
        <w:t>trust.</w:t>
      </w:r>
      <w:r w:rsidR="00605F03" w:rsidRPr="00605F03">
        <w:rPr>
          <w:rFonts w:ascii="Times New Roman" w:hAnsi="Times New Roman" w:cs="Times New Roman"/>
          <w:sz w:val="24"/>
          <w:szCs w:val="24"/>
        </w:rPr>
        <w:t xml:space="preserve"> </w:t>
      </w:r>
      <w:r w:rsidR="00A67410" w:rsidRPr="00713726">
        <w:rPr>
          <w:rFonts w:ascii="Times New Roman" w:hAnsi="Times New Roman" w:cs="Times New Roman"/>
          <w:sz w:val="24"/>
          <w:szCs w:val="24"/>
        </w:rPr>
        <w:t xml:space="preserve">We believe it is imperative for the dermatologist to </w:t>
      </w:r>
      <w:r>
        <w:rPr>
          <w:rFonts w:ascii="Times New Roman" w:hAnsi="Times New Roman" w:cs="Times New Roman"/>
          <w:sz w:val="24"/>
          <w:szCs w:val="24"/>
        </w:rPr>
        <w:t>re</w:t>
      </w:r>
      <w:r w:rsidR="00A67410" w:rsidRPr="00713726">
        <w:rPr>
          <w:rFonts w:ascii="Times New Roman" w:hAnsi="Times New Roman" w:cs="Times New Roman"/>
          <w:sz w:val="24"/>
          <w:szCs w:val="24"/>
        </w:rPr>
        <w:t xml:space="preserve">view and </w:t>
      </w:r>
      <w:r>
        <w:rPr>
          <w:rFonts w:ascii="Times New Roman" w:hAnsi="Times New Roman" w:cs="Times New Roman"/>
          <w:sz w:val="24"/>
          <w:szCs w:val="24"/>
        </w:rPr>
        <w:t>assess</w:t>
      </w:r>
      <w:r w:rsidR="00A67410" w:rsidRPr="00713726">
        <w:rPr>
          <w:rFonts w:ascii="Times New Roman" w:hAnsi="Times New Roman" w:cs="Times New Roman"/>
          <w:sz w:val="24"/>
          <w:szCs w:val="24"/>
        </w:rPr>
        <w:t xml:space="preserve"> sensitive lab results prior to a conversation with the patient; if necessary, it may be reasonable to provide a notice to inform patient</w:t>
      </w:r>
      <w:r w:rsidR="00E41C73">
        <w:rPr>
          <w:rFonts w:ascii="Times New Roman" w:hAnsi="Times New Roman" w:cs="Times New Roman"/>
          <w:sz w:val="24"/>
          <w:szCs w:val="24"/>
        </w:rPr>
        <w:t>s</w:t>
      </w:r>
      <w:r w:rsidR="00A67410" w:rsidRPr="00713726">
        <w:rPr>
          <w:rFonts w:ascii="Times New Roman" w:hAnsi="Times New Roman" w:cs="Times New Roman"/>
          <w:sz w:val="24"/>
          <w:szCs w:val="24"/>
        </w:rPr>
        <w:t xml:space="preserve"> that the case has been reviewed </w:t>
      </w:r>
      <w:r w:rsidR="00E8520A">
        <w:rPr>
          <w:rFonts w:ascii="Times New Roman" w:hAnsi="Times New Roman" w:cs="Times New Roman"/>
          <w:sz w:val="24"/>
          <w:szCs w:val="24"/>
        </w:rPr>
        <w:t xml:space="preserve">and </w:t>
      </w:r>
      <w:r w:rsidR="00A67410" w:rsidRPr="00713726">
        <w:rPr>
          <w:rFonts w:ascii="Times New Roman" w:hAnsi="Times New Roman" w:cs="Times New Roman"/>
          <w:sz w:val="24"/>
          <w:szCs w:val="24"/>
        </w:rPr>
        <w:t>requires additional time to fully deliver results</w:t>
      </w:r>
      <w:r w:rsidR="00A67410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62573926"/>
    </w:p>
    <w:p w14:paraId="01B70212" w14:textId="122C84BE" w:rsidR="00585AEF" w:rsidRDefault="00605F03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In conclusion, w</w:t>
      </w:r>
      <w:r w:rsidR="00F15A4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e feel that extra consideration should be given when guidelines and protocols are being set for the timely release of lab results as an organization. We are</w:t>
      </w:r>
      <w:r w:rsidR="009B00B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advocating</w:t>
      </w:r>
      <w:r w:rsidR="004513F6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for more time</w:t>
      </w:r>
      <w:r w:rsidR="009A7B82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,</w:t>
      </w:r>
      <w:r w:rsidR="004513F6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flexibility</w:t>
      </w:r>
      <w:r w:rsidR="009A7B82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, </w:t>
      </w:r>
      <w:r w:rsidR="00895F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and </w:t>
      </w:r>
      <w:r w:rsidR="009B00B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a more</w:t>
      </w:r>
      <w:r w:rsidR="003F633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="009A7B82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strategic process</w:t>
      </w:r>
      <w:r w:rsidR="004513F6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</w:t>
      </w:r>
      <w:r w:rsidR="00895F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for the</w:t>
      </w:r>
      <w:r w:rsidR="004513F6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release lab results</w:t>
      </w:r>
      <w:r w:rsidR="009A7B82" w:rsidRPr="007510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to patients</w:t>
      </w:r>
      <w:r w:rsidR="005D6F9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. </w:t>
      </w:r>
      <w:r w:rsidR="00895F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Most importantly, the treating physician must</w:t>
      </w:r>
      <w:r w:rsidR="00F15A4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 xml:space="preserve"> be </w:t>
      </w:r>
      <w:r w:rsidR="00895F8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en-US"/>
        </w:rPr>
        <w:t>the principal decision-maker.</w:t>
      </w:r>
    </w:p>
    <w:bookmarkEnd w:id="1"/>
    <w:p w14:paraId="269D6062" w14:textId="68279564" w:rsidR="006751FC" w:rsidRDefault="008E35B8">
      <w:pPr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Our team </w:t>
      </w:r>
      <w:r w:rsidR="002A22A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at </w:t>
      </w:r>
      <w:r w:rsidR="002A22AF" w:rsidRPr="00D6507E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[insert name of team at institution]</w:t>
      </w:r>
      <w:r w:rsidR="002A22AF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would appreciate </w:t>
      </w:r>
      <w:r w:rsidR="00446619">
        <w:rPr>
          <w:rFonts w:ascii="Times New Roman" w:eastAsia="Calibri" w:hAnsi="Times New Roman" w:cs="Times New Roman"/>
          <w:sz w:val="24"/>
          <w:szCs w:val="24"/>
          <w:lang w:bidi="en-US"/>
        </w:rPr>
        <w:t>your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prompt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response </w:t>
      </w:r>
      <w:r w:rsidR="00446619">
        <w:rPr>
          <w:rFonts w:ascii="Times New Roman" w:eastAsia="Calibri" w:hAnsi="Times New Roman" w:cs="Times New Roman"/>
          <w:sz w:val="24"/>
          <w:szCs w:val="24"/>
          <w:lang w:bidi="en-US"/>
        </w:rPr>
        <w:t>to this request to change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the timeframe of releasing </w:t>
      </w:r>
      <w:r w:rsidR="0044661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lab </w:t>
      </w:r>
      <w:r w:rsidR="006751FC">
        <w:rPr>
          <w:rFonts w:ascii="Times New Roman" w:eastAsia="Calibri" w:hAnsi="Times New Roman" w:cs="Times New Roman"/>
          <w:sz w:val="24"/>
          <w:szCs w:val="24"/>
          <w:lang w:bidi="en-US"/>
        </w:rPr>
        <w:t>results</w:t>
      </w:r>
      <w:r w:rsidR="0044661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and diagnostic reports</w:t>
      </w:r>
      <w:r w:rsidR="00895F8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to patients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We want to ensure that we are </w:t>
      </w:r>
      <w:r w:rsidR="00105D6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continuing to deliver high quality patient care and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not negatively impacting patient </w:t>
      </w:r>
      <w:r w:rsidR="00895F8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health and </w:t>
      </w:r>
      <w:r w:rsidR="00992204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well-being. </w:t>
      </w:r>
    </w:p>
    <w:p w14:paraId="61AC7686" w14:textId="77777777" w:rsidR="006751FC" w:rsidRPr="00453C48" w:rsidRDefault="006751FC" w:rsidP="006751FC">
      <w:pPr>
        <w:rPr>
          <w:rFonts w:ascii="Times New Roman" w:hAnsi="Times New Roman" w:cs="Times New Roman"/>
          <w:sz w:val="24"/>
          <w:szCs w:val="24"/>
        </w:rPr>
      </w:pPr>
      <w:r w:rsidRPr="00453C48">
        <w:rPr>
          <w:rFonts w:ascii="Times New Roman" w:hAnsi="Times New Roman" w:cs="Times New Roman"/>
          <w:sz w:val="24"/>
          <w:szCs w:val="24"/>
        </w:rPr>
        <w:br/>
        <w:t>Sincerely,</w:t>
      </w:r>
    </w:p>
    <w:p w14:paraId="0260C5AF" w14:textId="0AA3DB93" w:rsidR="00601F7B" w:rsidRDefault="006751FC" w:rsidP="004A4F47">
      <w:pPr>
        <w:rPr>
          <w:rFonts w:ascii="Times New Roman" w:hAnsi="Times New Roman" w:cs="Times New Roman"/>
          <w:sz w:val="24"/>
          <w:szCs w:val="24"/>
        </w:rPr>
      </w:pPr>
      <w:r w:rsidRPr="00453C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First and Last Name</w:t>
      </w:r>
    </w:p>
    <w:p w14:paraId="4B2B42AF" w14:textId="70457F49" w:rsidR="00446619" w:rsidRPr="00F61CFA" w:rsidRDefault="00446619" w:rsidP="004A4F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A9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[insert phone number]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and/or</w:t>
      </w:r>
      <w:r w:rsidRPr="00AD7A9B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 xml:space="preserve"> [insert email]</w:t>
      </w:r>
    </w:p>
    <w:p w14:paraId="6556D93D" w14:textId="63D232E0" w:rsidR="00F61CFA" w:rsidRPr="004A4F47" w:rsidRDefault="00F61CFA" w:rsidP="005F1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78736" w14:textId="683F61D5" w:rsidR="00F61CFA" w:rsidRDefault="00F61CFA" w:rsidP="00F61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90A3C" w14:textId="242A822E" w:rsidR="00EA778F" w:rsidRPr="00EA778F" w:rsidRDefault="00EA778F" w:rsidP="00EA778F">
      <w:pPr>
        <w:rPr>
          <w:rFonts w:ascii="Times New Roman" w:hAnsi="Times New Roman" w:cs="Times New Roman"/>
          <w:sz w:val="24"/>
          <w:szCs w:val="24"/>
        </w:rPr>
      </w:pPr>
    </w:p>
    <w:p w14:paraId="0DD0E526" w14:textId="21F38C64" w:rsidR="00EA778F" w:rsidRPr="00EA778F" w:rsidRDefault="00EA778F" w:rsidP="00EA778F">
      <w:pPr>
        <w:rPr>
          <w:rFonts w:ascii="Times New Roman" w:hAnsi="Times New Roman" w:cs="Times New Roman"/>
          <w:sz w:val="24"/>
          <w:szCs w:val="24"/>
        </w:rPr>
      </w:pPr>
    </w:p>
    <w:p w14:paraId="175DAAE7" w14:textId="7F7219D6" w:rsidR="00EA778F" w:rsidRPr="00EA778F" w:rsidRDefault="00EA778F" w:rsidP="00EA778F">
      <w:pPr>
        <w:rPr>
          <w:rFonts w:ascii="Times New Roman" w:hAnsi="Times New Roman" w:cs="Times New Roman"/>
          <w:sz w:val="24"/>
          <w:szCs w:val="24"/>
        </w:rPr>
      </w:pPr>
    </w:p>
    <w:p w14:paraId="5756103D" w14:textId="1BB9EAC6" w:rsidR="00EA778F" w:rsidRPr="00EA778F" w:rsidRDefault="00EA778F" w:rsidP="00EA778F">
      <w:pPr>
        <w:rPr>
          <w:rFonts w:ascii="Times New Roman" w:hAnsi="Times New Roman" w:cs="Times New Roman"/>
          <w:sz w:val="24"/>
          <w:szCs w:val="24"/>
        </w:rPr>
      </w:pPr>
    </w:p>
    <w:p w14:paraId="46707603" w14:textId="636C20E3" w:rsidR="00EA778F" w:rsidRDefault="00EA778F" w:rsidP="00EA778F">
      <w:pPr>
        <w:rPr>
          <w:rFonts w:ascii="Times New Roman" w:hAnsi="Times New Roman" w:cs="Times New Roman"/>
          <w:sz w:val="24"/>
          <w:szCs w:val="24"/>
        </w:rPr>
      </w:pPr>
    </w:p>
    <w:p w14:paraId="46368F76" w14:textId="362A8A65" w:rsidR="00EA778F" w:rsidRPr="00EA778F" w:rsidRDefault="00EA778F" w:rsidP="00EA778F">
      <w:pPr>
        <w:tabs>
          <w:tab w:val="left" w:pos="4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778F" w:rsidRPr="00EA778F" w:rsidSect="00F97E1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21CF" w14:textId="77777777" w:rsidR="00965B3A" w:rsidRDefault="00965B3A" w:rsidP="00F97E1F">
      <w:pPr>
        <w:spacing w:after="0" w:line="240" w:lineRule="auto"/>
      </w:pPr>
      <w:r>
        <w:separator/>
      </w:r>
    </w:p>
  </w:endnote>
  <w:endnote w:type="continuationSeparator" w:id="0">
    <w:p w14:paraId="6A412A83" w14:textId="77777777" w:rsidR="00965B3A" w:rsidRDefault="00965B3A" w:rsidP="00F9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5EE7" w14:textId="1905591A" w:rsidR="0015603A" w:rsidRPr="00165811" w:rsidRDefault="00252265" w:rsidP="00F97E1F">
    <w:pPr>
      <w:pStyle w:val="Footer"/>
      <w:rPr>
        <w:rFonts w:ascii="Times New Roman" w:hAnsi="Times New Roman" w:cs="Times New Roman"/>
        <w:sz w:val="20"/>
        <w:szCs w:val="20"/>
      </w:rPr>
    </w:pPr>
    <w:r w:rsidRPr="00165811">
      <w:rPr>
        <w:rFonts w:ascii="Times New Roman" w:hAnsi="Times New Roman" w:cs="Times New Roman"/>
        <w:sz w:val="20"/>
        <w:szCs w:val="20"/>
        <w:vertAlign w:val="superscript"/>
      </w:rPr>
      <w:t>1</w:t>
    </w:r>
    <w:r w:rsidR="00EC7482" w:rsidRPr="00165811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EC7482" w:rsidRPr="00EA778F">
        <w:rPr>
          <w:rStyle w:val="Hyperlink"/>
          <w:rFonts w:ascii="Times New Roman" w:hAnsi="Times New Roman" w:cs="Times New Roman"/>
          <w:sz w:val="20"/>
          <w:szCs w:val="20"/>
        </w:rPr>
        <w:t>I</w:t>
      </w:r>
      <w:r w:rsidR="00077FCE" w:rsidRPr="00EA778F">
        <w:rPr>
          <w:rStyle w:val="Hyperlink"/>
          <w:rFonts w:ascii="Times New Roman" w:hAnsi="Times New Roman" w:cs="Times New Roman"/>
          <w:sz w:val="20"/>
          <w:szCs w:val="20"/>
        </w:rPr>
        <w:t>nformation Blocking Exceptions</w:t>
      </w:r>
    </w:hyperlink>
    <w:r w:rsidR="00EA778F">
      <w:rPr>
        <w:rFonts w:ascii="Times New Roman" w:hAnsi="Times New Roman" w:cs="Times New Roman"/>
        <w:sz w:val="20"/>
        <w:szCs w:val="20"/>
      </w:rPr>
      <w:t xml:space="preserve"> (PDF)</w:t>
    </w:r>
    <w:r w:rsidR="00077FCE" w:rsidRPr="00165811">
      <w:rPr>
        <w:rFonts w:ascii="Times New Roman" w:hAnsi="Times New Roman" w:cs="Times New Roman"/>
        <w:sz w:val="20"/>
        <w:szCs w:val="20"/>
      </w:rPr>
      <w:t>.</w:t>
    </w:r>
  </w:p>
  <w:p w14:paraId="2EFDFD24" w14:textId="17CA815B" w:rsidR="00252265" w:rsidRPr="00165811" w:rsidRDefault="00252265" w:rsidP="00F97E1F">
    <w:pPr>
      <w:pStyle w:val="Footer"/>
      <w:rPr>
        <w:rFonts w:ascii="Times New Roman" w:hAnsi="Times New Roman" w:cs="Times New Roman"/>
        <w:sz w:val="20"/>
        <w:szCs w:val="20"/>
      </w:rPr>
    </w:pPr>
    <w:r w:rsidRPr="00165811">
      <w:rPr>
        <w:rFonts w:ascii="Times New Roman" w:hAnsi="Times New Roman" w:cs="Times New Roman"/>
        <w:sz w:val="20"/>
        <w:szCs w:val="20"/>
        <w:vertAlign w:val="superscript"/>
      </w:rPr>
      <w:t>2</w:t>
    </w:r>
    <w:r w:rsidRPr="00165811">
      <w:rPr>
        <w:rFonts w:ascii="Times New Roman" w:hAnsi="Times New Roman" w:cs="Times New Roman"/>
        <w:sz w:val="20"/>
        <w:szCs w:val="20"/>
      </w:rPr>
      <w:t xml:space="preserve"> 21st Century Cures Act: Interoperability, Information Blocking, and the ONC Health IT Certification Program. </w:t>
    </w:r>
    <w:r w:rsidRPr="00165811">
      <w:rPr>
        <w:rFonts w:ascii="Times New Roman" w:hAnsi="Times New Roman" w:cs="Times New Roman"/>
        <w:i/>
        <w:iCs/>
        <w:sz w:val="20"/>
        <w:szCs w:val="20"/>
      </w:rPr>
      <w:t>Federal Register</w:t>
    </w:r>
    <w:r w:rsidRPr="00165811">
      <w:rPr>
        <w:rFonts w:ascii="Times New Roman" w:hAnsi="Times New Roman" w:cs="Times New Roman"/>
        <w:sz w:val="20"/>
        <w:szCs w:val="20"/>
      </w:rPr>
      <w:t>. 2020;85(85).</w:t>
    </w:r>
    <w:r w:rsidRPr="00165811">
      <w:t>  </w:t>
    </w:r>
  </w:p>
  <w:p w14:paraId="575779E2" w14:textId="2225D1B9" w:rsidR="00F97E1F" w:rsidRPr="00165811" w:rsidRDefault="0015603A">
    <w:pPr>
      <w:pStyle w:val="Footer"/>
      <w:rPr>
        <w:rFonts w:ascii="Times New Roman" w:hAnsi="Times New Roman" w:cs="Times New Roman"/>
        <w:sz w:val="24"/>
        <w:szCs w:val="24"/>
      </w:rPr>
    </w:pPr>
    <w:r w:rsidRPr="00165811">
      <w:rPr>
        <w:rStyle w:val="FootnoteReference"/>
        <w:rFonts w:ascii="Times New Roman" w:hAnsi="Times New Roman" w:cs="Times New Roman"/>
        <w:sz w:val="20"/>
        <w:szCs w:val="20"/>
      </w:rPr>
      <w:t>3</w:t>
    </w:r>
    <w:r w:rsidRPr="00165811"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 w:rsidR="00EC7482" w:rsidRPr="00591621">
        <w:rPr>
          <w:rStyle w:val="Hyperlink"/>
          <w:rFonts w:ascii="Times New Roman" w:hAnsi="Times New Roman" w:cs="Times New Roman"/>
          <w:sz w:val="20"/>
          <w:szCs w:val="20"/>
        </w:rPr>
        <w:t>ONC's Cures Act Final Rule</w:t>
      </w:r>
    </w:hyperlink>
    <w:r w:rsidR="00EC7482" w:rsidRPr="00165811">
      <w:rPr>
        <w:rFonts w:ascii="Times New Roman" w:hAnsi="Times New Roman" w:cs="Times New Roman"/>
        <w:sz w:val="20"/>
        <w:szCs w:val="20"/>
      </w:rPr>
      <w:t>.</w:t>
    </w:r>
    <w:r w:rsidR="00591621">
      <w:rPr>
        <w:rFonts w:ascii="Times New Roman" w:hAnsi="Times New Roman" w:cs="Times New Roman"/>
        <w:sz w:val="20"/>
        <w:szCs w:val="20"/>
      </w:rPr>
      <w:t xml:space="preserve"> </w:t>
    </w:r>
    <w:r w:rsidR="00EC7482" w:rsidRPr="00165811">
      <w:rPr>
        <w:rFonts w:ascii="Times New Roman" w:hAnsi="Times New Roman" w:cs="Times New Roman"/>
        <w:sz w:val="20"/>
        <w:szCs w:val="20"/>
      </w:rPr>
      <w:t>Published January 15, 2021.</w:t>
    </w:r>
    <w:r w:rsidR="00EC7482" w:rsidRPr="00165811">
      <w:rPr>
        <w:sz w:val="20"/>
        <w:szCs w:val="20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6652" w14:textId="77777777" w:rsidR="00965B3A" w:rsidRDefault="00965B3A" w:rsidP="00F97E1F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87B98F4" w14:textId="77777777" w:rsidR="00965B3A" w:rsidRDefault="00965B3A" w:rsidP="00F9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BA4"/>
    <w:multiLevelType w:val="hybridMultilevel"/>
    <w:tmpl w:val="BAA84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0FEF"/>
    <w:multiLevelType w:val="hybridMultilevel"/>
    <w:tmpl w:val="F830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10024"/>
    <w:multiLevelType w:val="hybridMultilevel"/>
    <w:tmpl w:val="185E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020E"/>
    <w:multiLevelType w:val="hybridMultilevel"/>
    <w:tmpl w:val="DCE0FAB2"/>
    <w:lvl w:ilvl="0" w:tplc="BDE2424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D30FD"/>
    <w:multiLevelType w:val="hybridMultilevel"/>
    <w:tmpl w:val="712AD748"/>
    <w:lvl w:ilvl="0" w:tplc="04090001">
      <w:start w:val="1"/>
      <w:numFmt w:val="bullet"/>
      <w:lvlText w:val=""/>
      <w:lvlJc w:val="left"/>
      <w:pPr>
        <w:ind w:left="683" w:hanging="6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43" w:hanging="503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31DA7"/>
    <w:multiLevelType w:val="hybridMultilevel"/>
    <w:tmpl w:val="7E88B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129C5"/>
    <w:multiLevelType w:val="hybridMultilevel"/>
    <w:tmpl w:val="68C02CBA"/>
    <w:lvl w:ilvl="0" w:tplc="3F8AE95C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77D62"/>
    <w:multiLevelType w:val="hybridMultilevel"/>
    <w:tmpl w:val="D6B804AC"/>
    <w:lvl w:ilvl="0" w:tplc="DCD20C7A">
      <w:numFmt w:val="bullet"/>
      <w:lvlText w:val="-"/>
      <w:lvlJc w:val="left"/>
      <w:pPr>
        <w:ind w:left="683" w:hanging="683"/>
      </w:pPr>
      <w:rPr>
        <w:rFonts w:ascii="Times New Roman" w:eastAsiaTheme="minorHAnsi" w:hAnsi="Times New Roman" w:cs="Times New Roman" w:hint="default"/>
      </w:rPr>
    </w:lvl>
    <w:lvl w:ilvl="1" w:tplc="79E82E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C4848058">
      <w:numFmt w:val="bullet"/>
      <w:lvlText w:val="•"/>
      <w:lvlJc w:val="left"/>
      <w:pPr>
        <w:ind w:left="1943" w:hanging="503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5D3FAF"/>
    <w:multiLevelType w:val="hybridMultilevel"/>
    <w:tmpl w:val="AFCE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34838"/>
    <w:multiLevelType w:val="hybridMultilevel"/>
    <w:tmpl w:val="7E1C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05D1D"/>
    <w:multiLevelType w:val="hybridMultilevel"/>
    <w:tmpl w:val="DA965B96"/>
    <w:lvl w:ilvl="0" w:tplc="C4848058">
      <w:numFmt w:val="bullet"/>
      <w:lvlText w:val="•"/>
      <w:lvlJc w:val="left"/>
      <w:pPr>
        <w:ind w:left="503" w:hanging="503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708E49FA"/>
    <w:multiLevelType w:val="hybridMultilevel"/>
    <w:tmpl w:val="7E785CF4"/>
    <w:lvl w:ilvl="0" w:tplc="04090001">
      <w:start w:val="1"/>
      <w:numFmt w:val="bullet"/>
      <w:lvlText w:val=""/>
      <w:lvlJc w:val="left"/>
      <w:pPr>
        <w:ind w:left="503" w:hanging="50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76026C22"/>
    <w:multiLevelType w:val="hybridMultilevel"/>
    <w:tmpl w:val="4458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5CDD"/>
    <w:multiLevelType w:val="hybridMultilevel"/>
    <w:tmpl w:val="946A25E8"/>
    <w:lvl w:ilvl="0" w:tplc="DCD20C7A">
      <w:numFmt w:val="bullet"/>
      <w:lvlText w:val="-"/>
      <w:lvlJc w:val="left"/>
      <w:pPr>
        <w:ind w:left="683" w:hanging="683"/>
      </w:pPr>
      <w:rPr>
        <w:rFonts w:ascii="Times New Roman" w:eastAsiaTheme="minorHAnsi" w:hAnsi="Times New Roman" w:cs="Times New Roman" w:hint="default"/>
      </w:rPr>
    </w:lvl>
    <w:lvl w:ilvl="1" w:tplc="79E82E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90003">
      <w:start w:val="1"/>
      <w:numFmt w:val="bullet"/>
      <w:lvlText w:val="o"/>
      <w:lvlJc w:val="left"/>
      <w:pPr>
        <w:ind w:left="1943" w:hanging="503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A4EB7"/>
    <w:multiLevelType w:val="hybridMultilevel"/>
    <w:tmpl w:val="FC7CD498"/>
    <w:lvl w:ilvl="0" w:tplc="811EEBB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36491">
    <w:abstractNumId w:val="5"/>
  </w:num>
  <w:num w:numId="2" w16cid:durableId="1240598515">
    <w:abstractNumId w:val="14"/>
  </w:num>
  <w:num w:numId="3" w16cid:durableId="446892900">
    <w:abstractNumId w:val="3"/>
  </w:num>
  <w:num w:numId="4" w16cid:durableId="344287401">
    <w:abstractNumId w:val="1"/>
  </w:num>
  <w:num w:numId="5" w16cid:durableId="427586319">
    <w:abstractNumId w:val="7"/>
  </w:num>
  <w:num w:numId="6" w16cid:durableId="179970899">
    <w:abstractNumId w:val="11"/>
  </w:num>
  <w:num w:numId="7" w16cid:durableId="1645425827">
    <w:abstractNumId w:val="10"/>
  </w:num>
  <w:num w:numId="8" w16cid:durableId="720255593">
    <w:abstractNumId w:val="13"/>
  </w:num>
  <w:num w:numId="9" w16cid:durableId="1640497589">
    <w:abstractNumId w:val="4"/>
  </w:num>
  <w:num w:numId="10" w16cid:durableId="1385253678">
    <w:abstractNumId w:val="2"/>
  </w:num>
  <w:num w:numId="11" w16cid:durableId="1526360386">
    <w:abstractNumId w:val="12"/>
  </w:num>
  <w:num w:numId="12" w16cid:durableId="1907834362">
    <w:abstractNumId w:val="8"/>
  </w:num>
  <w:num w:numId="13" w16cid:durableId="2007171974">
    <w:abstractNumId w:val="9"/>
  </w:num>
  <w:num w:numId="14" w16cid:durableId="2038658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9825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2F"/>
    <w:rsid w:val="0000724D"/>
    <w:rsid w:val="000106B7"/>
    <w:rsid w:val="000113CB"/>
    <w:rsid w:val="0003090B"/>
    <w:rsid w:val="00077FCE"/>
    <w:rsid w:val="000840F9"/>
    <w:rsid w:val="000B3EAE"/>
    <w:rsid w:val="00105D6F"/>
    <w:rsid w:val="00107B28"/>
    <w:rsid w:val="0011105F"/>
    <w:rsid w:val="00141CA9"/>
    <w:rsid w:val="0014404B"/>
    <w:rsid w:val="001529F8"/>
    <w:rsid w:val="0015603A"/>
    <w:rsid w:val="00165811"/>
    <w:rsid w:val="00252265"/>
    <w:rsid w:val="002846D9"/>
    <w:rsid w:val="00297793"/>
    <w:rsid w:val="002A22AF"/>
    <w:rsid w:val="002E17C3"/>
    <w:rsid w:val="002F1E3A"/>
    <w:rsid w:val="00334DE5"/>
    <w:rsid w:val="00395B41"/>
    <w:rsid w:val="003C3288"/>
    <w:rsid w:val="003D4C5E"/>
    <w:rsid w:val="003F633E"/>
    <w:rsid w:val="003F6C1F"/>
    <w:rsid w:val="00441845"/>
    <w:rsid w:val="00446619"/>
    <w:rsid w:val="004513F6"/>
    <w:rsid w:val="00463C72"/>
    <w:rsid w:val="004924D8"/>
    <w:rsid w:val="004A4F47"/>
    <w:rsid w:val="004C1456"/>
    <w:rsid w:val="004F3C85"/>
    <w:rsid w:val="004F5A9D"/>
    <w:rsid w:val="005252C0"/>
    <w:rsid w:val="00585AEF"/>
    <w:rsid w:val="00591621"/>
    <w:rsid w:val="005D4B96"/>
    <w:rsid w:val="005D6F90"/>
    <w:rsid w:val="005F193A"/>
    <w:rsid w:val="00601F7B"/>
    <w:rsid w:val="00605F03"/>
    <w:rsid w:val="00617EF0"/>
    <w:rsid w:val="0063094A"/>
    <w:rsid w:val="00636380"/>
    <w:rsid w:val="00661010"/>
    <w:rsid w:val="00661971"/>
    <w:rsid w:val="006751FC"/>
    <w:rsid w:val="006761DD"/>
    <w:rsid w:val="006A10B8"/>
    <w:rsid w:val="006A1DCF"/>
    <w:rsid w:val="006F06FB"/>
    <w:rsid w:val="006F282D"/>
    <w:rsid w:val="00732299"/>
    <w:rsid w:val="007510A5"/>
    <w:rsid w:val="007A0D25"/>
    <w:rsid w:val="007B7412"/>
    <w:rsid w:val="007D6998"/>
    <w:rsid w:val="007E76AC"/>
    <w:rsid w:val="008144E5"/>
    <w:rsid w:val="008255A4"/>
    <w:rsid w:val="00846269"/>
    <w:rsid w:val="00857119"/>
    <w:rsid w:val="00884AF8"/>
    <w:rsid w:val="00893957"/>
    <w:rsid w:val="00895F86"/>
    <w:rsid w:val="008D4A2F"/>
    <w:rsid w:val="008E0FA4"/>
    <w:rsid w:val="008E35B8"/>
    <w:rsid w:val="008F04FC"/>
    <w:rsid w:val="00902745"/>
    <w:rsid w:val="00954AB2"/>
    <w:rsid w:val="00965B3A"/>
    <w:rsid w:val="00992204"/>
    <w:rsid w:val="009A7B82"/>
    <w:rsid w:val="009B00BA"/>
    <w:rsid w:val="009D2E47"/>
    <w:rsid w:val="00A02D33"/>
    <w:rsid w:val="00A06DF7"/>
    <w:rsid w:val="00A33737"/>
    <w:rsid w:val="00A67410"/>
    <w:rsid w:val="00AC004D"/>
    <w:rsid w:val="00AD7A9B"/>
    <w:rsid w:val="00AE11A1"/>
    <w:rsid w:val="00AF3461"/>
    <w:rsid w:val="00B27F2F"/>
    <w:rsid w:val="00B3395E"/>
    <w:rsid w:val="00B40105"/>
    <w:rsid w:val="00B53007"/>
    <w:rsid w:val="00B628D2"/>
    <w:rsid w:val="00BA5B82"/>
    <w:rsid w:val="00BB74D0"/>
    <w:rsid w:val="00C569FF"/>
    <w:rsid w:val="00CB3193"/>
    <w:rsid w:val="00CE4BF1"/>
    <w:rsid w:val="00D11E0F"/>
    <w:rsid w:val="00D15783"/>
    <w:rsid w:val="00D4026D"/>
    <w:rsid w:val="00D6453E"/>
    <w:rsid w:val="00D6507E"/>
    <w:rsid w:val="00D65DB7"/>
    <w:rsid w:val="00D94F74"/>
    <w:rsid w:val="00DB6DC3"/>
    <w:rsid w:val="00DD199F"/>
    <w:rsid w:val="00DD4EE0"/>
    <w:rsid w:val="00DE2211"/>
    <w:rsid w:val="00E03035"/>
    <w:rsid w:val="00E41C73"/>
    <w:rsid w:val="00E50691"/>
    <w:rsid w:val="00E51612"/>
    <w:rsid w:val="00E7307B"/>
    <w:rsid w:val="00E73C24"/>
    <w:rsid w:val="00E8520A"/>
    <w:rsid w:val="00EA778F"/>
    <w:rsid w:val="00EB372D"/>
    <w:rsid w:val="00EC7482"/>
    <w:rsid w:val="00EF1B0B"/>
    <w:rsid w:val="00F15A4A"/>
    <w:rsid w:val="00F4693B"/>
    <w:rsid w:val="00F535BA"/>
    <w:rsid w:val="00F61CFA"/>
    <w:rsid w:val="00F97E1F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F234A"/>
  <w15:chartTrackingRefBased/>
  <w15:docId w15:val="{213D1B0B-BC91-4A1E-A456-E423170D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F9"/>
  </w:style>
  <w:style w:type="paragraph" w:styleId="Heading2">
    <w:name w:val="heading 2"/>
    <w:basedOn w:val="Normal"/>
    <w:link w:val="Heading2Char"/>
    <w:uiPriority w:val="9"/>
    <w:qFormat/>
    <w:rsid w:val="00A0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2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unhideWhenUsed/>
    <w:rsid w:val="008E0FA4"/>
    <w:pPr>
      <w:keepLines/>
      <w:spacing w:before="120"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0FA4"/>
    <w:rPr>
      <w:rFonts w:ascii="Arial" w:eastAsia="Times New Roman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585AEF"/>
    <w:pPr>
      <w:ind w:left="720"/>
      <w:contextualSpacing/>
    </w:pPr>
  </w:style>
  <w:style w:type="paragraph" w:customStyle="1" w:styleId="xxmsonormal">
    <w:name w:val="x_xmsonormal"/>
    <w:basedOn w:val="Normal"/>
    <w:uiPriority w:val="99"/>
    <w:rsid w:val="00601F7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uiPriority w:val="99"/>
    <w:rsid w:val="00601F7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F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E1F"/>
  </w:style>
  <w:style w:type="paragraph" w:styleId="Footer">
    <w:name w:val="footer"/>
    <w:basedOn w:val="Normal"/>
    <w:link w:val="FooterChar"/>
    <w:uiPriority w:val="99"/>
    <w:unhideWhenUsed/>
    <w:rsid w:val="00F9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E1F"/>
  </w:style>
  <w:style w:type="character" w:styleId="FootnoteReference">
    <w:name w:val="footnote reference"/>
    <w:basedOn w:val="DefaultParagraphFont"/>
    <w:uiPriority w:val="99"/>
    <w:semiHidden/>
    <w:unhideWhenUsed/>
    <w:rsid w:val="00F97E1F"/>
    <w:rPr>
      <w:vertAlign w:val="superscript"/>
    </w:rPr>
  </w:style>
  <w:style w:type="paragraph" w:customStyle="1" w:styleId="Default">
    <w:name w:val="Default"/>
    <w:rsid w:val="00F61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2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2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2D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it.gov/curesrule/resources/information-blocking-faqs" TargetMode="External"/><Relationship Id="rId1" Type="http://schemas.openxmlformats.org/officeDocument/2006/relationships/hyperlink" Target="https://www.healthit.gov/cures/sites/default/files/cures/2020-03/InformationBlockingExce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3953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AADA Template Letter to TPPs re Patient Access to Lab Results (D0934483-2).DOCX</vt:lpstr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AAD Template Patient Access Lab Reports</dc:title>
  <dc:subject>D0934483.DOCX / 2 /font=8</dc:subject>
  <dc:creator>Swapna Bhatia</dc:creator>
  <cp:keywords/>
  <dc:description/>
  <cp:lastModifiedBy>Brian Johnson</cp:lastModifiedBy>
  <cp:revision>2</cp:revision>
  <dcterms:created xsi:type="dcterms:W3CDTF">2022-10-20T19:21:00Z</dcterms:created>
  <dcterms:modified xsi:type="dcterms:W3CDTF">2022-10-20T19:21:00Z</dcterms:modified>
</cp:coreProperties>
</file>