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5B9B" w14:textId="77777777" w:rsidR="001974D4" w:rsidRDefault="001974D4">
      <w:r>
        <w:rPr>
          <w:noProof/>
          <w:lang w:val="en-CA" w:eastAsia="en-CA"/>
        </w:rPr>
        <w:drawing>
          <wp:inline distT="0" distB="0" distL="0" distR="0" wp14:anchorId="4510DCCC" wp14:editId="32F35541">
            <wp:extent cx="1572728" cy="461260"/>
            <wp:effectExtent l="0" t="0" r="2540" b="0"/>
            <wp:docPr id="1" name="Picture 1" descr="Macintosh HD:Users:rebecca.preston:Dropbox (Mogo):Mogo Design Team:Photos:Photos:Stock photos:facebook ads lifestyle options:m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ebecca.preston:Dropbox (Mogo):Mogo Design Team:Photos:Photos:Stock photos:facebook ads lifestyle options:m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3927" cy="461612"/>
                    </a:xfrm>
                    <a:prstGeom prst="rect">
                      <a:avLst/>
                    </a:prstGeom>
                    <a:noFill/>
                    <a:ln>
                      <a:noFill/>
                    </a:ln>
                  </pic:spPr>
                </pic:pic>
              </a:graphicData>
            </a:graphic>
          </wp:inline>
        </w:drawing>
      </w:r>
    </w:p>
    <w:p w14:paraId="5C31840C" w14:textId="77777777" w:rsidR="001974D4" w:rsidRDefault="001974D4"/>
    <w:p w14:paraId="065475CE" w14:textId="29566A33" w:rsidR="001974D4" w:rsidRPr="00322480" w:rsidRDefault="00621B05" w:rsidP="001974D4">
      <w:pPr>
        <w:spacing w:after="200" w:line="276" w:lineRule="auto"/>
        <w:rPr>
          <w:rFonts w:ascii="Proxima Nova Rg" w:hAnsi="Proxima Nova Rg" w:cs="Arial"/>
          <w:b/>
          <w:color w:val="auto"/>
          <w:sz w:val="72"/>
          <w:szCs w:val="72"/>
          <w:lang w:val="en-CA" w:eastAsia="en-CA"/>
        </w:rPr>
      </w:pPr>
      <w:r>
        <w:rPr>
          <w:rFonts w:ascii="Proxima Nova Rg" w:hAnsi="Proxima Nova Rg" w:cs="Arial"/>
          <w:b/>
          <w:color w:val="auto"/>
          <w:sz w:val="72"/>
          <w:szCs w:val="72"/>
          <w:lang w:val="en-CA" w:eastAsia="en-CA"/>
        </w:rPr>
        <w:t xml:space="preserve">Mandate of the Directors </w:t>
      </w:r>
    </w:p>
    <w:tbl>
      <w:tblPr>
        <w:tblW w:w="0" w:type="auto"/>
        <w:tblLook w:val="04A0" w:firstRow="1" w:lastRow="0" w:firstColumn="1" w:lastColumn="0" w:noHBand="0" w:noVBand="1"/>
      </w:tblPr>
      <w:tblGrid>
        <w:gridCol w:w="5395"/>
        <w:gridCol w:w="5395"/>
      </w:tblGrid>
      <w:tr w:rsidR="001974D4" w:rsidRPr="001974D4" w14:paraId="592801EE" w14:textId="77777777" w:rsidTr="0026473C">
        <w:trPr>
          <w:trHeight w:val="558"/>
        </w:trPr>
        <w:tc>
          <w:tcPr>
            <w:tcW w:w="5395" w:type="dxa"/>
          </w:tcPr>
          <w:p w14:paraId="1A116C3F" w14:textId="54DE84B0" w:rsidR="00A26644" w:rsidRDefault="00A26644" w:rsidP="001974D4">
            <w:pPr>
              <w:spacing w:after="200" w:line="276" w:lineRule="auto"/>
              <w:rPr>
                <w:rFonts w:ascii="Proxima Nova Rg" w:hAnsi="Proxima Nova Rg"/>
                <w:noProof/>
                <w:sz w:val="22"/>
                <w:szCs w:val="22"/>
              </w:rPr>
            </w:pPr>
          </w:p>
          <w:p w14:paraId="2CFEBCD8" w14:textId="4AD1132A" w:rsidR="001974D4" w:rsidRPr="00322480" w:rsidRDefault="005A1705" w:rsidP="001974D4">
            <w:pPr>
              <w:spacing w:after="200" w:line="276" w:lineRule="auto"/>
              <w:rPr>
                <w:rFonts w:ascii="Proxima Nova Rg" w:hAnsi="Proxima Nova Rg"/>
                <w:color w:val="auto"/>
                <w:sz w:val="22"/>
                <w:szCs w:val="22"/>
                <w:lang w:val="en-CA" w:eastAsia="en-CA"/>
              </w:rPr>
            </w:pPr>
            <w:r w:rsidRPr="005A1705">
              <w:rPr>
                <w:rFonts w:ascii="Proxima Nova Rg" w:hAnsi="Proxima Nova Rg"/>
                <w:color w:val="auto"/>
                <w:sz w:val="22"/>
                <w:szCs w:val="22"/>
                <w:lang w:eastAsia="en-CA"/>
              </w:rPr>
              <w:t xml:space="preserve">          </w:t>
            </w:r>
          </w:p>
        </w:tc>
        <w:tc>
          <w:tcPr>
            <w:tcW w:w="5395" w:type="dxa"/>
          </w:tcPr>
          <w:p w14:paraId="439F8116" w14:textId="772CD3C9" w:rsidR="001974D4" w:rsidRPr="005A1705" w:rsidRDefault="001974D4" w:rsidP="0098377F">
            <w:pPr>
              <w:spacing w:after="200" w:line="276" w:lineRule="auto"/>
              <w:rPr>
                <w:rFonts w:ascii="Proxima Nova Rg" w:hAnsi="Proxima Nova Rg"/>
                <w:color w:val="auto"/>
                <w:sz w:val="22"/>
                <w:szCs w:val="22"/>
                <w:lang w:val="en-CA" w:eastAsia="en-CA"/>
              </w:rPr>
            </w:pPr>
          </w:p>
        </w:tc>
      </w:tr>
    </w:tbl>
    <w:p w14:paraId="5F04CB83" w14:textId="77777777" w:rsidR="0026473C" w:rsidRDefault="0026473C" w:rsidP="001974D4">
      <w:pPr>
        <w:spacing w:after="200" w:line="276" w:lineRule="auto"/>
        <w:rPr>
          <w:rFonts w:ascii="Proxima Nova Rg" w:hAnsi="Proxima Nova Rg" w:cs="Arial"/>
          <w:b/>
          <w:color w:val="auto"/>
          <w:sz w:val="40"/>
          <w:szCs w:val="40"/>
          <w:lang w:val="en-CA" w:eastAsia="en-CA"/>
        </w:rPr>
      </w:pPr>
    </w:p>
    <w:p w14:paraId="1151FE54" w14:textId="0EE6BF42" w:rsidR="001974D4" w:rsidRPr="00322480" w:rsidRDefault="001974D4" w:rsidP="001974D4">
      <w:pPr>
        <w:spacing w:after="200" w:line="276" w:lineRule="auto"/>
        <w:rPr>
          <w:rFonts w:ascii="Proxima Nova Rg" w:hAnsi="Proxima Nova Rg" w:cs="Arial"/>
          <w:b/>
          <w:color w:val="auto"/>
          <w:sz w:val="40"/>
          <w:szCs w:val="40"/>
          <w:lang w:val="en-CA" w:eastAsia="en-CA"/>
        </w:rPr>
      </w:pPr>
      <w:r w:rsidRPr="00322480">
        <w:rPr>
          <w:rFonts w:ascii="Proxima Nova Rg" w:hAnsi="Proxima Nova Rg" w:cs="Arial"/>
          <w:noProof/>
          <w:color w:val="auto"/>
          <w:sz w:val="22"/>
          <w:szCs w:val="22"/>
          <w:lang w:val="en-CA" w:eastAsia="en-CA"/>
        </w:rPr>
        <mc:AlternateContent>
          <mc:Choice Requires="wps">
            <w:drawing>
              <wp:anchor distT="0" distB="0" distL="114300" distR="114300" simplePos="0" relativeHeight="251659264" behindDoc="0" locked="0" layoutInCell="1" allowOverlap="1" wp14:anchorId="17731372" wp14:editId="34BDB5A9">
                <wp:simplePos x="0" y="0"/>
                <wp:positionH relativeFrom="column">
                  <wp:posOffset>6985</wp:posOffset>
                </wp:positionH>
                <wp:positionV relativeFrom="paragraph">
                  <wp:posOffset>351546</wp:posOffset>
                </wp:positionV>
                <wp:extent cx="6407101" cy="5275"/>
                <wp:effectExtent l="0" t="0" r="45085" b="45720"/>
                <wp:wrapNone/>
                <wp:docPr id="13" name="Straight Connector 13"/>
                <wp:cNvGraphicFramePr/>
                <a:graphic xmlns:a="http://schemas.openxmlformats.org/drawingml/2006/main">
                  <a:graphicData uri="http://schemas.microsoft.com/office/word/2010/wordprocessingShape">
                    <wps:wsp>
                      <wps:cNvCnPr/>
                      <wps:spPr>
                        <a:xfrm flipV="1">
                          <a:off x="0" y="0"/>
                          <a:ext cx="6407101" cy="5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1D4095" id="Straight Connector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7.7pt" to="505.05pt,2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"/>
            </w:pict>
          </mc:Fallback>
        </mc:AlternateContent>
      </w:r>
      <w:r w:rsidR="00B3437B">
        <w:rPr>
          <w:rFonts w:ascii="Proxima Nova Rg" w:hAnsi="Proxima Nova Rg" w:cs="Arial"/>
          <w:b/>
          <w:color w:val="auto"/>
          <w:sz w:val="40"/>
          <w:szCs w:val="40"/>
          <w:lang w:val="en-CA" w:eastAsia="en-CA"/>
        </w:rPr>
        <w:t xml:space="preserve">Who is this for? </w:t>
      </w:r>
    </w:p>
    <w:p w14:paraId="611576F0" w14:textId="76B7FD35" w:rsidR="00322480" w:rsidRPr="0098377F" w:rsidRDefault="0026473C" w:rsidP="001974D4">
      <w:pPr>
        <w:autoSpaceDE w:val="0"/>
        <w:autoSpaceDN w:val="0"/>
        <w:adjustRightInd w:val="0"/>
        <w:rPr>
          <w:rFonts w:ascii="Proxima Nova Rg" w:hAnsi="Proxima Nova Rg"/>
          <w:bCs/>
          <w:color w:val="auto"/>
          <w:sz w:val="22"/>
          <w:szCs w:val="22"/>
          <w:lang w:val="en-CA" w:eastAsia="en-CA"/>
        </w:rPr>
      </w:pPr>
      <w:r>
        <w:rPr>
          <w:rFonts w:ascii="Proxima Nova Rg" w:hAnsi="Proxima Nova Rg"/>
          <w:bCs/>
          <w:color w:val="auto"/>
          <w:sz w:val="22"/>
          <w:szCs w:val="22"/>
          <w:lang w:val="en-CA" w:eastAsia="en-CA"/>
        </w:rPr>
        <w:t>The Mandate of the Directors (this “Mandate”)</w:t>
      </w:r>
      <w:r w:rsidR="00621B05">
        <w:rPr>
          <w:rFonts w:ascii="Proxima Nova Rg" w:hAnsi="Proxima Nova Rg"/>
          <w:bCs/>
          <w:color w:val="auto"/>
          <w:sz w:val="22"/>
          <w:szCs w:val="22"/>
          <w:lang w:val="en-CA" w:eastAsia="en-CA"/>
        </w:rPr>
        <w:t xml:space="preserve"> applies to members of the</w:t>
      </w:r>
      <w:r w:rsidR="0098377F" w:rsidRPr="0098377F">
        <w:rPr>
          <w:rFonts w:ascii="Proxima Nova Rg" w:hAnsi="Proxima Nova Rg"/>
          <w:bCs/>
          <w:color w:val="auto"/>
          <w:sz w:val="22"/>
          <w:szCs w:val="22"/>
          <w:lang w:val="en-CA" w:eastAsia="en-CA"/>
        </w:rPr>
        <w:t xml:space="preserve"> Board of </w:t>
      </w:r>
      <w:r w:rsidR="00621B05">
        <w:rPr>
          <w:rFonts w:ascii="Proxima Nova Rg" w:hAnsi="Proxima Nova Rg"/>
          <w:bCs/>
          <w:color w:val="auto"/>
          <w:sz w:val="22"/>
          <w:szCs w:val="22"/>
          <w:lang w:val="en-CA" w:eastAsia="en-CA"/>
        </w:rPr>
        <w:t>Directors</w:t>
      </w:r>
      <w:r w:rsidR="00F47CAA">
        <w:rPr>
          <w:rFonts w:ascii="Proxima Nova Rg" w:hAnsi="Proxima Nova Rg"/>
          <w:bCs/>
          <w:color w:val="auto"/>
          <w:sz w:val="22"/>
          <w:szCs w:val="22"/>
          <w:lang w:val="en-CA" w:eastAsia="en-CA"/>
        </w:rPr>
        <w:t xml:space="preserve"> (</w:t>
      </w:r>
      <w:r w:rsidR="00F47CAA" w:rsidRPr="00F47CAA">
        <w:rPr>
          <w:rFonts w:ascii="Proxima Nova Rg" w:hAnsi="Proxima Nova Rg"/>
          <w:bCs/>
          <w:color w:val="auto"/>
          <w:sz w:val="22"/>
          <w:szCs w:val="22"/>
          <w:lang w:eastAsia="en-CA"/>
        </w:rPr>
        <w:t>individually a “Director” and collectively the “Board”)</w:t>
      </w:r>
      <w:r w:rsidR="00621B05">
        <w:rPr>
          <w:rFonts w:ascii="Proxima Nova Rg" w:hAnsi="Proxima Nova Rg"/>
          <w:bCs/>
          <w:color w:val="auto"/>
          <w:sz w:val="22"/>
          <w:szCs w:val="22"/>
          <w:lang w:val="en-CA" w:eastAsia="en-CA"/>
        </w:rPr>
        <w:t>.</w:t>
      </w:r>
      <w:r w:rsidR="0098377F" w:rsidRPr="0098377F">
        <w:rPr>
          <w:rFonts w:ascii="Proxima Nova Rg" w:hAnsi="Proxima Nova Rg"/>
          <w:bCs/>
          <w:color w:val="auto"/>
          <w:sz w:val="22"/>
          <w:szCs w:val="22"/>
          <w:lang w:val="en-CA" w:eastAsia="en-CA"/>
        </w:rPr>
        <w:t xml:space="preserve"> </w:t>
      </w:r>
    </w:p>
    <w:p w14:paraId="7D4091F2" w14:textId="77777777" w:rsidR="0098377F" w:rsidRPr="00322480" w:rsidRDefault="0098377F" w:rsidP="001974D4">
      <w:pPr>
        <w:autoSpaceDE w:val="0"/>
        <w:autoSpaceDN w:val="0"/>
        <w:adjustRightInd w:val="0"/>
        <w:rPr>
          <w:rFonts w:ascii="Proxima Nova Rg" w:hAnsi="Proxima Nova Rg"/>
          <w:b/>
          <w:bCs/>
          <w:color w:val="auto"/>
          <w:sz w:val="40"/>
          <w:szCs w:val="40"/>
          <w:lang w:val="en-CA" w:eastAsia="en-CA"/>
        </w:rPr>
      </w:pPr>
    </w:p>
    <w:p w14:paraId="00731B8C" w14:textId="440E8CE9" w:rsidR="008956CA" w:rsidRPr="008956CA" w:rsidRDefault="001974D4" w:rsidP="0098377F">
      <w:pPr>
        <w:autoSpaceDE w:val="0"/>
        <w:autoSpaceDN w:val="0"/>
        <w:adjustRightInd w:val="0"/>
        <w:rPr>
          <w:rFonts w:ascii="Proxima Nova Rg" w:eastAsia="Calibri" w:hAnsi="Proxima Nova Rg" w:cs="Arial"/>
          <w:color w:val="auto"/>
          <w:sz w:val="22"/>
          <w:szCs w:val="22"/>
          <w:lang w:eastAsia="en-CA"/>
        </w:rPr>
      </w:pPr>
      <w:r w:rsidRPr="00322480">
        <w:rPr>
          <w:rFonts w:ascii="Proxima Nova Rg" w:hAnsi="Proxima Nova Rg"/>
          <w:noProof/>
          <w:color w:val="auto"/>
          <w:sz w:val="22"/>
          <w:szCs w:val="22"/>
          <w:lang w:val="en-CA" w:eastAsia="en-CA"/>
        </w:rPr>
        <mc:AlternateContent>
          <mc:Choice Requires="wps">
            <w:drawing>
              <wp:anchor distT="0" distB="0" distL="114300" distR="114300" simplePos="0" relativeHeight="251660288" behindDoc="0" locked="0" layoutInCell="1" allowOverlap="1" wp14:anchorId="6CEEE58A" wp14:editId="23E8D479">
                <wp:simplePos x="0" y="0"/>
                <wp:positionH relativeFrom="column">
                  <wp:posOffset>1710</wp:posOffset>
                </wp:positionH>
                <wp:positionV relativeFrom="paragraph">
                  <wp:posOffset>393700</wp:posOffset>
                </wp:positionV>
                <wp:extent cx="6483301" cy="2735"/>
                <wp:effectExtent l="0" t="0" r="45085" b="48260"/>
                <wp:wrapNone/>
                <wp:docPr id="14" name="Straight Connector 14"/>
                <wp:cNvGraphicFramePr/>
                <a:graphic xmlns:a="http://schemas.openxmlformats.org/drawingml/2006/main">
                  <a:graphicData uri="http://schemas.microsoft.com/office/word/2010/wordprocessingShape">
                    <wps:wsp>
                      <wps:cNvCnPr/>
                      <wps:spPr>
                        <a:xfrm flipV="1">
                          <a:off x="0" y="0"/>
                          <a:ext cx="6483301" cy="27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A448B3" id="Straight Connector 1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1pt" to="510.65pt,3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"/>
            </w:pict>
          </mc:Fallback>
        </mc:AlternateContent>
      </w:r>
      <w:r w:rsidRPr="00322480">
        <w:rPr>
          <w:rFonts w:ascii="Proxima Nova Rg" w:hAnsi="Proxima Nova Rg"/>
          <w:b/>
          <w:bCs/>
          <w:color w:val="auto"/>
          <w:sz w:val="40"/>
          <w:szCs w:val="40"/>
          <w:lang w:val="en-CA" w:eastAsia="en-CA"/>
        </w:rPr>
        <w:t>Key Messages</w:t>
      </w:r>
      <w:r w:rsidRPr="00322480">
        <w:rPr>
          <w:rFonts w:ascii="Proxima Nova Rg" w:hAnsi="Proxima Nova Rg"/>
          <w:color w:val="auto"/>
          <w:sz w:val="22"/>
          <w:szCs w:val="22"/>
          <w:lang w:val="en-CA" w:eastAsia="en-CA"/>
        </w:rPr>
        <w:br/>
      </w:r>
      <w:r w:rsidRPr="00322480">
        <w:rPr>
          <w:rFonts w:ascii="Proxima Nova Rg" w:hAnsi="Proxima Nova Rg" w:cs="Arial"/>
          <w:color w:val="auto"/>
          <w:sz w:val="22"/>
          <w:szCs w:val="22"/>
          <w:lang w:val="en-CA" w:eastAsia="en-CA"/>
        </w:rPr>
        <w:br/>
      </w:r>
    </w:p>
    <w:p w14:paraId="4688B9C3" w14:textId="77777777" w:rsidR="004F1280" w:rsidRDefault="0028255A" w:rsidP="0028255A">
      <w:pPr>
        <w:pStyle w:val="ListParagraph"/>
        <w:numPr>
          <w:ilvl w:val="0"/>
          <w:numId w:val="9"/>
        </w:numPr>
        <w:spacing w:after="200" w:line="276" w:lineRule="auto"/>
        <w:ind w:left="360"/>
        <w:rPr>
          <w:rFonts w:ascii="Proxima Nova Rg" w:eastAsia="Calibri" w:hAnsi="Proxima Nova Rg" w:cs="Arial"/>
          <w:color w:val="auto"/>
          <w:sz w:val="22"/>
          <w:szCs w:val="22"/>
          <w:lang w:val="en-CA" w:eastAsia="en-CA"/>
        </w:rPr>
      </w:pPr>
      <w:r w:rsidRPr="0028255A">
        <w:rPr>
          <w:rFonts w:ascii="Proxima Nova Rg" w:eastAsia="Calibri" w:hAnsi="Proxima Nova Rg" w:cs="Arial"/>
          <w:color w:val="auto"/>
          <w:sz w:val="22"/>
          <w:szCs w:val="22"/>
          <w:lang w:val="en-CA" w:eastAsia="en-CA"/>
        </w:rPr>
        <w:t xml:space="preserve">The primary function of the </w:t>
      </w:r>
      <w:r w:rsidR="00F47CAA">
        <w:rPr>
          <w:rFonts w:ascii="Proxima Nova Rg" w:eastAsia="Calibri" w:hAnsi="Proxima Nova Rg" w:cs="Arial"/>
          <w:color w:val="auto"/>
          <w:sz w:val="22"/>
          <w:szCs w:val="22"/>
          <w:lang w:val="en-CA" w:eastAsia="en-CA"/>
        </w:rPr>
        <w:t>D</w:t>
      </w:r>
      <w:r w:rsidRPr="0028255A">
        <w:rPr>
          <w:rFonts w:ascii="Proxima Nova Rg" w:eastAsia="Calibri" w:hAnsi="Proxima Nova Rg" w:cs="Arial"/>
          <w:color w:val="auto"/>
          <w:sz w:val="22"/>
          <w:szCs w:val="22"/>
          <w:lang w:val="en-CA" w:eastAsia="en-CA"/>
        </w:rPr>
        <w:t xml:space="preserve">irectors of Mogo is to supervise the management of the business and </w:t>
      </w:r>
    </w:p>
    <w:p w14:paraId="65FF0722" w14:textId="064B3F5E" w:rsidR="0006347A" w:rsidRDefault="0028255A" w:rsidP="004F1280">
      <w:pPr>
        <w:pStyle w:val="ListParagraph"/>
        <w:spacing w:after="200" w:line="276" w:lineRule="auto"/>
        <w:ind w:left="360"/>
        <w:rPr>
          <w:rFonts w:ascii="Proxima Nova Rg" w:eastAsia="Calibri" w:hAnsi="Proxima Nova Rg" w:cs="Arial"/>
          <w:color w:val="auto"/>
          <w:sz w:val="22"/>
          <w:szCs w:val="22"/>
          <w:lang w:val="en-CA" w:eastAsia="en-CA"/>
        </w:rPr>
      </w:pPr>
      <w:r w:rsidRPr="0028255A">
        <w:rPr>
          <w:rFonts w:ascii="Proxima Nova Rg" w:eastAsia="Calibri" w:hAnsi="Proxima Nova Rg" w:cs="Arial"/>
          <w:color w:val="auto"/>
          <w:sz w:val="22"/>
          <w:szCs w:val="22"/>
          <w:lang w:val="en-CA" w:eastAsia="en-CA"/>
        </w:rPr>
        <w:t>affairs of Mogo.</w:t>
      </w:r>
    </w:p>
    <w:p w14:paraId="5DF5B43E" w14:textId="77777777" w:rsidR="0028255A" w:rsidRDefault="0028255A" w:rsidP="0028255A">
      <w:pPr>
        <w:pStyle w:val="ListParagraph"/>
        <w:spacing w:after="200" w:line="276" w:lineRule="auto"/>
        <w:ind w:left="360"/>
        <w:rPr>
          <w:rFonts w:ascii="Proxima Nova Rg" w:eastAsia="Calibri" w:hAnsi="Proxima Nova Rg" w:cs="Arial"/>
          <w:color w:val="auto"/>
          <w:sz w:val="22"/>
          <w:szCs w:val="22"/>
          <w:lang w:val="en-CA" w:eastAsia="en-CA"/>
        </w:rPr>
      </w:pPr>
    </w:p>
    <w:p w14:paraId="0FCA9E3E" w14:textId="77777777" w:rsidR="004F1280" w:rsidRPr="004F1280" w:rsidRDefault="0028255A" w:rsidP="0028255A">
      <w:pPr>
        <w:pStyle w:val="ListParagraph"/>
        <w:numPr>
          <w:ilvl w:val="0"/>
          <w:numId w:val="9"/>
        </w:numPr>
        <w:spacing w:after="200" w:line="276" w:lineRule="auto"/>
        <w:ind w:left="360"/>
        <w:rPr>
          <w:rFonts w:ascii="Proxima Nova Rg" w:eastAsia="Calibri" w:hAnsi="Proxima Nova Rg" w:cs="Arial"/>
          <w:color w:val="auto"/>
          <w:sz w:val="22"/>
          <w:szCs w:val="22"/>
          <w:lang w:val="en-CA" w:eastAsia="en-CA"/>
        </w:rPr>
      </w:pPr>
      <w:r w:rsidRPr="0028255A">
        <w:rPr>
          <w:rFonts w:ascii="Proxima Nova Rg" w:eastAsia="Calibri" w:hAnsi="Proxima Nova Rg" w:cs="Arial"/>
          <w:color w:val="auto"/>
          <w:sz w:val="22"/>
          <w:szCs w:val="22"/>
          <w:lang w:eastAsia="en-CA"/>
        </w:rPr>
        <w:t>The fundamental objectives of the Board are to enhance and preserve long-term shareholder value</w:t>
      </w:r>
    </w:p>
    <w:p w14:paraId="7174FEEC" w14:textId="691780FB" w:rsidR="0028255A" w:rsidRDefault="0028255A" w:rsidP="004F1280">
      <w:pPr>
        <w:pStyle w:val="ListParagraph"/>
        <w:spacing w:after="200" w:line="276" w:lineRule="auto"/>
        <w:ind w:left="360"/>
        <w:rPr>
          <w:rFonts w:ascii="Proxima Nova Rg" w:eastAsia="Calibri" w:hAnsi="Proxima Nova Rg" w:cs="Arial"/>
          <w:color w:val="auto"/>
          <w:sz w:val="22"/>
          <w:szCs w:val="22"/>
          <w:lang w:eastAsia="en-CA"/>
        </w:rPr>
      </w:pPr>
      <w:r w:rsidRPr="0028255A">
        <w:rPr>
          <w:rFonts w:ascii="Proxima Nova Rg" w:eastAsia="Calibri" w:hAnsi="Proxima Nova Rg" w:cs="Arial"/>
          <w:color w:val="auto"/>
          <w:sz w:val="22"/>
          <w:szCs w:val="22"/>
          <w:lang w:eastAsia="en-CA"/>
        </w:rPr>
        <w:t>and to ensure that Mogo conducts business in an ethical and safe manner.</w:t>
      </w:r>
    </w:p>
    <w:p w14:paraId="7C5853B9" w14:textId="77777777" w:rsidR="00693A6F" w:rsidRDefault="00693A6F" w:rsidP="004F1280">
      <w:pPr>
        <w:pStyle w:val="ListParagraph"/>
        <w:spacing w:after="200" w:line="276" w:lineRule="auto"/>
        <w:ind w:left="360"/>
        <w:rPr>
          <w:rFonts w:ascii="Proxima Nova Rg" w:eastAsia="Calibri" w:hAnsi="Proxima Nova Rg" w:cs="Arial"/>
          <w:color w:val="auto"/>
          <w:sz w:val="22"/>
          <w:szCs w:val="22"/>
          <w:lang w:eastAsia="en-CA"/>
        </w:rPr>
      </w:pPr>
    </w:p>
    <w:p w14:paraId="16E78C07" w14:textId="77777777" w:rsidR="00693A6F" w:rsidRDefault="00693A6F" w:rsidP="00693A6F">
      <w:pPr>
        <w:pStyle w:val="ListParagraph"/>
        <w:numPr>
          <w:ilvl w:val="0"/>
          <w:numId w:val="9"/>
        </w:numPr>
        <w:spacing w:after="200" w:line="276" w:lineRule="auto"/>
        <w:ind w:left="360"/>
        <w:rPr>
          <w:rFonts w:ascii="Proxima Nova Rg" w:eastAsia="Calibri" w:hAnsi="Proxima Nova Rg" w:cs="Arial"/>
          <w:color w:val="auto"/>
          <w:sz w:val="22"/>
          <w:szCs w:val="22"/>
          <w:lang w:eastAsia="en-CA"/>
        </w:rPr>
      </w:pPr>
      <w:r w:rsidRPr="00693A6F">
        <w:rPr>
          <w:rFonts w:ascii="Proxima Nova Rg" w:eastAsia="Calibri" w:hAnsi="Proxima Nova Rg" w:cs="Arial"/>
          <w:color w:val="auto"/>
          <w:sz w:val="22"/>
          <w:szCs w:val="22"/>
          <w:lang w:eastAsia="en-CA"/>
        </w:rPr>
        <w:t>The Board has the responsibility to ensure that there are long-term goals and a strategic planning</w:t>
      </w:r>
    </w:p>
    <w:p w14:paraId="202897B9" w14:textId="77777777" w:rsidR="00420771" w:rsidRDefault="00693A6F" w:rsidP="0028255A">
      <w:pPr>
        <w:pStyle w:val="ListParagraph"/>
        <w:ind w:left="360"/>
        <w:rPr>
          <w:rFonts w:ascii="Proxima Nova Rg" w:eastAsia="Calibri" w:hAnsi="Proxima Nova Rg" w:cs="Arial"/>
          <w:color w:val="auto"/>
          <w:sz w:val="22"/>
          <w:szCs w:val="22"/>
          <w:lang w:eastAsia="en-CA"/>
        </w:rPr>
      </w:pPr>
      <w:r w:rsidRPr="00693A6F">
        <w:rPr>
          <w:rFonts w:ascii="Proxima Nova Rg" w:eastAsia="Calibri" w:hAnsi="Proxima Nova Rg" w:cs="Arial"/>
          <w:color w:val="auto"/>
          <w:sz w:val="22"/>
          <w:szCs w:val="22"/>
          <w:lang w:eastAsia="en-CA"/>
        </w:rPr>
        <w:t xml:space="preserve">process in place for Mogo and to participate with management directly or through committees in </w:t>
      </w:r>
    </w:p>
    <w:p w14:paraId="32E4AE1D" w14:textId="50515DDC" w:rsidR="0028255A" w:rsidRDefault="00693A6F" w:rsidP="0028255A">
      <w:pPr>
        <w:pStyle w:val="ListParagraph"/>
        <w:ind w:left="360"/>
        <w:rPr>
          <w:rFonts w:ascii="Proxima Nova Rg" w:eastAsia="Calibri" w:hAnsi="Proxima Nova Rg" w:cs="Arial"/>
          <w:color w:val="auto"/>
          <w:sz w:val="22"/>
          <w:szCs w:val="22"/>
          <w:lang w:eastAsia="en-CA"/>
        </w:rPr>
      </w:pPr>
      <w:r w:rsidRPr="00693A6F">
        <w:rPr>
          <w:rFonts w:ascii="Proxima Nova Rg" w:eastAsia="Calibri" w:hAnsi="Proxima Nova Rg" w:cs="Arial"/>
          <w:color w:val="auto"/>
          <w:sz w:val="22"/>
          <w:szCs w:val="22"/>
          <w:lang w:eastAsia="en-CA"/>
        </w:rPr>
        <w:t xml:space="preserve">developing and approving the strategy by which Mogo proposes to achieve these goals. </w:t>
      </w:r>
    </w:p>
    <w:p w14:paraId="3893F521" w14:textId="77777777" w:rsidR="00023A1A" w:rsidRPr="0028255A" w:rsidRDefault="00023A1A" w:rsidP="0028255A">
      <w:pPr>
        <w:pStyle w:val="ListParagraph"/>
        <w:ind w:left="360"/>
        <w:rPr>
          <w:rFonts w:ascii="Proxima Nova Rg" w:eastAsia="Calibri" w:hAnsi="Proxima Nova Rg" w:cs="Arial"/>
          <w:color w:val="auto"/>
          <w:sz w:val="22"/>
          <w:szCs w:val="22"/>
          <w:lang w:val="en-CA" w:eastAsia="en-CA"/>
        </w:rPr>
      </w:pPr>
    </w:p>
    <w:p w14:paraId="4AA373DE" w14:textId="77777777" w:rsidR="004F1280" w:rsidRDefault="0028255A" w:rsidP="0028255A">
      <w:pPr>
        <w:pStyle w:val="ListParagraph"/>
        <w:numPr>
          <w:ilvl w:val="0"/>
          <w:numId w:val="9"/>
        </w:numPr>
        <w:spacing w:after="200" w:line="276" w:lineRule="auto"/>
        <w:ind w:left="360"/>
        <w:rPr>
          <w:rFonts w:ascii="Proxima Nova Rg" w:eastAsia="Calibri" w:hAnsi="Proxima Nova Rg" w:cs="Arial"/>
          <w:color w:val="auto"/>
          <w:sz w:val="22"/>
          <w:szCs w:val="22"/>
          <w:lang w:val="en-CA" w:eastAsia="en-CA"/>
        </w:rPr>
      </w:pPr>
      <w:r w:rsidRPr="0028255A">
        <w:rPr>
          <w:rFonts w:ascii="Proxima Nova Rg" w:eastAsia="Calibri" w:hAnsi="Proxima Nova Rg" w:cs="Arial"/>
          <w:color w:val="auto"/>
          <w:sz w:val="22"/>
          <w:szCs w:val="22"/>
          <w:lang w:val="en-CA" w:eastAsia="en-CA"/>
        </w:rPr>
        <w:t>The Board operates by delegating certain responsibilities and dut</w:t>
      </w:r>
      <w:r w:rsidR="004F1280">
        <w:rPr>
          <w:rFonts w:ascii="Proxima Nova Rg" w:eastAsia="Calibri" w:hAnsi="Proxima Nova Rg" w:cs="Arial"/>
          <w:color w:val="auto"/>
          <w:sz w:val="22"/>
          <w:szCs w:val="22"/>
          <w:lang w:val="en-CA" w:eastAsia="en-CA"/>
        </w:rPr>
        <w:t>ies set out below to management</w:t>
      </w:r>
    </w:p>
    <w:p w14:paraId="10A3E2F1" w14:textId="7BA0F658" w:rsidR="0028255A" w:rsidRPr="00A3040C" w:rsidRDefault="0028255A" w:rsidP="004F1280">
      <w:pPr>
        <w:pStyle w:val="ListParagraph"/>
        <w:spacing w:after="200" w:line="276" w:lineRule="auto"/>
        <w:ind w:left="360"/>
        <w:rPr>
          <w:rFonts w:ascii="Proxima Nova Rg" w:eastAsia="Calibri" w:hAnsi="Proxima Nova Rg" w:cs="Arial"/>
          <w:color w:val="auto"/>
          <w:sz w:val="22"/>
          <w:szCs w:val="22"/>
          <w:lang w:val="en-CA" w:eastAsia="en-CA"/>
        </w:rPr>
      </w:pPr>
      <w:r w:rsidRPr="0028255A">
        <w:rPr>
          <w:rFonts w:ascii="Proxima Nova Rg" w:eastAsia="Calibri" w:hAnsi="Proxima Nova Rg" w:cs="Arial"/>
          <w:color w:val="auto"/>
          <w:sz w:val="22"/>
          <w:szCs w:val="22"/>
          <w:lang w:val="en-CA" w:eastAsia="en-CA"/>
        </w:rPr>
        <w:t>or committees of the Board and by reserving certain responsibilities and duties for the Board.</w:t>
      </w:r>
    </w:p>
    <w:p w14:paraId="03C1861C" w14:textId="77777777" w:rsidR="0006347A" w:rsidRDefault="0006347A" w:rsidP="001974D4">
      <w:pPr>
        <w:spacing w:after="200" w:line="276" w:lineRule="auto"/>
        <w:rPr>
          <w:rFonts w:ascii="Proxima Nova Rg" w:eastAsia="Calibri" w:hAnsi="Proxima Nova Rg" w:cs="Arial"/>
          <w:b/>
          <w:color w:val="auto"/>
          <w:sz w:val="18"/>
          <w:szCs w:val="18"/>
          <w:lang w:val="en-CA" w:eastAsia="en-CA"/>
        </w:rPr>
      </w:pPr>
    </w:p>
    <w:p w14:paraId="3B77EBDB" w14:textId="77777777" w:rsidR="00621B05" w:rsidRDefault="00621B05" w:rsidP="001974D4">
      <w:pPr>
        <w:spacing w:before="120" w:line="276" w:lineRule="auto"/>
        <w:rPr>
          <w:rFonts w:ascii="Proxima Nova Rg" w:eastAsia="Calibri" w:hAnsi="Proxima Nova Rg" w:cs="Arial"/>
          <w:b/>
          <w:color w:val="auto"/>
          <w:sz w:val="18"/>
          <w:szCs w:val="18"/>
          <w:lang w:val="en-CA" w:eastAsia="en-CA"/>
        </w:rPr>
      </w:pPr>
    </w:p>
    <w:p w14:paraId="02A0168A" w14:textId="77777777" w:rsidR="00621B05" w:rsidRDefault="00621B05" w:rsidP="001974D4">
      <w:pPr>
        <w:spacing w:before="120" w:line="276" w:lineRule="auto"/>
        <w:rPr>
          <w:rFonts w:ascii="Proxima Nova Rg" w:eastAsia="Calibri" w:hAnsi="Proxima Nova Rg" w:cs="Arial"/>
          <w:b/>
          <w:color w:val="auto"/>
          <w:sz w:val="18"/>
          <w:szCs w:val="18"/>
          <w:lang w:val="en-CA" w:eastAsia="en-CA"/>
        </w:rPr>
      </w:pPr>
    </w:p>
    <w:p w14:paraId="528D67C6" w14:textId="77777777" w:rsidR="00621B05" w:rsidRDefault="00621B05" w:rsidP="001974D4">
      <w:pPr>
        <w:spacing w:before="120" w:line="276" w:lineRule="auto"/>
        <w:rPr>
          <w:rFonts w:ascii="Proxima Nova Rg" w:eastAsia="Calibri" w:hAnsi="Proxima Nova Rg" w:cs="Arial"/>
          <w:b/>
          <w:color w:val="auto"/>
          <w:sz w:val="18"/>
          <w:szCs w:val="18"/>
          <w:lang w:val="en-CA" w:eastAsia="en-CA"/>
        </w:rPr>
      </w:pPr>
    </w:p>
    <w:p w14:paraId="5BC9F771" w14:textId="77777777" w:rsidR="00621B05" w:rsidRDefault="00621B05" w:rsidP="001974D4">
      <w:pPr>
        <w:spacing w:before="120" w:line="276" w:lineRule="auto"/>
        <w:rPr>
          <w:rFonts w:ascii="Proxima Nova Rg" w:eastAsia="Calibri" w:hAnsi="Proxima Nova Rg" w:cs="Arial"/>
          <w:b/>
          <w:color w:val="auto"/>
          <w:sz w:val="18"/>
          <w:szCs w:val="18"/>
          <w:lang w:val="en-CA" w:eastAsia="en-CA"/>
        </w:rPr>
      </w:pPr>
    </w:p>
    <w:p w14:paraId="6E26980B" w14:textId="77777777" w:rsidR="00621B05" w:rsidRPr="00322480" w:rsidRDefault="00621B05" w:rsidP="001974D4">
      <w:pPr>
        <w:spacing w:before="120" w:line="276" w:lineRule="auto"/>
        <w:rPr>
          <w:rFonts w:ascii="Proxima Nova Rg" w:eastAsia="Calibri" w:hAnsi="Proxima Nova Rg" w:cs="Arial"/>
          <w:b/>
          <w:color w:val="auto"/>
          <w:sz w:val="18"/>
          <w:szCs w:val="18"/>
          <w:lang w:val="en-CA" w:eastAsia="en-CA"/>
        </w:rPr>
      </w:pPr>
    </w:p>
    <w:p w14:paraId="2B457D87" w14:textId="2356F883" w:rsidR="001974D4" w:rsidRPr="00322480" w:rsidRDefault="001974D4" w:rsidP="001974D4">
      <w:pPr>
        <w:spacing w:before="120" w:line="276" w:lineRule="auto"/>
        <w:rPr>
          <w:rFonts w:ascii="Proxima Nova Rg" w:eastAsia="Calibri" w:hAnsi="Proxima Nova Rg" w:cs="Arial"/>
          <w:b/>
          <w:bCs/>
          <w:color w:val="auto"/>
          <w:sz w:val="18"/>
          <w:szCs w:val="18"/>
          <w:lang w:val="en-CA" w:eastAsia="en-CA"/>
        </w:rPr>
      </w:pPr>
      <w:r w:rsidRPr="00322480">
        <w:rPr>
          <w:rFonts w:ascii="Proxima Nova Rg" w:eastAsia="Calibri" w:hAnsi="Proxima Nova Rg" w:cs="Arial"/>
          <w:b/>
          <w:bCs/>
          <w:color w:val="auto"/>
          <w:sz w:val="18"/>
          <w:szCs w:val="18"/>
          <w:lang w:val="en-CA" w:eastAsia="en-CA"/>
        </w:rPr>
        <w:t xml:space="preserve">Private &amp; Confidential – Property of Mogo Inc. </w:t>
      </w:r>
    </w:p>
    <w:p w14:paraId="23ED79B0" w14:textId="46B42909" w:rsidR="001974D4" w:rsidRPr="00322480" w:rsidRDefault="0026473C" w:rsidP="005A1705">
      <w:pPr>
        <w:spacing w:line="276" w:lineRule="auto"/>
        <w:rPr>
          <w:rFonts w:ascii="Proxima Nova Rg" w:eastAsia="Calibri" w:hAnsi="Proxima Nova Rg" w:cs="Arial"/>
          <w:b/>
          <w:bCs/>
          <w:color w:val="auto"/>
          <w:sz w:val="18"/>
          <w:szCs w:val="18"/>
          <w:lang w:val="en-CA" w:eastAsia="en-CA"/>
        </w:rPr>
      </w:pPr>
      <w:r>
        <w:rPr>
          <w:rFonts w:ascii="Proxima Nova Rg" w:eastAsia="Calibri" w:hAnsi="Proxima Nova Rg" w:cs="Arial"/>
          <w:b/>
          <w:bCs/>
          <w:color w:val="auto"/>
          <w:sz w:val="18"/>
          <w:szCs w:val="18"/>
          <w:lang w:val="en-CA" w:eastAsia="en-CA"/>
        </w:rPr>
        <w:t xml:space="preserve">Last </w:t>
      </w:r>
      <w:r w:rsidR="0031465F">
        <w:rPr>
          <w:rFonts w:ascii="Proxima Nova Rg" w:eastAsia="Calibri" w:hAnsi="Proxima Nova Rg" w:cs="Arial"/>
          <w:b/>
          <w:bCs/>
          <w:color w:val="auto"/>
          <w:sz w:val="18"/>
          <w:szCs w:val="18"/>
          <w:lang w:val="en-CA" w:eastAsia="en-CA"/>
        </w:rPr>
        <w:t>updated</w:t>
      </w:r>
      <w:r w:rsidR="00000649">
        <w:rPr>
          <w:rFonts w:ascii="Proxima Nova Rg" w:eastAsia="Calibri" w:hAnsi="Proxima Nova Rg" w:cs="Arial"/>
          <w:b/>
          <w:bCs/>
          <w:color w:val="auto"/>
          <w:sz w:val="18"/>
          <w:szCs w:val="18"/>
          <w:lang w:val="en-CA" w:eastAsia="en-CA"/>
        </w:rPr>
        <w:t xml:space="preserve">: </w:t>
      </w:r>
      <w:r w:rsidR="00A65C42">
        <w:rPr>
          <w:rFonts w:ascii="Proxima Nova Rg" w:eastAsia="Calibri" w:hAnsi="Proxima Nova Rg" w:cs="Arial"/>
          <w:b/>
          <w:bCs/>
          <w:color w:val="auto"/>
          <w:sz w:val="18"/>
          <w:szCs w:val="18"/>
          <w:lang w:val="en-CA" w:eastAsia="en-CA"/>
        </w:rPr>
        <w:t>August</w:t>
      </w:r>
      <w:r w:rsidR="00574C63">
        <w:rPr>
          <w:rFonts w:ascii="Proxima Nova Rg" w:eastAsia="Calibri" w:hAnsi="Proxima Nova Rg" w:cs="Arial"/>
          <w:b/>
          <w:bCs/>
          <w:color w:val="auto"/>
          <w:sz w:val="18"/>
          <w:szCs w:val="18"/>
          <w:lang w:val="en-CA" w:eastAsia="en-CA"/>
        </w:rPr>
        <w:t xml:space="preserve"> 2022</w:t>
      </w:r>
      <w:r w:rsidR="00EC3611">
        <w:rPr>
          <w:rFonts w:ascii="Proxima Nova Rg" w:eastAsia="Calibri" w:hAnsi="Proxima Nova Rg" w:cs="Arial"/>
          <w:b/>
          <w:bCs/>
          <w:color w:val="auto"/>
          <w:sz w:val="18"/>
          <w:szCs w:val="18"/>
          <w:lang w:val="en-CA" w:eastAsia="en-CA"/>
        </w:rPr>
        <w:t xml:space="preserve"> </w:t>
      </w:r>
      <w:r w:rsidR="0098377F">
        <w:rPr>
          <w:rFonts w:ascii="Proxima Nova Rg" w:eastAsia="Calibri" w:hAnsi="Proxima Nova Rg" w:cs="Arial"/>
          <w:b/>
          <w:bCs/>
          <w:color w:val="auto"/>
          <w:sz w:val="18"/>
          <w:szCs w:val="18"/>
          <w:lang w:val="en-CA" w:eastAsia="en-CA"/>
        </w:rPr>
        <w:br/>
        <w:t>Owner: Board of Directors</w:t>
      </w:r>
      <w:r w:rsidR="001974D4" w:rsidRPr="00322480">
        <w:rPr>
          <w:rFonts w:ascii="Proxima Nova Rg" w:eastAsia="Calibri" w:hAnsi="Proxima Nova Rg" w:cs="Arial"/>
          <w:b/>
          <w:bCs/>
          <w:color w:val="auto"/>
          <w:sz w:val="18"/>
          <w:szCs w:val="18"/>
          <w:lang w:val="en-CA" w:eastAsia="en-CA"/>
        </w:rPr>
        <w:t xml:space="preserve"> </w:t>
      </w:r>
    </w:p>
    <w:p w14:paraId="3E1B5483" w14:textId="41F71AC1" w:rsidR="001974D4" w:rsidRPr="00322480" w:rsidRDefault="0006347A" w:rsidP="001974D4">
      <w:pPr>
        <w:spacing w:line="276" w:lineRule="auto"/>
        <w:rPr>
          <w:rFonts w:ascii="Proxima Nova Rg" w:hAnsi="Proxima Nova Rg"/>
          <w:b/>
          <w:bCs/>
          <w:sz w:val="18"/>
          <w:szCs w:val="18"/>
          <w:lang w:eastAsia="en-CA"/>
        </w:rPr>
        <w:sectPr w:rsidR="001974D4" w:rsidRPr="00322480" w:rsidSect="007C0120">
          <w:footerReference w:type="default" r:id="rId10"/>
          <w:pgSz w:w="12240" w:h="15840" w:code="1"/>
          <w:pgMar w:top="720" w:right="720" w:bottom="720" w:left="720" w:header="706" w:footer="706" w:gutter="0"/>
          <w:cols w:space="708"/>
          <w:titlePg/>
          <w:docGrid w:linePitch="360"/>
        </w:sectPr>
      </w:pPr>
      <w:r>
        <w:rPr>
          <w:rFonts w:ascii="Proxima Nova Rg" w:eastAsia="Calibri" w:hAnsi="Proxima Nova Rg" w:cs="Arial"/>
          <w:b/>
          <w:bCs/>
          <w:color w:val="auto"/>
          <w:sz w:val="18"/>
          <w:szCs w:val="18"/>
          <w:lang w:val="en-CA" w:eastAsia="en-CA"/>
        </w:rPr>
        <w:t xml:space="preserve">Prepared by: </w:t>
      </w:r>
      <w:r w:rsidR="0098377F">
        <w:rPr>
          <w:rFonts w:ascii="Proxima Nova Rg" w:hAnsi="Proxima Nova Rg"/>
          <w:b/>
          <w:bCs/>
          <w:sz w:val="18"/>
          <w:szCs w:val="18"/>
          <w:lang w:eastAsia="en-CA"/>
        </w:rPr>
        <w:t xml:space="preserve">Legal and Compliance </w:t>
      </w:r>
    </w:p>
    <w:p w14:paraId="5E632BBE" w14:textId="77777777" w:rsidR="00A4050E" w:rsidRPr="001974D4" w:rsidRDefault="00A4050E" w:rsidP="00A4050E">
      <w:pPr>
        <w:pStyle w:val="TOCTitle"/>
        <w:rPr>
          <w:rFonts w:ascii="Proxima Nova Rg" w:hAnsi="Proxima Nova Rg"/>
          <w:b/>
          <w:color w:val="auto"/>
          <w:sz w:val="40"/>
          <w:szCs w:val="40"/>
        </w:rPr>
      </w:pPr>
      <w:r w:rsidRPr="001974D4">
        <w:rPr>
          <w:rFonts w:ascii="Proxima Nova Rg" w:hAnsi="Proxima Nova Rg"/>
          <w:b/>
          <w:color w:val="auto"/>
          <w:sz w:val="40"/>
          <w:szCs w:val="40"/>
        </w:rPr>
        <w:lastRenderedPageBreak/>
        <w:t>Table of Contents</w:t>
      </w:r>
    </w:p>
    <w:p w14:paraId="1D91F78F" w14:textId="77777777" w:rsidR="00A4050E" w:rsidRPr="005828A5" w:rsidRDefault="00A4050E" w:rsidP="00D00622">
      <w:pPr>
        <w:pStyle w:val="MemoLine"/>
        <w:spacing w:after="240"/>
        <w:rPr>
          <w:sz w:val="20"/>
        </w:rPr>
      </w:pPr>
    </w:p>
    <w:p w14:paraId="5D491B87" w14:textId="46A4F407" w:rsidR="00F852E0" w:rsidRDefault="005109FD">
      <w:pPr>
        <w:pStyle w:val="TOC4"/>
        <w:tabs>
          <w:tab w:val="left" w:pos="1022"/>
        </w:tabs>
        <w:rPr>
          <w:rFonts w:asciiTheme="minorHAnsi" w:eastAsiaTheme="minorEastAsia" w:hAnsiTheme="minorHAnsi" w:cstheme="minorBidi"/>
          <w:noProof/>
          <w:color w:val="auto"/>
          <w:sz w:val="24"/>
          <w:lang w:val="en-CA"/>
        </w:rPr>
      </w:pPr>
      <w:r w:rsidRPr="00467BB3">
        <w:rPr>
          <w:rFonts w:cs="Arial"/>
          <w:sz w:val="20"/>
          <w:szCs w:val="20"/>
        </w:rPr>
        <w:fldChar w:fldCharType="begin"/>
      </w:r>
      <w:r w:rsidRPr="00467BB3">
        <w:rPr>
          <w:rFonts w:cs="Arial"/>
          <w:sz w:val="20"/>
          <w:szCs w:val="20"/>
        </w:rPr>
        <w:instrText xml:space="preserve"> TOC \o "4-4" \h \z \t "Heading 6,5,Appendix Title,4" </w:instrText>
      </w:r>
      <w:r w:rsidRPr="00467BB3">
        <w:rPr>
          <w:rFonts w:cs="Arial"/>
          <w:sz w:val="20"/>
          <w:szCs w:val="20"/>
        </w:rPr>
        <w:fldChar w:fldCharType="separate"/>
      </w:r>
      <w:hyperlink w:anchor="_Toc108553552" w:history="1">
        <w:r w:rsidR="00F852E0" w:rsidRPr="00556AC3">
          <w:rPr>
            <w:rStyle w:val="Hyperlink"/>
            <w:b/>
            <w:noProof/>
          </w:rPr>
          <w:t>1.</w:t>
        </w:r>
        <w:r w:rsidR="00F852E0">
          <w:rPr>
            <w:rFonts w:asciiTheme="minorHAnsi" w:eastAsiaTheme="minorEastAsia" w:hAnsiTheme="minorHAnsi" w:cstheme="minorBidi"/>
            <w:noProof/>
            <w:color w:val="auto"/>
            <w:sz w:val="24"/>
            <w:lang w:val="en-CA"/>
          </w:rPr>
          <w:tab/>
        </w:r>
        <w:r w:rsidR="00F852E0" w:rsidRPr="00556AC3">
          <w:rPr>
            <w:rStyle w:val="Hyperlink"/>
            <w:b/>
            <w:noProof/>
          </w:rPr>
          <w:t>Purpose</w:t>
        </w:r>
        <w:r w:rsidR="00F852E0">
          <w:rPr>
            <w:noProof/>
            <w:webHidden/>
          </w:rPr>
          <w:tab/>
        </w:r>
        <w:r w:rsidR="00F852E0">
          <w:rPr>
            <w:noProof/>
            <w:webHidden/>
          </w:rPr>
          <w:fldChar w:fldCharType="begin"/>
        </w:r>
        <w:r w:rsidR="00F852E0">
          <w:rPr>
            <w:noProof/>
            <w:webHidden/>
          </w:rPr>
          <w:instrText xml:space="preserve"> PAGEREF _Toc108553552 \h </w:instrText>
        </w:r>
        <w:r w:rsidR="00F852E0">
          <w:rPr>
            <w:noProof/>
            <w:webHidden/>
          </w:rPr>
        </w:r>
        <w:r w:rsidR="00F852E0">
          <w:rPr>
            <w:noProof/>
            <w:webHidden/>
          </w:rPr>
          <w:fldChar w:fldCharType="separate"/>
        </w:r>
        <w:r w:rsidR="00F852E0">
          <w:rPr>
            <w:noProof/>
            <w:webHidden/>
          </w:rPr>
          <w:t>2</w:t>
        </w:r>
        <w:r w:rsidR="00F852E0">
          <w:rPr>
            <w:noProof/>
            <w:webHidden/>
          </w:rPr>
          <w:fldChar w:fldCharType="end"/>
        </w:r>
      </w:hyperlink>
    </w:p>
    <w:p w14:paraId="58B1E72D" w14:textId="32F204B8" w:rsidR="00F852E0" w:rsidRDefault="00000000">
      <w:pPr>
        <w:pStyle w:val="TOC4"/>
        <w:tabs>
          <w:tab w:val="left" w:pos="1022"/>
        </w:tabs>
        <w:rPr>
          <w:rFonts w:asciiTheme="minorHAnsi" w:eastAsiaTheme="minorEastAsia" w:hAnsiTheme="minorHAnsi" w:cstheme="minorBidi"/>
          <w:noProof/>
          <w:color w:val="auto"/>
          <w:sz w:val="24"/>
          <w:lang w:val="en-CA"/>
        </w:rPr>
      </w:pPr>
      <w:hyperlink w:anchor="_Toc108553553" w:history="1">
        <w:r w:rsidR="00F852E0" w:rsidRPr="00556AC3">
          <w:rPr>
            <w:rStyle w:val="Hyperlink"/>
            <w:b/>
            <w:noProof/>
          </w:rPr>
          <w:t>2.</w:t>
        </w:r>
        <w:r w:rsidR="00F852E0">
          <w:rPr>
            <w:rFonts w:asciiTheme="minorHAnsi" w:eastAsiaTheme="minorEastAsia" w:hAnsiTheme="minorHAnsi" w:cstheme="minorBidi"/>
            <w:noProof/>
            <w:color w:val="auto"/>
            <w:sz w:val="24"/>
            <w:lang w:val="en-CA"/>
          </w:rPr>
          <w:tab/>
        </w:r>
        <w:r w:rsidR="00F852E0" w:rsidRPr="00556AC3">
          <w:rPr>
            <w:rStyle w:val="Hyperlink"/>
            <w:b/>
            <w:noProof/>
          </w:rPr>
          <w:t>Procedure and Organization</w:t>
        </w:r>
        <w:r w:rsidR="00F852E0">
          <w:rPr>
            <w:noProof/>
            <w:webHidden/>
          </w:rPr>
          <w:tab/>
        </w:r>
        <w:r w:rsidR="00F852E0">
          <w:rPr>
            <w:noProof/>
            <w:webHidden/>
          </w:rPr>
          <w:fldChar w:fldCharType="begin"/>
        </w:r>
        <w:r w:rsidR="00F852E0">
          <w:rPr>
            <w:noProof/>
            <w:webHidden/>
          </w:rPr>
          <w:instrText xml:space="preserve"> PAGEREF _Toc108553553 \h </w:instrText>
        </w:r>
        <w:r w:rsidR="00F852E0">
          <w:rPr>
            <w:noProof/>
            <w:webHidden/>
          </w:rPr>
        </w:r>
        <w:r w:rsidR="00F852E0">
          <w:rPr>
            <w:noProof/>
            <w:webHidden/>
          </w:rPr>
          <w:fldChar w:fldCharType="separate"/>
        </w:r>
        <w:r w:rsidR="00F852E0">
          <w:rPr>
            <w:noProof/>
            <w:webHidden/>
          </w:rPr>
          <w:t>2</w:t>
        </w:r>
        <w:r w:rsidR="00F852E0">
          <w:rPr>
            <w:noProof/>
            <w:webHidden/>
          </w:rPr>
          <w:fldChar w:fldCharType="end"/>
        </w:r>
      </w:hyperlink>
    </w:p>
    <w:p w14:paraId="3BFEA115" w14:textId="6E8AA076" w:rsidR="00F852E0" w:rsidRDefault="00000000">
      <w:pPr>
        <w:pStyle w:val="TOC4"/>
        <w:tabs>
          <w:tab w:val="left" w:pos="1022"/>
        </w:tabs>
        <w:rPr>
          <w:rFonts w:asciiTheme="minorHAnsi" w:eastAsiaTheme="minorEastAsia" w:hAnsiTheme="minorHAnsi" w:cstheme="minorBidi"/>
          <w:noProof/>
          <w:color w:val="auto"/>
          <w:sz w:val="24"/>
          <w:lang w:val="en-CA"/>
        </w:rPr>
      </w:pPr>
      <w:hyperlink w:anchor="_Toc108553554" w:history="1">
        <w:r w:rsidR="00F852E0" w:rsidRPr="00556AC3">
          <w:rPr>
            <w:rStyle w:val="Hyperlink"/>
            <w:b/>
            <w:noProof/>
          </w:rPr>
          <w:t>3.</w:t>
        </w:r>
        <w:r w:rsidR="00F852E0">
          <w:rPr>
            <w:rFonts w:asciiTheme="minorHAnsi" w:eastAsiaTheme="minorEastAsia" w:hAnsiTheme="minorHAnsi" w:cstheme="minorBidi"/>
            <w:noProof/>
            <w:color w:val="auto"/>
            <w:sz w:val="24"/>
            <w:lang w:val="en-CA"/>
          </w:rPr>
          <w:tab/>
        </w:r>
        <w:r w:rsidR="00F852E0" w:rsidRPr="00556AC3">
          <w:rPr>
            <w:rStyle w:val="Hyperlink"/>
            <w:b/>
            <w:noProof/>
          </w:rPr>
          <w:t>Principal Responsibilities and Duties</w:t>
        </w:r>
        <w:r w:rsidR="00F852E0">
          <w:rPr>
            <w:noProof/>
            <w:webHidden/>
          </w:rPr>
          <w:tab/>
        </w:r>
        <w:r w:rsidR="00F852E0">
          <w:rPr>
            <w:noProof/>
            <w:webHidden/>
          </w:rPr>
          <w:fldChar w:fldCharType="begin"/>
        </w:r>
        <w:r w:rsidR="00F852E0">
          <w:rPr>
            <w:noProof/>
            <w:webHidden/>
          </w:rPr>
          <w:instrText xml:space="preserve"> PAGEREF _Toc108553554 \h </w:instrText>
        </w:r>
        <w:r w:rsidR="00F852E0">
          <w:rPr>
            <w:noProof/>
            <w:webHidden/>
          </w:rPr>
        </w:r>
        <w:r w:rsidR="00F852E0">
          <w:rPr>
            <w:noProof/>
            <w:webHidden/>
          </w:rPr>
          <w:fldChar w:fldCharType="separate"/>
        </w:r>
        <w:r w:rsidR="00F852E0">
          <w:rPr>
            <w:noProof/>
            <w:webHidden/>
          </w:rPr>
          <w:t>3</w:t>
        </w:r>
        <w:r w:rsidR="00F852E0">
          <w:rPr>
            <w:noProof/>
            <w:webHidden/>
          </w:rPr>
          <w:fldChar w:fldCharType="end"/>
        </w:r>
      </w:hyperlink>
    </w:p>
    <w:p w14:paraId="32768682" w14:textId="2DF0F3E8" w:rsidR="00F852E0" w:rsidRDefault="00000000">
      <w:pPr>
        <w:pStyle w:val="TOC5"/>
        <w:rPr>
          <w:rFonts w:asciiTheme="minorHAnsi" w:eastAsiaTheme="minorEastAsia" w:hAnsiTheme="minorHAnsi" w:cstheme="minorBidi"/>
          <w:color w:val="auto"/>
          <w:sz w:val="24"/>
          <w:lang w:val="en-CA"/>
        </w:rPr>
      </w:pPr>
      <w:hyperlink w:anchor="_Toc108553555" w:history="1">
        <w:r w:rsidR="00F852E0" w:rsidRPr="00556AC3">
          <w:rPr>
            <w:rStyle w:val="Hyperlink"/>
            <w:rFonts w:cs="Arial"/>
            <w:bCs/>
          </w:rPr>
          <w:t>(a)</w:t>
        </w:r>
        <w:r w:rsidR="00F852E0">
          <w:rPr>
            <w:rFonts w:asciiTheme="minorHAnsi" w:eastAsiaTheme="minorEastAsia" w:hAnsiTheme="minorHAnsi" w:cstheme="minorBidi"/>
            <w:color w:val="auto"/>
            <w:sz w:val="24"/>
            <w:lang w:val="en-CA"/>
          </w:rPr>
          <w:tab/>
        </w:r>
        <w:r w:rsidR="00F852E0" w:rsidRPr="00556AC3">
          <w:rPr>
            <w:rStyle w:val="Hyperlink"/>
            <w:rFonts w:cs="Arial"/>
            <w:bCs/>
          </w:rPr>
          <w:t>Legal Requirements</w:t>
        </w:r>
        <w:r w:rsidR="00F852E0">
          <w:rPr>
            <w:webHidden/>
          </w:rPr>
          <w:tab/>
        </w:r>
        <w:r w:rsidR="00F852E0">
          <w:rPr>
            <w:webHidden/>
          </w:rPr>
          <w:fldChar w:fldCharType="begin"/>
        </w:r>
        <w:r w:rsidR="00F852E0">
          <w:rPr>
            <w:webHidden/>
          </w:rPr>
          <w:instrText xml:space="preserve"> PAGEREF _Toc108553555 \h </w:instrText>
        </w:r>
        <w:r w:rsidR="00F852E0">
          <w:rPr>
            <w:webHidden/>
          </w:rPr>
        </w:r>
        <w:r w:rsidR="00F852E0">
          <w:rPr>
            <w:webHidden/>
          </w:rPr>
          <w:fldChar w:fldCharType="separate"/>
        </w:r>
        <w:r w:rsidR="00F852E0">
          <w:rPr>
            <w:webHidden/>
          </w:rPr>
          <w:t>3</w:t>
        </w:r>
        <w:r w:rsidR="00F852E0">
          <w:rPr>
            <w:webHidden/>
          </w:rPr>
          <w:fldChar w:fldCharType="end"/>
        </w:r>
      </w:hyperlink>
    </w:p>
    <w:p w14:paraId="081307F1" w14:textId="0DFB635B" w:rsidR="00F852E0" w:rsidRDefault="00000000">
      <w:pPr>
        <w:pStyle w:val="TOC5"/>
        <w:rPr>
          <w:rFonts w:asciiTheme="minorHAnsi" w:eastAsiaTheme="minorEastAsia" w:hAnsiTheme="minorHAnsi" w:cstheme="minorBidi"/>
          <w:color w:val="auto"/>
          <w:sz w:val="24"/>
          <w:lang w:val="en-CA"/>
        </w:rPr>
      </w:pPr>
      <w:hyperlink w:anchor="_Toc108553556" w:history="1">
        <w:r w:rsidR="00F852E0" w:rsidRPr="00556AC3">
          <w:rPr>
            <w:rStyle w:val="Hyperlink"/>
            <w:rFonts w:cs="Arial"/>
            <w:bCs/>
          </w:rPr>
          <w:t>(b)</w:t>
        </w:r>
        <w:r w:rsidR="00F852E0">
          <w:rPr>
            <w:rFonts w:asciiTheme="minorHAnsi" w:eastAsiaTheme="minorEastAsia" w:hAnsiTheme="minorHAnsi" w:cstheme="minorBidi"/>
            <w:color w:val="auto"/>
            <w:sz w:val="24"/>
            <w:lang w:val="en-CA"/>
          </w:rPr>
          <w:tab/>
        </w:r>
        <w:r w:rsidR="00F852E0" w:rsidRPr="00556AC3">
          <w:rPr>
            <w:rStyle w:val="Hyperlink"/>
            <w:rFonts w:cs="Arial"/>
            <w:bCs/>
          </w:rPr>
          <w:t>Strategy Development</w:t>
        </w:r>
        <w:r w:rsidR="00F852E0">
          <w:rPr>
            <w:webHidden/>
          </w:rPr>
          <w:tab/>
        </w:r>
        <w:r w:rsidR="00F852E0">
          <w:rPr>
            <w:webHidden/>
          </w:rPr>
          <w:fldChar w:fldCharType="begin"/>
        </w:r>
        <w:r w:rsidR="00F852E0">
          <w:rPr>
            <w:webHidden/>
          </w:rPr>
          <w:instrText xml:space="preserve"> PAGEREF _Toc108553556 \h </w:instrText>
        </w:r>
        <w:r w:rsidR="00F852E0">
          <w:rPr>
            <w:webHidden/>
          </w:rPr>
        </w:r>
        <w:r w:rsidR="00F852E0">
          <w:rPr>
            <w:webHidden/>
          </w:rPr>
          <w:fldChar w:fldCharType="separate"/>
        </w:r>
        <w:r w:rsidR="00F852E0">
          <w:rPr>
            <w:webHidden/>
          </w:rPr>
          <w:t>4</w:t>
        </w:r>
        <w:r w:rsidR="00F852E0">
          <w:rPr>
            <w:webHidden/>
          </w:rPr>
          <w:fldChar w:fldCharType="end"/>
        </w:r>
      </w:hyperlink>
    </w:p>
    <w:p w14:paraId="5D244C71" w14:textId="7C27997D" w:rsidR="00F852E0" w:rsidRDefault="00000000">
      <w:pPr>
        <w:pStyle w:val="TOC5"/>
        <w:rPr>
          <w:rFonts w:asciiTheme="minorHAnsi" w:eastAsiaTheme="minorEastAsia" w:hAnsiTheme="minorHAnsi" w:cstheme="minorBidi"/>
          <w:color w:val="auto"/>
          <w:sz w:val="24"/>
          <w:lang w:val="en-CA"/>
        </w:rPr>
      </w:pPr>
      <w:hyperlink w:anchor="_Toc108553557" w:history="1">
        <w:r w:rsidR="00F852E0" w:rsidRPr="00556AC3">
          <w:rPr>
            <w:rStyle w:val="Hyperlink"/>
            <w:rFonts w:cs="Arial"/>
            <w:bCs/>
          </w:rPr>
          <w:t>(c)</w:t>
        </w:r>
        <w:r w:rsidR="00F852E0">
          <w:rPr>
            <w:rFonts w:asciiTheme="minorHAnsi" w:eastAsiaTheme="minorEastAsia" w:hAnsiTheme="minorHAnsi" w:cstheme="minorBidi"/>
            <w:color w:val="auto"/>
            <w:sz w:val="24"/>
            <w:lang w:val="en-CA"/>
          </w:rPr>
          <w:tab/>
        </w:r>
        <w:r w:rsidR="00F852E0" w:rsidRPr="00556AC3">
          <w:rPr>
            <w:rStyle w:val="Hyperlink"/>
            <w:rFonts w:cs="Arial"/>
            <w:bCs/>
          </w:rPr>
          <w:t>Risk Management</w:t>
        </w:r>
        <w:r w:rsidR="00F852E0">
          <w:rPr>
            <w:webHidden/>
          </w:rPr>
          <w:tab/>
        </w:r>
        <w:r w:rsidR="00F852E0">
          <w:rPr>
            <w:webHidden/>
          </w:rPr>
          <w:fldChar w:fldCharType="begin"/>
        </w:r>
        <w:r w:rsidR="00F852E0">
          <w:rPr>
            <w:webHidden/>
          </w:rPr>
          <w:instrText xml:space="preserve"> PAGEREF _Toc108553557 \h </w:instrText>
        </w:r>
        <w:r w:rsidR="00F852E0">
          <w:rPr>
            <w:webHidden/>
          </w:rPr>
        </w:r>
        <w:r w:rsidR="00F852E0">
          <w:rPr>
            <w:webHidden/>
          </w:rPr>
          <w:fldChar w:fldCharType="separate"/>
        </w:r>
        <w:r w:rsidR="00F852E0">
          <w:rPr>
            <w:webHidden/>
          </w:rPr>
          <w:t>4</w:t>
        </w:r>
        <w:r w:rsidR="00F852E0">
          <w:rPr>
            <w:webHidden/>
          </w:rPr>
          <w:fldChar w:fldCharType="end"/>
        </w:r>
      </w:hyperlink>
    </w:p>
    <w:p w14:paraId="5495651D" w14:textId="2278FE8C" w:rsidR="00F852E0" w:rsidRDefault="00000000">
      <w:pPr>
        <w:pStyle w:val="TOC5"/>
        <w:rPr>
          <w:rFonts w:asciiTheme="minorHAnsi" w:eastAsiaTheme="minorEastAsia" w:hAnsiTheme="minorHAnsi" w:cstheme="minorBidi"/>
          <w:color w:val="auto"/>
          <w:sz w:val="24"/>
          <w:lang w:val="en-CA"/>
        </w:rPr>
      </w:pPr>
      <w:hyperlink w:anchor="_Toc108553558" w:history="1">
        <w:r w:rsidR="00F852E0" w:rsidRPr="00556AC3">
          <w:rPr>
            <w:rStyle w:val="Hyperlink"/>
            <w:rFonts w:cs="Arial"/>
            <w:bCs/>
          </w:rPr>
          <w:t>(d)</w:t>
        </w:r>
        <w:r w:rsidR="00F852E0">
          <w:rPr>
            <w:rFonts w:asciiTheme="minorHAnsi" w:eastAsiaTheme="minorEastAsia" w:hAnsiTheme="minorHAnsi" w:cstheme="minorBidi"/>
            <w:color w:val="auto"/>
            <w:sz w:val="24"/>
            <w:lang w:val="en-CA"/>
          </w:rPr>
          <w:tab/>
        </w:r>
        <w:r w:rsidR="00F852E0" w:rsidRPr="00556AC3">
          <w:rPr>
            <w:rStyle w:val="Hyperlink"/>
            <w:rFonts w:cs="Arial"/>
            <w:bCs/>
          </w:rPr>
          <w:t>Appointment, Training and Monitoring Senior Management</w:t>
        </w:r>
        <w:r w:rsidR="00F852E0">
          <w:rPr>
            <w:webHidden/>
          </w:rPr>
          <w:tab/>
        </w:r>
        <w:r w:rsidR="00F852E0">
          <w:rPr>
            <w:webHidden/>
          </w:rPr>
          <w:fldChar w:fldCharType="begin"/>
        </w:r>
        <w:r w:rsidR="00F852E0">
          <w:rPr>
            <w:webHidden/>
          </w:rPr>
          <w:instrText xml:space="preserve"> PAGEREF _Toc108553558 \h </w:instrText>
        </w:r>
        <w:r w:rsidR="00F852E0">
          <w:rPr>
            <w:webHidden/>
          </w:rPr>
        </w:r>
        <w:r w:rsidR="00F852E0">
          <w:rPr>
            <w:webHidden/>
          </w:rPr>
          <w:fldChar w:fldCharType="separate"/>
        </w:r>
        <w:r w:rsidR="00F852E0">
          <w:rPr>
            <w:webHidden/>
          </w:rPr>
          <w:t>4</w:t>
        </w:r>
        <w:r w:rsidR="00F852E0">
          <w:rPr>
            <w:webHidden/>
          </w:rPr>
          <w:fldChar w:fldCharType="end"/>
        </w:r>
      </w:hyperlink>
    </w:p>
    <w:p w14:paraId="0254F01E" w14:textId="61C85F2A" w:rsidR="00F852E0" w:rsidRDefault="00000000">
      <w:pPr>
        <w:pStyle w:val="TOC5"/>
        <w:rPr>
          <w:rFonts w:asciiTheme="minorHAnsi" w:eastAsiaTheme="minorEastAsia" w:hAnsiTheme="minorHAnsi" w:cstheme="minorBidi"/>
          <w:color w:val="auto"/>
          <w:sz w:val="24"/>
          <w:lang w:val="en-CA"/>
        </w:rPr>
      </w:pPr>
      <w:hyperlink w:anchor="_Toc108553559" w:history="1">
        <w:r w:rsidR="00F852E0" w:rsidRPr="00556AC3">
          <w:rPr>
            <w:rStyle w:val="Hyperlink"/>
            <w:rFonts w:cs="Arial"/>
            <w:bCs/>
          </w:rPr>
          <w:t>(e)</w:t>
        </w:r>
        <w:r w:rsidR="00F852E0">
          <w:rPr>
            <w:rFonts w:asciiTheme="minorHAnsi" w:eastAsiaTheme="minorEastAsia" w:hAnsiTheme="minorHAnsi" w:cstheme="minorBidi"/>
            <w:color w:val="auto"/>
            <w:sz w:val="24"/>
            <w:lang w:val="en-CA"/>
          </w:rPr>
          <w:tab/>
        </w:r>
        <w:r w:rsidR="00F852E0" w:rsidRPr="00556AC3">
          <w:rPr>
            <w:rStyle w:val="Hyperlink"/>
            <w:rFonts w:cs="Arial"/>
            <w:bCs/>
          </w:rPr>
          <w:t>Ensuring Integrity of Management</w:t>
        </w:r>
        <w:r w:rsidR="00F852E0">
          <w:rPr>
            <w:webHidden/>
          </w:rPr>
          <w:tab/>
        </w:r>
        <w:r w:rsidR="00F852E0">
          <w:rPr>
            <w:webHidden/>
          </w:rPr>
          <w:fldChar w:fldCharType="begin"/>
        </w:r>
        <w:r w:rsidR="00F852E0">
          <w:rPr>
            <w:webHidden/>
          </w:rPr>
          <w:instrText xml:space="preserve"> PAGEREF _Toc108553559 \h </w:instrText>
        </w:r>
        <w:r w:rsidR="00F852E0">
          <w:rPr>
            <w:webHidden/>
          </w:rPr>
        </w:r>
        <w:r w:rsidR="00F852E0">
          <w:rPr>
            <w:webHidden/>
          </w:rPr>
          <w:fldChar w:fldCharType="separate"/>
        </w:r>
        <w:r w:rsidR="00F852E0">
          <w:rPr>
            <w:webHidden/>
          </w:rPr>
          <w:t>5</w:t>
        </w:r>
        <w:r w:rsidR="00F852E0">
          <w:rPr>
            <w:webHidden/>
          </w:rPr>
          <w:fldChar w:fldCharType="end"/>
        </w:r>
      </w:hyperlink>
    </w:p>
    <w:p w14:paraId="0F8C5591" w14:textId="1A6731A7" w:rsidR="00F852E0" w:rsidRDefault="00000000">
      <w:pPr>
        <w:pStyle w:val="TOC5"/>
        <w:rPr>
          <w:rFonts w:asciiTheme="minorHAnsi" w:eastAsiaTheme="minorEastAsia" w:hAnsiTheme="minorHAnsi" w:cstheme="minorBidi"/>
          <w:color w:val="auto"/>
          <w:sz w:val="24"/>
          <w:lang w:val="en-CA"/>
        </w:rPr>
      </w:pPr>
      <w:hyperlink w:anchor="_Toc108553560" w:history="1">
        <w:r w:rsidR="00F852E0" w:rsidRPr="00556AC3">
          <w:rPr>
            <w:rStyle w:val="Hyperlink"/>
            <w:rFonts w:cs="Arial"/>
            <w:bCs/>
          </w:rPr>
          <w:t>(f)</w:t>
        </w:r>
        <w:r w:rsidR="00F852E0">
          <w:rPr>
            <w:rFonts w:asciiTheme="minorHAnsi" w:eastAsiaTheme="minorEastAsia" w:hAnsiTheme="minorHAnsi" w:cstheme="minorBidi"/>
            <w:color w:val="auto"/>
            <w:sz w:val="24"/>
            <w:lang w:val="en-CA"/>
          </w:rPr>
          <w:tab/>
        </w:r>
        <w:r w:rsidR="00F852E0" w:rsidRPr="00556AC3">
          <w:rPr>
            <w:rStyle w:val="Hyperlink"/>
            <w:rFonts w:cs="Arial"/>
            <w:bCs/>
          </w:rPr>
          <w:t>Policies, Procedures and Compliance</w:t>
        </w:r>
        <w:r w:rsidR="00F852E0">
          <w:rPr>
            <w:webHidden/>
          </w:rPr>
          <w:tab/>
        </w:r>
        <w:r w:rsidR="00F852E0">
          <w:rPr>
            <w:webHidden/>
          </w:rPr>
          <w:fldChar w:fldCharType="begin"/>
        </w:r>
        <w:r w:rsidR="00F852E0">
          <w:rPr>
            <w:webHidden/>
          </w:rPr>
          <w:instrText xml:space="preserve"> PAGEREF _Toc108553560 \h </w:instrText>
        </w:r>
        <w:r w:rsidR="00F852E0">
          <w:rPr>
            <w:webHidden/>
          </w:rPr>
        </w:r>
        <w:r w:rsidR="00F852E0">
          <w:rPr>
            <w:webHidden/>
          </w:rPr>
          <w:fldChar w:fldCharType="separate"/>
        </w:r>
        <w:r w:rsidR="00F852E0">
          <w:rPr>
            <w:webHidden/>
          </w:rPr>
          <w:t>5</w:t>
        </w:r>
        <w:r w:rsidR="00F852E0">
          <w:rPr>
            <w:webHidden/>
          </w:rPr>
          <w:fldChar w:fldCharType="end"/>
        </w:r>
      </w:hyperlink>
    </w:p>
    <w:p w14:paraId="15BB44AB" w14:textId="2E8BDDE2" w:rsidR="00F852E0" w:rsidRDefault="00000000">
      <w:pPr>
        <w:pStyle w:val="TOC5"/>
        <w:rPr>
          <w:rFonts w:asciiTheme="minorHAnsi" w:eastAsiaTheme="minorEastAsia" w:hAnsiTheme="minorHAnsi" w:cstheme="minorBidi"/>
          <w:color w:val="auto"/>
          <w:sz w:val="24"/>
          <w:lang w:val="en-CA"/>
        </w:rPr>
      </w:pPr>
      <w:hyperlink w:anchor="_Toc108553561" w:history="1">
        <w:r w:rsidR="00F852E0" w:rsidRPr="00556AC3">
          <w:rPr>
            <w:rStyle w:val="Hyperlink"/>
            <w:rFonts w:cs="Arial"/>
            <w:bCs/>
          </w:rPr>
          <w:t>(g)</w:t>
        </w:r>
        <w:r w:rsidR="00F852E0">
          <w:rPr>
            <w:rFonts w:asciiTheme="minorHAnsi" w:eastAsiaTheme="minorEastAsia" w:hAnsiTheme="minorHAnsi" w:cstheme="minorBidi"/>
            <w:color w:val="auto"/>
            <w:sz w:val="24"/>
            <w:lang w:val="en-CA"/>
          </w:rPr>
          <w:tab/>
        </w:r>
        <w:r w:rsidR="00F852E0" w:rsidRPr="00556AC3">
          <w:rPr>
            <w:rStyle w:val="Hyperlink"/>
            <w:rFonts w:cs="Arial"/>
            <w:bCs/>
          </w:rPr>
          <w:t>Reporting and Communication</w:t>
        </w:r>
        <w:r w:rsidR="00F852E0">
          <w:rPr>
            <w:webHidden/>
          </w:rPr>
          <w:tab/>
        </w:r>
        <w:r w:rsidR="00F852E0">
          <w:rPr>
            <w:webHidden/>
          </w:rPr>
          <w:fldChar w:fldCharType="begin"/>
        </w:r>
        <w:r w:rsidR="00F852E0">
          <w:rPr>
            <w:webHidden/>
          </w:rPr>
          <w:instrText xml:space="preserve"> PAGEREF _Toc108553561 \h </w:instrText>
        </w:r>
        <w:r w:rsidR="00F852E0">
          <w:rPr>
            <w:webHidden/>
          </w:rPr>
        </w:r>
        <w:r w:rsidR="00F852E0">
          <w:rPr>
            <w:webHidden/>
          </w:rPr>
          <w:fldChar w:fldCharType="separate"/>
        </w:r>
        <w:r w:rsidR="00F852E0">
          <w:rPr>
            <w:webHidden/>
          </w:rPr>
          <w:t>6</w:t>
        </w:r>
        <w:r w:rsidR="00F852E0">
          <w:rPr>
            <w:webHidden/>
          </w:rPr>
          <w:fldChar w:fldCharType="end"/>
        </w:r>
      </w:hyperlink>
    </w:p>
    <w:p w14:paraId="4C4605F3" w14:textId="62D8C16A" w:rsidR="00F852E0" w:rsidRDefault="00000000">
      <w:pPr>
        <w:pStyle w:val="TOC5"/>
        <w:rPr>
          <w:rFonts w:asciiTheme="minorHAnsi" w:eastAsiaTheme="minorEastAsia" w:hAnsiTheme="minorHAnsi" w:cstheme="minorBidi"/>
          <w:color w:val="auto"/>
          <w:sz w:val="24"/>
          <w:lang w:val="en-CA"/>
        </w:rPr>
      </w:pPr>
      <w:hyperlink w:anchor="_Toc108553562" w:history="1">
        <w:r w:rsidR="00F852E0" w:rsidRPr="00556AC3">
          <w:rPr>
            <w:rStyle w:val="Hyperlink"/>
            <w:rFonts w:cs="Arial"/>
            <w:bCs/>
          </w:rPr>
          <w:t>(h)</w:t>
        </w:r>
        <w:r w:rsidR="00F852E0">
          <w:rPr>
            <w:rFonts w:asciiTheme="minorHAnsi" w:eastAsiaTheme="minorEastAsia" w:hAnsiTheme="minorHAnsi" w:cstheme="minorBidi"/>
            <w:color w:val="auto"/>
            <w:sz w:val="24"/>
            <w:lang w:val="en-CA"/>
          </w:rPr>
          <w:tab/>
        </w:r>
        <w:r w:rsidR="00F852E0" w:rsidRPr="00556AC3">
          <w:rPr>
            <w:rStyle w:val="Hyperlink"/>
            <w:rFonts w:cs="Arial"/>
            <w:bCs/>
          </w:rPr>
          <w:t>Monitoring and Acting</w:t>
        </w:r>
        <w:r w:rsidR="00F852E0">
          <w:rPr>
            <w:webHidden/>
          </w:rPr>
          <w:tab/>
        </w:r>
        <w:r w:rsidR="00F852E0">
          <w:rPr>
            <w:webHidden/>
          </w:rPr>
          <w:fldChar w:fldCharType="begin"/>
        </w:r>
        <w:r w:rsidR="00F852E0">
          <w:rPr>
            <w:webHidden/>
          </w:rPr>
          <w:instrText xml:space="preserve"> PAGEREF _Toc108553562 \h </w:instrText>
        </w:r>
        <w:r w:rsidR="00F852E0">
          <w:rPr>
            <w:webHidden/>
          </w:rPr>
        </w:r>
        <w:r w:rsidR="00F852E0">
          <w:rPr>
            <w:webHidden/>
          </w:rPr>
          <w:fldChar w:fldCharType="separate"/>
        </w:r>
        <w:r w:rsidR="00F852E0">
          <w:rPr>
            <w:webHidden/>
          </w:rPr>
          <w:t>6</w:t>
        </w:r>
        <w:r w:rsidR="00F852E0">
          <w:rPr>
            <w:webHidden/>
          </w:rPr>
          <w:fldChar w:fldCharType="end"/>
        </w:r>
      </w:hyperlink>
    </w:p>
    <w:p w14:paraId="355F0D1A" w14:textId="10937331" w:rsidR="00F852E0" w:rsidRDefault="00000000">
      <w:pPr>
        <w:pStyle w:val="TOC5"/>
        <w:rPr>
          <w:rFonts w:asciiTheme="minorHAnsi" w:eastAsiaTheme="minorEastAsia" w:hAnsiTheme="minorHAnsi" w:cstheme="minorBidi"/>
          <w:color w:val="auto"/>
          <w:sz w:val="24"/>
          <w:lang w:val="en-CA"/>
        </w:rPr>
      </w:pPr>
      <w:hyperlink w:anchor="_Toc108553563" w:history="1">
        <w:r w:rsidR="00F852E0" w:rsidRPr="00556AC3">
          <w:rPr>
            <w:rStyle w:val="Hyperlink"/>
          </w:rPr>
          <w:t>(i)</w:t>
        </w:r>
        <w:r w:rsidR="00F852E0">
          <w:rPr>
            <w:rFonts w:asciiTheme="minorHAnsi" w:eastAsiaTheme="minorEastAsia" w:hAnsiTheme="minorHAnsi" w:cstheme="minorBidi"/>
            <w:color w:val="auto"/>
            <w:sz w:val="24"/>
            <w:lang w:val="en-CA"/>
          </w:rPr>
          <w:tab/>
        </w:r>
        <w:r w:rsidR="00F852E0" w:rsidRPr="00556AC3">
          <w:rPr>
            <w:rStyle w:val="Hyperlink"/>
          </w:rPr>
          <w:t>Voting on Board Matters</w:t>
        </w:r>
        <w:r w:rsidR="00F852E0">
          <w:rPr>
            <w:webHidden/>
          </w:rPr>
          <w:tab/>
        </w:r>
        <w:r w:rsidR="00F852E0">
          <w:rPr>
            <w:webHidden/>
          </w:rPr>
          <w:fldChar w:fldCharType="begin"/>
        </w:r>
        <w:r w:rsidR="00F852E0">
          <w:rPr>
            <w:webHidden/>
          </w:rPr>
          <w:instrText xml:space="preserve"> PAGEREF _Toc108553563 \h </w:instrText>
        </w:r>
        <w:r w:rsidR="00F852E0">
          <w:rPr>
            <w:webHidden/>
          </w:rPr>
        </w:r>
        <w:r w:rsidR="00F852E0">
          <w:rPr>
            <w:webHidden/>
          </w:rPr>
          <w:fldChar w:fldCharType="separate"/>
        </w:r>
        <w:r w:rsidR="00F852E0">
          <w:rPr>
            <w:webHidden/>
          </w:rPr>
          <w:t>7</w:t>
        </w:r>
        <w:r w:rsidR="00F852E0">
          <w:rPr>
            <w:webHidden/>
          </w:rPr>
          <w:fldChar w:fldCharType="end"/>
        </w:r>
      </w:hyperlink>
    </w:p>
    <w:p w14:paraId="1A865F69" w14:textId="56C23669" w:rsidR="00F852E0" w:rsidRDefault="00000000">
      <w:pPr>
        <w:pStyle w:val="TOC4"/>
        <w:tabs>
          <w:tab w:val="left" w:pos="1022"/>
        </w:tabs>
        <w:rPr>
          <w:rFonts w:asciiTheme="minorHAnsi" w:eastAsiaTheme="minorEastAsia" w:hAnsiTheme="minorHAnsi" w:cstheme="minorBidi"/>
          <w:noProof/>
          <w:color w:val="auto"/>
          <w:sz w:val="24"/>
          <w:lang w:val="en-CA"/>
        </w:rPr>
      </w:pPr>
      <w:hyperlink w:anchor="_Toc108553564" w:history="1">
        <w:r w:rsidR="00F852E0" w:rsidRPr="00556AC3">
          <w:rPr>
            <w:rStyle w:val="Hyperlink"/>
            <w:b/>
            <w:noProof/>
          </w:rPr>
          <w:t>4.</w:t>
        </w:r>
        <w:r w:rsidR="00F852E0">
          <w:rPr>
            <w:rFonts w:asciiTheme="minorHAnsi" w:eastAsiaTheme="minorEastAsia" w:hAnsiTheme="minorHAnsi" w:cstheme="minorBidi"/>
            <w:noProof/>
            <w:color w:val="auto"/>
            <w:sz w:val="24"/>
            <w:lang w:val="en-CA"/>
          </w:rPr>
          <w:tab/>
        </w:r>
        <w:r w:rsidR="00F852E0" w:rsidRPr="00556AC3">
          <w:rPr>
            <w:rStyle w:val="Hyperlink"/>
            <w:b/>
            <w:noProof/>
          </w:rPr>
          <w:t>Board’s Expectations of Management</w:t>
        </w:r>
        <w:r w:rsidR="00F852E0">
          <w:rPr>
            <w:noProof/>
            <w:webHidden/>
          </w:rPr>
          <w:tab/>
        </w:r>
        <w:r w:rsidR="00F852E0">
          <w:rPr>
            <w:noProof/>
            <w:webHidden/>
          </w:rPr>
          <w:fldChar w:fldCharType="begin"/>
        </w:r>
        <w:r w:rsidR="00F852E0">
          <w:rPr>
            <w:noProof/>
            <w:webHidden/>
          </w:rPr>
          <w:instrText xml:space="preserve"> PAGEREF _Toc108553564 \h </w:instrText>
        </w:r>
        <w:r w:rsidR="00F852E0">
          <w:rPr>
            <w:noProof/>
            <w:webHidden/>
          </w:rPr>
        </w:r>
        <w:r w:rsidR="00F852E0">
          <w:rPr>
            <w:noProof/>
            <w:webHidden/>
          </w:rPr>
          <w:fldChar w:fldCharType="separate"/>
        </w:r>
        <w:r w:rsidR="00F852E0">
          <w:rPr>
            <w:noProof/>
            <w:webHidden/>
          </w:rPr>
          <w:t>7</w:t>
        </w:r>
        <w:r w:rsidR="00F852E0">
          <w:rPr>
            <w:noProof/>
            <w:webHidden/>
          </w:rPr>
          <w:fldChar w:fldCharType="end"/>
        </w:r>
      </w:hyperlink>
    </w:p>
    <w:p w14:paraId="30070521" w14:textId="6621A2FA" w:rsidR="00F852E0" w:rsidRDefault="00000000">
      <w:pPr>
        <w:pStyle w:val="TOC4"/>
        <w:tabs>
          <w:tab w:val="left" w:pos="1022"/>
        </w:tabs>
        <w:rPr>
          <w:rFonts w:asciiTheme="minorHAnsi" w:eastAsiaTheme="minorEastAsia" w:hAnsiTheme="minorHAnsi" w:cstheme="minorBidi"/>
          <w:noProof/>
          <w:color w:val="auto"/>
          <w:sz w:val="24"/>
          <w:lang w:val="en-CA"/>
        </w:rPr>
      </w:pPr>
      <w:hyperlink w:anchor="_Toc108553568" w:history="1">
        <w:r w:rsidR="00F852E0" w:rsidRPr="00556AC3">
          <w:rPr>
            <w:rStyle w:val="Hyperlink"/>
            <w:b/>
            <w:noProof/>
          </w:rPr>
          <w:t>5.</w:t>
        </w:r>
        <w:r w:rsidR="00F852E0">
          <w:rPr>
            <w:rFonts w:asciiTheme="minorHAnsi" w:eastAsiaTheme="minorEastAsia" w:hAnsiTheme="minorHAnsi" w:cstheme="minorBidi"/>
            <w:noProof/>
            <w:color w:val="auto"/>
            <w:sz w:val="24"/>
            <w:lang w:val="en-CA"/>
          </w:rPr>
          <w:tab/>
        </w:r>
        <w:r w:rsidR="00F852E0" w:rsidRPr="00556AC3">
          <w:rPr>
            <w:rStyle w:val="Hyperlink"/>
            <w:b/>
            <w:noProof/>
          </w:rPr>
          <w:t>Responsibilities and Expectations of Directors</w:t>
        </w:r>
        <w:r w:rsidR="00F852E0">
          <w:rPr>
            <w:noProof/>
            <w:webHidden/>
          </w:rPr>
          <w:tab/>
        </w:r>
        <w:r w:rsidR="00F852E0">
          <w:rPr>
            <w:noProof/>
            <w:webHidden/>
          </w:rPr>
          <w:fldChar w:fldCharType="begin"/>
        </w:r>
        <w:r w:rsidR="00F852E0">
          <w:rPr>
            <w:noProof/>
            <w:webHidden/>
          </w:rPr>
          <w:instrText xml:space="preserve"> PAGEREF _Toc108553568 \h </w:instrText>
        </w:r>
        <w:r w:rsidR="00F852E0">
          <w:rPr>
            <w:noProof/>
            <w:webHidden/>
          </w:rPr>
        </w:r>
        <w:r w:rsidR="00F852E0">
          <w:rPr>
            <w:noProof/>
            <w:webHidden/>
          </w:rPr>
          <w:fldChar w:fldCharType="separate"/>
        </w:r>
        <w:r w:rsidR="00F852E0">
          <w:rPr>
            <w:noProof/>
            <w:webHidden/>
          </w:rPr>
          <w:t>7</w:t>
        </w:r>
        <w:r w:rsidR="00F852E0">
          <w:rPr>
            <w:noProof/>
            <w:webHidden/>
          </w:rPr>
          <w:fldChar w:fldCharType="end"/>
        </w:r>
      </w:hyperlink>
    </w:p>
    <w:p w14:paraId="185C8F7E" w14:textId="450E6859" w:rsidR="00F852E0" w:rsidRDefault="00000000">
      <w:pPr>
        <w:pStyle w:val="TOC5"/>
        <w:rPr>
          <w:rFonts w:asciiTheme="minorHAnsi" w:eastAsiaTheme="minorEastAsia" w:hAnsiTheme="minorHAnsi" w:cstheme="minorBidi"/>
          <w:color w:val="auto"/>
          <w:sz w:val="24"/>
          <w:lang w:val="en-CA"/>
        </w:rPr>
      </w:pPr>
      <w:hyperlink w:anchor="_Toc108553570" w:history="1">
        <w:r w:rsidR="00F852E0" w:rsidRPr="00556AC3">
          <w:rPr>
            <w:rStyle w:val="Hyperlink"/>
            <w:rFonts w:cs="Arial"/>
            <w:bCs/>
          </w:rPr>
          <w:t>(a)</w:t>
        </w:r>
        <w:r w:rsidR="00F852E0">
          <w:rPr>
            <w:rFonts w:asciiTheme="minorHAnsi" w:eastAsiaTheme="minorEastAsia" w:hAnsiTheme="minorHAnsi" w:cstheme="minorBidi"/>
            <w:color w:val="auto"/>
            <w:sz w:val="24"/>
            <w:lang w:val="en-CA"/>
          </w:rPr>
          <w:tab/>
        </w:r>
        <w:r w:rsidR="00F852E0" w:rsidRPr="00556AC3">
          <w:rPr>
            <w:rStyle w:val="Hyperlink"/>
            <w:rFonts w:cs="Arial"/>
            <w:bCs/>
          </w:rPr>
          <w:t>Commitment and Attendance</w:t>
        </w:r>
        <w:r w:rsidR="00F852E0">
          <w:rPr>
            <w:webHidden/>
          </w:rPr>
          <w:tab/>
        </w:r>
        <w:r w:rsidR="00F852E0">
          <w:rPr>
            <w:webHidden/>
          </w:rPr>
          <w:fldChar w:fldCharType="begin"/>
        </w:r>
        <w:r w:rsidR="00F852E0">
          <w:rPr>
            <w:webHidden/>
          </w:rPr>
          <w:instrText xml:space="preserve"> PAGEREF _Toc108553570 \h </w:instrText>
        </w:r>
        <w:r w:rsidR="00F852E0">
          <w:rPr>
            <w:webHidden/>
          </w:rPr>
        </w:r>
        <w:r w:rsidR="00F852E0">
          <w:rPr>
            <w:webHidden/>
          </w:rPr>
          <w:fldChar w:fldCharType="separate"/>
        </w:r>
        <w:r w:rsidR="00F852E0">
          <w:rPr>
            <w:webHidden/>
          </w:rPr>
          <w:t>7</w:t>
        </w:r>
        <w:r w:rsidR="00F852E0">
          <w:rPr>
            <w:webHidden/>
          </w:rPr>
          <w:fldChar w:fldCharType="end"/>
        </w:r>
      </w:hyperlink>
    </w:p>
    <w:p w14:paraId="31F999B5" w14:textId="4626BD4F" w:rsidR="00F852E0" w:rsidRDefault="00000000">
      <w:pPr>
        <w:pStyle w:val="TOC5"/>
        <w:rPr>
          <w:rFonts w:asciiTheme="minorHAnsi" w:eastAsiaTheme="minorEastAsia" w:hAnsiTheme="minorHAnsi" w:cstheme="minorBidi"/>
          <w:color w:val="auto"/>
          <w:sz w:val="24"/>
          <w:lang w:val="en-CA"/>
        </w:rPr>
      </w:pPr>
      <w:hyperlink w:anchor="_Toc108553571" w:history="1">
        <w:r w:rsidR="00F852E0" w:rsidRPr="00556AC3">
          <w:rPr>
            <w:rStyle w:val="Hyperlink"/>
            <w:rFonts w:cs="Arial"/>
            <w:bCs/>
          </w:rPr>
          <w:t>(b)</w:t>
        </w:r>
        <w:r w:rsidR="00F852E0">
          <w:rPr>
            <w:rFonts w:asciiTheme="minorHAnsi" w:eastAsiaTheme="minorEastAsia" w:hAnsiTheme="minorHAnsi" w:cstheme="minorBidi"/>
            <w:color w:val="auto"/>
            <w:sz w:val="24"/>
            <w:lang w:val="en-CA"/>
          </w:rPr>
          <w:tab/>
        </w:r>
        <w:r w:rsidR="00F852E0" w:rsidRPr="00556AC3">
          <w:rPr>
            <w:rStyle w:val="Hyperlink"/>
            <w:rFonts w:cs="Arial"/>
            <w:bCs/>
          </w:rPr>
          <w:t>Participation in Meetings</w:t>
        </w:r>
        <w:r w:rsidR="00F852E0">
          <w:rPr>
            <w:webHidden/>
          </w:rPr>
          <w:tab/>
        </w:r>
        <w:r w:rsidR="00F852E0">
          <w:rPr>
            <w:webHidden/>
          </w:rPr>
          <w:fldChar w:fldCharType="begin"/>
        </w:r>
        <w:r w:rsidR="00F852E0">
          <w:rPr>
            <w:webHidden/>
          </w:rPr>
          <w:instrText xml:space="preserve"> PAGEREF _Toc108553571 \h </w:instrText>
        </w:r>
        <w:r w:rsidR="00F852E0">
          <w:rPr>
            <w:webHidden/>
          </w:rPr>
        </w:r>
        <w:r w:rsidR="00F852E0">
          <w:rPr>
            <w:webHidden/>
          </w:rPr>
          <w:fldChar w:fldCharType="separate"/>
        </w:r>
        <w:r w:rsidR="00F852E0">
          <w:rPr>
            <w:webHidden/>
          </w:rPr>
          <w:t>8</w:t>
        </w:r>
        <w:r w:rsidR="00F852E0">
          <w:rPr>
            <w:webHidden/>
          </w:rPr>
          <w:fldChar w:fldCharType="end"/>
        </w:r>
      </w:hyperlink>
    </w:p>
    <w:p w14:paraId="4F8A92CA" w14:textId="7592C1FC" w:rsidR="00F852E0" w:rsidRDefault="00000000">
      <w:pPr>
        <w:pStyle w:val="TOC5"/>
        <w:rPr>
          <w:rFonts w:asciiTheme="minorHAnsi" w:eastAsiaTheme="minorEastAsia" w:hAnsiTheme="minorHAnsi" w:cstheme="minorBidi"/>
          <w:color w:val="auto"/>
          <w:sz w:val="24"/>
          <w:lang w:val="en-CA"/>
        </w:rPr>
      </w:pPr>
      <w:hyperlink w:anchor="_Toc108553572" w:history="1">
        <w:r w:rsidR="00F852E0" w:rsidRPr="00556AC3">
          <w:rPr>
            <w:rStyle w:val="Hyperlink"/>
            <w:rFonts w:cs="Arial"/>
            <w:bCs/>
          </w:rPr>
          <w:t>(c)</w:t>
        </w:r>
        <w:r w:rsidR="00F852E0">
          <w:rPr>
            <w:rFonts w:asciiTheme="minorHAnsi" w:eastAsiaTheme="minorEastAsia" w:hAnsiTheme="minorHAnsi" w:cstheme="minorBidi"/>
            <w:color w:val="auto"/>
            <w:sz w:val="24"/>
            <w:lang w:val="en-CA"/>
          </w:rPr>
          <w:tab/>
        </w:r>
        <w:r w:rsidR="00F852E0" w:rsidRPr="00556AC3">
          <w:rPr>
            <w:rStyle w:val="Hyperlink"/>
            <w:rFonts w:cs="Arial"/>
            <w:bCs/>
          </w:rPr>
          <w:t>Ethical Business Conduct</w:t>
        </w:r>
        <w:r w:rsidR="00F852E0">
          <w:rPr>
            <w:webHidden/>
          </w:rPr>
          <w:tab/>
        </w:r>
        <w:r w:rsidR="00F852E0">
          <w:rPr>
            <w:webHidden/>
          </w:rPr>
          <w:fldChar w:fldCharType="begin"/>
        </w:r>
        <w:r w:rsidR="00F852E0">
          <w:rPr>
            <w:webHidden/>
          </w:rPr>
          <w:instrText xml:space="preserve"> PAGEREF _Toc108553572 \h </w:instrText>
        </w:r>
        <w:r w:rsidR="00F852E0">
          <w:rPr>
            <w:webHidden/>
          </w:rPr>
        </w:r>
        <w:r w:rsidR="00F852E0">
          <w:rPr>
            <w:webHidden/>
          </w:rPr>
          <w:fldChar w:fldCharType="separate"/>
        </w:r>
        <w:r w:rsidR="00F852E0">
          <w:rPr>
            <w:webHidden/>
          </w:rPr>
          <w:t>8</w:t>
        </w:r>
        <w:r w:rsidR="00F852E0">
          <w:rPr>
            <w:webHidden/>
          </w:rPr>
          <w:fldChar w:fldCharType="end"/>
        </w:r>
      </w:hyperlink>
    </w:p>
    <w:p w14:paraId="122E27A7" w14:textId="304698B9" w:rsidR="00F852E0" w:rsidRDefault="00000000">
      <w:pPr>
        <w:pStyle w:val="TOC5"/>
        <w:rPr>
          <w:rFonts w:asciiTheme="minorHAnsi" w:eastAsiaTheme="minorEastAsia" w:hAnsiTheme="minorHAnsi" w:cstheme="minorBidi"/>
          <w:color w:val="auto"/>
          <w:sz w:val="24"/>
          <w:lang w:val="en-CA"/>
        </w:rPr>
      </w:pPr>
      <w:hyperlink w:anchor="_Toc108553578" w:history="1">
        <w:r w:rsidR="00F852E0" w:rsidRPr="00556AC3">
          <w:rPr>
            <w:rStyle w:val="Hyperlink"/>
            <w:rFonts w:cs="Arial"/>
            <w:bCs/>
          </w:rPr>
          <w:t>(d)</w:t>
        </w:r>
        <w:r w:rsidR="00F852E0">
          <w:rPr>
            <w:rFonts w:asciiTheme="minorHAnsi" w:eastAsiaTheme="minorEastAsia" w:hAnsiTheme="minorHAnsi" w:cstheme="minorBidi"/>
            <w:color w:val="auto"/>
            <w:sz w:val="24"/>
            <w:lang w:val="en-CA"/>
          </w:rPr>
          <w:tab/>
        </w:r>
        <w:r w:rsidR="00F852E0" w:rsidRPr="00556AC3">
          <w:rPr>
            <w:rStyle w:val="Hyperlink"/>
            <w:rFonts w:cs="Arial"/>
            <w:bCs/>
          </w:rPr>
          <w:t>Other Directorships</w:t>
        </w:r>
        <w:r w:rsidR="00F852E0">
          <w:rPr>
            <w:webHidden/>
          </w:rPr>
          <w:tab/>
        </w:r>
        <w:r w:rsidR="00F852E0">
          <w:rPr>
            <w:webHidden/>
          </w:rPr>
          <w:fldChar w:fldCharType="begin"/>
        </w:r>
        <w:r w:rsidR="00F852E0">
          <w:rPr>
            <w:webHidden/>
          </w:rPr>
          <w:instrText xml:space="preserve"> PAGEREF _Toc108553578 \h </w:instrText>
        </w:r>
        <w:r w:rsidR="00F852E0">
          <w:rPr>
            <w:webHidden/>
          </w:rPr>
        </w:r>
        <w:r w:rsidR="00F852E0">
          <w:rPr>
            <w:webHidden/>
          </w:rPr>
          <w:fldChar w:fldCharType="separate"/>
        </w:r>
        <w:r w:rsidR="00F852E0">
          <w:rPr>
            <w:webHidden/>
          </w:rPr>
          <w:t>9</w:t>
        </w:r>
        <w:r w:rsidR="00F852E0">
          <w:rPr>
            <w:webHidden/>
          </w:rPr>
          <w:fldChar w:fldCharType="end"/>
        </w:r>
      </w:hyperlink>
    </w:p>
    <w:p w14:paraId="0FB3E419" w14:textId="7DE4EE7C" w:rsidR="00F852E0" w:rsidRDefault="00000000">
      <w:pPr>
        <w:pStyle w:val="TOC5"/>
        <w:rPr>
          <w:rFonts w:asciiTheme="minorHAnsi" w:eastAsiaTheme="minorEastAsia" w:hAnsiTheme="minorHAnsi" w:cstheme="minorBidi"/>
          <w:color w:val="auto"/>
          <w:sz w:val="24"/>
          <w:lang w:val="en-CA"/>
        </w:rPr>
      </w:pPr>
      <w:hyperlink w:anchor="_Toc108553579" w:history="1">
        <w:r w:rsidR="00F852E0" w:rsidRPr="00556AC3">
          <w:rPr>
            <w:rStyle w:val="Hyperlink"/>
            <w:rFonts w:cs="Arial"/>
            <w:bCs/>
          </w:rPr>
          <w:t>(e)</w:t>
        </w:r>
        <w:r w:rsidR="00F852E0">
          <w:rPr>
            <w:rFonts w:asciiTheme="minorHAnsi" w:eastAsiaTheme="minorEastAsia" w:hAnsiTheme="minorHAnsi" w:cstheme="minorBidi"/>
            <w:color w:val="auto"/>
            <w:sz w:val="24"/>
            <w:lang w:val="en-CA"/>
          </w:rPr>
          <w:tab/>
        </w:r>
        <w:r w:rsidR="00F852E0" w:rsidRPr="00556AC3">
          <w:rPr>
            <w:rStyle w:val="Hyperlink"/>
            <w:rFonts w:cs="Arial"/>
            <w:bCs/>
          </w:rPr>
          <w:t>Contact with Management</w:t>
        </w:r>
        <w:r w:rsidR="00F852E0">
          <w:rPr>
            <w:webHidden/>
          </w:rPr>
          <w:tab/>
        </w:r>
        <w:r w:rsidR="00F852E0">
          <w:rPr>
            <w:webHidden/>
          </w:rPr>
          <w:fldChar w:fldCharType="begin"/>
        </w:r>
        <w:r w:rsidR="00F852E0">
          <w:rPr>
            <w:webHidden/>
          </w:rPr>
          <w:instrText xml:space="preserve"> PAGEREF _Toc108553579 \h </w:instrText>
        </w:r>
        <w:r w:rsidR="00F852E0">
          <w:rPr>
            <w:webHidden/>
          </w:rPr>
        </w:r>
        <w:r w:rsidR="00F852E0">
          <w:rPr>
            <w:webHidden/>
          </w:rPr>
          <w:fldChar w:fldCharType="separate"/>
        </w:r>
        <w:r w:rsidR="00F852E0">
          <w:rPr>
            <w:webHidden/>
          </w:rPr>
          <w:t>10</w:t>
        </w:r>
        <w:r w:rsidR="00F852E0">
          <w:rPr>
            <w:webHidden/>
          </w:rPr>
          <w:fldChar w:fldCharType="end"/>
        </w:r>
      </w:hyperlink>
    </w:p>
    <w:p w14:paraId="03424FEE" w14:textId="3EFFF7AB" w:rsidR="00F852E0" w:rsidRDefault="00000000">
      <w:pPr>
        <w:pStyle w:val="TOC5"/>
        <w:rPr>
          <w:rFonts w:asciiTheme="minorHAnsi" w:eastAsiaTheme="minorEastAsia" w:hAnsiTheme="minorHAnsi" w:cstheme="minorBidi"/>
          <w:color w:val="auto"/>
          <w:sz w:val="24"/>
          <w:lang w:val="en-CA"/>
        </w:rPr>
      </w:pPr>
      <w:hyperlink w:anchor="_Toc108553580" w:history="1">
        <w:r w:rsidR="00F852E0" w:rsidRPr="00556AC3">
          <w:rPr>
            <w:rStyle w:val="Hyperlink"/>
            <w:rFonts w:cs="Arial"/>
            <w:bCs/>
          </w:rPr>
          <w:t>(f)</w:t>
        </w:r>
        <w:r w:rsidR="00F852E0">
          <w:rPr>
            <w:rFonts w:asciiTheme="minorHAnsi" w:eastAsiaTheme="minorEastAsia" w:hAnsiTheme="minorHAnsi" w:cstheme="minorBidi"/>
            <w:color w:val="auto"/>
            <w:sz w:val="24"/>
            <w:lang w:val="en-CA"/>
          </w:rPr>
          <w:tab/>
        </w:r>
        <w:r w:rsidR="00F852E0" w:rsidRPr="00556AC3">
          <w:rPr>
            <w:rStyle w:val="Hyperlink"/>
            <w:rFonts w:cs="Arial"/>
            <w:bCs/>
          </w:rPr>
          <w:t>Confidentiality</w:t>
        </w:r>
        <w:r w:rsidR="00F852E0">
          <w:rPr>
            <w:webHidden/>
          </w:rPr>
          <w:tab/>
        </w:r>
        <w:r w:rsidR="00F852E0">
          <w:rPr>
            <w:webHidden/>
          </w:rPr>
          <w:fldChar w:fldCharType="begin"/>
        </w:r>
        <w:r w:rsidR="00F852E0">
          <w:rPr>
            <w:webHidden/>
          </w:rPr>
          <w:instrText xml:space="preserve"> PAGEREF _Toc108553580 \h </w:instrText>
        </w:r>
        <w:r w:rsidR="00F852E0">
          <w:rPr>
            <w:webHidden/>
          </w:rPr>
        </w:r>
        <w:r w:rsidR="00F852E0">
          <w:rPr>
            <w:webHidden/>
          </w:rPr>
          <w:fldChar w:fldCharType="separate"/>
        </w:r>
        <w:r w:rsidR="00F852E0">
          <w:rPr>
            <w:webHidden/>
          </w:rPr>
          <w:t>10</w:t>
        </w:r>
        <w:r w:rsidR="00F852E0">
          <w:rPr>
            <w:webHidden/>
          </w:rPr>
          <w:fldChar w:fldCharType="end"/>
        </w:r>
      </w:hyperlink>
    </w:p>
    <w:p w14:paraId="2200FD75" w14:textId="63AE70C1" w:rsidR="00F852E0" w:rsidRDefault="00000000">
      <w:pPr>
        <w:pStyle w:val="TOC5"/>
        <w:rPr>
          <w:rFonts w:asciiTheme="minorHAnsi" w:eastAsiaTheme="minorEastAsia" w:hAnsiTheme="minorHAnsi" w:cstheme="minorBidi"/>
          <w:color w:val="auto"/>
          <w:sz w:val="24"/>
          <w:lang w:val="en-CA"/>
        </w:rPr>
      </w:pPr>
      <w:hyperlink w:anchor="_Toc108553582" w:history="1">
        <w:r w:rsidR="00F852E0" w:rsidRPr="00556AC3">
          <w:rPr>
            <w:rStyle w:val="Hyperlink"/>
            <w:rFonts w:cs="Arial"/>
            <w:bCs/>
          </w:rPr>
          <w:t>(g)</w:t>
        </w:r>
        <w:r w:rsidR="00F852E0">
          <w:rPr>
            <w:rFonts w:asciiTheme="minorHAnsi" w:eastAsiaTheme="minorEastAsia" w:hAnsiTheme="minorHAnsi" w:cstheme="minorBidi"/>
            <w:color w:val="auto"/>
            <w:sz w:val="24"/>
            <w:lang w:val="en-CA"/>
          </w:rPr>
          <w:tab/>
        </w:r>
        <w:r w:rsidR="00F852E0" w:rsidRPr="00556AC3">
          <w:rPr>
            <w:rStyle w:val="Hyperlink"/>
            <w:rFonts w:cs="Arial"/>
            <w:bCs/>
          </w:rPr>
          <w:t>Evaluating Board Performance</w:t>
        </w:r>
        <w:r w:rsidR="00F852E0">
          <w:rPr>
            <w:webHidden/>
          </w:rPr>
          <w:tab/>
        </w:r>
        <w:r w:rsidR="00F852E0">
          <w:rPr>
            <w:webHidden/>
          </w:rPr>
          <w:fldChar w:fldCharType="begin"/>
        </w:r>
        <w:r w:rsidR="00F852E0">
          <w:rPr>
            <w:webHidden/>
          </w:rPr>
          <w:instrText xml:space="preserve"> PAGEREF _Toc108553582 \h </w:instrText>
        </w:r>
        <w:r w:rsidR="00F852E0">
          <w:rPr>
            <w:webHidden/>
          </w:rPr>
        </w:r>
        <w:r w:rsidR="00F852E0">
          <w:rPr>
            <w:webHidden/>
          </w:rPr>
          <w:fldChar w:fldCharType="separate"/>
        </w:r>
        <w:r w:rsidR="00F852E0">
          <w:rPr>
            <w:webHidden/>
          </w:rPr>
          <w:t>10</w:t>
        </w:r>
        <w:r w:rsidR="00F852E0">
          <w:rPr>
            <w:webHidden/>
          </w:rPr>
          <w:fldChar w:fldCharType="end"/>
        </w:r>
      </w:hyperlink>
    </w:p>
    <w:p w14:paraId="1B083A7D" w14:textId="32E4E89E" w:rsidR="00F852E0" w:rsidRDefault="00000000">
      <w:pPr>
        <w:pStyle w:val="TOC5"/>
        <w:rPr>
          <w:rFonts w:asciiTheme="minorHAnsi" w:eastAsiaTheme="minorEastAsia" w:hAnsiTheme="minorHAnsi" w:cstheme="minorBidi"/>
          <w:color w:val="auto"/>
          <w:sz w:val="24"/>
          <w:lang w:val="en-CA"/>
        </w:rPr>
      </w:pPr>
      <w:hyperlink w:anchor="_Toc108553586" w:history="1">
        <w:r w:rsidR="00F852E0" w:rsidRPr="00556AC3">
          <w:rPr>
            <w:rStyle w:val="Hyperlink"/>
            <w:rFonts w:cs="Arial"/>
            <w:bCs/>
          </w:rPr>
          <w:t>(h)</w:t>
        </w:r>
        <w:r w:rsidR="00F852E0">
          <w:rPr>
            <w:rFonts w:asciiTheme="minorHAnsi" w:eastAsiaTheme="minorEastAsia" w:hAnsiTheme="minorHAnsi" w:cstheme="minorBidi"/>
            <w:color w:val="auto"/>
            <w:sz w:val="24"/>
            <w:lang w:val="en-CA"/>
          </w:rPr>
          <w:tab/>
        </w:r>
        <w:r w:rsidR="00F852E0" w:rsidRPr="00556AC3">
          <w:rPr>
            <w:rStyle w:val="Hyperlink"/>
            <w:rFonts w:cs="Arial"/>
            <w:bCs/>
          </w:rPr>
          <w:t>Individual Evaluation</w:t>
        </w:r>
        <w:r w:rsidR="00F852E0">
          <w:rPr>
            <w:webHidden/>
          </w:rPr>
          <w:tab/>
        </w:r>
        <w:r w:rsidR="00F852E0">
          <w:rPr>
            <w:webHidden/>
          </w:rPr>
          <w:fldChar w:fldCharType="begin"/>
        </w:r>
        <w:r w:rsidR="00F852E0">
          <w:rPr>
            <w:webHidden/>
          </w:rPr>
          <w:instrText xml:space="preserve"> PAGEREF _Toc108553586 \h </w:instrText>
        </w:r>
        <w:r w:rsidR="00F852E0">
          <w:rPr>
            <w:webHidden/>
          </w:rPr>
        </w:r>
        <w:r w:rsidR="00F852E0">
          <w:rPr>
            <w:webHidden/>
          </w:rPr>
          <w:fldChar w:fldCharType="separate"/>
        </w:r>
        <w:r w:rsidR="00F852E0">
          <w:rPr>
            <w:webHidden/>
          </w:rPr>
          <w:t>10</w:t>
        </w:r>
        <w:r w:rsidR="00F852E0">
          <w:rPr>
            <w:webHidden/>
          </w:rPr>
          <w:fldChar w:fldCharType="end"/>
        </w:r>
      </w:hyperlink>
    </w:p>
    <w:p w14:paraId="25B894BE" w14:textId="45F2A4DC" w:rsidR="00F852E0" w:rsidRDefault="00000000">
      <w:pPr>
        <w:pStyle w:val="TOC4"/>
        <w:tabs>
          <w:tab w:val="left" w:pos="1022"/>
        </w:tabs>
        <w:rPr>
          <w:rFonts w:asciiTheme="minorHAnsi" w:eastAsiaTheme="minorEastAsia" w:hAnsiTheme="minorHAnsi" w:cstheme="minorBidi"/>
          <w:noProof/>
          <w:color w:val="auto"/>
          <w:sz w:val="24"/>
          <w:lang w:val="en-CA"/>
        </w:rPr>
      </w:pPr>
      <w:hyperlink w:anchor="_Toc108553587" w:history="1">
        <w:r w:rsidR="00F852E0" w:rsidRPr="00556AC3">
          <w:rPr>
            <w:rStyle w:val="Hyperlink"/>
            <w:b/>
            <w:noProof/>
          </w:rPr>
          <w:t>6.</w:t>
        </w:r>
        <w:r w:rsidR="00F852E0">
          <w:rPr>
            <w:rFonts w:asciiTheme="minorHAnsi" w:eastAsiaTheme="minorEastAsia" w:hAnsiTheme="minorHAnsi" w:cstheme="minorBidi"/>
            <w:noProof/>
            <w:color w:val="auto"/>
            <w:sz w:val="24"/>
            <w:lang w:val="en-CA"/>
          </w:rPr>
          <w:tab/>
        </w:r>
        <w:r w:rsidR="00F852E0" w:rsidRPr="00556AC3">
          <w:rPr>
            <w:rStyle w:val="Hyperlink"/>
            <w:b/>
            <w:noProof/>
          </w:rPr>
          <w:t>Qualifications and Directors’ Orientation</w:t>
        </w:r>
        <w:r w:rsidR="00F852E0">
          <w:rPr>
            <w:noProof/>
            <w:webHidden/>
          </w:rPr>
          <w:tab/>
        </w:r>
        <w:r w:rsidR="00F852E0">
          <w:rPr>
            <w:noProof/>
            <w:webHidden/>
          </w:rPr>
          <w:fldChar w:fldCharType="begin"/>
        </w:r>
        <w:r w:rsidR="00F852E0">
          <w:rPr>
            <w:noProof/>
            <w:webHidden/>
          </w:rPr>
          <w:instrText xml:space="preserve"> PAGEREF _Toc108553587 \h </w:instrText>
        </w:r>
        <w:r w:rsidR="00F852E0">
          <w:rPr>
            <w:noProof/>
            <w:webHidden/>
          </w:rPr>
        </w:r>
        <w:r w:rsidR="00F852E0">
          <w:rPr>
            <w:noProof/>
            <w:webHidden/>
          </w:rPr>
          <w:fldChar w:fldCharType="separate"/>
        </w:r>
        <w:r w:rsidR="00F852E0">
          <w:rPr>
            <w:noProof/>
            <w:webHidden/>
          </w:rPr>
          <w:t>11</w:t>
        </w:r>
        <w:r w:rsidR="00F852E0">
          <w:rPr>
            <w:noProof/>
            <w:webHidden/>
          </w:rPr>
          <w:fldChar w:fldCharType="end"/>
        </w:r>
      </w:hyperlink>
    </w:p>
    <w:p w14:paraId="352F13DE" w14:textId="5129E75C" w:rsidR="00F852E0" w:rsidRDefault="00000000">
      <w:pPr>
        <w:pStyle w:val="TOC4"/>
        <w:tabs>
          <w:tab w:val="left" w:pos="1022"/>
        </w:tabs>
        <w:rPr>
          <w:rFonts w:asciiTheme="minorHAnsi" w:eastAsiaTheme="minorEastAsia" w:hAnsiTheme="minorHAnsi" w:cstheme="minorBidi"/>
          <w:noProof/>
          <w:color w:val="auto"/>
          <w:sz w:val="24"/>
          <w:lang w:val="en-CA"/>
        </w:rPr>
      </w:pPr>
      <w:hyperlink w:anchor="_Toc108553588" w:history="1">
        <w:r w:rsidR="00F852E0" w:rsidRPr="00556AC3">
          <w:rPr>
            <w:rStyle w:val="Hyperlink"/>
            <w:b/>
            <w:noProof/>
          </w:rPr>
          <w:t>7.</w:t>
        </w:r>
        <w:r w:rsidR="00F852E0">
          <w:rPr>
            <w:rFonts w:asciiTheme="minorHAnsi" w:eastAsiaTheme="minorEastAsia" w:hAnsiTheme="minorHAnsi" w:cstheme="minorBidi"/>
            <w:noProof/>
            <w:color w:val="auto"/>
            <w:sz w:val="24"/>
            <w:lang w:val="en-CA"/>
          </w:rPr>
          <w:tab/>
        </w:r>
        <w:r w:rsidR="00F852E0" w:rsidRPr="00556AC3">
          <w:rPr>
            <w:rStyle w:val="Hyperlink"/>
            <w:b/>
            <w:noProof/>
          </w:rPr>
          <w:t>Meetings</w:t>
        </w:r>
        <w:r w:rsidR="00F852E0">
          <w:rPr>
            <w:noProof/>
            <w:webHidden/>
          </w:rPr>
          <w:tab/>
        </w:r>
        <w:r w:rsidR="00F852E0">
          <w:rPr>
            <w:noProof/>
            <w:webHidden/>
          </w:rPr>
          <w:fldChar w:fldCharType="begin"/>
        </w:r>
        <w:r w:rsidR="00F852E0">
          <w:rPr>
            <w:noProof/>
            <w:webHidden/>
          </w:rPr>
          <w:instrText xml:space="preserve"> PAGEREF _Toc108553588 \h </w:instrText>
        </w:r>
        <w:r w:rsidR="00F852E0">
          <w:rPr>
            <w:noProof/>
            <w:webHidden/>
          </w:rPr>
        </w:r>
        <w:r w:rsidR="00F852E0">
          <w:rPr>
            <w:noProof/>
            <w:webHidden/>
          </w:rPr>
          <w:fldChar w:fldCharType="separate"/>
        </w:r>
        <w:r w:rsidR="00F852E0">
          <w:rPr>
            <w:noProof/>
            <w:webHidden/>
          </w:rPr>
          <w:t>11</w:t>
        </w:r>
        <w:r w:rsidR="00F852E0">
          <w:rPr>
            <w:noProof/>
            <w:webHidden/>
          </w:rPr>
          <w:fldChar w:fldCharType="end"/>
        </w:r>
      </w:hyperlink>
    </w:p>
    <w:p w14:paraId="6A19F321" w14:textId="7F723498" w:rsidR="00F852E0" w:rsidRDefault="00000000">
      <w:pPr>
        <w:pStyle w:val="TOC4"/>
        <w:tabs>
          <w:tab w:val="left" w:pos="1022"/>
        </w:tabs>
        <w:rPr>
          <w:rFonts w:asciiTheme="minorHAnsi" w:eastAsiaTheme="minorEastAsia" w:hAnsiTheme="minorHAnsi" w:cstheme="minorBidi"/>
          <w:noProof/>
          <w:color w:val="auto"/>
          <w:sz w:val="24"/>
          <w:lang w:val="en-CA"/>
        </w:rPr>
      </w:pPr>
      <w:hyperlink w:anchor="_Toc108553592" w:history="1">
        <w:r w:rsidR="00F852E0" w:rsidRPr="00556AC3">
          <w:rPr>
            <w:rStyle w:val="Hyperlink"/>
            <w:b/>
            <w:noProof/>
          </w:rPr>
          <w:t>8.</w:t>
        </w:r>
        <w:r w:rsidR="00F852E0">
          <w:rPr>
            <w:rFonts w:asciiTheme="minorHAnsi" w:eastAsiaTheme="minorEastAsia" w:hAnsiTheme="minorHAnsi" w:cstheme="minorBidi"/>
            <w:noProof/>
            <w:color w:val="auto"/>
            <w:sz w:val="24"/>
            <w:lang w:val="en-CA"/>
          </w:rPr>
          <w:tab/>
        </w:r>
        <w:r w:rsidR="00F852E0" w:rsidRPr="00556AC3">
          <w:rPr>
            <w:rStyle w:val="Hyperlink"/>
            <w:b/>
            <w:noProof/>
          </w:rPr>
          <w:t>Committees</w:t>
        </w:r>
        <w:r w:rsidR="00F852E0">
          <w:rPr>
            <w:noProof/>
            <w:webHidden/>
          </w:rPr>
          <w:tab/>
        </w:r>
        <w:r w:rsidR="00F852E0">
          <w:rPr>
            <w:noProof/>
            <w:webHidden/>
          </w:rPr>
          <w:fldChar w:fldCharType="begin"/>
        </w:r>
        <w:r w:rsidR="00F852E0">
          <w:rPr>
            <w:noProof/>
            <w:webHidden/>
          </w:rPr>
          <w:instrText xml:space="preserve"> PAGEREF _Toc108553592 \h </w:instrText>
        </w:r>
        <w:r w:rsidR="00F852E0">
          <w:rPr>
            <w:noProof/>
            <w:webHidden/>
          </w:rPr>
        </w:r>
        <w:r w:rsidR="00F852E0">
          <w:rPr>
            <w:noProof/>
            <w:webHidden/>
          </w:rPr>
          <w:fldChar w:fldCharType="separate"/>
        </w:r>
        <w:r w:rsidR="00F852E0">
          <w:rPr>
            <w:noProof/>
            <w:webHidden/>
          </w:rPr>
          <w:t>11</w:t>
        </w:r>
        <w:r w:rsidR="00F852E0">
          <w:rPr>
            <w:noProof/>
            <w:webHidden/>
          </w:rPr>
          <w:fldChar w:fldCharType="end"/>
        </w:r>
      </w:hyperlink>
    </w:p>
    <w:p w14:paraId="00911DC5" w14:textId="785980B4" w:rsidR="00F852E0" w:rsidRDefault="00000000">
      <w:pPr>
        <w:pStyle w:val="TOC4"/>
        <w:tabs>
          <w:tab w:val="left" w:pos="1022"/>
        </w:tabs>
        <w:rPr>
          <w:rFonts w:asciiTheme="minorHAnsi" w:eastAsiaTheme="minorEastAsia" w:hAnsiTheme="minorHAnsi" w:cstheme="minorBidi"/>
          <w:noProof/>
          <w:color w:val="auto"/>
          <w:sz w:val="24"/>
          <w:lang w:val="en-CA"/>
        </w:rPr>
      </w:pPr>
      <w:hyperlink w:anchor="_Toc108553593" w:history="1">
        <w:r w:rsidR="00F852E0" w:rsidRPr="00556AC3">
          <w:rPr>
            <w:rStyle w:val="Hyperlink"/>
            <w:b/>
            <w:noProof/>
          </w:rPr>
          <w:t>9.</w:t>
        </w:r>
        <w:r w:rsidR="00F852E0">
          <w:rPr>
            <w:rFonts w:asciiTheme="minorHAnsi" w:eastAsiaTheme="minorEastAsia" w:hAnsiTheme="minorHAnsi" w:cstheme="minorBidi"/>
            <w:noProof/>
            <w:color w:val="auto"/>
            <w:sz w:val="24"/>
            <w:lang w:val="en-CA"/>
          </w:rPr>
          <w:tab/>
        </w:r>
        <w:r w:rsidR="00F852E0" w:rsidRPr="00556AC3">
          <w:rPr>
            <w:rStyle w:val="Hyperlink"/>
            <w:b/>
            <w:noProof/>
          </w:rPr>
          <w:t>Resources</w:t>
        </w:r>
        <w:r w:rsidR="00F852E0">
          <w:rPr>
            <w:noProof/>
            <w:webHidden/>
          </w:rPr>
          <w:tab/>
        </w:r>
        <w:r w:rsidR="00F852E0">
          <w:rPr>
            <w:noProof/>
            <w:webHidden/>
          </w:rPr>
          <w:fldChar w:fldCharType="begin"/>
        </w:r>
        <w:r w:rsidR="00F852E0">
          <w:rPr>
            <w:noProof/>
            <w:webHidden/>
          </w:rPr>
          <w:instrText xml:space="preserve"> PAGEREF _Toc108553593 \h </w:instrText>
        </w:r>
        <w:r w:rsidR="00F852E0">
          <w:rPr>
            <w:noProof/>
            <w:webHidden/>
          </w:rPr>
        </w:r>
        <w:r w:rsidR="00F852E0">
          <w:rPr>
            <w:noProof/>
            <w:webHidden/>
          </w:rPr>
          <w:fldChar w:fldCharType="separate"/>
        </w:r>
        <w:r w:rsidR="00F852E0">
          <w:rPr>
            <w:noProof/>
            <w:webHidden/>
          </w:rPr>
          <w:t>12</w:t>
        </w:r>
        <w:r w:rsidR="00F852E0">
          <w:rPr>
            <w:noProof/>
            <w:webHidden/>
          </w:rPr>
          <w:fldChar w:fldCharType="end"/>
        </w:r>
      </w:hyperlink>
    </w:p>
    <w:p w14:paraId="3F4F910C" w14:textId="7890E0EB" w:rsidR="007C0444" w:rsidRDefault="005109FD" w:rsidP="005E216A">
      <w:pPr>
        <w:pStyle w:val="MemoLine"/>
      </w:pPr>
      <w:r w:rsidRPr="00467BB3">
        <w:rPr>
          <w:rFonts w:cs="Arial"/>
          <w:sz w:val="20"/>
        </w:rPr>
        <w:fldChar w:fldCharType="end"/>
      </w:r>
    </w:p>
    <w:p w14:paraId="6A7C59CA" w14:textId="77777777" w:rsidR="005109FD" w:rsidRDefault="005109FD" w:rsidP="00C62E24"/>
    <w:p w14:paraId="24F2361A" w14:textId="524E46F2" w:rsidR="00365246" w:rsidRDefault="00365246" w:rsidP="00365246">
      <w:pPr>
        <w:pStyle w:val="TOCTitle"/>
        <w:sectPr w:rsidR="00365246" w:rsidSect="007C0120">
          <w:footerReference w:type="default" r:id="rId11"/>
          <w:pgSz w:w="12240" w:h="15840" w:code="1"/>
          <w:pgMar w:top="1440" w:right="1440" w:bottom="1440" w:left="1440" w:header="709" w:footer="709" w:gutter="0"/>
          <w:pgNumType w:start="1"/>
          <w:cols w:space="720"/>
          <w:docGrid w:linePitch="360"/>
        </w:sectPr>
      </w:pPr>
    </w:p>
    <w:p w14:paraId="3F8D91D2" w14:textId="79E438F3" w:rsidR="008B3FE8" w:rsidRPr="001974D4" w:rsidRDefault="00D31458" w:rsidP="004C46A4">
      <w:pPr>
        <w:pStyle w:val="Sectionheader"/>
        <w:rPr>
          <w:b/>
          <w:sz w:val="40"/>
          <w:szCs w:val="40"/>
        </w:rPr>
      </w:pPr>
      <w:r>
        <w:rPr>
          <w:b/>
          <w:sz w:val="40"/>
          <w:szCs w:val="40"/>
        </w:rPr>
        <w:lastRenderedPageBreak/>
        <w:t xml:space="preserve"> </w:t>
      </w:r>
      <w:bookmarkStart w:id="0" w:name="_Toc108553552"/>
      <w:r w:rsidR="00234E41" w:rsidRPr="001974D4">
        <w:rPr>
          <w:b/>
          <w:sz w:val="40"/>
          <w:szCs w:val="40"/>
        </w:rPr>
        <w:t>P</w:t>
      </w:r>
      <w:r w:rsidR="00621B05">
        <w:rPr>
          <w:b/>
          <w:sz w:val="40"/>
          <w:szCs w:val="40"/>
        </w:rPr>
        <w:t>urpose</w:t>
      </w:r>
      <w:bookmarkEnd w:id="0"/>
      <w:r w:rsidR="00621B05">
        <w:rPr>
          <w:b/>
          <w:sz w:val="40"/>
          <w:szCs w:val="40"/>
        </w:rPr>
        <w:t xml:space="preserve"> </w:t>
      </w:r>
      <w:r w:rsidR="00234E41" w:rsidRPr="001974D4">
        <w:rPr>
          <w:b/>
          <w:sz w:val="40"/>
          <w:szCs w:val="40"/>
        </w:rPr>
        <w:t xml:space="preserve"> </w:t>
      </w:r>
    </w:p>
    <w:p w14:paraId="351FED4C" w14:textId="77777777" w:rsidR="008B3FE8" w:rsidRPr="00335EF4" w:rsidRDefault="008B3FE8" w:rsidP="008B3FE8">
      <w:pPr>
        <w:pStyle w:val="BlockLine"/>
      </w:pPr>
    </w:p>
    <w:tbl>
      <w:tblPr>
        <w:tblW w:w="9810" w:type="dxa"/>
        <w:tblLayout w:type="fixed"/>
        <w:tblLook w:val="0000" w:firstRow="0" w:lastRow="0" w:firstColumn="0" w:lastColumn="0" w:noHBand="0" w:noVBand="0"/>
      </w:tblPr>
      <w:tblGrid>
        <w:gridCol w:w="2610"/>
        <w:gridCol w:w="7200"/>
      </w:tblGrid>
      <w:tr w:rsidR="008510DD" w:rsidRPr="001D6CD2" w14:paraId="4231A5D2" w14:textId="77777777" w:rsidTr="0004721C">
        <w:tc>
          <w:tcPr>
            <w:tcW w:w="2610" w:type="dxa"/>
            <w:shd w:val="clear" w:color="auto" w:fill="auto"/>
          </w:tcPr>
          <w:p w14:paraId="24DF4571" w14:textId="7B353DCD" w:rsidR="008510DD" w:rsidRPr="001D6CD2" w:rsidRDefault="00E07A82" w:rsidP="005109FD">
            <w:pPr>
              <w:pStyle w:val="Heading5"/>
              <w:rPr>
                <w:sz w:val="20"/>
              </w:rPr>
            </w:pPr>
            <w:r>
              <w:rPr>
                <w:sz w:val="20"/>
              </w:rPr>
              <w:t>Purpose</w:t>
            </w:r>
          </w:p>
        </w:tc>
        <w:tc>
          <w:tcPr>
            <w:tcW w:w="7200" w:type="dxa"/>
            <w:shd w:val="clear" w:color="auto" w:fill="auto"/>
          </w:tcPr>
          <w:p w14:paraId="2477C8CF" w14:textId="77777777" w:rsidR="00234E41" w:rsidRPr="00881740" w:rsidRDefault="00234E41" w:rsidP="0098377F">
            <w:pPr>
              <w:autoSpaceDE w:val="0"/>
              <w:autoSpaceDN w:val="0"/>
              <w:adjustRightInd w:val="0"/>
              <w:jc w:val="both"/>
              <w:rPr>
                <w:rFonts w:cs="Arial"/>
                <w:sz w:val="20"/>
                <w:szCs w:val="20"/>
              </w:rPr>
            </w:pPr>
          </w:p>
          <w:p w14:paraId="23DDFA7B" w14:textId="5EED9E20" w:rsidR="00E07A82" w:rsidRDefault="00E07A82" w:rsidP="00E07A82">
            <w:pPr>
              <w:autoSpaceDE w:val="0"/>
              <w:autoSpaceDN w:val="0"/>
              <w:adjustRightInd w:val="0"/>
              <w:jc w:val="both"/>
              <w:rPr>
                <w:rFonts w:cs="Arial"/>
                <w:sz w:val="20"/>
                <w:szCs w:val="20"/>
              </w:rPr>
            </w:pPr>
            <w:r>
              <w:rPr>
                <w:rFonts w:cs="Arial"/>
                <w:sz w:val="20"/>
                <w:szCs w:val="20"/>
              </w:rPr>
              <w:t>T</w:t>
            </w:r>
            <w:r w:rsidRPr="00E07A82">
              <w:rPr>
                <w:rFonts w:cs="Arial"/>
                <w:sz w:val="20"/>
                <w:szCs w:val="20"/>
              </w:rPr>
              <w:t xml:space="preserve">he primary function of the </w:t>
            </w:r>
            <w:r w:rsidR="00F47CAA">
              <w:rPr>
                <w:rFonts w:cs="Arial"/>
                <w:sz w:val="20"/>
                <w:szCs w:val="20"/>
              </w:rPr>
              <w:t>D</w:t>
            </w:r>
            <w:r w:rsidRPr="00E07A82">
              <w:rPr>
                <w:rFonts w:cs="Arial"/>
                <w:sz w:val="20"/>
                <w:szCs w:val="20"/>
              </w:rPr>
              <w:t>irectors</w:t>
            </w:r>
            <w:r w:rsidR="00F47CAA">
              <w:rPr>
                <w:rFonts w:cs="Arial"/>
                <w:sz w:val="20"/>
                <w:szCs w:val="20"/>
              </w:rPr>
              <w:t xml:space="preserve"> </w:t>
            </w:r>
            <w:r>
              <w:rPr>
                <w:rFonts w:cs="Arial"/>
                <w:sz w:val="20"/>
                <w:szCs w:val="20"/>
              </w:rPr>
              <w:t xml:space="preserve">of </w:t>
            </w:r>
            <w:r w:rsidR="002A4DD4" w:rsidRPr="00881740">
              <w:rPr>
                <w:rFonts w:cs="Arial"/>
                <w:sz w:val="20"/>
                <w:szCs w:val="20"/>
              </w:rPr>
              <w:t>Mogo Inc., including its subsidiaries and affiliates (collectively, “Mogo”),</w:t>
            </w:r>
            <w:r>
              <w:rPr>
                <w:rFonts w:cs="Arial"/>
                <w:sz w:val="20"/>
                <w:szCs w:val="20"/>
              </w:rPr>
              <w:t xml:space="preserve"> </w:t>
            </w:r>
            <w:r w:rsidRPr="00E07A82">
              <w:rPr>
                <w:rFonts w:cs="Arial"/>
                <w:sz w:val="20"/>
                <w:szCs w:val="20"/>
              </w:rPr>
              <w:t>is to supervise the management of the busines</w:t>
            </w:r>
            <w:r>
              <w:rPr>
                <w:rFonts w:cs="Arial"/>
                <w:sz w:val="20"/>
                <w:szCs w:val="20"/>
              </w:rPr>
              <w:t>s and affairs of Mogo</w:t>
            </w:r>
            <w:r w:rsidRPr="00E07A82">
              <w:rPr>
                <w:rFonts w:cs="Arial"/>
                <w:sz w:val="20"/>
                <w:szCs w:val="20"/>
              </w:rPr>
              <w:t xml:space="preserve">. </w:t>
            </w:r>
          </w:p>
          <w:p w14:paraId="2AA79CC0" w14:textId="77777777" w:rsidR="00E07A82" w:rsidRDefault="00E07A82" w:rsidP="00E07A82">
            <w:pPr>
              <w:autoSpaceDE w:val="0"/>
              <w:autoSpaceDN w:val="0"/>
              <w:adjustRightInd w:val="0"/>
              <w:jc w:val="both"/>
              <w:rPr>
                <w:rFonts w:cs="Arial"/>
                <w:sz w:val="20"/>
                <w:szCs w:val="20"/>
              </w:rPr>
            </w:pPr>
          </w:p>
          <w:p w14:paraId="225F6EFD" w14:textId="4B2D89EF" w:rsidR="002A4DD4" w:rsidRPr="00192351" w:rsidRDefault="00E07A82" w:rsidP="0028255A">
            <w:pPr>
              <w:autoSpaceDE w:val="0"/>
              <w:autoSpaceDN w:val="0"/>
              <w:adjustRightInd w:val="0"/>
              <w:jc w:val="both"/>
              <w:rPr>
                <w:rFonts w:cs="Arial"/>
                <w:sz w:val="20"/>
                <w:szCs w:val="20"/>
              </w:rPr>
            </w:pPr>
            <w:r w:rsidRPr="00E07A82">
              <w:rPr>
                <w:rFonts w:cs="Arial"/>
                <w:sz w:val="20"/>
                <w:szCs w:val="20"/>
              </w:rPr>
              <w:t>Management is responsible for the day-to-day conduct of</w:t>
            </w:r>
            <w:r>
              <w:rPr>
                <w:rFonts w:cs="Arial"/>
                <w:sz w:val="20"/>
                <w:szCs w:val="20"/>
              </w:rPr>
              <w:t xml:space="preserve"> the business of Mogo</w:t>
            </w:r>
            <w:r w:rsidRPr="00E07A82">
              <w:rPr>
                <w:rFonts w:cs="Arial"/>
                <w:sz w:val="20"/>
                <w:szCs w:val="20"/>
              </w:rPr>
              <w:t>. The fundamental objectives of the Board are to enhance and preserve long-term shareholder value an</w:t>
            </w:r>
            <w:r>
              <w:rPr>
                <w:rFonts w:cs="Arial"/>
                <w:sz w:val="20"/>
                <w:szCs w:val="20"/>
              </w:rPr>
              <w:t>d to ensure that Mogo</w:t>
            </w:r>
            <w:r w:rsidRPr="00E07A82">
              <w:rPr>
                <w:rFonts w:cs="Arial"/>
                <w:sz w:val="20"/>
                <w:szCs w:val="20"/>
              </w:rPr>
              <w:t xml:space="preserve"> conducts business in an ethical and safe manner. In performing its functions, the Board consider</w:t>
            </w:r>
            <w:r w:rsidR="0028255A">
              <w:rPr>
                <w:rFonts w:cs="Arial"/>
                <w:sz w:val="20"/>
                <w:szCs w:val="20"/>
              </w:rPr>
              <w:t>s</w:t>
            </w:r>
            <w:r w:rsidRPr="00E07A82">
              <w:rPr>
                <w:rFonts w:cs="Arial"/>
                <w:sz w:val="20"/>
                <w:szCs w:val="20"/>
              </w:rPr>
              <w:t xml:space="preserve"> the legitimate interests that stakeholders, such as employees, customers and communit</w:t>
            </w:r>
            <w:r>
              <w:rPr>
                <w:rFonts w:cs="Arial"/>
                <w:sz w:val="20"/>
                <w:szCs w:val="20"/>
              </w:rPr>
              <w:t>ies, may have in Mogo</w:t>
            </w:r>
            <w:r w:rsidRPr="00E07A82">
              <w:rPr>
                <w:rFonts w:cs="Arial"/>
                <w:sz w:val="20"/>
                <w:szCs w:val="20"/>
              </w:rPr>
              <w:t>. In carrying out its stewardship responsibility, th</w:t>
            </w:r>
            <w:r>
              <w:rPr>
                <w:rFonts w:cs="Arial"/>
                <w:sz w:val="20"/>
                <w:szCs w:val="20"/>
              </w:rPr>
              <w:t>e Board, through Mogo</w:t>
            </w:r>
            <w:r w:rsidRPr="00E07A82">
              <w:rPr>
                <w:rFonts w:cs="Arial"/>
                <w:sz w:val="20"/>
                <w:szCs w:val="20"/>
              </w:rPr>
              <w:t>’s Chief Execut</w:t>
            </w:r>
            <w:r w:rsidR="0028255A">
              <w:rPr>
                <w:rFonts w:cs="Arial"/>
                <w:sz w:val="20"/>
                <w:szCs w:val="20"/>
              </w:rPr>
              <w:t xml:space="preserve">ive Officer (the “CEO”), </w:t>
            </w:r>
            <w:r w:rsidRPr="00E07A82">
              <w:rPr>
                <w:rFonts w:cs="Arial"/>
                <w:sz w:val="20"/>
                <w:szCs w:val="20"/>
              </w:rPr>
              <w:t>set</w:t>
            </w:r>
            <w:r w:rsidR="0028255A">
              <w:rPr>
                <w:rFonts w:cs="Arial"/>
                <w:sz w:val="20"/>
                <w:szCs w:val="20"/>
              </w:rPr>
              <w:t>s</w:t>
            </w:r>
            <w:r w:rsidRPr="00E07A82">
              <w:rPr>
                <w:rFonts w:cs="Arial"/>
                <w:sz w:val="20"/>
                <w:szCs w:val="20"/>
              </w:rPr>
              <w:t xml:space="preserve"> the standard</w:t>
            </w:r>
            <w:r>
              <w:rPr>
                <w:rFonts w:cs="Arial"/>
                <w:sz w:val="20"/>
                <w:szCs w:val="20"/>
              </w:rPr>
              <w:t>s of conduct for Mogo</w:t>
            </w:r>
            <w:r w:rsidRPr="00E07A82">
              <w:rPr>
                <w:rFonts w:cs="Arial"/>
                <w:sz w:val="20"/>
                <w:szCs w:val="20"/>
              </w:rPr>
              <w:t>.</w:t>
            </w:r>
          </w:p>
        </w:tc>
      </w:tr>
    </w:tbl>
    <w:p w14:paraId="06CC7846" w14:textId="1CAE61BE" w:rsidR="00D66433" w:rsidRDefault="00D66433" w:rsidP="00D66433">
      <w:pPr>
        <w:pStyle w:val="BlockLine"/>
      </w:pPr>
    </w:p>
    <w:p w14:paraId="2EBD3D99" w14:textId="32686F6E" w:rsidR="009756B7" w:rsidRPr="001974D4" w:rsidRDefault="00D66433" w:rsidP="009756B7">
      <w:pPr>
        <w:pStyle w:val="Sectionheader"/>
        <w:rPr>
          <w:b/>
          <w:sz w:val="40"/>
          <w:szCs w:val="40"/>
        </w:rPr>
      </w:pPr>
      <w:r>
        <w:rPr>
          <w:b/>
          <w:sz w:val="40"/>
          <w:szCs w:val="40"/>
        </w:rPr>
        <w:t xml:space="preserve"> </w:t>
      </w:r>
      <w:bookmarkStart w:id="1" w:name="_Toc108553553"/>
      <w:r w:rsidR="00621B05">
        <w:rPr>
          <w:b/>
          <w:sz w:val="40"/>
          <w:szCs w:val="40"/>
        </w:rPr>
        <w:t>Procedure and Organization</w:t>
      </w:r>
      <w:bookmarkEnd w:id="1"/>
      <w:r w:rsidR="00621B05">
        <w:rPr>
          <w:b/>
          <w:sz w:val="40"/>
          <w:szCs w:val="40"/>
        </w:rPr>
        <w:t xml:space="preserve"> </w:t>
      </w:r>
      <w:r w:rsidR="0098377F">
        <w:rPr>
          <w:b/>
          <w:sz w:val="40"/>
          <w:szCs w:val="40"/>
        </w:rPr>
        <w:t xml:space="preserve"> </w:t>
      </w:r>
    </w:p>
    <w:p w14:paraId="2CF0F4FE" w14:textId="77777777" w:rsidR="009756B7" w:rsidRDefault="009756B7" w:rsidP="009756B7">
      <w:pPr>
        <w:pStyle w:val="BlockLine"/>
      </w:pPr>
    </w:p>
    <w:p w14:paraId="5581B8FC" w14:textId="77777777" w:rsidR="001D6CD2" w:rsidRDefault="001D6CD2" w:rsidP="009147F2">
      <w:pPr>
        <w:jc w:val="both"/>
        <w:rPr>
          <w:sz w:val="20"/>
          <w:szCs w:val="20"/>
        </w:rPr>
      </w:pPr>
    </w:p>
    <w:tbl>
      <w:tblPr>
        <w:tblW w:w="9810" w:type="dxa"/>
        <w:tblLayout w:type="fixed"/>
        <w:tblLook w:val="0000" w:firstRow="0" w:lastRow="0" w:firstColumn="0" w:lastColumn="0" w:noHBand="0" w:noVBand="0"/>
      </w:tblPr>
      <w:tblGrid>
        <w:gridCol w:w="2610"/>
        <w:gridCol w:w="7200"/>
      </w:tblGrid>
      <w:tr w:rsidR="008956CA" w:rsidRPr="001974D4" w14:paraId="273BE1D8" w14:textId="77777777" w:rsidTr="0021545E">
        <w:tc>
          <w:tcPr>
            <w:tcW w:w="2610" w:type="dxa"/>
            <w:shd w:val="clear" w:color="auto" w:fill="auto"/>
          </w:tcPr>
          <w:p w14:paraId="7530877D" w14:textId="77777777" w:rsidR="00D66433" w:rsidRDefault="00D66433" w:rsidP="0021545E">
            <w:pPr>
              <w:rPr>
                <w:b/>
                <w:sz w:val="20"/>
                <w:szCs w:val="20"/>
              </w:rPr>
            </w:pPr>
          </w:p>
          <w:p w14:paraId="0A445AB0" w14:textId="40232FE8" w:rsidR="008956CA" w:rsidRPr="00D66433" w:rsidRDefault="00BC6D8D" w:rsidP="0021545E">
            <w:pPr>
              <w:rPr>
                <w:b/>
                <w:sz w:val="20"/>
                <w:szCs w:val="20"/>
              </w:rPr>
            </w:pPr>
            <w:r>
              <w:rPr>
                <w:b/>
                <w:sz w:val="20"/>
                <w:szCs w:val="20"/>
              </w:rPr>
              <w:t>Board and management delegation of duties</w:t>
            </w:r>
          </w:p>
        </w:tc>
        <w:tc>
          <w:tcPr>
            <w:tcW w:w="7200" w:type="dxa"/>
            <w:shd w:val="clear" w:color="auto" w:fill="auto"/>
          </w:tcPr>
          <w:p w14:paraId="10EBB3C4" w14:textId="77777777" w:rsidR="00A3040C" w:rsidRDefault="00A3040C" w:rsidP="00A3040C">
            <w:pPr>
              <w:autoSpaceDE w:val="0"/>
              <w:autoSpaceDN w:val="0"/>
              <w:adjustRightInd w:val="0"/>
              <w:spacing w:before="240"/>
              <w:jc w:val="both"/>
              <w:rPr>
                <w:rFonts w:cs="Arial"/>
                <w:sz w:val="20"/>
                <w:szCs w:val="20"/>
              </w:rPr>
            </w:pPr>
            <w:r w:rsidRPr="00A3040C">
              <w:rPr>
                <w:rFonts w:cs="Arial"/>
                <w:sz w:val="20"/>
                <w:szCs w:val="20"/>
              </w:rPr>
              <w:t xml:space="preserve">The Board operates by delegating certain responsibilities and duties set out below to management or committees of the Board and by reserving certain responsibilities and duties for the Board. </w:t>
            </w:r>
          </w:p>
          <w:p w14:paraId="708486FF" w14:textId="45C3416F" w:rsidR="00D66433" w:rsidRPr="00514D0F" w:rsidRDefault="00A3040C" w:rsidP="00A3040C">
            <w:pPr>
              <w:autoSpaceDE w:val="0"/>
              <w:autoSpaceDN w:val="0"/>
              <w:adjustRightInd w:val="0"/>
              <w:spacing w:before="240"/>
              <w:jc w:val="both"/>
              <w:rPr>
                <w:rFonts w:cs="Arial"/>
                <w:sz w:val="20"/>
                <w:szCs w:val="20"/>
              </w:rPr>
            </w:pPr>
            <w:r w:rsidRPr="00A3040C">
              <w:rPr>
                <w:rFonts w:cs="Arial"/>
                <w:sz w:val="20"/>
                <w:szCs w:val="20"/>
              </w:rPr>
              <w:t xml:space="preserve">The Board retains the responsibility for managing its affairs, including selecting its chair (the “Chair of the Board”) and constituting committees of the Board. </w:t>
            </w:r>
          </w:p>
        </w:tc>
      </w:tr>
    </w:tbl>
    <w:p w14:paraId="71C56F98" w14:textId="032E1739" w:rsidR="0004721C" w:rsidRDefault="0004721C" w:rsidP="0004721C">
      <w:pPr>
        <w:pStyle w:val="BlockLine"/>
      </w:pPr>
    </w:p>
    <w:p w14:paraId="6BC60E42" w14:textId="77777777" w:rsidR="00A3040C" w:rsidRDefault="00A3040C" w:rsidP="00A3040C"/>
    <w:tbl>
      <w:tblPr>
        <w:tblW w:w="9810" w:type="dxa"/>
        <w:tblLayout w:type="fixed"/>
        <w:tblLook w:val="0000" w:firstRow="0" w:lastRow="0" w:firstColumn="0" w:lastColumn="0" w:noHBand="0" w:noVBand="0"/>
      </w:tblPr>
      <w:tblGrid>
        <w:gridCol w:w="2610"/>
        <w:gridCol w:w="7200"/>
      </w:tblGrid>
      <w:tr w:rsidR="00A3040C" w:rsidRPr="001974D4" w14:paraId="73D7563B" w14:textId="77777777" w:rsidTr="00AD5CBC">
        <w:tc>
          <w:tcPr>
            <w:tcW w:w="2610" w:type="dxa"/>
            <w:shd w:val="clear" w:color="auto" w:fill="auto"/>
          </w:tcPr>
          <w:p w14:paraId="7CA76794" w14:textId="77777777" w:rsidR="00A3040C" w:rsidRDefault="00A3040C" w:rsidP="00AD5CBC">
            <w:pPr>
              <w:rPr>
                <w:b/>
                <w:sz w:val="20"/>
                <w:szCs w:val="20"/>
              </w:rPr>
            </w:pPr>
          </w:p>
          <w:p w14:paraId="3D3D8723" w14:textId="2714169D" w:rsidR="00A3040C" w:rsidRPr="00D66433" w:rsidRDefault="00A3040C" w:rsidP="00AD5CBC">
            <w:pPr>
              <w:rPr>
                <w:b/>
                <w:sz w:val="20"/>
                <w:szCs w:val="20"/>
              </w:rPr>
            </w:pPr>
            <w:r>
              <w:rPr>
                <w:b/>
                <w:sz w:val="20"/>
                <w:szCs w:val="20"/>
              </w:rPr>
              <w:t xml:space="preserve">Independence </w:t>
            </w:r>
          </w:p>
        </w:tc>
        <w:tc>
          <w:tcPr>
            <w:tcW w:w="7200" w:type="dxa"/>
            <w:shd w:val="clear" w:color="auto" w:fill="auto"/>
          </w:tcPr>
          <w:p w14:paraId="443519E3" w14:textId="77777777" w:rsidR="002B074F" w:rsidRDefault="00A3040C" w:rsidP="00AD5CBC">
            <w:pPr>
              <w:autoSpaceDE w:val="0"/>
              <w:autoSpaceDN w:val="0"/>
              <w:adjustRightInd w:val="0"/>
              <w:spacing w:before="240"/>
              <w:jc w:val="both"/>
              <w:rPr>
                <w:rFonts w:cs="Arial"/>
                <w:sz w:val="20"/>
                <w:szCs w:val="20"/>
              </w:rPr>
            </w:pPr>
            <w:r w:rsidRPr="00A3040C">
              <w:rPr>
                <w:rFonts w:cs="Arial"/>
                <w:sz w:val="20"/>
                <w:szCs w:val="20"/>
              </w:rPr>
              <w:t xml:space="preserve">A majority of the members of the Board </w:t>
            </w:r>
            <w:r w:rsidR="00DE43D9">
              <w:rPr>
                <w:rFonts w:cs="Arial"/>
                <w:sz w:val="20"/>
                <w:szCs w:val="20"/>
              </w:rPr>
              <w:t xml:space="preserve">must </w:t>
            </w:r>
            <w:r w:rsidRPr="00A3040C">
              <w:rPr>
                <w:rFonts w:cs="Arial"/>
                <w:sz w:val="20"/>
                <w:szCs w:val="20"/>
              </w:rPr>
              <w:t xml:space="preserve">be independent within the meaning of National Instrument 58-101 – </w:t>
            </w:r>
            <w:r w:rsidRPr="00A3040C">
              <w:rPr>
                <w:rFonts w:cs="Arial"/>
                <w:i/>
                <w:iCs/>
                <w:sz w:val="20"/>
                <w:szCs w:val="20"/>
              </w:rPr>
              <w:t xml:space="preserve">Disclosure of Corporate Governance Practices </w:t>
            </w:r>
            <w:r w:rsidRPr="00A3040C">
              <w:rPr>
                <w:rFonts w:cs="Arial"/>
                <w:sz w:val="20"/>
                <w:szCs w:val="20"/>
              </w:rPr>
              <w:t>and the rules of any stock exchange or</w:t>
            </w:r>
            <w:r>
              <w:rPr>
                <w:rFonts w:cs="Arial"/>
                <w:sz w:val="20"/>
                <w:szCs w:val="20"/>
              </w:rPr>
              <w:t xml:space="preserve"> market on which Mogo</w:t>
            </w:r>
            <w:r w:rsidRPr="00A3040C">
              <w:rPr>
                <w:rFonts w:cs="Arial"/>
                <w:sz w:val="20"/>
                <w:szCs w:val="20"/>
              </w:rPr>
              <w:t>’s shares are listed or posted for trading (collectively, “Applicable Governance Rules”).</w:t>
            </w:r>
            <w:r w:rsidR="002B074F" w:rsidRPr="002B074F">
              <w:rPr>
                <w:rFonts w:cs="Arial"/>
                <w:color w:val="1D1C1D"/>
                <w:sz w:val="23"/>
                <w:szCs w:val="23"/>
                <w:shd w:val="clear" w:color="auto" w:fill="FFFFFF"/>
              </w:rPr>
              <w:t xml:space="preserve"> </w:t>
            </w:r>
            <w:r w:rsidR="002B074F" w:rsidRPr="002B074F">
              <w:rPr>
                <w:rFonts w:cs="Arial"/>
                <w:sz w:val="20"/>
                <w:szCs w:val="20"/>
              </w:rPr>
              <w:t>In the event the Board selects a non-independent Director to serve as the Chair of the Board, it will also consider selecting an independent Director to serve as the independent lead Director (the “Lead Director”). For more information, see the Lead Director Position Description.</w:t>
            </w:r>
          </w:p>
          <w:p w14:paraId="1CEE0F8D" w14:textId="28AE5D11" w:rsidR="00A3040C" w:rsidRPr="00514D0F" w:rsidRDefault="00A3040C" w:rsidP="00AD5CBC">
            <w:pPr>
              <w:autoSpaceDE w:val="0"/>
              <w:autoSpaceDN w:val="0"/>
              <w:adjustRightInd w:val="0"/>
              <w:spacing w:before="240"/>
              <w:jc w:val="both"/>
              <w:rPr>
                <w:rFonts w:cs="Arial"/>
                <w:sz w:val="20"/>
                <w:szCs w:val="20"/>
              </w:rPr>
            </w:pPr>
            <w:r>
              <w:rPr>
                <w:rFonts w:cs="Arial"/>
                <w:sz w:val="20"/>
                <w:szCs w:val="20"/>
              </w:rPr>
              <w:t>In this M</w:t>
            </w:r>
            <w:r w:rsidRPr="00A3040C">
              <w:rPr>
                <w:rFonts w:cs="Arial"/>
                <w:sz w:val="20"/>
                <w:szCs w:val="20"/>
              </w:rPr>
              <w:t>andate, the term “independent” includes the meanings given to similar terms by Applicable Governance Rules, including the terms “non-executive”, “outside” and “unrelated” to the extent such terms are applicable under Applicable Governance Rules. The Board assess</w:t>
            </w:r>
            <w:r w:rsidR="00DE43D9">
              <w:rPr>
                <w:rFonts w:cs="Arial"/>
                <w:sz w:val="20"/>
                <w:szCs w:val="20"/>
              </w:rPr>
              <w:t>es</w:t>
            </w:r>
            <w:r w:rsidRPr="00A3040C">
              <w:rPr>
                <w:rFonts w:cs="Arial"/>
                <w:sz w:val="20"/>
                <w:szCs w:val="20"/>
              </w:rPr>
              <w:t>, on an annu</w:t>
            </w:r>
            <w:r>
              <w:rPr>
                <w:rFonts w:cs="Arial"/>
                <w:sz w:val="20"/>
                <w:szCs w:val="20"/>
              </w:rPr>
              <w:t>al basis, the adequacy of this M</w:t>
            </w:r>
            <w:r w:rsidRPr="00A3040C">
              <w:rPr>
                <w:rFonts w:cs="Arial"/>
                <w:sz w:val="20"/>
                <w:szCs w:val="20"/>
              </w:rPr>
              <w:t>andate.</w:t>
            </w:r>
          </w:p>
        </w:tc>
      </w:tr>
    </w:tbl>
    <w:p w14:paraId="1DE04D65" w14:textId="77777777" w:rsidR="00A3040C" w:rsidRDefault="00A3040C" w:rsidP="00A3040C"/>
    <w:p w14:paraId="4105CDE5" w14:textId="77777777" w:rsidR="00A3040C" w:rsidRPr="00A3040C" w:rsidRDefault="00A3040C" w:rsidP="00BC6D8D">
      <w:pPr>
        <w:pStyle w:val="BlockLine"/>
      </w:pPr>
    </w:p>
    <w:p w14:paraId="630E083B" w14:textId="18EC1DDE" w:rsidR="00C72B47" w:rsidRPr="001974D4" w:rsidRDefault="00491FCE" w:rsidP="002C1457">
      <w:pPr>
        <w:pStyle w:val="Sectionheader"/>
        <w:rPr>
          <w:b/>
          <w:sz w:val="40"/>
          <w:szCs w:val="40"/>
        </w:rPr>
      </w:pPr>
      <w:r>
        <w:rPr>
          <w:b/>
          <w:sz w:val="40"/>
          <w:szCs w:val="40"/>
        </w:rPr>
        <w:lastRenderedPageBreak/>
        <w:t xml:space="preserve"> </w:t>
      </w:r>
      <w:bookmarkStart w:id="2" w:name="_Toc108553554"/>
      <w:r w:rsidR="00E07A82">
        <w:rPr>
          <w:b/>
          <w:sz w:val="40"/>
          <w:szCs w:val="40"/>
        </w:rPr>
        <w:t xml:space="preserve">Principal </w:t>
      </w:r>
      <w:r w:rsidR="00621B05">
        <w:rPr>
          <w:b/>
          <w:sz w:val="40"/>
          <w:szCs w:val="40"/>
        </w:rPr>
        <w:t>Responsibilities and Duties</w:t>
      </w:r>
      <w:bookmarkEnd w:id="2"/>
      <w:r w:rsidR="00621B05">
        <w:rPr>
          <w:b/>
          <w:sz w:val="40"/>
          <w:szCs w:val="40"/>
        </w:rPr>
        <w:t xml:space="preserve"> </w:t>
      </w:r>
    </w:p>
    <w:p w14:paraId="14099A1C" w14:textId="77777777" w:rsidR="00C72B47" w:rsidRDefault="00C72B47" w:rsidP="00335EF4">
      <w:pPr>
        <w:pStyle w:val="BlockLine"/>
        <w:rPr>
          <w:sz w:val="20"/>
        </w:rPr>
      </w:pPr>
    </w:p>
    <w:p w14:paraId="6A80CC92" w14:textId="2CA53D19" w:rsidR="00430315" w:rsidRPr="00430315" w:rsidRDefault="00430315" w:rsidP="00430315">
      <w:pPr>
        <w:jc w:val="both"/>
        <w:rPr>
          <w:sz w:val="20"/>
          <w:szCs w:val="20"/>
        </w:rPr>
      </w:pPr>
      <w:r w:rsidRPr="00430315">
        <w:rPr>
          <w:sz w:val="20"/>
          <w:szCs w:val="20"/>
        </w:rPr>
        <w:t>The principal responsibilities and duties of the Board fall into a number of categories which are summarized below.</w:t>
      </w:r>
    </w:p>
    <w:p w14:paraId="6A34E364" w14:textId="77777777" w:rsidR="00430315" w:rsidRPr="00430315" w:rsidRDefault="00430315" w:rsidP="00430315"/>
    <w:p w14:paraId="42A27118" w14:textId="709A7020" w:rsidR="00621B05" w:rsidRPr="00F71ED7" w:rsidRDefault="00621B05" w:rsidP="006318CB">
      <w:pPr>
        <w:pStyle w:val="Heading6"/>
        <w:numPr>
          <w:ilvl w:val="0"/>
          <w:numId w:val="8"/>
        </w:numPr>
        <w:spacing w:before="120"/>
        <w:rPr>
          <w:rFonts w:cs="Arial"/>
          <w:bCs/>
          <w:sz w:val="20"/>
        </w:rPr>
      </w:pPr>
      <w:bookmarkStart w:id="3" w:name="_Toc108553555"/>
      <w:r w:rsidRPr="00F71ED7">
        <w:rPr>
          <w:rFonts w:cs="Arial"/>
          <w:bCs/>
          <w:sz w:val="20"/>
        </w:rPr>
        <w:t>Legal Requirements</w:t>
      </w:r>
      <w:bookmarkEnd w:id="3"/>
      <w:r w:rsidRPr="00F71ED7">
        <w:rPr>
          <w:rFonts w:cs="Arial"/>
          <w:bCs/>
          <w:sz w:val="20"/>
        </w:rPr>
        <w:t xml:space="preserve"> </w:t>
      </w:r>
    </w:p>
    <w:p w14:paraId="6CD98A45" w14:textId="77777777" w:rsidR="00621B05" w:rsidRPr="00621B05" w:rsidRDefault="00621B05" w:rsidP="005E216A">
      <w:pPr>
        <w:pStyle w:val="BlockLine"/>
        <w:spacing w:after="240"/>
        <w:ind w:left="2722"/>
      </w:pPr>
    </w:p>
    <w:tbl>
      <w:tblPr>
        <w:tblW w:w="9810" w:type="dxa"/>
        <w:tblLayout w:type="fixed"/>
        <w:tblLook w:val="0000" w:firstRow="0" w:lastRow="0" w:firstColumn="0" w:lastColumn="0" w:noHBand="0" w:noVBand="0"/>
      </w:tblPr>
      <w:tblGrid>
        <w:gridCol w:w="2610"/>
        <w:gridCol w:w="7200"/>
      </w:tblGrid>
      <w:tr w:rsidR="00B54257" w:rsidRPr="001974D4" w14:paraId="0CC56C36" w14:textId="77777777" w:rsidTr="00AD5CBC">
        <w:tc>
          <w:tcPr>
            <w:tcW w:w="2610" w:type="dxa"/>
            <w:shd w:val="clear" w:color="auto" w:fill="auto"/>
          </w:tcPr>
          <w:p w14:paraId="2507BF6C" w14:textId="66F3FFA0" w:rsidR="00B54257" w:rsidRPr="001974D4" w:rsidRDefault="00430315" w:rsidP="00AD5CBC">
            <w:pPr>
              <w:pStyle w:val="Heading5"/>
              <w:rPr>
                <w:sz w:val="20"/>
              </w:rPr>
            </w:pPr>
            <w:r>
              <w:rPr>
                <w:sz w:val="20"/>
              </w:rPr>
              <w:t>Overall responsibility</w:t>
            </w:r>
          </w:p>
        </w:tc>
        <w:tc>
          <w:tcPr>
            <w:tcW w:w="7200" w:type="dxa"/>
            <w:shd w:val="clear" w:color="auto" w:fill="auto"/>
          </w:tcPr>
          <w:p w14:paraId="35475645" w14:textId="31B23E47" w:rsidR="00B54257" w:rsidRPr="001974D4" w:rsidRDefault="00430315" w:rsidP="00430315">
            <w:pPr>
              <w:pStyle w:val="BlockText"/>
              <w:jc w:val="both"/>
              <w:rPr>
                <w:sz w:val="20"/>
                <w:szCs w:val="20"/>
              </w:rPr>
            </w:pPr>
            <w:r w:rsidRPr="00430315">
              <w:rPr>
                <w:sz w:val="20"/>
                <w:szCs w:val="20"/>
              </w:rPr>
              <w:t xml:space="preserve">The Board has the overall responsibility to ensure that applicable legal requirements are complied with and documents and records have been properly prepared, approved and maintained. </w:t>
            </w:r>
          </w:p>
        </w:tc>
      </w:tr>
    </w:tbl>
    <w:p w14:paraId="3D63D620" w14:textId="77777777" w:rsidR="00273A8D" w:rsidRDefault="00273A8D" w:rsidP="00B54257">
      <w:pPr>
        <w:pStyle w:val="BlockLine"/>
      </w:pPr>
    </w:p>
    <w:p w14:paraId="3A1A5BD2" w14:textId="77777777" w:rsidR="00273A8D" w:rsidRDefault="00273A8D" w:rsidP="00273A8D"/>
    <w:tbl>
      <w:tblPr>
        <w:tblW w:w="9810" w:type="dxa"/>
        <w:tblLayout w:type="fixed"/>
        <w:tblLook w:val="0000" w:firstRow="0" w:lastRow="0" w:firstColumn="0" w:lastColumn="0" w:noHBand="0" w:noVBand="0"/>
      </w:tblPr>
      <w:tblGrid>
        <w:gridCol w:w="2610"/>
        <w:gridCol w:w="7200"/>
      </w:tblGrid>
      <w:tr w:rsidR="00B54257" w:rsidRPr="001974D4" w14:paraId="539865EC" w14:textId="77777777" w:rsidTr="00AD5CBC">
        <w:tc>
          <w:tcPr>
            <w:tcW w:w="2610" w:type="dxa"/>
            <w:shd w:val="clear" w:color="auto" w:fill="auto"/>
          </w:tcPr>
          <w:p w14:paraId="270AEF41" w14:textId="39A27A43" w:rsidR="00B54257" w:rsidRPr="001974D4" w:rsidRDefault="00430315" w:rsidP="00AD5CBC">
            <w:pPr>
              <w:pStyle w:val="Heading5"/>
              <w:rPr>
                <w:sz w:val="20"/>
              </w:rPr>
            </w:pPr>
            <w:r>
              <w:rPr>
                <w:sz w:val="20"/>
              </w:rPr>
              <w:t xml:space="preserve">Statutory responsibility </w:t>
            </w:r>
          </w:p>
        </w:tc>
        <w:tc>
          <w:tcPr>
            <w:tcW w:w="7200" w:type="dxa"/>
            <w:shd w:val="clear" w:color="auto" w:fill="auto"/>
          </w:tcPr>
          <w:p w14:paraId="68356E3A" w14:textId="4DA92317" w:rsidR="00430315" w:rsidRPr="00430315" w:rsidRDefault="00430315" w:rsidP="00430315">
            <w:pPr>
              <w:pStyle w:val="BlockText"/>
              <w:jc w:val="both"/>
              <w:rPr>
                <w:sz w:val="20"/>
                <w:szCs w:val="20"/>
              </w:rPr>
            </w:pPr>
            <w:r w:rsidRPr="00430315">
              <w:rPr>
                <w:sz w:val="20"/>
                <w:szCs w:val="20"/>
              </w:rPr>
              <w:t xml:space="preserve">The Board has the statutory responsibility to, among other things: </w:t>
            </w:r>
          </w:p>
          <w:p w14:paraId="64D2A7CC" w14:textId="3917BF4A" w:rsidR="00430315" w:rsidRPr="00430315" w:rsidRDefault="00430315" w:rsidP="006318CB">
            <w:pPr>
              <w:pStyle w:val="BlockText"/>
              <w:numPr>
                <w:ilvl w:val="0"/>
                <w:numId w:val="10"/>
              </w:numPr>
              <w:spacing w:before="120"/>
              <w:jc w:val="both"/>
              <w:rPr>
                <w:sz w:val="20"/>
                <w:szCs w:val="20"/>
              </w:rPr>
            </w:pPr>
            <w:r w:rsidRPr="00430315">
              <w:rPr>
                <w:sz w:val="20"/>
                <w:szCs w:val="20"/>
              </w:rPr>
              <w:t>supervise the management of, the busines</w:t>
            </w:r>
            <w:r>
              <w:rPr>
                <w:sz w:val="20"/>
                <w:szCs w:val="20"/>
              </w:rPr>
              <w:t>s and affairs of Mogo</w:t>
            </w:r>
            <w:r w:rsidRPr="00430315">
              <w:rPr>
                <w:sz w:val="20"/>
                <w:szCs w:val="20"/>
              </w:rPr>
              <w:t xml:space="preserve">; </w:t>
            </w:r>
          </w:p>
          <w:p w14:paraId="007C1933" w14:textId="246AAABB" w:rsidR="00430315" w:rsidRPr="00430315" w:rsidRDefault="00430315" w:rsidP="006318CB">
            <w:pPr>
              <w:pStyle w:val="BlockText"/>
              <w:numPr>
                <w:ilvl w:val="0"/>
                <w:numId w:val="10"/>
              </w:numPr>
              <w:spacing w:before="120"/>
              <w:jc w:val="both"/>
              <w:rPr>
                <w:sz w:val="20"/>
                <w:szCs w:val="20"/>
              </w:rPr>
            </w:pPr>
            <w:r w:rsidRPr="00430315">
              <w:rPr>
                <w:sz w:val="20"/>
                <w:szCs w:val="20"/>
              </w:rPr>
              <w:t>act honestly and in good faith with a view to the b</w:t>
            </w:r>
            <w:r>
              <w:rPr>
                <w:sz w:val="20"/>
                <w:szCs w:val="20"/>
              </w:rPr>
              <w:t>est interests of Mogo</w:t>
            </w:r>
            <w:r w:rsidRPr="00430315">
              <w:rPr>
                <w:sz w:val="20"/>
                <w:szCs w:val="20"/>
              </w:rPr>
              <w:t xml:space="preserve">; </w:t>
            </w:r>
          </w:p>
          <w:p w14:paraId="33DF7612" w14:textId="4DF97297" w:rsidR="00430315" w:rsidRPr="00430315" w:rsidRDefault="00430315" w:rsidP="006318CB">
            <w:pPr>
              <w:pStyle w:val="BlockText"/>
              <w:numPr>
                <w:ilvl w:val="0"/>
                <w:numId w:val="10"/>
              </w:numPr>
              <w:spacing w:before="120"/>
              <w:jc w:val="both"/>
              <w:rPr>
                <w:sz w:val="20"/>
                <w:szCs w:val="20"/>
              </w:rPr>
            </w:pPr>
            <w:r w:rsidRPr="00430315">
              <w:rPr>
                <w:sz w:val="20"/>
                <w:szCs w:val="20"/>
              </w:rPr>
              <w:t>declare conflicts of interest, whether real or perceived</w:t>
            </w:r>
            <w:r w:rsidR="00B31F38">
              <w:rPr>
                <w:rStyle w:val="FootnoteReference"/>
                <w:sz w:val="20"/>
                <w:szCs w:val="20"/>
              </w:rPr>
              <w:footnoteReference w:id="1"/>
            </w:r>
            <w:r w:rsidRPr="00430315">
              <w:rPr>
                <w:sz w:val="20"/>
                <w:szCs w:val="20"/>
              </w:rPr>
              <w:t xml:space="preserve">; </w:t>
            </w:r>
          </w:p>
          <w:p w14:paraId="1EC16164" w14:textId="367B8F5F" w:rsidR="00430315" w:rsidRDefault="00430315" w:rsidP="006318CB">
            <w:pPr>
              <w:pStyle w:val="BlockText"/>
              <w:numPr>
                <w:ilvl w:val="0"/>
                <w:numId w:val="10"/>
              </w:numPr>
              <w:spacing w:before="120"/>
              <w:jc w:val="both"/>
              <w:rPr>
                <w:sz w:val="20"/>
                <w:szCs w:val="20"/>
              </w:rPr>
            </w:pPr>
            <w:r w:rsidRPr="00430315">
              <w:rPr>
                <w:sz w:val="20"/>
                <w:szCs w:val="20"/>
              </w:rPr>
              <w:t xml:space="preserve">exercise the care, diligence and skill that a reasonably prudent individual would exercise in comparable circumstances; and </w:t>
            </w:r>
          </w:p>
          <w:p w14:paraId="69894E94" w14:textId="7BE2C8E3" w:rsidR="00B54257" w:rsidRPr="001974D4" w:rsidRDefault="00430315" w:rsidP="006318CB">
            <w:pPr>
              <w:pStyle w:val="BlockText"/>
              <w:numPr>
                <w:ilvl w:val="0"/>
                <w:numId w:val="10"/>
              </w:numPr>
              <w:spacing w:before="120"/>
              <w:jc w:val="both"/>
              <w:rPr>
                <w:sz w:val="20"/>
                <w:szCs w:val="20"/>
              </w:rPr>
            </w:pPr>
            <w:r w:rsidRPr="00430315">
              <w:rPr>
                <w:sz w:val="20"/>
                <w:szCs w:val="20"/>
              </w:rPr>
              <w:t xml:space="preserve">act in accordance with the obligations contained in the </w:t>
            </w:r>
            <w:r w:rsidRPr="00430315">
              <w:rPr>
                <w:i/>
                <w:sz w:val="20"/>
                <w:szCs w:val="20"/>
              </w:rPr>
              <w:t xml:space="preserve">Business Corporations Act </w:t>
            </w:r>
            <w:r w:rsidRPr="00430315">
              <w:rPr>
                <w:sz w:val="20"/>
                <w:szCs w:val="20"/>
              </w:rPr>
              <w:t>(British Columbia), the regulations thereunder, the memorandum</w:t>
            </w:r>
            <w:r>
              <w:rPr>
                <w:sz w:val="20"/>
                <w:szCs w:val="20"/>
              </w:rPr>
              <w:t xml:space="preserve"> and articles of Mogo</w:t>
            </w:r>
            <w:r w:rsidRPr="00430315">
              <w:rPr>
                <w:sz w:val="20"/>
                <w:szCs w:val="20"/>
              </w:rPr>
              <w:t>, applicable securities laws and policies, applicable stock exchange rules, and other applicable legislation and regulations.</w:t>
            </w:r>
          </w:p>
        </w:tc>
      </w:tr>
    </w:tbl>
    <w:p w14:paraId="20416B19" w14:textId="77777777" w:rsidR="00273A8D" w:rsidRDefault="00273A8D" w:rsidP="00B54257">
      <w:pPr>
        <w:pStyle w:val="BlockLine"/>
      </w:pPr>
    </w:p>
    <w:p w14:paraId="08B64F77" w14:textId="77777777" w:rsidR="00273A8D" w:rsidRDefault="00273A8D" w:rsidP="00273A8D"/>
    <w:tbl>
      <w:tblPr>
        <w:tblW w:w="9810" w:type="dxa"/>
        <w:tblLayout w:type="fixed"/>
        <w:tblLook w:val="0000" w:firstRow="0" w:lastRow="0" w:firstColumn="0" w:lastColumn="0" w:noHBand="0" w:noVBand="0"/>
      </w:tblPr>
      <w:tblGrid>
        <w:gridCol w:w="2610"/>
        <w:gridCol w:w="7200"/>
      </w:tblGrid>
      <w:tr w:rsidR="00B54257" w:rsidRPr="001974D4" w14:paraId="70030E76" w14:textId="77777777" w:rsidTr="00AD5CBC">
        <w:tc>
          <w:tcPr>
            <w:tcW w:w="2610" w:type="dxa"/>
            <w:shd w:val="clear" w:color="auto" w:fill="auto"/>
          </w:tcPr>
          <w:p w14:paraId="25486D87" w14:textId="4641B0B7" w:rsidR="00B54257" w:rsidRPr="001974D4" w:rsidRDefault="00430315" w:rsidP="00AD5CBC">
            <w:pPr>
              <w:pStyle w:val="Heading5"/>
              <w:rPr>
                <w:sz w:val="20"/>
              </w:rPr>
            </w:pPr>
            <w:r>
              <w:rPr>
                <w:sz w:val="20"/>
              </w:rPr>
              <w:t xml:space="preserve">Matters which may not be delegated </w:t>
            </w:r>
          </w:p>
        </w:tc>
        <w:tc>
          <w:tcPr>
            <w:tcW w:w="7200" w:type="dxa"/>
            <w:shd w:val="clear" w:color="auto" w:fill="auto"/>
          </w:tcPr>
          <w:p w14:paraId="46570DB1" w14:textId="77777777" w:rsidR="00430315" w:rsidRPr="00430315" w:rsidRDefault="00430315" w:rsidP="00430315">
            <w:pPr>
              <w:pStyle w:val="BlockText"/>
              <w:jc w:val="both"/>
              <w:rPr>
                <w:sz w:val="20"/>
                <w:szCs w:val="20"/>
              </w:rPr>
            </w:pPr>
            <w:r w:rsidRPr="00430315">
              <w:rPr>
                <w:sz w:val="20"/>
                <w:szCs w:val="20"/>
              </w:rPr>
              <w:t xml:space="preserve">The Board has the responsibility for considering the following matters as a Board which may not be delegated to management or to a committee of the Board: </w:t>
            </w:r>
          </w:p>
          <w:p w14:paraId="14B516BF" w14:textId="3C98AD25" w:rsidR="00430315" w:rsidRPr="00430315" w:rsidRDefault="00430315" w:rsidP="006318CB">
            <w:pPr>
              <w:pStyle w:val="BlockText"/>
              <w:numPr>
                <w:ilvl w:val="0"/>
                <w:numId w:val="11"/>
              </w:numPr>
              <w:spacing w:before="120"/>
              <w:jc w:val="both"/>
              <w:rPr>
                <w:sz w:val="20"/>
                <w:szCs w:val="20"/>
              </w:rPr>
            </w:pPr>
            <w:r w:rsidRPr="00430315">
              <w:rPr>
                <w:sz w:val="20"/>
                <w:szCs w:val="20"/>
              </w:rPr>
              <w:t xml:space="preserve">any submission to the shareholders of any question or matter requiring the approval of the shareholders; </w:t>
            </w:r>
          </w:p>
          <w:p w14:paraId="02364FE4" w14:textId="77660C45" w:rsidR="00430315" w:rsidRPr="00430315" w:rsidRDefault="00430315" w:rsidP="006318CB">
            <w:pPr>
              <w:pStyle w:val="BlockText"/>
              <w:numPr>
                <w:ilvl w:val="0"/>
                <w:numId w:val="11"/>
              </w:numPr>
              <w:spacing w:before="120"/>
              <w:jc w:val="both"/>
              <w:rPr>
                <w:sz w:val="20"/>
                <w:szCs w:val="20"/>
              </w:rPr>
            </w:pPr>
            <w:r w:rsidRPr="00430315">
              <w:rPr>
                <w:sz w:val="20"/>
                <w:szCs w:val="20"/>
              </w:rPr>
              <w:t xml:space="preserve">the filling of a vacancy among the </w:t>
            </w:r>
            <w:r w:rsidR="00F47CAA">
              <w:rPr>
                <w:sz w:val="20"/>
                <w:szCs w:val="20"/>
              </w:rPr>
              <w:t>D</w:t>
            </w:r>
            <w:r w:rsidRPr="00430315">
              <w:rPr>
                <w:sz w:val="20"/>
                <w:szCs w:val="20"/>
              </w:rPr>
              <w:t xml:space="preserve">irectors or in the office of auditor, the appointment of any additional </w:t>
            </w:r>
            <w:r w:rsidR="00F47CAA">
              <w:rPr>
                <w:sz w:val="20"/>
                <w:szCs w:val="20"/>
              </w:rPr>
              <w:t>D</w:t>
            </w:r>
            <w:r w:rsidRPr="00430315">
              <w:rPr>
                <w:sz w:val="20"/>
                <w:szCs w:val="20"/>
              </w:rPr>
              <w:t xml:space="preserve">irectors and the appointment or removal of any of the CEO, the Chair of the Board or </w:t>
            </w:r>
            <w:r>
              <w:rPr>
                <w:sz w:val="20"/>
                <w:szCs w:val="20"/>
              </w:rPr>
              <w:t>the President of Mogo</w:t>
            </w:r>
            <w:r w:rsidRPr="00430315">
              <w:rPr>
                <w:sz w:val="20"/>
                <w:szCs w:val="20"/>
              </w:rPr>
              <w:t xml:space="preserve">; </w:t>
            </w:r>
          </w:p>
          <w:p w14:paraId="78A3A1A3" w14:textId="57F75F56" w:rsidR="00430315" w:rsidRPr="00430315" w:rsidRDefault="00430315" w:rsidP="006318CB">
            <w:pPr>
              <w:pStyle w:val="BlockText"/>
              <w:numPr>
                <w:ilvl w:val="0"/>
                <w:numId w:val="11"/>
              </w:numPr>
              <w:spacing w:before="120"/>
              <w:jc w:val="both"/>
              <w:rPr>
                <w:sz w:val="20"/>
                <w:szCs w:val="20"/>
              </w:rPr>
            </w:pPr>
            <w:r w:rsidRPr="00430315">
              <w:rPr>
                <w:sz w:val="20"/>
                <w:szCs w:val="20"/>
              </w:rPr>
              <w:t xml:space="preserve">the issue of securities except as authorized by the Board; </w:t>
            </w:r>
          </w:p>
          <w:p w14:paraId="387CD2D1" w14:textId="4811501E" w:rsidR="00430315" w:rsidRPr="00430315" w:rsidRDefault="00430315" w:rsidP="006318CB">
            <w:pPr>
              <w:pStyle w:val="BlockText"/>
              <w:numPr>
                <w:ilvl w:val="0"/>
                <w:numId w:val="11"/>
              </w:numPr>
              <w:spacing w:before="120"/>
              <w:jc w:val="both"/>
              <w:rPr>
                <w:sz w:val="20"/>
                <w:szCs w:val="20"/>
              </w:rPr>
            </w:pPr>
            <w:r w:rsidRPr="00430315">
              <w:rPr>
                <w:sz w:val="20"/>
                <w:szCs w:val="20"/>
              </w:rPr>
              <w:t xml:space="preserve">the declaration of dividends; </w:t>
            </w:r>
          </w:p>
          <w:p w14:paraId="27B07C5C" w14:textId="55E6DB2A" w:rsidR="00430315" w:rsidRPr="00430315" w:rsidRDefault="00430315" w:rsidP="006318CB">
            <w:pPr>
              <w:pStyle w:val="BlockText"/>
              <w:numPr>
                <w:ilvl w:val="0"/>
                <w:numId w:val="11"/>
              </w:numPr>
              <w:spacing w:before="120"/>
              <w:jc w:val="both"/>
              <w:rPr>
                <w:sz w:val="20"/>
                <w:szCs w:val="20"/>
              </w:rPr>
            </w:pPr>
            <w:r w:rsidRPr="00430315">
              <w:rPr>
                <w:sz w:val="20"/>
                <w:szCs w:val="20"/>
              </w:rPr>
              <w:t xml:space="preserve">the purchase, redemption or any other form of acquisition of </w:t>
            </w:r>
            <w:r>
              <w:rPr>
                <w:sz w:val="20"/>
                <w:szCs w:val="20"/>
              </w:rPr>
              <w:t>shares issued by Mogo</w:t>
            </w:r>
            <w:r w:rsidRPr="00430315">
              <w:rPr>
                <w:sz w:val="20"/>
                <w:szCs w:val="20"/>
              </w:rPr>
              <w:t xml:space="preserve">; </w:t>
            </w:r>
          </w:p>
          <w:p w14:paraId="389FA67F" w14:textId="0FF0910D" w:rsidR="00430315" w:rsidRPr="00430315" w:rsidRDefault="00430315" w:rsidP="006318CB">
            <w:pPr>
              <w:pStyle w:val="BlockText"/>
              <w:numPr>
                <w:ilvl w:val="0"/>
                <w:numId w:val="11"/>
              </w:numPr>
              <w:spacing w:before="120"/>
              <w:jc w:val="both"/>
              <w:rPr>
                <w:sz w:val="20"/>
                <w:szCs w:val="20"/>
              </w:rPr>
            </w:pPr>
            <w:r w:rsidRPr="00430315">
              <w:rPr>
                <w:sz w:val="20"/>
                <w:szCs w:val="20"/>
              </w:rPr>
              <w:lastRenderedPageBreak/>
              <w:t>the payment of a commission to any person in consideration of the person purchasing or agreeing to pu</w:t>
            </w:r>
            <w:r>
              <w:rPr>
                <w:sz w:val="20"/>
                <w:szCs w:val="20"/>
              </w:rPr>
              <w:t>rchase shares of Mogo from Mogo</w:t>
            </w:r>
            <w:r w:rsidRPr="00430315">
              <w:rPr>
                <w:sz w:val="20"/>
                <w:szCs w:val="20"/>
              </w:rPr>
              <w:t xml:space="preserve"> or from any other person, or procuring or agreeing to procure purchasers for any such shares except as authorized by the Board; </w:t>
            </w:r>
          </w:p>
          <w:p w14:paraId="5FC31E24" w14:textId="47ADEF67" w:rsidR="00430315" w:rsidRPr="00430315" w:rsidRDefault="00430315" w:rsidP="006318CB">
            <w:pPr>
              <w:pStyle w:val="BlockText"/>
              <w:numPr>
                <w:ilvl w:val="0"/>
                <w:numId w:val="11"/>
              </w:numPr>
              <w:spacing w:before="120"/>
              <w:jc w:val="both"/>
              <w:rPr>
                <w:sz w:val="20"/>
                <w:szCs w:val="20"/>
              </w:rPr>
            </w:pPr>
            <w:r w:rsidRPr="00430315">
              <w:rPr>
                <w:sz w:val="20"/>
                <w:szCs w:val="20"/>
              </w:rPr>
              <w:t xml:space="preserve">the approval of a management information circular; </w:t>
            </w:r>
          </w:p>
          <w:p w14:paraId="1E07B1BD" w14:textId="73CD6BEE" w:rsidR="00430315" w:rsidRDefault="00430315" w:rsidP="006318CB">
            <w:pPr>
              <w:pStyle w:val="BlockText"/>
              <w:numPr>
                <w:ilvl w:val="0"/>
                <w:numId w:val="11"/>
              </w:numPr>
              <w:spacing w:before="120"/>
              <w:jc w:val="both"/>
              <w:rPr>
                <w:sz w:val="20"/>
                <w:szCs w:val="20"/>
              </w:rPr>
            </w:pPr>
            <w:r w:rsidRPr="00430315">
              <w:rPr>
                <w:sz w:val="20"/>
                <w:szCs w:val="20"/>
              </w:rPr>
              <w:t xml:space="preserve">the approval of a take-over bid circular, </w:t>
            </w:r>
            <w:r w:rsidR="00F47CAA">
              <w:rPr>
                <w:sz w:val="20"/>
                <w:szCs w:val="20"/>
              </w:rPr>
              <w:t>D</w:t>
            </w:r>
            <w:r w:rsidRPr="00430315">
              <w:rPr>
                <w:sz w:val="20"/>
                <w:szCs w:val="20"/>
              </w:rPr>
              <w:t>irectors’ circular or issuer bid circular</w:t>
            </w:r>
          </w:p>
          <w:p w14:paraId="7B00D6BF" w14:textId="6A8396FD" w:rsidR="00430315" w:rsidRPr="00430315" w:rsidRDefault="00430315" w:rsidP="006318CB">
            <w:pPr>
              <w:pStyle w:val="BlockText"/>
              <w:numPr>
                <w:ilvl w:val="0"/>
                <w:numId w:val="11"/>
              </w:numPr>
              <w:spacing w:before="120"/>
              <w:jc w:val="both"/>
              <w:rPr>
                <w:sz w:val="20"/>
                <w:szCs w:val="20"/>
              </w:rPr>
            </w:pPr>
            <w:r w:rsidRPr="00430315">
              <w:rPr>
                <w:sz w:val="20"/>
                <w:szCs w:val="20"/>
              </w:rPr>
              <w:t>the approval of an</w:t>
            </w:r>
            <w:r>
              <w:rPr>
                <w:sz w:val="20"/>
                <w:szCs w:val="20"/>
              </w:rPr>
              <w:t xml:space="preserve"> amalgamation of Mogo</w:t>
            </w:r>
            <w:r w:rsidRPr="00430315">
              <w:rPr>
                <w:sz w:val="20"/>
                <w:szCs w:val="20"/>
              </w:rPr>
              <w:t xml:space="preserve">; </w:t>
            </w:r>
          </w:p>
          <w:p w14:paraId="6A3B45C2" w14:textId="7C63220B" w:rsidR="00430315" w:rsidRPr="00430315" w:rsidRDefault="00430315" w:rsidP="006318CB">
            <w:pPr>
              <w:pStyle w:val="BlockText"/>
              <w:numPr>
                <w:ilvl w:val="0"/>
                <w:numId w:val="11"/>
              </w:numPr>
              <w:spacing w:before="120"/>
              <w:jc w:val="both"/>
              <w:rPr>
                <w:sz w:val="20"/>
                <w:szCs w:val="20"/>
              </w:rPr>
            </w:pPr>
            <w:r w:rsidRPr="00430315">
              <w:rPr>
                <w:sz w:val="20"/>
                <w:szCs w:val="20"/>
              </w:rPr>
              <w:t xml:space="preserve">the approval of an amendment to the </w:t>
            </w:r>
            <w:r>
              <w:rPr>
                <w:sz w:val="20"/>
                <w:szCs w:val="20"/>
              </w:rPr>
              <w:t>memorandum or articles of Mogo</w:t>
            </w:r>
            <w:r w:rsidRPr="00430315">
              <w:rPr>
                <w:sz w:val="20"/>
                <w:szCs w:val="20"/>
              </w:rPr>
              <w:t xml:space="preserve">; </w:t>
            </w:r>
          </w:p>
          <w:p w14:paraId="7EF024B9" w14:textId="53289FCA" w:rsidR="00430315" w:rsidRPr="00430315" w:rsidRDefault="00430315" w:rsidP="006318CB">
            <w:pPr>
              <w:pStyle w:val="BlockText"/>
              <w:numPr>
                <w:ilvl w:val="0"/>
                <w:numId w:val="11"/>
              </w:numPr>
              <w:spacing w:before="120"/>
              <w:jc w:val="both"/>
              <w:rPr>
                <w:sz w:val="20"/>
                <w:szCs w:val="20"/>
              </w:rPr>
            </w:pPr>
            <w:r w:rsidRPr="00430315">
              <w:rPr>
                <w:sz w:val="20"/>
                <w:szCs w:val="20"/>
              </w:rPr>
              <w:t>the approval of annual financi</w:t>
            </w:r>
            <w:r>
              <w:rPr>
                <w:sz w:val="20"/>
                <w:szCs w:val="20"/>
              </w:rPr>
              <w:t>al statements of Mogo</w:t>
            </w:r>
            <w:r w:rsidRPr="00430315">
              <w:rPr>
                <w:sz w:val="20"/>
                <w:szCs w:val="20"/>
              </w:rPr>
              <w:t xml:space="preserve">; and </w:t>
            </w:r>
          </w:p>
          <w:p w14:paraId="3F4C6FBA" w14:textId="77777777" w:rsidR="00B54257" w:rsidRDefault="00430315" w:rsidP="006318CB">
            <w:pPr>
              <w:pStyle w:val="BlockText"/>
              <w:numPr>
                <w:ilvl w:val="0"/>
                <w:numId w:val="11"/>
              </w:numPr>
              <w:spacing w:before="120"/>
              <w:jc w:val="both"/>
              <w:rPr>
                <w:sz w:val="20"/>
                <w:szCs w:val="20"/>
              </w:rPr>
            </w:pPr>
            <w:r w:rsidRPr="00430315">
              <w:rPr>
                <w:sz w:val="20"/>
                <w:szCs w:val="20"/>
              </w:rPr>
              <w:t xml:space="preserve">any other matter which is required under the Applicable Governance Rules or applicable corporate laws to be decided by the Board as a whole. </w:t>
            </w:r>
          </w:p>
          <w:p w14:paraId="669EAA95" w14:textId="22D3C0F3" w:rsidR="00430315" w:rsidRPr="001974D4" w:rsidRDefault="00430315" w:rsidP="00430315">
            <w:pPr>
              <w:pStyle w:val="BlockText"/>
              <w:spacing w:before="120"/>
              <w:jc w:val="both"/>
              <w:rPr>
                <w:sz w:val="20"/>
                <w:szCs w:val="20"/>
              </w:rPr>
            </w:pPr>
            <w:r w:rsidRPr="00430315">
              <w:rPr>
                <w:sz w:val="20"/>
                <w:szCs w:val="20"/>
              </w:rPr>
              <w:t>In addition to those matters which at law cannot be delegated, the Board must consider and approve all major dec</w:t>
            </w:r>
            <w:r>
              <w:rPr>
                <w:sz w:val="20"/>
                <w:szCs w:val="20"/>
              </w:rPr>
              <w:t>isions affecting Mogo</w:t>
            </w:r>
            <w:r w:rsidRPr="00430315">
              <w:rPr>
                <w:sz w:val="20"/>
                <w:szCs w:val="20"/>
              </w:rPr>
              <w:t>, including all material acquisitions and dispositions, material capital expenditures, material debt financings, issue of shares and granting of options.</w:t>
            </w:r>
          </w:p>
        </w:tc>
      </w:tr>
    </w:tbl>
    <w:p w14:paraId="5C2E9436" w14:textId="77777777" w:rsidR="00273A8D" w:rsidRDefault="00273A8D" w:rsidP="00F754A1">
      <w:pPr>
        <w:pStyle w:val="BlockLine"/>
      </w:pPr>
    </w:p>
    <w:p w14:paraId="10951E56" w14:textId="54B9C79E" w:rsidR="00621B05" w:rsidRPr="00F71ED7" w:rsidRDefault="00621B05" w:rsidP="006318CB">
      <w:pPr>
        <w:pStyle w:val="Heading6"/>
        <w:numPr>
          <w:ilvl w:val="0"/>
          <w:numId w:val="8"/>
        </w:numPr>
        <w:spacing w:before="120"/>
        <w:rPr>
          <w:rFonts w:cs="Arial"/>
          <w:bCs/>
          <w:sz w:val="20"/>
        </w:rPr>
      </w:pPr>
      <w:bookmarkStart w:id="4" w:name="_Toc108553556"/>
      <w:r w:rsidRPr="00F71ED7">
        <w:rPr>
          <w:rFonts w:cs="Arial"/>
          <w:bCs/>
          <w:sz w:val="20"/>
        </w:rPr>
        <w:t>Strategy Development</w:t>
      </w:r>
      <w:bookmarkEnd w:id="4"/>
      <w:r w:rsidRPr="00F71ED7">
        <w:rPr>
          <w:rFonts w:cs="Arial"/>
          <w:bCs/>
          <w:sz w:val="20"/>
        </w:rPr>
        <w:t xml:space="preserve"> </w:t>
      </w:r>
    </w:p>
    <w:p w14:paraId="43B9930C" w14:textId="77777777" w:rsidR="00621B05" w:rsidRDefault="00621B05" w:rsidP="005E216A">
      <w:pPr>
        <w:pStyle w:val="BlockLine"/>
        <w:spacing w:after="240"/>
        <w:ind w:left="2722"/>
      </w:pPr>
    </w:p>
    <w:tbl>
      <w:tblPr>
        <w:tblW w:w="9810" w:type="dxa"/>
        <w:tblLayout w:type="fixed"/>
        <w:tblLook w:val="0000" w:firstRow="0" w:lastRow="0" w:firstColumn="0" w:lastColumn="0" w:noHBand="0" w:noVBand="0"/>
      </w:tblPr>
      <w:tblGrid>
        <w:gridCol w:w="2610"/>
        <w:gridCol w:w="7200"/>
      </w:tblGrid>
      <w:tr w:rsidR="00621B05" w:rsidRPr="001974D4" w14:paraId="674FEF13" w14:textId="77777777" w:rsidTr="00AD5CBC">
        <w:tc>
          <w:tcPr>
            <w:tcW w:w="2610" w:type="dxa"/>
            <w:shd w:val="clear" w:color="auto" w:fill="auto"/>
          </w:tcPr>
          <w:p w14:paraId="35056A10" w14:textId="20892224" w:rsidR="00621B05" w:rsidRPr="001974D4" w:rsidRDefault="00AD5CBC" w:rsidP="00AD5CBC">
            <w:pPr>
              <w:pStyle w:val="Heading5"/>
              <w:rPr>
                <w:sz w:val="20"/>
              </w:rPr>
            </w:pPr>
            <w:r>
              <w:rPr>
                <w:sz w:val="20"/>
              </w:rPr>
              <w:t xml:space="preserve">Long-term goals and strategic planning </w:t>
            </w:r>
          </w:p>
        </w:tc>
        <w:tc>
          <w:tcPr>
            <w:tcW w:w="7200" w:type="dxa"/>
            <w:shd w:val="clear" w:color="auto" w:fill="auto"/>
          </w:tcPr>
          <w:p w14:paraId="2BC2B2BE" w14:textId="57BD114A" w:rsidR="00621B05" w:rsidRPr="001974D4" w:rsidRDefault="00430315" w:rsidP="00AD5CBC">
            <w:pPr>
              <w:pStyle w:val="BlockText"/>
              <w:jc w:val="both"/>
              <w:rPr>
                <w:sz w:val="20"/>
                <w:szCs w:val="20"/>
              </w:rPr>
            </w:pPr>
            <w:r w:rsidRPr="00430315">
              <w:rPr>
                <w:sz w:val="20"/>
                <w:szCs w:val="20"/>
              </w:rPr>
              <w:t>The Board has the responsibility to ensure that there are long-term goals and a strategic planning proc</w:t>
            </w:r>
            <w:r w:rsidR="00AD5CBC">
              <w:rPr>
                <w:sz w:val="20"/>
                <w:szCs w:val="20"/>
              </w:rPr>
              <w:t>ess in place for Mogo</w:t>
            </w:r>
            <w:r w:rsidRPr="00430315">
              <w:rPr>
                <w:sz w:val="20"/>
                <w:szCs w:val="20"/>
              </w:rPr>
              <w:t xml:space="preserve"> and to participate with management directly or through committees in developing and approving the s</w:t>
            </w:r>
            <w:r w:rsidR="00AD5CBC">
              <w:rPr>
                <w:sz w:val="20"/>
                <w:szCs w:val="20"/>
              </w:rPr>
              <w:t xml:space="preserve">trategy by which Mogo </w:t>
            </w:r>
            <w:r w:rsidRPr="00430315">
              <w:rPr>
                <w:sz w:val="20"/>
                <w:szCs w:val="20"/>
              </w:rPr>
              <w:t>proposes to achieve these goals (taking into account, among other things, the opportunities and risks of the business</w:t>
            </w:r>
            <w:r w:rsidR="00AD5CBC">
              <w:rPr>
                <w:sz w:val="20"/>
                <w:szCs w:val="20"/>
              </w:rPr>
              <w:t>).</w:t>
            </w:r>
            <w:r w:rsidRPr="00430315">
              <w:rPr>
                <w:sz w:val="20"/>
                <w:szCs w:val="20"/>
              </w:rPr>
              <w:t xml:space="preserve"> </w:t>
            </w:r>
          </w:p>
        </w:tc>
      </w:tr>
    </w:tbl>
    <w:p w14:paraId="009393C2" w14:textId="77777777" w:rsidR="00621B05" w:rsidRDefault="00621B05" w:rsidP="00621B05">
      <w:pPr>
        <w:pStyle w:val="BlockLine"/>
      </w:pPr>
    </w:p>
    <w:p w14:paraId="5EEA8FBF" w14:textId="47F4A602" w:rsidR="00621B05" w:rsidRPr="00F71ED7" w:rsidRDefault="00621B05" w:rsidP="006318CB">
      <w:pPr>
        <w:pStyle w:val="Heading6"/>
        <w:numPr>
          <w:ilvl w:val="0"/>
          <w:numId w:val="8"/>
        </w:numPr>
        <w:spacing w:before="120"/>
        <w:rPr>
          <w:rFonts w:cs="Arial"/>
          <w:bCs/>
          <w:sz w:val="20"/>
        </w:rPr>
      </w:pPr>
      <w:bookmarkStart w:id="5" w:name="_Toc108553557"/>
      <w:r w:rsidRPr="00F71ED7">
        <w:rPr>
          <w:rFonts w:cs="Arial"/>
          <w:bCs/>
          <w:sz w:val="20"/>
        </w:rPr>
        <w:t>Risk Management</w:t>
      </w:r>
      <w:bookmarkEnd w:id="5"/>
      <w:r w:rsidRPr="00F71ED7">
        <w:rPr>
          <w:rFonts w:cs="Arial"/>
          <w:bCs/>
          <w:sz w:val="20"/>
        </w:rPr>
        <w:t xml:space="preserve"> </w:t>
      </w:r>
    </w:p>
    <w:p w14:paraId="67997750" w14:textId="77777777" w:rsidR="00621B05" w:rsidRDefault="00621B05" w:rsidP="005E216A">
      <w:pPr>
        <w:pStyle w:val="BlockLine"/>
        <w:spacing w:after="240"/>
        <w:ind w:left="2722"/>
      </w:pPr>
    </w:p>
    <w:tbl>
      <w:tblPr>
        <w:tblW w:w="9810" w:type="dxa"/>
        <w:tblLayout w:type="fixed"/>
        <w:tblLook w:val="0000" w:firstRow="0" w:lastRow="0" w:firstColumn="0" w:lastColumn="0" w:noHBand="0" w:noVBand="0"/>
      </w:tblPr>
      <w:tblGrid>
        <w:gridCol w:w="2610"/>
        <w:gridCol w:w="7200"/>
      </w:tblGrid>
      <w:tr w:rsidR="00621B05" w:rsidRPr="001974D4" w14:paraId="6CE13DC1" w14:textId="77777777" w:rsidTr="00AD5CBC">
        <w:tc>
          <w:tcPr>
            <w:tcW w:w="2610" w:type="dxa"/>
            <w:shd w:val="clear" w:color="auto" w:fill="auto"/>
          </w:tcPr>
          <w:p w14:paraId="31BC7EEF" w14:textId="1E1809DF" w:rsidR="00621B05" w:rsidRPr="001974D4" w:rsidRDefault="00AD5CBC" w:rsidP="00AD5CBC">
            <w:pPr>
              <w:pStyle w:val="Heading5"/>
              <w:rPr>
                <w:sz w:val="20"/>
              </w:rPr>
            </w:pPr>
            <w:r>
              <w:rPr>
                <w:sz w:val="20"/>
              </w:rPr>
              <w:t>Principal risks</w:t>
            </w:r>
          </w:p>
        </w:tc>
        <w:tc>
          <w:tcPr>
            <w:tcW w:w="7200" w:type="dxa"/>
            <w:shd w:val="clear" w:color="auto" w:fill="auto"/>
          </w:tcPr>
          <w:p w14:paraId="275E6F51" w14:textId="54A376F9" w:rsidR="00621B05" w:rsidRPr="001974D4" w:rsidRDefault="00AD5CBC" w:rsidP="003814D5">
            <w:pPr>
              <w:pStyle w:val="BlockText"/>
              <w:jc w:val="both"/>
              <w:rPr>
                <w:sz w:val="20"/>
                <w:szCs w:val="20"/>
              </w:rPr>
            </w:pPr>
            <w:r w:rsidRPr="00AD5CBC">
              <w:rPr>
                <w:sz w:val="20"/>
                <w:szCs w:val="20"/>
              </w:rPr>
              <w:t>The Board has the responsibility to safeguard the assets and busi</w:t>
            </w:r>
            <w:r>
              <w:rPr>
                <w:sz w:val="20"/>
                <w:szCs w:val="20"/>
              </w:rPr>
              <w:t>ness of Mogo</w:t>
            </w:r>
            <w:r w:rsidRPr="00AD5CBC">
              <w:rPr>
                <w:sz w:val="20"/>
                <w:szCs w:val="20"/>
              </w:rPr>
              <w:t>, identify and understand the principal risks of</w:t>
            </w:r>
            <w:r>
              <w:rPr>
                <w:sz w:val="20"/>
                <w:szCs w:val="20"/>
              </w:rPr>
              <w:t xml:space="preserve"> the business,</w:t>
            </w:r>
            <w:r w:rsidRPr="00AD5CBC">
              <w:rPr>
                <w:sz w:val="20"/>
                <w:szCs w:val="20"/>
              </w:rPr>
              <w:t xml:space="preserve"> and to ensure that there are appropriate systems in place which effectively monitor and manage those risks with a view t</w:t>
            </w:r>
            <w:r>
              <w:rPr>
                <w:sz w:val="20"/>
                <w:szCs w:val="20"/>
              </w:rPr>
              <w:t>o the long-term viability of Mogo</w:t>
            </w:r>
            <w:r w:rsidRPr="00AD5CBC">
              <w:rPr>
                <w:sz w:val="20"/>
                <w:szCs w:val="20"/>
              </w:rPr>
              <w:t xml:space="preserve">. </w:t>
            </w:r>
            <w:r w:rsidR="00621B05" w:rsidRPr="001974D4">
              <w:rPr>
                <w:sz w:val="20"/>
                <w:szCs w:val="20"/>
              </w:rPr>
              <w:t xml:space="preserve"> </w:t>
            </w:r>
          </w:p>
        </w:tc>
      </w:tr>
    </w:tbl>
    <w:p w14:paraId="142C903C" w14:textId="77777777" w:rsidR="00621B05" w:rsidRDefault="00621B05" w:rsidP="00621B05">
      <w:pPr>
        <w:pStyle w:val="BlockLine"/>
      </w:pPr>
    </w:p>
    <w:p w14:paraId="26B66AB8" w14:textId="6849E628" w:rsidR="00621B05" w:rsidRPr="00F71ED7" w:rsidRDefault="00621B05" w:rsidP="006318CB">
      <w:pPr>
        <w:pStyle w:val="Heading6"/>
        <w:numPr>
          <w:ilvl w:val="0"/>
          <w:numId w:val="8"/>
        </w:numPr>
        <w:spacing w:before="120"/>
        <w:rPr>
          <w:rFonts w:cs="Arial"/>
          <w:bCs/>
          <w:sz w:val="20"/>
        </w:rPr>
      </w:pPr>
      <w:bookmarkStart w:id="6" w:name="_Toc108553558"/>
      <w:r w:rsidRPr="00F71ED7">
        <w:rPr>
          <w:rFonts w:cs="Arial"/>
          <w:bCs/>
          <w:sz w:val="20"/>
        </w:rPr>
        <w:t>Appointment, Training and Monitoring Senior Management</w:t>
      </w:r>
      <w:bookmarkEnd w:id="6"/>
      <w:r w:rsidRPr="00F71ED7">
        <w:rPr>
          <w:rFonts w:cs="Arial"/>
          <w:bCs/>
          <w:sz w:val="20"/>
        </w:rPr>
        <w:t xml:space="preserve"> </w:t>
      </w:r>
    </w:p>
    <w:p w14:paraId="3F28D01D" w14:textId="77777777" w:rsidR="00621B05" w:rsidRDefault="00621B05" w:rsidP="00621B05">
      <w:pPr>
        <w:pStyle w:val="BlockLine"/>
      </w:pPr>
    </w:p>
    <w:p w14:paraId="1BC4B603" w14:textId="77777777" w:rsidR="00621B05" w:rsidRDefault="00621B05" w:rsidP="00621B05"/>
    <w:tbl>
      <w:tblPr>
        <w:tblW w:w="9810" w:type="dxa"/>
        <w:tblLayout w:type="fixed"/>
        <w:tblLook w:val="0000" w:firstRow="0" w:lastRow="0" w:firstColumn="0" w:lastColumn="0" w:noHBand="0" w:noVBand="0"/>
      </w:tblPr>
      <w:tblGrid>
        <w:gridCol w:w="2610"/>
        <w:gridCol w:w="7200"/>
      </w:tblGrid>
      <w:tr w:rsidR="00621B05" w:rsidRPr="001974D4" w14:paraId="0FD700A6" w14:textId="77777777" w:rsidTr="00AD5CBC">
        <w:tc>
          <w:tcPr>
            <w:tcW w:w="2610" w:type="dxa"/>
            <w:shd w:val="clear" w:color="auto" w:fill="auto"/>
          </w:tcPr>
          <w:p w14:paraId="639CA97B" w14:textId="6C255FCD" w:rsidR="00621B05" w:rsidRPr="001974D4" w:rsidRDefault="00AD5CBC" w:rsidP="00AD5CBC">
            <w:pPr>
              <w:pStyle w:val="Heading5"/>
              <w:rPr>
                <w:sz w:val="20"/>
              </w:rPr>
            </w:pPr>
            <w:r>
              <w:rPr>
                <w:sz w:val="20"/>
              </w:rPr>
              <w:t xml:space="preserve">Senior Management oversight </w:t>
            </w:r>
          </w:p>
        </w:tc>
        <w:tc>
          <w:tcPr>
            <w:tcW w:w="7200" w:type="dxa"/>
            <w:shd w:val="clear" w:color="auto" w:fill="auto"/>
          </w:tcPr>
          <w:p w14:paraId="42733427" w14:textId="77777777" w:rsidR="00AD5CBC" w:rsidRPr="00AD5CBC" w:rsidRDefault="00AD5CBC" w:rsidP="00AD5CBC">
            <w:pPr>
              <w:pStyle w:val="BlockText"/>
              <w:jc w:val="both"/>
              <w:rPr>
                <w:sz w:val="20"/>
                <w:szCs w:val="20"/>
              </w:rPr>
            </w:pPr>
            <w:r w:rsidRPr="00AD5CBC">
              <w:rPr>
                <w:sz w:val="20"/>
                <w:szCs w:val="20"/>
              </w:rPr>
              <w:t xml:space="preserve">The Board has the responsibility to: </w:t>
            </w:r>
          </w:p>
          <w:p w14:paraId="58A49DF3" w14:textId="36734A10" w:rsidR="00AD5CBC" w:rsidRPr="00AD5CBC" w:rsidRDefault="00AD5CBC" w:rsidP="006318CB">
            <w:pPr>
              <w:pStyle w:val="BlockText"/>
              <w:numPr>
                <w:ilvl w:val="0"/>
                <w:numId w:val="12"/>
              </w:numPr>
              <w:jc w:val="both"/>
              <w:rPr>
                <w:sz w:val="20"/>
                <w:szCs w:val="20"/>
              </w:rPr>
            </w:pPr>
            <w:r w:rsidRPr="00AD5CBC">
              <w:rPr>
                <w:sz w:val="20"/>
                <w:szCs w:val="20"/>
              </w:rPr>
              <w:t xml:space="preserve">appoint the CEO, and together with the CEO, to develop a position description for the CEO; </w:t>
            </w:r>
          </w:p>
          <w:p w14:paraId="3E4C4EB1" w14:textId="2B2792FF" w:rsidR="00AD5CBC" w:rsidRPr="00AD5CBC" w:rsidRDefault="00AD5CBC" w:rsidP="006318CB">
            <w:pPr>
              <w:pStyle w:val="BlockText"/>
              <w:numPr>
                <w:ilvl w:val="0"/>
                <w:numId w:val="12"/>
              </w:numPr>
              <w:spacing w:before="120"/>
              <w:jc w:val="both"/>
              <w:rPr>
                <w:sz w:val="20"/>
                <w:szCs w:val="20"/>
              </w:rPr>
            </w:pPr>
            <w:r w:rsidRPr="00AD5CBC">
              <w:rPr>
                <w:sz w:val="20"/>
                <w:szCs w:val="20"/>
              </w:rPr>
              <w:t>with the advice of the Corporate Governance, Compensation and Nominating Committee</w:t>
            </w:r>
            <w:r w:rsidR="00574C63">
              <w:rPr>
                <w:sz w:val="20"/>
                <w:szCs w:val="20"/>
              </w:rPr>
              <w:t xml:space="preserve"> (the "CGCNC")</w:t>
            </w:r>
            <w:r w:rsidRPr="00AD5CBC">
              <w:rPr>
                <w:sz w:val="20"/>
                <w:szCs w:val="20"/>
              </w:rPr>
              <w:t xml:space="preserve">, develop corporate goals and </w:t>
            </w:r>
            <w:r w:rsidRPr="00AD5CBC">
              <w:rPr>
                <w:sz w:val="20"/>
                <w:szCs w:val="20"/>
              </w:rPr>
              <w:lastRenderedPageBreak/>
              <w:t xml:space="preserve">objectives that the CEO is responsible for meeting and to monitor and assess the performance of the CEO in light of those corporate goals and objectives and to determine the compensation of the CEO; </w:t>
            </w:r>
          </w:p>
          <w:p w14:paraId="1073A6DC" w14:textId="430C2510" w:rsidR="00AD5CBC" w:rsidRPr="00AD5CBC" w:rsidRDefault="00AD5CBC" w:rsidP="006318CB">
            <w:pPr>
              <w:pStyle w:val="BlockText"/>
              <w:numPr>
                <w:ilvl w:val="0"/>
                <w:numId w:val="12"/>
              </w:numPr>
              <w:spacing w:before="120"/>
              <w:jc w:val="both"/>
              <w:rPr>
                <w:sz w:val="20"/>
                <w:szCs w:val="20"/>
              </w:rPr>
            </w:pPr>
            <w:r w:rsidRPr="00AD5CBC">
              <w:rPr>
                <w:sz w:val="20"/>
                <w:szCs w:val="20"/>
              </w:rPr>
              <w:t xml:space="preserve">provide advice and counsel to the CEO in the execution of the duties of the CEO; </w:t>
            </w:r>
          </w:p>
          <w:p w14:paraId="3FD4EF22" w14:textId="43F6A26A" w:rsidR="00AD5CBC" w:rsidRPr="00AD5CBC" w:rsidRDefault="00AD5CBC" w:rsidP="006318CB">
            <w:pPr>
              <w:pStyle w:val="BlockText"/>
              <w:numPr>
                <w:ilvl w:val="0"/>
                <w:numId w:val="12"/>
              </w:numPr>
              <w:spacing w:before="120"/>
              <w:jc w:val="both"/>
              <w:rPr>
                <w:sz w:val="20"/>
                <w:szCs w:val="20"/>
              </w:rPr>
            </w:pPr>
            <w:r w:rsidRPr="00AD5CBC">
              <w:rPr>
                <w:sz w:val="20"/>
                <w:szCs w:val="20"/>
              </w:rPr>
              <w:t xml:space="preserve">develop, to the extent considered appropriate, position descriptions for the Chair of the Board and the chair of each committee of the Board; </w:t>
            </w:r>
          </w:p>
          <w:p w14:paraId="66E6C171" w14:textId="67C1A0E9" w:rsidR="00AD5CBC" w:rsidRDefault="00AD5CBC" w:rsidP="006318CB">
            <w:pPr>
              <w:pStyle w:val="BlockText"/>
              <w:numPr>
                <w:ilvl w:val="0"/>
                <w:numId w:val="12"/>
              </w:numPr>
              <w:spacing w:before="120"/>
              <w:jc w:val="both"/>
              <w:rPr>
                <w:sz w:val="20"/>
                <w:szCs w:val="20"/>
              </w:rPr>
            </w:pPr>
            <w:r w:rsidRPr="00AD5CBC">
              <w:rPr>
                <w:sz w:val="20"/>
                <w:szCs w:val="20"/>
              </w:rPr>
              <w:t xml:space="preserve">approve the appointment of all corporate officers; </w:t>
            </w:r>
          </w:p>
          <w:p w14:paraId="276CF018" w14:textId="7B397280" w:rsidR="002F2368" w:rsidRPr="00AD5CBC" w:rsidRDefault="002F2368" w:rsidP="006318CB">
            <w:pPr>
              <w:pStyle w:val="BlockText"/>
              <w:numPr>
                <w:ilvl w:val="0"/>
                <w:numId w:val="12"/>
              </w:numPr>
              <w:spacing w:before="120"/>
              <w:jc w:val="both"/>
              <w:rPr>
                <w:sz w:val="20"/>
                <w:szCs w:val="20"/>
              </w:rPr>
            </w:pPr>
            <w:r>
              <w:rPr>
                <w:sz w:val="20"/>
                <w:szCs w:val="20"/>
              </w:rPr>
              <w:t xml:space="preserve">in consultation with the CEO or CFO, approve the termination of officers and/or any </w:t>
            </w:r>
            <w:r w:rsidR="00A7790E">
              <w:rPr>
                <w:sz w:val="20"/>
                <w:szCs w:val="20"/>
              </w:rPr>
              <w:t xml:space="preserve">other </w:t>
            </w:r>
            <w:r>
              <w:rPr>
                <w:sz w:val="20"/>
                <w:szCs w:val="20"/>
              </w:rPr>
              <w:t>position</w:t>
            </w:r>
            <w:r w:rsidR="00346F97">
              <w:rPr>
                <w:sz w:val="20"/>
                <w:szCs w:val="20"/>
              </w:rPr>
              <w:t>s where empl</w:t>
            </w:r>
            <w:r>
              <w:rPr>
                <w:sz w:val="20"/>
                <w:szCs w:val="20"/>
              </w:rPr>
              <w:t>oyee</w:t>
            </w:r>
            <w:r w:rsidR="00346F97">
              <w:rPr>
                <w:sz w:val="20"/>
                <w:szCs w:val="20"/>
              </w:rPr>
              <w:t>s have</w:t>
            </w:r>
            <w:r>
              <w:rPr>
                <w:sz w:val="20"/>
                <w:szCs w:val="20"/>
              </w:rPr>
              <w:t xml:space="preserve"> board reporting responsibilities; </w:t>
            </w:r>
          </w:p>
          <w:p w14:paraId="3D9800F0" w14:textId="60C02D4B" w:rsidR="00AD5CBC" w:rsidRPr="00AD5CBC" w:rsidRDefault="00AD5CBC" w:rsidP="006318CB">
            <w:pPr>
              <w:pStyle w:val="BlockText"/>
              <w:numPr>
                <w:ilvl w:val="0"/>
                <w:numId w:val="12"/>
              </w:numPr>
              <w:spacing w:before="120"/>
              <w:jc w:val="both"/>
              <w:rPr>
                <w:sz w:val="20"/>
                <w:szCs w:val="20"/>
              </w:rPr>
            </w:pPr>
            <w:r>
              <w:rPr>
                <w:sz w:val="20"/>
                <w:szCs w:val="20"/>
              </w:rPr>
              <w:t>consider, and if deemed</w:t>
            </w:r>
            <w:r w:rsidRPr="00AD5CBC">
              <w:rPr>
                <w:sz w:val="20"/>
                <w:szCs w:val="20"/>
              </w:rPr>
              <w:t xml:space="preserve"> appropriate, approve, upon the recommendation of the </w:t>
            </w:r>
            <w:r w:rsidR="00574C63">
              <w:rPr>
                <w:sz w:val="20"/>
                <w:szCs w:val="20"/>
              </w:rPr>
              <w:t xml:space="preserve">CGCNC </w:t>
            </w:r>
            <w:r w:rsidRPr="00AD5CBC">
              <w:rPr>
                <w:sz w:val="20"/>
                <w:szCs w:val="20"/>
              </w:rPr>
              <w:t xml:space="preserve">and the CEO, the remuneration of all corporate officers; </w:t>
            </w:r>
          </w:p>
          <w:p w14:paraId="0B68DED1" w14:textId="47966D9D" w:rsidR="00AD5CBC" w:rsidRDefault="00AD5CBC" w:rsidP="006318CB">
            <w:pPr>
              <w:pStyle w:val="BlockText"/>
              <w:numPr>
                <w:ilvl w:val="0"/>
                <w:numId w:val="12"/>
              </w:numPr>
              <w:spacing w:before="120"/>
              <w:jc w:val="both"/>
              <w:rPr>
                <w:sz w:val="20"/>
                <w:szCs w:val="20"/>
              </w:rPr>
            </w:pPr>
            <w:r>
              <w:rPr>
                <w:sz w:val="20"/>
                <w:szCs w:val="20"/>
              </w:rPr>
              <w:t>consider, and if deemed</w:t>
            </w:r>
            <w:r w:rsidRPr="00AD5CBC">
              <w:rPr>
                <w:sz w:val="20"/>
                <w:szCs w:val="20"/>
              </w:rPr>
              <w:t xml:space="preserve"> appropriate, approve, upon the recommendation of the </w:t>
            </w:r>
            <w:r w:rsidR="00513D86">
              <w:rPr>
                <w:sz w:val="20"/>
                <w:szCs w:val="20"/>
              </w:rPr>
              <w:t>CGCNC</w:t>
            </w:r>
            <w:r w:rsidRPr="00AD5CBC">
              <w:rPr>
                <w:sz w:val="20"/>
                <w:szCs w:val="20"/>
              </w:rPr>
              <w:t>, incentive-compensation plans and equit</w:t>
            </w:r>
            <w:r>
              <w:rPr>
                <w:sz w:val="20"/>
                <w:szCs w:val="20"/>
              </w:rPr>
              <w:t>y-based plans</w:t>
            </w:r>
            <w:r w:rsidR="00A301A1">
              <w:rPr>
                <w:sz w:val="20"/>
                <w:szCs w:val="20"/>
              </w:rPr>
              <w:t>;</w:t>
            </w:r>
          </w:p>
          <w:p w14:paraId="32282332" w14:textId="70F7F1EE" w:rsidR="00A301A1" w:rsidRPr="00A301A1" w:rsidRDefault="00A301A1" w:rsidP="006318CB">
            <w:pPr>
              <w:pStyle w:val="BlockText"/>
              <w:numPr>
                <w:ilvl w:val="0"/>
                <w:numId w:val="12"/>
              </w:numPr>
              <w:spacing w:before="120"/>
              <w:jc w:val="both"/>
              <w:rPr>
                <w:sz w:val="20"/>
                <w:szCs w:val="20"/>
              </w:rPr>
            </w:pPr>
            <w:r>
              <w:rPr>
                <w:iCs/>
                <w:sz w:val="20"/>
                <w:szCs w:val="20"/>
              </w:rPr>
              <w:t>subject to any necessary input from the</w:t>
            </w:r>
            <w:r w:rsidRPr="00A301A1">
              <w:rPr>
                <w:sz w:val="20"/>
                <w:szCs w:val="20"/>
              </w:rPr>
              <w:t xml:space="preserve"> </w:t>
            </w:r>
            <w:r w:rsidR="00574C63">
              <w:rPr>
                <w:sz w:val="20"/>
                <w:szCs w:val="20"/>
              </w:rPr>
              <w:t>CGCNC</w:t>
            </w:r>
            <w:r>
              <w:rPr>
                <w:iCs/>
                <w:sz w:val="20"/>
                <w:szCs w:val="20"/>
              </w:rPr>
              <w:t xml:space="preserve">, </w:t>
            </w:r>
            <w:r w:rsidRPr="00A301A1">
              <w:rPr>
                <w:iCs/>
                <w:sz w:val="20"/>
                <w:szCs w:val="20"/>
              </w:rPr>
              <w:t>approve grants to participants and the magnitude and terms of their participation</w:t>
            </w:r>
            <w:r>
              <w:rPr>
                <w:iCs/>
                <w:sz w:val="20"/>
                <w:szCs w:val="20"/>
              </w:rPr>
              <w:t xml:space="preserve">; and </w:t>
            </w:r>
          </w:p>
          <w:p w14:paraId="0C1EACC7" w14:textId="343C0615" w:rsidR="00621B05" w:rsidRPr="001974D4" w:rsidRDefault="00AD5CBC" w:rsidP="007375E9">
            <w:pPr>
              <w:pStyle w:val="BlockText"/>
              <w:numPr>
                <w:ilvl w:val="0"/>
                <w:numId w:val="12"/>
              </w:numPr>
              <w:spacing w:before="120"/>
              <w:jc w:val="both"/>
              <w:rPr>
                <w:sz w:val="20"/>
                <w:szCs w:val="20"/>
              </w:rPr>
            </w:pPr>
            <w:r w:rsidRPr="00AD5CBC">
              <w:rPr>
                <w:sz w:val="20"/>
                <w:szCs w:val="20"/>
              </w:rPr>
              <w:t xml:space="preserve">ensure that adequate provision has been made to train and develop management and for the orderly succession of management, including the CEO. </w:t>
            </w:r>
          </w:p>
        </w:tc>
      </w:tr>
    </w:tbl>
    <w:p w14:paraId="4640962E" w14:textId="48DAFB99" w:rsidR="00621B05" w:rsidRDefault="00621B05" w:rsidP="00621B05">
      <w:pPr>
        <w:pStyle w:val="BlockLine"/>
      </w:pPr>
    </w:p>
    <w:p w14:paraId="4045ED0D" w14:textId="4A0FECED" w:rsidR="00621B05" w:rsidRPr="00F71ED7" w:rsidRDefault="00FB75B7" w:rsidP="006318CB">
      <w:pPr>
        <w:pStyle w:val="Heading6"/>
        <w:numPr>
          <w:ilvl w:val="0"/>
          <w:numId w:val="8"/>
        </w:numPr>
        <w:spacing w:before="120"/>
        <w:rPr>
          <w:rFonts w:cs="Arial"/>
          <w:bCs/>
          <w:sz w:val="20"/>
        </w:rPr>
      </w:pPr>
      <w:bookmarkStart w:id="7" w:name="_Toc108553559"/>
      <w:r w:rsidRPr="00F71ED7">
        <w:rPr>
          <w:rFonts w:cs="Arial"/>
          <w:bCs/>
          <w:sz w:val="20"/>
        </w:rPr>
        <w:t>Ensuring Integrity of Management</w:t>
      </w:r>
      <w:bookmarkEnd w:id="7"/>
      <w:r w:rsidRPr="00F71ED7">
        <w:rPr>
          <w:rFonts w:cs="Arial"/>
          <w:bCs/>
          <w:sz w:val="20"/>
        </w:rPr>
        <w:t xml:space="preserve"> </w:t>
      </w:r>
    </w:p>
    <w:p w14:paraId="55A3D1C8" w14:textId="77777777" w:rsidR="00621B05" w:rsidRDefault="00621B05" w:rsidP="00FB75B7">
      <w:pPr>
        <w:pStyle w:val="BlockLine"/>
      </w:pPr>
    </w:p>
    <w:p w14:paraId="08B3B921" w14:textId="77777777" w:rsidR="00621B05" w:rsidRDefault="00621B05" w:rsidP="00621B05"/>
    <w:tbl>
      <w:tblPr>
        <w:tblW w:w="9810" w:type="dxa"/>
        <w:tblLayout w:type="fixed"/>
        <w:tblLook w:val="0000" w:firstRow="0" w:lastRow="0" w:firstColumn="0" w:lastColumn="0" w:noHBand="0" w:noVBand="0"/>
      </w:tblPr>
      <w:tblGrid>
        <w:gridCol w:w="2610"/>
        <w:gridCol w:w="7200"/>
      </w:tblGrid>
      <w:tr w:rsidR="00FB75B7" w:rsidRPr="001974D4" w14:paraId="60396C3A" w14:textId="77777777" w:rsidTr="00AD5CBC">
        <w:tc>
          <w:tcPr>
            <w:tcW w:w="2610" w:type="dxa"/>
            <w:shd w:val="clear" w:color="auto" w:fill="auto"/>
          </w:tcPr>
          <w:p w14:paraId="3ED47A0E" w14:textId="70E23DB2" w:rsidR="00FB75B7" w:rsidRPr="001974D4" w:rsidRDefault="006318CB" w:rsidP="00AD5CBC">
            <w:pPr>
              <w:pStyle w:val="Heading5"/>
              <w:rPr>
                <w:sz w:val="20"/>
              </w:rPr>
            </w:pPr>
            <w:r>
              <w:rPr>
                <w:sz w:val="20"/>
              </w:rPr>
              <w:t xml:space="preserve">Integrity of management </w:t>
            </w:r>
          </w:p>
        </w:tc>
        <w:tc>
          <w:tcPr>
            <w:tcW w:w="7200" w:type="dxa"/>
            <w:shd w:val="clear" w:color="auto" w:fill="auto"/>
          </w:tcPr>
          <w:p w14:paraId="785B4380" w14:textId="453DDA08" w:rsidR="00FB75B7" w:rsidRPr="001974D4" w:rsidRDefault="00AD5CBC" w:rsidP="00AD5CBC">
            <w:pPr>
              <w:pStyle w:val="BlockText"/>
              <w:jc w:val="both"/>
              <w:rPr>
                <w:sz w:val="20"/>
                <w:szCs w:val="20"/>
              </w:rPr>
            </w:pPr>
            <w:r w:rsidRPr="00AD5CBC">
              <w:rPr>
                <w:sz w:val="20"/>
                <w:szCs w:val="20"/>
              </w:rPr>
              <w:t>The Board has the responsibility, to the extent considered appropriate, to satisfy itself as to the integrity of the CEO and o</w:t>
            </w:r>
            <w:r>
              <w:rPr>
                <w:sz w:val="20"/>
                <w:szCs w:val="20"/>
              </w:rPr>
              <w:t>ther officers of Mogo</w:t>
            </w:r>
            <w:r w:rsidRPr="00AD5CBC">
              <w:rPr>
                <w:sz w:val="20"/>
                <w:szCs w:val="20"/>
              </w:rPr>
              <w:t xml:space="preserve"> and to ensure that the CEO and such other officers are creating a culture of inte</w:t>
            </w:r>
            <w:r w:rsidR="006318CB">
              <w:rPr>
                <w:sz w:val="20"/>
                <w:szCs w:val="20"/>
              </w:rPr>
              <w:t>grity throughout Mogo</w:t>
            </w:r>
            <w:r w:rsidRPr="00AD5CBC">
              <w:rPr>
                <w:sz w:val="20"/>
                <w:szCs w:val="20"/>
              </w:rPr>
              <w:t>.</w:t>
            </w:r>
          </w:p>
        </w:tc>
      </w:tr>
    </w:tbl>
    <w:p w14:paraId="15F9C81C" w14:textId="77777777" w:rsidR="00FB75B7" w:rsidRDefault="00FB75B7" w:rsidP="00FB75B7">
      <w:pPr>
        <w:pStyle w:val="BlockLine"/>
      </w:pPr>
    </w:p>
    <w:p w14:paraId="648763E2" w14:textId="23F4E7D4" w:rsidR="00621B05" w:rsidRPr="00F71ED7" w:rsidRDefault="00FB75B7" w:rsidP="006318CB">
      <w:pPr>
        <w:pStyle w:val="Heading6"/>
        <w:numPr>
          <w:ilvl w:val="0"/>
          <w:numId w:val="8"/>
        </w:numPr>
        <w:spacing w:before="120"/>
        <w:rPr>
          <w:rFonts w:cs="Arial"/>
          <w:bCs/>
          <w:sz w:val="20"/>
        </w:rPr>
      </w:pPr>
      <w:bookmarkStart w:id="8" w:name="_Toc108553560"/>
      <w:r w:rsidRPr="00F71ED7">
        <w:rPr>
          <w:rFonts w:cs="Arial"/>
          <w:bCs/>
          <w:sz w:val="20"/>
        </w:rPr>
        <w:t>Policies, Procedures and Compliance</w:t>
      </w:r>
      <w:bookmarkEnd w:id="8"/>
      <w:r w:rsidRPr="00F71ED7">
        <w:rPr>
          <w:rFonts w:cs="Arial"/>
          <w:bCs/>
          <w:sz w:val="20"/>
        </w:rPr>
        <w:t xml:space="preserve"> </w:t>
      </w:r>
    </w:p>
    <w:p w14:paraId="5F4FFF2C" w14:textId="77777777" w:rsidR="00FB75B7" w:rsidRDefault="00FB75B7" w:rsidP="006318CB">
      <w:pPr>
        <w:pStyle w:val="BlockLine"/>
        <w:pBdr>
          <w:top w:val="single" w:sz="6" w:space="0" w:color="000000"/>
        </w:pBdr>
      </w:pPr>
    </w:p>
    <w:p w14:paraId="1AFD2FA6" w14:textId="77777777" w:rsidR="00FB75B7" w:rsidRDefault="00FB75B7" w:rsidP="00621B05"/>
    <w:tbl>
      <w:tblPr>
        <w:tblW w:w="9810" w:type="dxa"/>
        <w:tblLayout w:type="fixed"/>
        <w:tblLook w:val="0000" w:firstRow="0" w:lastRow="0" w:firstColumn="0" w:lastColumn="0" w:noHBand="0" w:noVBand="0"/>
      </w:tblPr>
      <w:tblGrid>
        <w:gridCol w:w="2610"/>
        <w:gridCol w:w="7200"/>
      </w:tblGrid>
      <w:tr w:rsidR="00FB75B7" w:rsidRPr="001974D4" w14:paraId="1FB0EB86" w14:textId="77777777" w:rsidTr="00AD5CBC">
        <w:tc>
          <w:tcPr>
            <w:tcW w:w="2610" w:type="dxa"/>
            <w:shd w:val="clear" w:color="auto" w:fill="auto"/>
          </w:tcPr>
          <w:p w14:paraId="4945DFD5" w14:textId="3DAAFDD4" w:rsidR="00FB75B7" w:rsidRPr="001974D4" w:rsidRDefault="003C01B7" w:rsidP="00AD5CBC">
            <w:pPr>
              <w:pStyle w:val="Heading5"/>
              <w:rPr>
                <w:sz w:val="20"/>
              </w:rPr>
            </w:pPr>
            <w:r>
              <w:rPr>
                <w:sz w:val="20"/>
              </w:rPr>
              <w:t xml:space="preserve">Policies, procedures and compliance </w:t>
            </w:r>
          </w:p>
        </w:tc>
        <w:tc>
          <w:tcPr>
            <w:tcW w:w="7200" w:type="dxa"/>
            <w:shd w:val="clear" w:color="auto" w:fill="auto"/>
          </w:tcPr>
          <w:p w14:paraId="12DC9A78" w14:textId="74483147" w:rsidR="006318CB" w:rsidRPr="006318CB" w:rsidRDefault="006318CB" w:rsidP="006318CB">
            <w:pPr>
              <w:pStyle w:val="BlockText"/>
              <w:jc w:val="both"/>
              <w:rPr>
                <w:sz w:val="20"/>
                <w:szCs w:val="20"/>
              </w:rPr>
            </w:pPr>
            <w:r w:rsidRPr="006318CB">
              <w:rPr>
                <w:sz w:val="20"/>
                <w:szCs w:val="20"/>
              </w:rPr>
              <w:t>The Board is responsible for the oversight and review of the following matters and may rely o</w:t>
            </w:r>
            <w:r>
              <w:rPr>
                <w:sz w:val="20"/>
                <w:szCs w:val="20"/>
              </w:rPr>
              <w:t xml:space="preserve">n management </w:t>
            </w:r>
            <w:r w:rsidRPr="006318CB">
              <w:rPr>
                <w:sz w:val="20"/>
                <w:szCs w:val="20"/>
              </w:rPr>
              <w:t xml:space="preserve">to the extent appropriate in connection with addressing such matters: </w:t>
            </w:r>
          </w:p>
          <w:p w14:paraId="341EA724" w14:textId="413AD851" w:rsidR="006318CB" w:rsidRPr="006318CB" w:rsidRDefault="006318CB" w:rsidP="006318CB">
            <w:pPr>
              <w:pStyle w:val="BlockText"/>
              <w:numPr>
                <w:ilvl w:val="0"/>
                <w:numId w:val="13"/>
              </w:numPr>
              <w:jc w:val="both"/>
              <w:rPr>
                <w:sz w:val="20"/>
                <w:szCs w:val="20"/>
              </w:rPr>
            </w:pPr>
            <w:r>
              <w:rPr>
                <w:sz w:val="20"/>
                <w:szCs w:val="20"/>
              </w:rPr>
              <w:t>ensuring that Mogo</w:t>
            </w:r>
            <w:r w:rsidRPr="006318CB">
              <w:rPr>
                <w:sz w:val="20"/>
                <w:szCs w:val="20"/>
              </w:rPr>
              <w:t xml:space="preserve"> operates at all times within applicable laws and regulations and to appropriate ethical and moral standards; </w:t>
            </w:r>
          </w:p>
          <w:p w14:paraId="33F9D240" w14:textId="2AEAD9BE" w:rsidR="006318CB" w:rsidRPr="006318CB" w:rsidRDefault="006318CB" w:rsidP="00D31D82">
            <w:pPr>
              <w:pStyle w:val="BlockText"/>
              <w:numPr>
                <w:ilvl w:val="0"/>
                <w:numId w:val="13"/>
              </w:numPr>
              <w:spacing w:before="120"/>
              <w:jc w:val="both"/>
              <w:rPr>
                <w:sz w:val="20"/>
                <w:szCs w:val="20"/>
              </w:rPr>
            </w:pPr>
            <w:r w:rsidRPr="006318CB">
              <w:rPr>
                <w:sz w:val="20"/>
                <w:szCs w:val="20"/>
              </w:rPr>
              <w:t>approving and monitoring compliance with significant policies by which</w:t>
            </w:r>
            <w:r>
              <w:rPr>
                <w:sz w:val="20"/>
                <w:szCs w:val="20"/>
              </w:rPr>
              <w:t xml:space="preserve"> the business of Mogo</w:t>
            </w:r>
            <w:r w:rsidRPr="006318CB">
              <w:rPr>
                <w:sz w:val="20"/>
                <w:szCs w:val="20"/>
              </w:rPr>
              <w:t xml:space="preserve"> is conducted; </w:t>
            </w:r>
          </w:p>
          <w:p w14:paraId="1203B3F9" w14:textId="3EE7B51D" w:rsidR="006318CB" w:rsidRPr="006318CB" w:rsidRDefault="006318CB" w:rsidP="00D31D82">
            <w:pPr>
              <w:pStyle w:val="BlockText"/>
              <w:numPr>
                <w:ilvl w:val="0"/>
                <w:numId w:val="13"/>
              </w:numPr>
              <w:spacing w:before="120"/>
              <w:jc w:val="both"/>
              <w:rPr>
                <w:sz w:val="20"/>
                <w:szCs w:val="20"/>
              </w:rPr>
            </w:pPr>
            <w:r>
              <w:rPr>
                <w:sz w:val="20"/>
                <w:szCs w:val="20"/>
              </w:rPr>
              <w:t xml:space="preserve">ensuring that Mogo </w:t>
            </w:r>
            <w:r w:rsidRPr="006318CB">
              <w:rPr>
                <w:sz w:val="20"/>
                <w:szCs w:val="20"/>
              </w:rPr>
              <w:t xml:space="preserve">sets appropriate environmental standards for its operations and operates in material compliance with environmental laws and legislation; </w:t>
            </w:r>
          </w:p>
          <w:p w14:paraId="331C1F50" w14:textId="2F02A1E6" w:rsidR="006318CB" w:rsidRPr="006318CB" w:rsidRDefault="006318CB" w:rsidP="00D31D82">
            <w:pPr>
              <w:pStyle w:val="BlockText"/>
              <w:numPr>
                <w:ilvl w:val="0"/>
                <w:numId w:val="13"/>
              </w:numPr>
              <w:spacing w:before="120"/>
              <w:jc w:val="both"/>
              <w:rPr>
                <w:sz w:val="20"/>
                <w:szCs w:val="20"/>
              </w:rPr>
            </w:pPr>
            <w:r>
              <w:rPr>
                <w:sz w:val="20"/>
                <w:szCs w:val="20"/>
              </w:rPr>
              <w:lastRenderedPageBreak/>
              <w:t xml:space="preserve">ensuring that Mogo </w:t>
            </w:r>
            <w:r w:rsidRPr="006318CB">
              <w:rPr>
                <w:sz w:val="20"/>
                <w:szCs w:val="20"/>
              </w:rPr>
              <w:t xml:space="preserve">has a high regard for the health and safety of its employees in the workplace and has in place appropriate programs and policies relating thereto; </w:t>
            </w:r>
          </w:p>
          <w:p w14:paraId="58EA2151" w14:textId="0997157D" w:rsidR="006318CB" w:rsidRPr="006318CB" w:rsidRDefault="006318CB" w:rsidP="00D31D82">
            <w:pPr>
              <w:pStyle w:val="BlockText"/>
              <w:numPr>
                <w:ilvl w:val="0"/>
                <w:numId w:val="13"/>
              </w:numPr>
              <w:spacing w:before="120"/>
              <w:jc w:val="both"/>
              <w:rPr>
                <w:sz w:val="20"/>
                <w:szCs w:val="20"/>
              </w:rPr>
            </w:pPr>
            <w:r w:rsidRPr="006318CB">
              <w:rPr>
                <w:sz w:val="20"/>
                <w:szCs w:val="20"/>
              </w:rPr>
              <w:t>developing</w:t>
            </w:r>
            <w:r>
              <w:rPr>
                <w:sz w:val="20"/>
                <w:szCs w:val="20"/>
              </w:rPr>
              <w:t xml:space="preserve"> the approach of Mogo</w:t>
            </w:r>
            <w:r w:rsidRPr="006318CB">
              <w:rPr>
                <w:sz w:val="20"/>
                <w:szCs w:val="20"/>
              </w:rPr>
              <w:t xml:space="preserve"> to corporate governance, including to the extent appropriate</w:t>
            </w:r>
            <w:r>
              <w:rPr>
                <w:sz w:val="20"/>
                <w:szCs w:val="20"/>
              </w:rPr>
              <w:t>,</w:t>
            </w:r>
            <w:r w:rsidRPr="006318CB">
              <w:rPr>
                <w:sz w:val="20"/>
                <w:szCs w:val="20"/>
              </w:rPr>
              <w:t xml:space="preserve"> developing a set of governance principles and guidelines that are specifically applicable to </w:t>
            </w:r>
            <w:r>
              <w:rPr>
                <w:sz w:val="20"/>
                <w:szCs w:val="20"/>
              </w:rPr>
              <w:t>Mogo;</w:t>
            </w:r>
            <w:r w:rsidRPr="006318CB">
              <w:rPr>
                <w:sz w:val="20"/>
                <w:szCs w:val="20"/>
              </w:rPr>
              <w:t xml:space="preserve"> and </w:t>
            </w:r>
          </w:p>
          <w:p w14:paraId="18A8D2EF" w14:textId="23AB7C92" w:rsidR="00FB75B7" w:rsidRPr="001974D4" w:rsidRDefault="006318CB" w:rsidP="00D31D82">
            <w:pPr>
              <w:pStyle w:val="BlockText"/>
              <w:numPr>
                <w:ilvl w:val="0"/>
                <w:numId w:val="13"/>
              </w:numPr>
              <w:spacing w:before="120"/>
              <w:jc w:val="both"/>
              <w:rPr>
                <w:sz w:val="20"/>
                <w:szCs w:val="20"/>
              </w:rPr>
            </w:pPr>
            <w:r w:rsidRPr="006318CB">
              <w:rPr>
                <w:sz w:val="20"/>
                <w:szCs w:val="20"/>
              </w:rPr>
              <w:t xml:space="preserve">examining the corporate governance </w:t>
            </w:r>
            <w:r>
              <w:rPr>
                <w:sz w:val="20"/>
                <w:szCs w:val="20"/>
              </w:rPr>
              <w:t>practices within Mogo</w:t>
            </w:r>
            <w:r w:rsidRPr="006318CB">
              <w:rPr>
                <w:sz w:val="20"/>
                <w:szCs w:val="20"/>
              </w:rPr>
              <w:t xml:space="preserve"> and altering such practices when circumstances warrant. </w:t>
            </w:r>
          </w:p>
        </w:tc>
      </w:tr>
    </w:tbl>
    <w:p w14:paraId="61483F35" w14:textId="77777777" w:rsidR="00FB75B7" w:rsidRDefault="00FB75B7" w:rsidP="00FB75B7">
      <w:pPr>
        <w:pStyle w:val="BlockLine"/>
      </w:pPr>
    </w:p>
    <w:p w14:paraId="7E19C606" w14:textId="77537A00" w:rsidR="00FB75B7" w:rsidRPr="00F71ED7" w:rsidRDefault="00FB75B7" w:rsidP="006318CB">
      <w:pPr>
        <w:pStyle w:val="Heading6"/>
        <w:numPr>
          <w:ilvl w:val="0"/>
          <w:numId w:val="8"/>
        </w:numPr>
        <w:spacing w:before="120"/>
        <w:rPr>
          <w:rFonts w:cs="Arial"/>
          <w:bCs/>
          <w:sz w:val="20"/>
        </w:rPr>
      </w:pPr>
      <w:bookmarkStart w:id="9" w:name="_Toc108553561"/>
      <w:r w:rsidRPr="00F71ED7">
        <w:rPr>
          <w:rFonts w:cs="Arial"/>
          <w:bCs/>
          <w:sz w:val="20"/>
        </w:rPr>
        <w:t>Reporting and Communication</w:t>
      </w:r>
      <w:bookmarkEnd w:id="9"/>
      <w:r w:rsidRPr="00F71ED7">
        <w:rPr>
          <w:rFonts w:cs="Arial"/>
          <w:bCs/>
          <w:sz w:val="20"/>
        </w:rPr>
        <w:t xml:space="preserve"> </w:t>
      </w:r>
    </w:p>
    <w:p w14:paraId="3DCEC266" w14:textId="77777777" w:rsidR="00FB75B7" w:rsidRDefault="00FB75B7" w:rsidP="00FB75B7">
      <w:pPr>
        <w:pStyle w:val="BlockLine"/>
      </w:pPr>
    </w:p>
    <w:p w14:paraId="4004A463" w14:textId="77777777" w:rsidR="00FB75B7" w:rsidRDefault="00FB75B7" w:rsidP="00621B05"/>
    <w:tbl>
      <w:tblPr>
        <w:tblW w:w="9810" w:type="dxa"/>
        <w:tblLayout w:type="fixed"/>
        <w:tblLook w:val="0000" w:firstRow="0" w:lastRow="0" w:firstColumn="0" w:lastColumn="0" w:noHBand="0" w:noVBand="0"/>
      </w:tblPr>
      <w:tblGrid>
        <w:gridCol w:w="2610"/>
        <w:gridCol w:w="7200"/>
      </w:tblGrid>
      <w:tr w:rsidR="00FB75B7" w:rsidRPr="001974D4" w14:paraId="36450309" w14:textId="77777777" w:rsidTr="00AD5CBC">
        <w:tc>
          <w:tcPr>
            <w:tcW w:w="2610" w:type="dxa"/>
            <w:shd w:val="clear" w:color="auto" w:fill="auto"/>
          </w:tcPr>
          <w:p w14:paraId="7B0798A7" w14:textId="1868AE61" w:rsidR="00FB75B7" w:rsidRPr="001974D4" w:rsidRDefault="00887413" w:rsidP="00AD5CBC">
            <w:pPr>
              <w:pStyle w:val="Heading5"/>
              <w:rPr>
                <w:sz w:val="20"/>
              </w:rPr>
            </w:pPr>
            <w:r>
              <w:rPr>
                <w:sz w:val="20"/>
              </w:rPr>
              <w:t xml:space="preserve">Reporting and communication </w:t>
            </w:r>
          </w:p>
        </w:tc>
        <w:tc>
          <w:tcPr>
            <w:tcW w:w="7200" w:type="dxa"/>
            <w:shd w:val="clear" w:color="auto" w:fill="auto"/>
          </w:tcPr>
          <w:p w14:paraId="38F0DF9D" w14:textId="5A183065" w:rsidR="00887413" w:rsidRDefault="00887413" w:rsidP="00887413">
            <w:pPr>
              <w:pStyle w:val="BlockText"/>
              <w:jc w:val="both"/>
              <w:rPr>
                <w:sz w:val="20"/>
                <w:szCs w:val="20"/>
              </w:rPr>
            </w:pPr>
            <w:r w:rsidRPr="00887413">
              <w:rPr>
                <w:sz w:val="20"/>
                <w:szCs w:val="20"/>
              </w:rPr>
              <w:t xml:space="preserve">The Board is responsible for the oversight and review of the following matters and may rely on management to the extent appropriate in connection with addressing such matters: </w:t>
            </w:r>
          </w:p>
          <w:p w14:paraId="0437FD32" w14:textId="77777777" w:rsidR="00887413" w:rsidRDefault="00887413" w:rsidP="00887413">
            <w:pPr>
              <w:pStyle w:val="BlockText"/>
              <w:spacing w:before="120"/>
              <w:jc w:val="both"/>
              <w:rPr>
                <w:sz w:val="20"/>
                <w:szCs w:val="20"/>
              </w:rPr>
            </w:pPr>
          </w:p>
          <w:p w14:paraId="0BBF6214" w14:textId="5CBB3688" w:rsidR="00887413" w:rsidRPr="00887413" w:rsidRDefault="00887413" w:rsidP="00887413">
            <w:pPr>
              <w:pStyle w:val="sub-sectionheader"/>
              <w:numPr>
                <w:ilvl w:val="0"/>
                <w:numId w:val="14"/>
              </w:numPr>
              <w:spacing w:after="120"/>
              <w:rPr>
                <w:b w:val="0"/>
                <w:sz w:val="20"/>
                <w:szCs w:val="20"/>
              </w:rPr>
            </w:pPr>
            <w:r>
              <w:rPr>
                <w:b w:val="0"/>
                <w:sz w:val="20"/>
                <w:szCs w:val="20"/>
              </w:rPr>
              <w:t>ensuring that Mogo</w:t>
            </w:r>
            <w:r w:rsidRPr="00887413">
              <w:rPr>
                <w:b w:val="0"/>
                <w:sz w:val="20"/>
                <w:szCs w:val="20"/>
              </w:rPr>
              <w:t xml:space="preserve"> has in place policies and programs to enable </w:t>
            </w:r>
            <w:r w:rsidR="000B6B85">
              <w:rPr>
                <w:b w:val="0"/>
                <w:sz w:val="20"/>
                <w:szCs w:val="20"/>
              </w:rPr>
              <w:t>Mogo</w:t>
            </w:r>
            <w:r w:rsidRPr="00887413">
              <w:rPr>
                <w:b w:val="0"/>
                <w:sz w:val="20"/>
                <w:szCs w:val="20"/>
              </w:rPr>
              <w:t xml:space="preserve"> to communicate effectively with management, shareholders, other stakeholders and the public generally</w:t>
            </w:r>
            <w:r>
              <w:rPr>
                <w:b w:val="0"/>
                <w:sz w:val="20"/>
                <w:szCs w:val="20"/>
              </w:rPr>
              <w:t xml:space="preserve">; </w:t>
            </w:r>
          </w:p>
          <w:p w14:paraId="48225D27" w14:textId="213AB132" w:rsidR="00887413" w:rsidRPr="00887413" w:rsidRDefault="00887413" w:rsidP="00887413">
            <w:pPr>
              <w:pStyle w:val="BlockText"/>
              <w:numPr>
                <w:ilvl w:val="0"/>
                <w:numId w:val="14"/>
              </w:numPr>
              <w:spacing w:before="120"/>
              <w:jc w:val="both"/>
              <w:rPr>
                <w:sz w:val="20"/>
                <w:szCs w:val="20"/>
              </w:rPr>
            </w:pPr>
            <w:r w:rsidRPr="00887413">
              <w:rPr>
                <w:sz w:val="20"/>
                <w:szCs w:val="20"/>
              </w:rPr>
              <w:t>ensuring that the fina</w:t>
            </w:r>
            <w:r>
              <w:rPr>
                <w:sz w:val="20"/>
                <w:szCs w:val="20"/>
              </w:rPr>
              <w:t>ncial results of Mogo</w:t>
            </w:r>
            <w:r w:rsidRPr="00887413">
              <w:rPr>
                <w:sz w:val="20"/>
                <w:szCs w:val="20"/>
              </w:rPr>
              <w:t xml:space="preserve"> are adequately reported to shareholders, other security holders and regulators on a timely and regular basis; </w:t>
            </w:r>
          </w:p>
          <w:p w14:paraId="695C6A5F" w14:textId="166A733E" w:rsidR="00887413" w:rsidRPr="00887413" w:rsidRDefault="00887413" w:rsidP="00887413">
            <w:pPr>
              <w:pStyle w:val="BlockText"/>
              <w:numPr>
                <w:ilvl w:val="0"/>
                <w:numId w:val="14"/>
              </w:numPr>
              <w:spacing w:before="120"/>
              <w:jc w:val="both"/>
              <w:rPr>
                <w:sz w:val="20"/>
                <w:szCs w:val="20"/>
              </w:rPr>
            </w:pPr>
            <w:r w:rsidRPr="00887413">
              <w:rPr>
                <w:sz w:val="20"/>
                <w:szCs w:val="20"/>
              </w:rPr>
              <w:t xml:space="preserve">ensuring that the financial results are reported fairly and in accordance with applicable generally accepted accounting standards; </w:t>
            </w:r>
          </w:p>
          <w:p w14:paraId="1969AA1D" w14:textId="6F93BC6E" w:rsidR="00887413" w:rsidRPr="00887413" w:rsidRDefault="00887413" w:rsidP="00887413">
            <w:pPr>
              <w:pStyle w:val="BlockText"/>
              <w:numPr>
                <w:ilvl w:val="0"/>
                <w:numId w:val="14"/>
              </w:numPr>
              <w:spacing w:before="120"/>
              <w:jc w:val="both"/>
              <w:rPr>
                <w:sz w:val="20"/>
                <w:szCs w:val="20"/>
              </w:rPr>
            </w:pPr>
            <w:r w:rsidRPr="00887413">
              <w:rPr>
                <w:sz w:val="20"/>
                <w:szCs w:val="20"/>
              </w:rPr>
              <w:t>ensuring the timely and accurate reporting of any developments that could have a significant and material impact</w:t>
            </w:r>
            <w:r>
              <w:rPr>
                <w:sz w:val="20"/>
                <w:szCs w:val="20"/>
              </w:rPr>
              <w:t xml:space="preserve"> on the value of Mogo</w:t>
            </w:r>
            <w:r w:rsidRPr="00887413">
              <w:rPr>
                <w:sz w:val="20"/>
                <w:szCs w:val="20"/>
              </w:rPr>
              <w:t xml:space="preserve">; and </w:t>
            </w:r>
          </w:p>
          <w:p w14:paraId="6D782C36" w14:textId="5766A8DB" w:rsidR="00FB75B7" w:rsidRPr="001974D4" w:rsidRDefault="00887413" w:rsidP="00887413">
            <w:pPr>
              <w:pStyle w:val="BlockText"/>
              <w:numPr>
                <w:ilvl w:val="0"/>
                <w:numId w:val="14"/>
              </w:numPr>
              <w:spacing w:before="120"/>
              <w:jc w:val="both"/>
              <w:rPr>
                <w:sz w:val="20"/>
                <w:szCs w:val="20"/>
              </w:rPr>
            </w:pPr>
            <w:r w:rsidRPr="00887413">
              <w:rPr>
                <w:sz w:val="20"/>
                <w:szCs w:val="20"/>
              </w:rPr>
              <w:t>reporting annually to the</w:t>
            </w:r>
            <w:r>
              <w:rPr>
                <w:sz w:val="20"/>
                <w:szCs w:val="20"/>
              </w:rPr>
              <w:t xml:space="preserve"> shareholders of Mogo</w:t>
            </w:r>
            <w:r w:rsidRPr="00887413">
              <w:rPr>
                <w:sz w:val="20"/>
                <w:szCs w:val="20"/>
              </w:rPr>
              <w:t xml:space="preserve"> o</w:t>
            </w:r>
            <w:r>
              <w:rPr>
                <w:sz w:val="20"/>
                <w:szCs w:val="20"/>
              </w:rPr>
              <w:t>n the affairs of Mogo</w:t>
            </w:r>
            <w:r w:rsidRPr="00887413">
              <w:rPr>
                <w:sz w:val="20"/>
                <w:szCs w:val="20"/>
              </w:rPr>
              <w:t xml:space="preserve"> for the preceding year. </w:t>
            </w:r>
          </w:p>
        </w:tc>
      </w:tr>
    </w:tbl>
    <w:p w14:paraId="585D82A9" w14:textId="77777777" w:rsidR="00621B05" w:rsidRDefault="00621B05" w:rsidP="00FB75B7">
      <w:pPr>
        <w:pStyle w:val="BlockLine"/>
      </w:pPr>
    </w:p>
    <w:p w14:paraId="797E78CB" w14:textId="23FE05B5" w:rsidR="00FB75B7" w:rsidRPr="00F71ED7" w:rsidRDefault="00FB75B7" w:rsidP="006318CB">
      <w:pPr>
        <w:pStyle w:val="Heading6"/>
        <w:numPr>
          <w:ilvl w:val="0"/>
          <w:numId w:val="8"/>
        </w:numPr>
        <w:spacing w:before="120"/>
        <w:rPr>
          <w:rFonts w:cs="Arial"/>
          <w:bCs/>
          <w:sz w:val="20"/>
        </w:rPr>
      </w:pPr>
      <w:bookmarkStart w:id="10" w:name="_Toc108553562"/>
      <w:r w:rsidRPr="00F71ED7">
        <w:rPr>
          <w:rFonts w:cs="Arial"/>
          <w:bCs/>
          <w:sz w:val="20"/>
        </w:rPr>
        <w:t>Monitoring and Acting</w:t>
      </w:r>
      <w:bookmarkEnd w:id="10"/>
      <w:r w:rsidRPr="00F71ED7">
        <w:rPr>
          <w:rFonts w:cs="Arial"/>
          <w:bCs/>
          <w:sz w:val="20"/>
        </w:rPr>
        <w:t xml:space="preserve"> </w:t>
      </w:r>
    </w:p>
    <w:p w14:paraId="03ED011B" w14:textId="77777777" w:rsidR="00FB75B7" w:rsidRDefault="00FB75B7" w:rsidP="00FB75B7">
      <w:pPr>
        <w:pStyle w:val="BlockLine"/>
      </w:pPr>
    </w:p>
    <w:p w14:paraId="365017F0" w14:textId="77777777" w:rsidR="00FB75B7" w:rsidRDefault="00FB75B7" w:rsidP="00621B05"/>
    <w:tbl>
      <w:tblPr>
        <w:tblW w:w="9810" w:type="dxa"/>
        <w:tblLayout w:type="fixed"/>
        <w:tblLook w:val="0000" w:firstRow="0" w:lastRow="0" w:firstColumn="0" w:lastColumn="0" w:noHBand="0" w:noVBand="0"/>
      </w:tblPr>
      <w:tblGrid>
        <w:gridCol w:w="2610"/>
        <w:gridCol w:w="7200"/>
      </w:tblGrid>
      <w:tr w:rsidR="00FB75B7" w:rsidRPr="001974D4" w14:paraId="2F76A8BB" w14:textId="77777777" w:rsidTr="00AD5CBC">
        <w:tc>
          <w:tcPr>
            <w:tcW w:w="2610" w:type="dxa"/>
            <w:shd w:val="clear" w:color="auto" w:fill="auto"/>
          </w:tcPr>
          <w:p w14:paraId="19350BD1" w14:textId="2B1CF847" w:rsidR="00FB75B7" w:rsidRPr="001974D4" w:rsidRDefault="002E3DD4" w:rsidP="00AD5CBC">
            <w:pPr>
              <w:pStyle w:val="Heading5"/>
              <w:rPr>
                <w:sz w:val="20"/>
              </w:rPr>
            </w:pPr>
            <w:r>
              <w:rPr>
                <w:sz w:val="20"/>
              </w:rPr>
              <w:t xml:space="preserve">Monitoring and taking action </w:t>
            </w:r>
          </w:p>
        </w:tc>
        <w:tc>
          <w:tcPr>
            <w:tcW w:w="7200" w:type="dxa"/>
            <w:shd w:val="clear" w:color="auto" w:fill="auto"/>
          </w:tcPr>
          <w:p w14:paraId="4114C4D2" w14:textId="77777777" w:rsidR="002E3DD4" w:rsidRDefault="002E3DD4" w:rsidP="005828A5">
            <w:pPr>
              <w:pStyle w:val="Default"/>
              <w:jc w:val="both"/>
              <w:rPr>
                <w:sz w:val="22"/>
                <w:szCs w:val="22"/>
              </w:rPr>
            </w:pPr>
          </w:p>
          <w:p w14:paraId="7AAC54EE" w14:textId="330F8D2E" w:rsidR="002E3DD4" w:rsidRPr="002E3DD4" w:rsidRDefault="002E3DD4" w:rsidP="005828A5">
            <w:pPr>
              <w:pStyle w:val="Default"/>
              <w:jc w:val="both"/>
              <w:rPr>
                <w:rFonts w:ascii="Arial" w:hAnsi="Arial" w:cs="Arial"/>
                <w:sz w:val="20"/>
                <w:szCs w:val="20"/>
              </w:rPr>
            </w:pPr>
            <w:r w:rsidRPr="002E3DD4">
              <w:rPr>
                <w:rFonts w:ascii="Arial" w:hAnsi="Arial" w:cs="Arial"/>
                <w:sz w:val="20"/>
                <w:szCs w:val="20"/>
              </w:rPr>
              <w:t xml:space="preserve">The Board is responsible for the oversight and review of the following matters and may rely on management to the extent appropriate in connection with addressing such matters: </w:t>
            </w:r>
          </w:p>
          <w:p w14:paraId="64081E40" w14:textId="1A63F339" w:rsidR="002E3DD4" w:rsidRDefault="002E3DD4" w:rsidP="005828A5">
            <w:pPr>
              <w:pStyle w:val="Default"/>
              <w:numPr>
                <w:ilvl w:val="0"/>
                <w:numId w:val="15"/>
              </w:numPr>
              <w:spacing w:before="120" w:after="261"/>
              <w:jc w:val="both"/>
              <w:rPr>
                <w:rFonts w:ascii="Arial" w:hAnsi="Arial" w:cs="Arial"/>
                <w:sz w:val="20"/>
                <w:szCs w:val="20"/>
              </w:rPr>
            </w:pPr>
            <w:r>
              <w:rPr>
                <w:rFonts w:ascii="Arial" w:hAnsi="Arial" w:cs="Arial"/>
                <w:sz w:val="20"/>
                <w:szCs w:val="20"/>
              </w:rPr>
              <w:t>monitoring the Mogo</w:t>
            </w:r>
            <w:r w:rsidRPr="002E3DD4">
              <w:rPr>
                <w:rFonts w:ascii="Arial" w:hAnsi="Arial" w:cs="Arial"/>
                <w:sz w:val="20"/>
                <w:szCs w:val="20"/>
              </w:rPr>
              <w:t xml:space="preserve">’s progress in achieving its goals and objectives and, if necessary, revising and altering, through management, </w:t>
            </w:r>
            <w:r>
              <w:rPr>
                <w:rFonts w:ascii="Arial" w:hAnsi="Arial" w:cs="Arial"/>
                <w:sz w:val="20"/>
                <w:szCs w:val="20"/>
              </w:rPr>
              <w:t>the direction of Mogo</w:t>
            </w:r>
            <w:r w:rsidRPr="002E3DD4">
              <w:rPr>
                <w:rFonts w:ascii="Arial" w:hAnsi="Arial" w:cs="Arial"/>
                <w:sz w:val="20"/>
                <w:szCs w:val="20"/>
              </w:rPr>
              <w:t xml:space="preserve"> in response to changing circumstances; </w:t>
            </w:r>
          </w:p>
          <w:p w14:paraId="692BE67D" w14:textId="6D161D3F" w:rsidR="002E3DD4" w:rsidRPr="002E3DD4" w:rsidRDefault="002E3DD4" w:rsidP="005828A5">
            <w:pPr>
              <w:pStyle w:val="Default"/>
              <w:numPr>
                <w:ilvl w:val="0"/>
                <w:numId w:val="15"/>
              </w:numPr>
              <w:spacing w:before="120" w:after="261"/>
              <w:jc w:val="both"/>
              <w:rPr>
                <w:rFonts w:ascii="Arial" w:hAnsi="Arial" w:cs="Arial"/>
                <w:sz w:val="20"/>
                <w:szCs w:val="20"/>
              </w:rPr>
            </w:pPr>
            <w:r w:rsidRPr="002E3DD4">
              <w:rPr>
                <w:rFonts w:ascii="Arial" w:hAnsi="Arial" w:cs="Arial"/>
                <w:sz w:val="20"/>
                <w:szCs w:val="20"/>
              </w:rPr>
              <w:t>considering taking action when performance falls short of the goals a</w:t>
            </w:r>
            <w:r>
              <w:rPr>
                <w:rFonts w:ascii="Arial" w:hAnsi="Arial" w:cs="Arial"/>
                <w:sz w:val="20"/>
                <w:szCs w:val="20"/>
              </w:rPr>
              <w:t>nd objectives of Mogo</w:t>
            </w:r>
            <w:r w:rsidRPr="002E3DD4">
              <w:rPr>
                <w:rFonts w:ascii="Arial" w:hAnsi="Arial" w:cs="Arial"/>
                <w:sz w:val="20"/>
                <w:szCs w:val="20"/>
              </w:rPr>
              <w:t xml:space="preserve"> or when other special circumstances warrant; </w:t>
            </w:r>
          </w:p>
          <w:p w14:paraId="5436457E" w14:textId="6211098E" w:rsidR="002E3DD4" w:rsidRDefault="002E3DD4" w:rsidP="005828A5">
            <w:pPr>
              <w:pStyle w:val="Default"/>
              <w:numPr>
                <w:ilvl w:val="0"/>
                <w:numId w:val="15"/>
              </w:numPr>
              <w:spacing w:before="120"/>
              <w:jc w:val="both"/>
              <w:rPr>
                <w:rFonts w:ascii="Arial" w:hAnsi="Arial" w:cs="Arial"/>
                <w:sz w:val="20"/>
                <w:szCs w:val="20"/>
              </w:rPr>
            </w:pPr>
            <w:r w:rsidRPr="002E3DD4">
              <w:rPr>
                <w:rFonts w:ascii="Arial" w:hAnsi="Arial" w:cs="Arial"/>
                <w:sz w:val="20"/>
                <w:szCs w:val="20"/>
              </w:rPr>
              <w:t>reviewing and approving material transa</w:t>
            </w:r>
            <w:r>
              <w:rPr>
                <w:rFonts w:ascii="Arial" w:hAnsi="Arial" w:cs="Arial"/>
                <w:sz w:val="20"/>
                <w:szCs w:val="20"/>
              </w:rPr>
              <w:t>ctions involving Mogo</w:t>
            </w:r>
            <w:r w:rsidRPr="002E3DD4">
              <w:rPr>
                <w:rFonts w:ascii="Arial" w:hAnsi="Arial" w:cs="Arial"/>
                <w:sz w:val="20"/>
                <w:szCs w:val="20"/>
              </w:rPr>
              <w:t xml:space="preserve">; </w:t>
            </w:r>
          </w:p>
          <w:p w14:paraId="0DE1F82F" w14:textId="52A1C76E" w:rsidR="002E3DD4" w:rsidRPr="002E3DD4" w:rsidRDefault="002E3DD4" w:rsidP="005828A5">
            <w:pPr>
              <w:pStyle w:val="Default"/>
              <w:numPr>
                <w:ilvl w:val="0"/>
                <w:numId w:val="15"/>
              </w:numPr>
              <w:spacing w:before="120"/>
              <w:jc w:val="both"/>
              <w:rPr>
                <w:rFonts w:ascii="Arial" w:hAnsi="Arial" w:cs="Arial"/>
                <w:sz w:val="20"/>
                <w:szCs w:val="20"/>
              </w:rPr>
            </w:pPr>
            <w:r w:rsidRPr="002E3DD4">
              <w:rPr>
                <w:rFonts w:ascii="Arial" w:hAnsi="Arial" w:cs="Arial"/>
                <w:sz w:val="20"/>
                <w:szCs w:val="20"/>
              </w:rPr>
              <w:lastRenderedPageBreak/>
              <w:t>e</w:t>
            </w:r>
            <w:r>
              <w:rPr>
                <w:rFonts w:ascii="Arial" w:hAnsi="Arial" w:cs="Arial"/>
                <w:sz w:val="20"/>
                <w:szCs w:val="20"/>
              </w:rPr>
              <w:t>nsuring that Mogo</w:t>
            </w:r>
            <w:r w:rsidRPr="002E3DD4">
              <w:rPr>
                <w:rFonts w:ascii="Arial" w:hAnsi="Arial" w:cs="Arial"/>
                <w:sz w:val="20"/>
                <w:szCs w:val="20"/>
              </w:rPr>
              <w:t xml:space="preserve"> has implemented adequate internal control and management information systems; </w:t>
            </w:r>
          </w:p>
          <w:p w14:paraId="4CA23427" w14:textId="77777777" w:rsidR="002E3DD4" w:rsidRPr="002E3DD4" w:rsidRDefault="002E3DD4" w:rsidP="005828A5">
            <w:pPr>
              <w:pStyle w:val="Default"/>
              <w:jc w:val="both"/>
              <w:rPr>
                <w:rFonts w:ascii="Arial" w:hAnsi="Arial" w:cs="Arial"/>
                <w:sz w:val="20"/>
                <w:szCs w:val="20"/>
              </w:rPr>
            </w:pPr>
          </w:p>
          <w:p w14:paraId="30FACB50" w14:textId="05B7969C" w:rsidR="002E3DD4" w:rsidRPr="002E3DD4" w:rsidRDefault="002E3DD4" w:rsidP="005828A5">
            <w:pPr>
              <w:pStyle w:val="Default"/>
              <w:numPr>
                <w:ilvl w:val="0"/>
                <w:numId w:val="15"/>
              </w:numPr>
              <w:jc w:val="both"/>
              <w:rPr>
                <w:rFonts w:ascii="Arial" w:hAnsi="Arial" w:cs="Arial"/>
                <w:sz w:val="20"/>
                <w:szCs w:val="20"/>
              </w:rPr>
            </w:pPr>
            <w:r w:rsidRPr="002E3DD4">
              <w:rPr>
                <w:rFonts w:ascii="Arial" w:hAnsi="Arial" w:cs="Arial"/>
                <w:sz w:val="20"/>
                <w:szCs w:val="20"/>
              </w:rPr>
              <w:t xml:space="preserve">assessing the individual performance of each Director and the collective performance of the Board; and </w:t>
            </w:r>
          </w:p>
          <w:p w14:paraId="23131E1B" w14:textId="317686C5" w:rsidR="00FB75B7" w:rsidRPr="001974D4" w:rsidRDefault="002E3DD4" w:rsidP="005828A5">
            <w:pPr>
              <w:pStyle w:val="Default"/>
              <w:numPr>
                <w:ilvl w:val="0"/>
                <w:numId w:val="15"/>
              </w:numPr>
              <w:spacing w:before="120"/>
              <w:jc w:val="both"/>
              <w:rPr>
                <w:sz w:val="20"/>
                <w:szCs w:val="20"/>
              </w:rPr>
            </w:pPr>
            <w:r w:rsidRPr="002E3DD4">
              <w:rPr>
                <w:rFonts w:ascii="Arial" w:hAnsi="Arial" w:cs="Arial"/>
                <w:sz w:val="20"/>
                <w:szCs w:val="20"/>
              </w:rPr>
              <w:t>overseeing the size and composition of the Board as a whole to facilitate more effe</w:t>
            </w:r>
            <w:r>
              <w:rPr>
                <w:rFonts w:ascii="Arial" w:hAnsi="Arial" w:cs="Arial"/>
                <w:sz w:val="20"/>
                <w:szCs w:val="20"/>
              </w:rPr>
              <w:t>ctive decision-making</w:t>
            </w:r>
            <w:r w:rsidRPr="002E3DD4">
              <w:rPr>
                <w:rFonts w:ascii="Arial" w:hAnsi="Arial" w:cs="Arial"/>
                <w:sz w:val="20"/>
                <w:szCs w:val="20"/>
              </w:rPr>
              <w:t xml:space="preserve">. </w:t>
            </w:r>
          </w:p>
        </w:tc>
      </w:tr>
    </w:tbl>
    <w:p w14:paraId="02DA55C6" w14:textId="77777777" w:rsidR="00FB75B7" w:rsidRDefault="00FB75B7" w:rsidP="00FB75B7">
      <w:pPr>
        <w:pStyle w:val="BlockLine"/>
      </w:pPr>
    </w:p>
    <w:p w14:paraId="41C8E0EB" w14:textId="06A4E7E6" w:rsidR="004E2292" w:rsidRDefault="004E2292" w:rsidP="004E2292">
      <w:pPr>
        <w:pStyle w:val="Heading6"/>
        <w:numPr>
          <w:ilvl w:val="0"/>
          <w:numId w:val="8"/>
        </w:numPr>
        <w:spacing w:before="120"/>
        <w:rPr>
          <w:sz w:val="20"/>
        </w:rPr>
      </w:pPr>
      <w:bookmarkStart w:id="11" w:name="_Toc108553563"/>
      <w:r w:rsidRPr="00A34CAF">
        <w:rPr>
          <w:sz w:val="20"/>
        </w:rPr>
        <w:t>Voting on Board Matters</w:t>
      </w:r>
      <w:bookmarkEnd w:id="11"/>
      <w:r w:rsidRPr="00A34CAF">
        <w:rPr>
          <w:sz w:val="20"/>
        </w:rPr>
        <w:t xml:space="preserve"> </w:t>
      </w:r>
    </w:p>
    <w:p w14:paraId="5DEF29CB" w14:textId="77777777" w:rsidR="00A347E6" w:rsidRPr="00A347E6" w:rsidRDefault="00A347E6" w:rsidP="00A347E6">
      <w:pPr>
        <w:pStyle w:val="BlockLine"/>
      </w:pPr>
    </w:p>
    <w:p w14:paraId="52696A3E" w14:textId="77777777" w:rsidR="004E2292" w:rsidRDefault="004E2292" w:rsidP="004E2292"/>
    <w:tbl>
      <w:tblPr>
        <w:tblW w:w="9810" w:type="dxa"/>
        <w:tblLayout w:type="fixed"/>
        <w:tblLook w:val="0000" w:firstRow="0" w:lastRow="0" w:firstColumn="0" w:lastColumn="0" w:noHBand="0" w:noVBand="0"/>
      </w:tblPr>
      <w:tblGrid>
        <w:gridCol w:w="2610"/>
        <w:gridCol w:w="7200"/>
      </w:tblGrid>
      <w:tr w:rsidR="004E2292" w:rsidRPr="004E2292" w14:paraId="3176DE02" w14:textId="77777777">
        <w:tc>
          <w:tcPr>
            <w:tcW w:w="2610" w:type="dxa"/>
            <w:shd w:val="clear" w:color="auto" w:fill="auto"/>
          </w:tcPr>
          <w:p w14:paraId="6E440CC5" w14:textId="77777777" w:rsidR="004E2292" w:rsidRDefault="004E2292" w:rsidP="004E2292">
            <w:pPr>
              <w:rPr>
                <w:b/>
              </w:rPr>
            </w:pPr>
          </w:p>
          <w:p w14:paraId="6439308E" w14:textId="12095302" w:rsidR="004E2292" w:rsidRPr="004E2292" w:rsidRDefault="004E2292" w:rsidP="004E2292">
            <w:pPr>
              <w:rPr>
                <w:b/>
                <w:sz w:val="20"/>
                <w:szCs w:val="20"/>
              </w:rPr>
            </w:pPr>
            <w:r w:rsidRPr="004E2292">
              <w:rPr>
                <w:b/>
                <w:sz w:val="20"/>
                <w:szCs w:val="20"/>
              </w:rPr>
              <w:t xml:space="preserve">Voting </w:t>
            </w:r>
          </w:p>
        </w:tc>
        <w:tc>
          <w:tcPr>
            <w:tcW w:w="7200" w:type="dxa"/>
            <w:shd w:val="clear" w:color="auto" w:fill="auto"/>
          </w:tcPr>
          <w:p w14:paraId="2D01456A" w14:textId="77777777" w:rsidR="004E2292" w:rsidRDefault="004E2292" w:rsidP="005828A5">
            <w:pPr>
              <w:ind w:left="720"/>
              <w:jc w:val="both"/>
            </w:pPr>
          </w:p>
          <w:p w14:paraId="67EFA21D" w14:textId="461D883F" w:rsidR="004E2292" w:rsidRDefault="004E2292" w:rsidP="005828A5">
            <w:pPr>
              <w:jc w:val="both"/>
              <w:rPr>
                <w:sz w:val="20"/>
                <w:szCs w:val="20"/>
              </w:rPr>
            </w:pPr>
            <w:r>
              <w:rPr>
                <w:sz w:val="20"/>
                <w:szCs w:val="20"/>
              </w:rPr>
              <w:t>As it relates to voting on matters of the Board, Mogo’s Articles state:</w:t>
            </w:r>
          </w:p>
          <w:p w14:paraId="1916ED4E" w14:textId="77777777" w:rsidR="004E2292" w:rsidRPr="004E2292" w:rsidRDefault="004E2292" w:rsidP="005828A5">
            <w:pPr>
              <w:jc w:val="both"/>
              <w:rPr>
                <w:sz w:val="20"/>
                <w:szCs w:val="20"/>
              </w:rPr>
            </w:pPr>
          </w:p>
          <w:p w14:paraId="1E4D670B" w14:textId="730925C1" w:rsidR="0013134A" w:rsidRPr="005E216A" w:rsidRDefault="004E2292" w:rsidP="005E216A">
            <w:pPr>
              <w:pStyle w:val="ListParagraph"/>
              <w:numPr>
                <w:ilvl w:val="0"/>
                <w:numId w:val="19"/>
              </w:numPr>
              <w:jc w:val="both"/>
              <w:rPr>
                <w:sz w:val="20"/>
                <w:szCs w:val="20"/>
              </w:rPr>
            </w:pPr>
            <w:r w:rsidRPr="005E216A">
              <w:rPr>
                <w:i/>
                <w:sz w:val="20"/>
                <w:szCs w:val="20"/>
              </w:rPr>
              <w:t>“Q</w:t>
            </w:r>
            <w:r w:rsidRPr="005E216A">
              <w:rPr>
                <w:i/>
                <w:iCs/>
                <w:sz w:val="20"/>
                <w:szCs w:val="20"/>
              </w:rPr>
              <w:t>uestions arising at any meeting of directors are to be decided by a majority of votes and, in the case of an equality of votes, the chair of the meeting does not have a second or casting vote.</w:t>
            </w:r>
            <w:r w:rsidRPr="005E216A">
              <w:rPr>
                <w:iCs/>
                <w:sz w:val="20"/>
                <w:szCs w:val="20"/>
              </w:rPr>
              <w:t>”</w:t>
            </w:r>
          </w:p>
          <w:p w14:paraId="58EA5976" w14:textId="40FA4557" w:rsidR="004E2292" w:rsidRPr="004E2292" w:rsidRDefault="00FD3061" w:rsidP="005E216A">
            <w:pPr>
              <w:pStyle w:val="ListParagraph"/>
              <w:numPr>
                <w:ilvl w:val="0"/>
                <w:numId w:val="19"/>
              </w:numPr>
              <w:jc w:val="both"/>
            </w:pPr>
            <w:r w:rsidRPr="005E216A">
              <w:rPr>
                <w:sz w:val="20"/>
                <w:szCs w:val="20"/>
              </w:rPr>
              <w:t>“</w:t>
            </w:r>
            <w:r w:rsidRPr="005E216A">
              <w:rPr>
                <w:i/>
                <w:iCs/>
                <w:sz w:val="20"/>
                <w:szCs w:val="20"/>
              </w:rPr>
              <w:t>A director who holds a disclosable interest in a contract or transaction into which the Company has entered or proposes to enter is not entitled to vote on any directors' resolution to approve that contract or transaction, unless all the directors have a disclosable interest in that contract or transaction, in which case any or all of those directors may vote on such resolution.”</w:t>
            </w:r>
          </w:p>
        </w:tc>
      </w:tr>
    </w:tbl>
    <w:p w14:paraId="58E8D670" w14:textId="77777777" w:rsidR="004E2292" w:rsidRDefault="004E2292" w:rsidP="004E2292">
      <w:pPr>
        <w:pStyle w:val="BlockLine"/>
      </w:pPr>
    </w:p>
    <w:p w14:paraId="0D194055" w14:textId="28C4F1C5" w:rsidR="00FB75B7" w:rsidRPr="00FB75B7" w:rsidRDefault="00FB75B7" w:rsidP="00FB75B7">
      <w:pPr>
        <w:pStyle w:val="Sectionheader"/>
        <w:rPr>
          <w:b/>
          <w:sz w:val="40"/>
          <w:szCs w:val="40"/>
        </w:rPr>
      </w:pPr>
      <w:r>
        <w:rPr>
          <w:b/>
          <w:sz w:val="40"/>
          <w:szCs w:val="40"/>
        </w:rPr>
        <w:t xml:space="preserve"> </w:t>
      </w:r>
      <w:bookmarkStart w:id="12" w:name="_Toc108553564"/>
      <w:r w:rsidRPr="00FB75B7">
        <w:rPr>
          <w:b/>
          <w:sz w:val="40"/>
          <w:szCs w:val="40"/>
        </w:rPr>
        <w:t>Board’s Expectations of Management</w:t>
      </w:r>
      <w:bookmarkEnd w:id="12"/>
      <w:r w:rsidRPr="00FB75B7">
        <w:rPr>
          <w:b/>
          <w:sz w:val="40"/>
          <w:szCs w:val="40"/>
        </w:rPr>
        <w:t xml:space="preserve"> </w:t>
      </w:r>
    </w:p>
    <w:p w14:paraId="1CC5C796" w14:textId="77777777" w:rsidR="00FB75B7" w:rsidRDefault="00FB75B7" w:rsidP="00FB75B7">
      <w:pPr>
        <w:pStyle w:val="BlockLine"/>
      </w:pPr>
    </w:p>
    <w:p w14:paraId="6A8693A1" w14:textId="77777777" w:rsidR="00FB75B7" w:rsidRDefault="00FB75B7" w:rsidP="00621B05"/>
    <w:tbl>
      <w:tblPr>
        <w:tblW w:w="9810" w:type="dxa"/>
        <w:tblLayout w:type="fixed"/>
        <w:tblLook w:val="0000" w:firstRow="0" w:lastRow="0" w:firstColumn="0" w:lastColumn="0" w:noHBand="0" w:noVBand="0"/>
      </w:tblPr>
      <w:tblGrid>
        <w:gridCol w:w="2610"/>
        <w:gridCol w:w="7200"/>
      </w:tblGrid>
      <w:tr w:rsidR="00FB75B7" w:rsidRPr="001974D4" w14:paraId="74B2A5FD" w14:textId="77777777" w:rsidTr="00AD5CBC">
        <w:tc>
          <w:tcPr>
            <w:tcW w:w="2610" w:type="dxa"/>
            <w:shd w:val="clear" w:color="auto" w:fill="auto"/>
          </w:tcPr>
          <w:p w14:paraId="492CE2F1" w14:textId="3EBA2BD8" w:rsidR="00FB75B7" w:rsidRPr="001974D4" w:rsidRDefault="002E3DD4" w:rsidP="00AD5CBC">
            <w:pPr>
              <w:pStyle w:val="Heading5"/>
              <w:rPr>
                <w:sz w:val="20"/>
              </w:rPr>
            </w:pPr>
            <w:r>
              <w:rPr>
                <w:sz w:val="20"/>
              </w:rPr>
              <w:t xml:space="preserve">What the Board expects of management </w:t>
            </w:r>
          </w:p>
        </w:tc>
        <w:tc>
          <w:tcPr>
            <w:tcW w:w="7200" w:type="dxa"/>
            <w:shd w:val="clear" w:color="auto" w:fill="auto"/>
          </w:tcPr>
          <w:p w14:paraId="5A0B0B05" w14:textId="5FF415C2" w:rsidR="00FB75B7" w:rsidRPr="001974D4" w:rsidRDefault="002E3DD4" w:rsidP="0031465F">
            <w:pPr>
              <w:pStyle w:val="BlockText"/>
              <w:jc w:val="both"/>
              <w:rPr>
                <w:sz w:val="20"/>
                <w:szCs w:val="20"/>
              </w:rPr>
            </w:pPr>
            <w:r w:rsidRPr="002E3DD4">
              <w:rPr>
                <w:sz w:val="20"/>
                <w:szCs w:val="20"/>
              </w:rPr>
              <w:t xml:space="preserve">The Board expects each member of management to perform such duties, as may be reasonably assigned by the Board from time to time, faithfully, diligently, to the best of </w:t>
            </w:r>
            <w:r w:rsidR="0031465F">
              <w:rPr>
                <w:sz w:val="20"/>
                <w:szCs w:val="20"/>
              </w:rPr>
              <w:t xml:space="preserve">their </w:t>
            </w:r>
            <w:r w:rsidRPr="002E3DD4">
              <w:rPr>
                <w:sz w:val="20"/>
                <w:szCs w:val="20"/>
              </w:rPr>
              <w:t>ability</w:t>
            </w:r>
            <w:r>
              <w:rPr>
                <w:sz w:val="20"/>
                <w:szCs w:val="20"/>
              </w:rPr>
              <w:t>,</w:t>
            </w:r>
            <w:r w:rsidRPr="002E3DD4">
              <w:rPr>
                <w:sz w:val="20"/>
                <w:szCs w:val="20"/>
              </w:rPr>
              <w:t xml:space="preserve"> and in the b</w:t>
            </w:r>
            <w:r>
              <w:rPr>
                <w:sz w:val="20"/>
                <w:szCs w:val="20"/>
              </w:rPr>
              <w:t>est interests of Mogo</w:t>
            </w:r>
            <w:r w:rsidRPr="002E3DD4">
              <w:rPr>
                <w:sz w:val="20"/>
                <w:szCs w:val="20"/>
              </w:rPr>
              <w:t xml:space="preserve">. Each member of management is expected to devote substantially all of </w:t>
            </w:r>
            <w:r w:rsidR="0031465F">
              <w:rPr>
                <w:sz w:val="20"/>
                <w:szCs w:val="20"/>
              </w:rPr>
              <w:t xml:space="preserve">their </w:t>
            </w:r>
            <w:r w:rsidRPr="002E3DD4">
              <w:rPr>
                <w:sz w:val="20"/>
                <w:szCs w:val="20"/>
              </w:rPr>
              <w:t>business time and efforts to the performance of such duties. Management is expected to act in compliance with an</w:t>
            </w:r>
            <w:r>
              <w:rPr>
                <w:sz w:val="20"/>
                <w:szCs w:val="20"/>
              </w:rPr>
              <w:t>d to ensure that Mogo</w:t>
            </w:r>
            <w:r w:rsidRPr="002E3DD4">
              <w:rPr>
                <w:sz w:val="20"/>
                <w:szCs w:val="20"/>
              </w:rPr>
              <w:t xml:space="preserve"> is in compliance with all laws, rules and regulatio</w:t>
            </w:r>
            <w:r w:rsidR="003F79ED">
              <w:rPr>
                <w:sz w:val="20"/>
                <w:szCs w:val="20"/>
              </w:rPr>
              <w:t>ns applicable to Mogo</w:t>
            </w:r>
            <w:r w:rsidRPr="002E3DD4">
              <w:rPr>
                <w:sz w:val="20"/>
                <w:szCs w:val="20"/>
              </w:rPr>
              <w:t>.</w:t>
            </w:r>
          </w:p>
        </w:tc>
      </w:tr>
    </w:tbl>
    <w:p w14:paraId="375A82D7" w14:textId="77777777" w:rsidR="00FB75B7" w:rsidRDefault="00FB75B7" w:rsidP="00FB75B7">
      <w:pPr>
        <w:pStyle w:val="BlockLine"/>
      </w:pPr>
    </w:p>
    <w:p w14:paraId="213793C7" w14:textId="5C42E78E" w:rsidR="00FB75B7" w:rsidRDefault="00FB75B7" w:rsidP="00FB75B7">
      <w:pPr>
        <w:pStyle w:val="Sectionheader"/>
        <w:rPr>
          <w:b/>
          <w:sz w:val="40"/>
          <w:szCs w:val="40"/>
        </w:rPr>
      </w:pPr>
      <w:bookmarkStart w:id="13" w:name="_Toc108553379"/>
      <w:bookmarkStart w:id="14" w:name="_Toc108553522"/>
      <w:bookmarkStart w:id="15" w:name="_Toc108553565"/>
      <w:bookmarkStart w:id="16" w:name="_Toc108553380"/>
      <w:bookmarkStart w:id="17" w:name="_Toc108553523"/>
      <w:bookmarkStart w:id="18" w:name="_Toc108553566"/>
      <w:bookmarkStart w:id="19" w:name="_Toc108553381"/>
      <w:bookmarkStart w:id="20" w:name="_Toc108553524"/>
      <w:bookmarkStart w:id="21" w:name="_Toc108553567"/>
      <w:bookmarkStart w:id="22" w:name="_Toc108553568"/>
      <w:bookmarkEnd w:id="13"/>
      <w:bookmarkEnd w:id="14"/>
      <w:bookmarkEnd w:id="15"/>
      <w:bookmarkEnd w:id="16"/>
      <w:bookmarkEnd w:id="17"/>
      <w:bookmarkEnd w:id="18"/>
      <w:bookmarkEnd w:id="19"/>
      <w:bookmarkEnd w:id="20"/>
      <w:bookmarkEnd w:id="21"/>
      <w:r w:rsidRPr="00FB75B7">
        <w:rPr>
          <w:b/>
          <w:sz w:val="40"/>
          <w:szCs w:val="40"/>
        </w:rPr>
        <w:t>Responsibilities and Expectations of Directors</w:t>
      </w:r>
      <w:bookmarkEnd w:id="22"/>
      <w:r w:rsidRPr="00FB75B7">
        <w:rPr>
          <w:b/>
          <w:sz w:val="40"/>
          <w:szCs w:val="40"/>
        </w:rPr>
        <w:t xml:space="preserve"> </w:t>
      </w:r>
    </w:p>
    <w:p w14:paraId="757D6323" w14:textId="43FC5CE3" w:rsidR="003F79ED" w:rsidRPr="005E216A" w:rsidRDefault="003F79ED" w:rsidP="005E216A">
      <w:pPr>
        <w:rPr>
          <w:sz w:val="20"/>
        </w:rPr>
      </w:pPr>
      <w:r w:rsidRPr="005E216A">
        <w:rPr>
          <w:sz w:val="20"/>
          <w:szCs w:val="20"/>
        </w:rPr>
        <w:t>The responsibilities and expectations of each Director are as follows:</w:t>
      </w:r>
    </w:p>
    <w:p w14:paraId="3D568BCF" w14:textId="05B7A9D3" w:rsidR="00FB75B7" w:rsidRPr="00F71ED7" w:rsidRDefault="00FB75B7" w:rsidP="00F71ED7">
      <w:pPr>
        <w:pStyle w:val="Heading6"/>
        <w:numPr>
          <w:ilvl w:val="1"/>
          <w:numId w:val="5"/>
        </w:numPr>
        <w:spacing w:before="120"/>
        <w:rPr>
          <w:rFonts w:cs="Arial"/>
          <w:bCs/>
          <w:sz w:val="20"/>
        </w:rPr>
      </w:pPr>
      <w:bookmarkStart w:id="23" w:name="_Toc108553384"/>
      <w:bookmarkStart w:id="24" w:name="_Toc108553527"/>
      <w:bookmarkStart w:id="25" w:name="_Toc108553569"/>
      <w:bookmarkStart w:id="26" w:name="_Toc108553570"/>
      <w:bookmarkEnd w:id="23"/>
      <w:bookmarkEnd w:id="24"/>
      <w:bookmarkEnd w:id="25"/>
      <w:r w:rsidRPr="00F71ED7">
        <w:rPr>
          <w:rFonts w:cs="Arial"/>
          <w:bCs/>
          <w:sz w:val="20"/>
        </w:rPr>
        <w:t>Commitment and Attendance</w:t>
      </w:r>
      <w:bookmarkEnd w:id="26"/>
      <w:r w:rsidRPr="00F71ED7">
        <w:rPr>
          <w:rFonts w:cs="Arial"/>
          <w:bCs/>
          <w:sz w:val="20"/>
        </w:rPr>
        <w:t xml:space="preserve"> </w:t>
      </w:r>
    </w:p>
    <w:p w14:paraId="50192DE2" w14:textId="77777777" w:rsidR="00FB75B7" w:rsidRDefault="00FB75B7" w:rsidP="005E216A">
      <w:pPr>
        <w:pStyle w:val="BlockLine"/>
        <w:spacing w:after="240"/>
        <w:ind w:left="2722"/>
      </w:pPr>
    </w:p>
    <w:tbl>
      <w:tblPr>
        <w:tblW w:w="9810" w:type="dxa"/>
        <w:tblLayout w:type="fixed"/>
        <w:tblLook w:val="0000" w:firstRow="0" w:lastRow="0" w:firstColumn="0" w:lastColumn="0" w:noHBand="0" w:noVBand="0"/>
      </w:tblPr>
      <w:tblGrid>
        <w:gridCol w:w="2610"/>
        <w:gridCol w:w="7200"/>
      </w:tblGrid>
      <w:tr w:rsidR="00FB75B7" w:rsidRPr="001974D4" w14:paraId="32AD4C58" w14:textId="77777777" w:rsidTr="00AD5CBC">
        <w:tc>
          <w:tcPr>
            <w:tcW w:w="2610" w:type="dxa"/>
            <w:shd w:val="clear" w:color="auto" w:fill="auto"/>
          </w:tcPr>
          <w:p w14:paraId="7F51161B" w14:textId="1EC0BA68" w:rsidR="00FB75B7" w:rsidRPr="001974D4" w:rsidRDefault="003F79ED" w:rsidP="00AD5CBC">
            <w:pPr>
              <w:pStyle w:val="Heading5"/>
              <w:rPr>
                <w:sz w:val="20"/>
              </w:rPr>
            </w:pPr>
            <w:r>
              <w:rPr>
                <w:sz w:val="20"/>
              </w:rPr>
              <w:t xml:space="preserve">Attend meetings </w:t>
            </w:r>
          </w:p>
        </w:tc>
        <w:tc>
          <w:tcPr>
            <w:tcW w:w="7200" w:type="dxa"/>
            <w:shd w:val="clear" w:color="auto" w:fill="auto"/>
          </w:tcPr>
          <w:p w14:paraId="64C9F448" w14:textId="5679EF45" w:rsidR="00FB75B7" w:rsidRPr="001974D4" w:rsidRDefault="003F79ED" w:rsidP="00AD5CBC">
            <w:pPr>
              <w:pStyle w:val="BlockText"/>
              <w:jc w:val="both"/>
              <w:rPr>
                <w:sz w:val="20"/>
                <w:szCs w:val="20"/>
              </w:rPr>
            </w:pPr>
            <w:r w:rsidRPr="003F79ED">
              <w:rPr>
                <w:sz w:val="20"/>
                <w:szCs w:val="20"/>
              </w:rPr>
              <w:t>All Directors should make every effort to attend all meetings of the Board and meetings of committees of which they are members. Members may attend by telephone.</w:t>
            </w:r>
          </w:p>
        </w:tc>
      </w:tr>
    </w:tbl>
    <w:p w14:paraId="680035F2" w14:textId="77777777" w:rsidR="00FB75B7" w:rsidRDefault="00FB75B7" w:rsidP="00FB75B7">
      <w:pPr>
        <w:pStyle w:val="BlockLine"/>
      </w:pPr>
    </w:p>
    <w:p w14:paraId="7698C77F" w14:textId="38037C76" w:rsidR="00FB75B7" w:rsidRPr="00F71ED7" w:rsidRDefault="00FB75B7" w:rsidP="00F71ED7">
      <w:pPr>
        <w:pStyle w:val="Heading6"/>
        <w:numPr>
          <w:ilvl w:val="1"/>
          <w:numId w:val="5"/>
        </w:numPr>
        <w:spacing w:before="120"/>
        <w:rPr>
          <w:rFonts w:cs="Arial"/>
          <w:bCs/>
          <w:sz w:val="20"/>
        </w:rPr>
      </w:pPr>
      <w:bookmarkStart w:id="27" w:name="_Toc108553571"/>
      <w:r w:rsidRPr="00F71ED7">
        <w:rPr>
          <w:rFonts w:cs="Arial"/>
          <w:bCs/>
          <w:sz w:val="20"/>
        </w:rPr>
        <w:lastRenderedPageBreak/>
        <w:t>Participation in Meetings</w:t>
      </w:r>
      <w:bookmarkEnd w:id="27"/>
    </w:p>
    <w:p w14:paraId="2B1FA989" w14:textId="77777777" w:rsidR="00FB75B7" w:rsidRDefault="00FB75B7" w:rsidP="005E216A">
      <w:pPr>
        <w:pStyle w:val="BlockLine"/>
        <w:spacing w:after="240"/>
        <w:ind w:left="2722"/>
      </w:pPr>
    </w:p>
    <w:tbl>
      <w:tblPr>
        <w:tblW w:w="9810" w:type="dxa"/>
        <w:tblLayout w:type="fixed"/>
        <w:tblLook w:val="0000" w:firstRow="0" w:lastRow="0" w:firstColumn="0" w:lastColumn="0" w:noHBand="0" w:noVBand="0"/>
      </w:tblPr>
      <w:tblGrid>
        <w:gridCol w:w="2610"/>
        <w:gridCol w:w="7200"/>
      </w:tblGrid>
      <w:tr w:rsidR="00FB75B7" w:rsidRPr="001974D4" w14:paraId="4E5172BB" w14:textId="77777777" w:rsidTr="00AD5CBC">
        <w:tc>
          <w:tcPr>
            <w:tcW w:w="2610" w:type="dxa"/>
            <w:shd w:val="clear" w:color="auto" w:fill="auto"/>
          </w:tcPr>
          <w:p w14:paraId="52ABCFBE" w14:textId="1109CC83" w:rsidR="00FB75B7" w:rsidRPr="001974D4" w:rsidRDefault="003F79ED" w:rsidP="00AD5CBC">
            <w:pPr>
              <w:pStyle w:val="Heading5"/>
              <w:rPr>
                <w:sz w:val="20"/>
              </w:rPr>
            </w:pPr>
            <w:r>
              <w:rPr>
                <w:sz w:val="20"/>
              </w:rPr>
              <w:t xml:space="preserve">Be prepared and participate </w:t>
            </w:r>
          </w:p>
        </w:tc>
        <w:tc>
          <w:tcPr>
            <w:tcW w:w="7200" w:type="dxa"/>
            <w:shd w:val="clear" w:color="auto" w:fill="auto"/>
          </w:tcPr>
          <w:p w14:paraId="2A07EB84" w14:textId="77777777" w:rsidR="003F79ED" w:rsidRDefault="003F79ED" w:rsidP="00AD5CBC">
            <w:pPr>
              <w:pStyle w:val="BlockText"/>
              <w:jc w:val="both"/>
              <w:rPr>
                <w:sz w:val="20"/>
                <w:szCs w:val="20"/>
              </w:rPr>
            </w:pPr>
            <w:r w:rsidRPr="003F79ED">
              <w:rPr>
                <w:sz w:val="20"/>
                <w:szCs w:val="20"/>
              </w:rPr>
              <w:t>Each Director should be sufficiently familiar with</w:t>
            </w:r>
            <w:r>
              <w:rPr>
                <w:sz w:val="20"/>
                <w:szCs w:val="20"/>
              </w:rPr>
              <w:t xml:space="preserve"> the business of Mogo</w:t>
            </w:r>
            <w:r w:rsidRPr="003F79ED">
              <w:rPr>
                <w:sz w:val="20"/>
                <w:szCs w:val="20"/>
              </w:rPr>
              <w:t xml:space="preserve">, including its financial position and capital structure and the risks and competition it faces, to actively and effectively participate in the deliberations of the Board and of each committee on which he or she is a member. </w:t>
            </w:r>
          </w:p>
          <w:p w14:paraId="244D8E1B" w14:textId="3590DA0C" w:rsidR="00FB75B7" w:rsidRPr="003F79ED" w:rsidRDefault="003F79ED" w:rsidP="00AD5CBC">
            <w:pPr>
              <w:pStyle w:val="BlockText"/>
              <w:jc w:val="both"/>
              <w:rPr>
                <w:sz w:val="20"/>
                <w:szCs w:val="20"/>
              </w:rPr>
            </w:pPr>
            <w:r w:rsidRPr="003F79ED">
              <w:rPr>
                <w:sz w:val="20"/>
                <w:szCs w:val="20"/>
              </w:rPr>
              <w:t xml:space="preserve">Upon request, management should make appropriate personnel available to answer any questions a Director may have about any aspect of </w:t>
            </w:r>
            <w:r>
              <w:rPr>
                <w:sz w:val="20"/>
                <w:szCs w:val="20"/>
              </w:rPr>
              <w:t>the business</w:t>
            </w:r>
            <w:r w:rsidRPr="003F79ED">
              <w:rPr>
                <w:sz w:val="20"/>
                <w:szCs w:val="20"/>
              </w:rPr>
              <w:t>. Directors should also review the materials provided b</w:t>
            </w:r>
            <w:r>
              <w:rPr>
                <w:sz w:val="20"/>
                <w:szCs w:val="20"/>
              </w:rPr>
              <w:t>y management and Mogo</w:t>
            </w:r>
            <w:r w:rsidRPr="003F79ED">
              <w:rPr>
                <w:sz w:val="20"/>
                <w:szCs w:val="20"/>
              </w:rPr>
              <w:t>’s advisors in advance of meetings of the Board and committees and should arrive prepared to discuss the matters presented.</w:t>
            </w:r>
          </w:p>
        </w:tc>
      </w:tr>
    </w:tbl>
    <w:p w14:paraId="55E39E6B" w14:textId="77777777" w:rsidR="00FB75B7" w:rsidRDefault="00FB75B7" w:rsidP="00FB75B7">
      <w:pPr>
        <w:pStyle w:val="BlockLine"/>
      </w:pPr>
    </w:p>
    <w:p w14:paraId="6BABED13" w14:textId="57E38D03" w:rsidR="00FB75B7" w:rsidRPr="00F71ED7" w:rsidRDefault="00C64E37" w:rsidP="00F71ED7">
      <w:pPr>
        <w:pStyle w:val="Heading6"/>
        <w:numPr>
          <w:ilvl w:val="1"/>
          <w:numId w:val="5"/>
        </w:numPr>
        <w:spacing w:before="120"/>
        <w:rPr>
          <w:rFonts w:cs="Arial"/>
          <w:bCs/>
          <w:sz w:val="20"/>
        </w:rPr>
      </w:pPr>
      <w:bookmarkStart w:id="28" w:name="_Toc108553572"/>
      <w:r>
        <w:rPr>
          <w:rFonts w:cs="Arial"/>
          <w:bCs/>
          <w:sz w:val="20"/>
        </w:rPr>
        <w:t>Ethical</w:t>
      </w:r>
      <w:r w:rsidR="00FB75B7" w:rsidRPr="00F71ED7">
        <w:rPr>
          <w:rFonts w:cs="Arial"/>
          <w:bCs/>
          <w:sz w:val="20"/>
        </w:rPr>
        <w:t xml:space="preserve"> Business Conduct</w:t>
      </w:r>
      <w:bookmarkEnd w:id="28"/>
    </w:p>
    <w:p w14:paraId="1D6C6A53" w14:textId="77777777" w:rsidR="00FB75B7" w:rsidRDefault="00FB75B7" w:rsidP="00FB75B7">
      <w:pPr>
        <w:pStyle w:val="BlockLine"/>
      </w:pPr>
    </w:p>
    <w:p w14:paraId="6337AB9F" w14:textId="77777777" w:rsidR="00FB75B7" w:rsidRDefault="00FB75B7" w:rsidP="00621B05"/>
    <w:tbl>
      <w:tblPr>
        <w:tblW w:w="9810" w:type="dxa"/>
        <w:tblLayout w:type="fixed"/>
        <w:tblLook w:val="0000" w:firstRow="0" w:lastRow="0" w:firstColumn="0" w:lastColumn="0" w:noHBand="0" w:noVBand="0"/>
      </w:tblPr>
      <w:tblGrid>
        <w:gridCol w:w="2610"/>
        <w:gridCol w:w="7200"/>
      </w:tblGrid>
      <w:tr w:rsidR="00FB75B7" w:rsidRPr="001974D4" w14:paraId="4385D975" w14:textId="77777777" w:rsidTr="00AD5CBC">
        <w:tc>
          <w:tcPr>
            <w:tcW w:w="2610" w:type="dxa"/>
            <w:shd w:val="clear" w:color="auto" w:fill="auto"/>
          </w:tcPr>
          <w:p w14:paraId="67B26983" w14:textId="304B6FB4" w:rsidR="00FB75B7" w:rsidRPr="001974D4" w:rsidRDefault="003F79ED" w:rsidP="00AD5CBC">
            <w:pPr>
              <w:pStyle w:val="Heading5"/>
              <w:rPr>
                <w:sz w:val="20"/>
              </w:rPr>
            </w:pPr>
            <w:r>
              <w:rPr>
                <w:sz w:val="20"/>
              </w:rPr>
              <w:t xml:space="preserve">Code of Business Conduct and Ethics  </w:t>
            </w:r>
          </w:p>
        </w:tc>
        <w:tc>
          <w:tcPr>
            <w:tcW w:w="7200" w:type="dxa"/>
            <w:shd w:val="clear" w:color="auto" w:fill="auto"/>
          </w:tcPr>
          <w:p w14:paraId="678D53FB" w14:textId="6B7C07E8" w:rsidR="00FB75B7" w:rsidRDefault="003F79ED" w:rsidP="00AD5CBC">
            <w:pPr>
              <w:pStyle w:val="BlockText"/>
              <w:jc w:val="both"/>
              <w:rPr>
                <w:sz w:val="20"/>
                <w:szCs w:val="20"/>
              </w:rPr>
            </w:pPr>
            <w:r>
              <w:rPr>
                <w:sz w:val="20"/>
                <w:szCs w:val="20"/>
              </w:rPr>
              <w:t xml:space="preserve">Mogo </w:t>
            </w:r>
            <w:r w:rsidRPr="003F79ED">
              <w:rPr>
                <w:sz w:val="20"/>
                <w:szCs w:val="20"/>
              </w:rPr>
              <w:t>has adopted a Code of Business Con</w:t>
            </w:r>
            <w:r>
              <w:rPr>
                <w:sz w:val="20"/>
                <w:szCs w:val="20"/>
              </w:rPr>
              <w:t>duct and Ethics</w:t>
            </w:r>
            <w:r w:rsidR="00846921">
              <w:rPr>
                <w:sz w:val="20"/>
                <w:szCs w:val="20"/>
              </w:rPr>
              <w:t xml:space="preserve"> (the “Code”)</w:t>
            </w:r>
            <w:r>
              <w:rPr>
                <w:sz w:val="20"/>
                <w:szCs w:val="20"/>
              </w:rPr>
              <w:t xml:space="preserve"> to outline</w:t>
            </w:r>
            <w:r w:rsidRPr="003F79ED">
              <w:rPr>
                <w:sz w:val="20"/>
                <w:szCs w:val="20"/>
              </w:rPr>
              <w:t xml:space="preserve"> bu</w:t>
            </w:r>
            <w:r>
              <w:rPr>
                <w:sz w:val="20"/>
                <w:szCs w:val="20"/>
              </w:rPr>
              <w:t xml:space="preserve">siness conduct </w:t>
            </w:r>
            <w:r w:rsidR="006A57DD">
              <w:rPr>
                <w:sz w:val="20"/>
                <w:szCs w:val="20"/>
              </w:rPr>
              <w:t xml:space="preserve">expectations </w:t>
            </w:r>
            <w:r>
              <w:rPr>
                <w:sz w:val="20"/>
                <w:szCs w:val="20"/>
              </w:rPr>
              <w:t xml:space="preserve">of Directors, </w:t>
            </w:r>
            <w:r w:rsidRPr="003F79ED">
              <w:rPr>
                <w:sz w:val="20"/>
                <w:szCs w:val="20"/>
              </w:rPr>
              <w:t>officers</w:t>
            </w:r>
            <w:r>
              <w:rPr>
                <w:sz w:val="20"/>
                <w:szCs w:val="20"/>
              </w:rPr>
              <w:t>, employees, contractors and consultants of Mogo</w:t>
            </w:r>
            <w:r w:rsidRPr="003F79ED">
              <w:rPr>
                <w:sz w:val="20"/>
                <w:szCs w:val="20"/>
              </w:rPr>
              <w:t>. Directors should be familiar with the provisions of the Code of Business Conduct and Ethics</w:t>
            </w:r>
            <w:r w:rsidR="00846921">
              <w:rPr>
                <w:sz w:val="20"/>
                <w:szCs w:val="20"/>
              </w:rPr>
              <w:t xml:space="preserve">. </w:t>
            </w:r>
            <w:r w:rsidR="004E26C2">
              <w:rPr>
                <w:sz w:val="20"/>
                <w:szCs w:val="20"/>
              </w:rPr>
              <w:t xml:space="preserve">The Board periodically reviews the Code and approves all material amendments. </w:t>
            </w:r>
            <w:r w:rsidR="00846921">
              <w:rPr>
                <w:sz w:val="20"/>
                <w:szCs w:val="20"/>
              </w:rPr>
              <w:t>Through reporting from management, the Board monitors compliance with the C</w:t>
            </w:r>
            <w:r w:rsidR="00846921" w:rsidRPr="00846921">
              <w:rPr>
                <w:sz w:val="20"/>
                <w:szCs w:val="20"/>
              </w:rPr>
              <w:t>ode.</w:t>
            </w:r>
            <w:r w:rsidR="00BC5150">
              <w:rPr>
                <w:sz w:val="20"/>
                <w:szCs w:val="20"/>
              </w:rPr>
              <w:t xml:space="preserve"> </w:t>
            </w:r>
            <w:r w:rsidRPr="003F79ED">
              <w:rPr>
                <w:sz w:val="20"/>
                <w:szCs w:val="20"/>
              </w:rPr>
              <w:t xml:space="preserve">Each Director should also strive to perform </w:t>
            </w:r>
            <w:r w:rsidR="0031465F">
              <w:rPr>
                <w:sz w:val="20"/>
                <w:szCs w:val="20"/>
              </w:rPr>
              <w:t xml:space="preserve">their </w:t>
            </w:r>
            <w:r w:rsidRPr="003F79ED">
              <w:rPr>
                <w:sz w:val="20"/>
                <w:szCs w:val="20"/>
              </w:rPr>
              <w:t>duties in keeping with current and emerging corporate governance best practices for directors of publicly-traded corporations.</w:t>
            </w:r>
          </w:p>
          <w:p w14:paraId="35D7897B" w14:textId="77777777" w:rsidR="00C64E37" w:rsidRDefault="003A4B89" w:rsidP="00AD5CBC">
            <w:pPr>
              <w:pStyle w:val="BlockText"/>
              <w:jc w:val="both"/>
              <w:rPr>
                <w:sz w:val="20"/>
                <w:szCs w:val="20"/>
              </w:rPr>
            </w:pPr>
            <w:r w:rsidRPr="003A4B89">
              <w:rPr>
                <w:sz w:val="20"/>
                <w:szCs w:val="20"/>
              </w:rPr>
              <w:t>T</w:t>
            </w:r>
            <w:r>
              <w:rPr>
                <w:sz w:val="20"/>
                <w:szCs w:val="20"/>
              </w:rPr>
              <w:t xml:space="preserve">he Board </w:t>
            </w:r>
            <w:r w:rsidR="00BF58FD">
              <w:rPr>
                <w:sz w:val="20"/>
                <w:szCs w:val="20"/>
              </w:rPr>
              <w:t xml:space="preserve">periodically </w:t>
            </w:r>
            <w:r w:rsidRPr="003A4B89">
              <w:rPr>
                <w:sz w:val="20"/>
                <w:szCs w:val="20"/>
              </w:rPr>
              <w:t xml:space="preserve">reviews Mogo’s compliance and ethics programs, including consideration of legal and regulatory requirements, and reviews with management its periodic evaluation of the effectiveness of such programs. </w:t>
            </w:r>
          </w:p>
          <w:p w14:paraId="4286AC1E" w14:textId="6A61A74D" w:rsidR="00FC3913" w:rsidRPr="001974D4" w:rsidRDefault="00FC3913" w:rsidP="00AD5CBC">
            <w:pPr>
              <w:pStyle w:val="BlockText"/>
              <w:jc w:val="both"/>
              <w:rPr>
                <w:sz w:val="20"/>
                <w:szCs w:val="20"/>
              </w:rPr>
            </w:pPr>
            <w:r>
              <w:rPr>
                <w:sz w:val="20"/>
                <w:szCs w:val="20"/>
              </w:rPr>
              <w:t xml:space="preserve">Certain of Mogo’s regulated subsidiaries have additional policies and procedures that must be adhered to by Directors who are also on the board of those subsidiaries. </w:t>
            </w:r>
          </w:p>
        </w:tc>
      </w:tr>
      <w:tr w:rsidR="00C64E37" w:rsidRPr="001974D4" w14:paraId="2F540FD3" w14:textId="77777777" w:rsidTr="00AD5CBC">
        <w:tc>
          <w:tcPr>
            <w:tcW w:w="2610" w:type="dxa"/>
            <w:shd w:val="clear" w:color="auto" w:fill="auto"/>
          </w:tcPr>
          <w:p w14:paraId="051CDC12" w14:textId="231DF558" w:rsidR="00C64E37" w:rsidRDefault="00C64E37" w:rsidP="00AD5CBC">
            <w:pPr>
              <w:pStyle w:val="Heading5"/>
              <w:rPr>
                <w:sz w:val="20"/>
              </w:rPr>
            </w:pPr>
            <w:r>
              <w:rPr>
                <w:sz w:val="20"/>
              </w:rPr>
              <w:t>Conflicts of Interest</w:t>
            </w:r>
          </w:p>
        </w:tc>
        <w:tc>
          <w:tcPr>
            <w:tcW w:w="7200" w:type="dxa"/>
            <w:shd w:val="clear" w:color="auto" w:fill="auto"/>
          </w:tcPr>
          <w:p w14:paraId="717FCDFE" w14:textId="4042BC54" w:rsidR="0013134A" w:rsidRDefault="006F6D07" w:rsidP="00AD5CBC">
            <w:pPr>
              <w:pStyle w:val="BlockText"/>
              <w:jc w:val="both"/>
              <w:rPr>
                <w:sz w:val="20"/>
                <w:szCs w:val="20"/>
              </w:rPr>
            </w:pPr>
            <w:r>
              <w:rPr>
                <w:sz w:val="20"/>
                <w:szCs w:val="20"/>
              </w:rPr>
              <w:t>Conflicts of interest refer to situations in which personal, occupational, or financial considerations may affect, or appear to affect, a Director’s objectivity, judgment, or ability to act in the best interests of Mogo, and include</w:t>
            </w:r>
            <w:r w:rsidR="0013134A">
              <w:rPr>
                <w:sz w:val="20"/>
                <w:szCs w:val="20"/>
              </w:rPr>
              <w:t xml:space="preserve"> if the Director:</w:t>
            </w:r>
            <w:r>
              <w:rPr>
                <w:sz w:val="20"/>
                <w:szCs w:val="20"/>
              </w:rPr>
              <w:t xml:space="preserve"> </w:t>
            </w:r>
          </w:p>
          <w:p w14:paraId="333B6FC7" w14:textId="42A68D76" w:rsidR="0013134A" w:rsidRDefault="006F6D07" w:rsidP="0013134A">
            <w:pPr>
              <w:pStyle w:val="BlockText"/>
              <w:numPr>
                <w:ilvl w:val="0"/>
                <w:numId w:val="20"/>
              </w:numPr>
              <w:jc w:val="both"/>
              <w:rPr>
                <w:sz w:val="20"/>
                <w:szCs w:val="20"/>
              </w:rPr>
            </w:pPr>
            <w:r>
              <w:rPr>
                <w:sz w:val="20"/>
                <w:szCs w:val="20"/>
              </w:rPr>
              <w:t xml:space="preserve">is a party to </w:t>
            </w:r>
            <w:r w:rsidR="005E216A">
              <w:rPr>
                <w:sz w:val="20"/>
                <w:szCs w:val="20"/>
              </w:rPr>
              <w:t>a</w:t>
            </w:r>
            <w:r>
              <w:rPr>
                <w:sz w:val="20"/>
                <w:szCs w:val="20"/>
              </w:rPr>
              <w:t xml:space="preserve"> transaction or agreement</w:t>
            </w:r>
            <w:r w:rsidR="005E216A">
              <w:rPr>
                <w:sz w:val="20"/>
                <w:szCs w:val="20"/>
              </w:rPr>
              <w:t xml:space="preserve"> involving Mogo</w:t>
            </w:r>
            <w:r>
              <w:rPr>
                <w:sz w:val="20"/>
                <w:szCs w:val="20"/>
              </w:rPr>
              <w:t xml:space="preserve">; </w:t>
            </w:r>
          </w:p>
          <w:p w14:paraId="4C356D85" w14:textId="0A8DC202" w:rsidR="0013134A" w:rsidRDefault="006F6D07" w:rsidP="0013134A">
            <w:pPr>
              <w:pStyle w:val="BlockText"/>
              <w:numPr>
                <w:ilvl w:val="0"/>
                <w:numId w:val="20"/>
              </w:numPr>
              <w:jc w:val="both"/>
              <w:rPr>
                <w:sz w:val="20"/>
                <w:szCs w:val="20"/>
              </w:rPr>
            </w:pPr>
            <w:r>
              <w:rPr>
                <w:sz w:val="20"/>
                <w:szCs w:val="20"/>
              </w:rPr>
              <w:t xml:space="preserve">is a Director or an officer, or an individual acting in a similar capacity, of a party to </w:t>
            </w:r>
            <w:r w:rsidR="005E216A">
              <w:rPr>
                <w:sz w:val="20"/>
                <w:szCs w:val="20"/>
              </w:rPr>
              <w:t>a</w:t>
            </w:r>
            <w:r>
              <w:rPr>
                <w:sz w:val="20"/>
                <w:szCs w:val="20"/>
              </w:rPr>
              <w:t xml:space="preserve"> transaction</w:t>
            </w:r>
            <w:r w:rsidR="0013134A">
              <w:rPr>
                <w:sz w:val="20"/>
                <w:szCs w:val="20"/>
              </w:rPr>
              <w:t xml:space="preserve"> or agreement</w:t>
            </w:r>
            <w:r w:rsidR="005E216A">
              <w:rPr>
                <w:sz w:val="20"/>
                <w:szCs w:val="20"/>
              </w:rPr>
              <w:t xml:space="preserve"> involving Mogo</w:t>
            </w:r>
            <w:r>
              <w:rPr>
                <w:sz w:val="20"/>
                <w:szCs w:val="20"/>
              </w:rPr>
              <w:t xml:space="preserve">; or </w:t>
            </w:r>
          </w:p>
          <w:p w14:paraId="20BEA589" w14:textId="7B588DE8" w:rsidR="006F6D07" w:rsidRDefault="006F6D07" w:rsidP="005E216A">
            <w:pPr>
              <w:pStyle w:val="BlockText"/>
              <w:numPr>
                <w:ilvl w:val="0"/>
                <w:numId w:val="20"/>
              </w:numPr>
              <w:jc w:val="both"/>
              <w:rPr>
                <w:sz w:val="20"/>
                <w:szCs w:val="20"/>
              </w:rPr>
            </w:pPr>
            <w:r>
              <w:rPr>
                <w:sz w:val="20"/>
                <w:szCs w:val="20"/>
              </w:rPr>
              <w:t xml:space="preserve">has a material interest in a party to </w:t>
            </w:r>
            <w:r w:rsidR="005E216A">
              <w:rPr>
                <w:sz w:val="20"/>
                <w:szCs w:val="20"/>
              </w:rPr>
              <w:t>a</w:t>
            </w:r>
            <w:r>
              <w:rPr>
                <w:sz w:val="20"/>
                <w:szCs w:val="20"/>
              </w:rPr>
              <w:t xml:space="preserve"> transaction</w:t>
            </w:r>
            <w:r w:rsidR="0013134A">
              <w:rPr>
                <w:sz w:val="20"/>
                <w:szCs w:val="20"/>
              </w:rPr>
              <w:t xml:space="preserve"> or agreement</w:t>
            </w:r>
            <w:r w:rsidR="005E216A">
              <w:rPr>
                <w:sz w:val="20"/>
                <w:szCs w:val="20"/>
              </w:rPr>
              <w:t xml:space="preserve"> involving Mogo</w:t>
            </w:r>
            <w:r>
              <w:rPr>
                <w:sz w:val="20"/>
                <w:szCs w:val="20"/>
              </w:rPr>
              <w:t xml:space="preserve">. </w:t>
            </w:r>
          </w:p>
          <w:p w14:paraId="6C112F90" w14:textId="0AF18836" w:rsidR="00B43BD7" w:rsidRDefault="006F32DF" w:rsidP="00AD5CBC">
            <w:pPr>
              <w:pStyle w:val="BlockText"/>
              <w:jc w:val="both"/>
              <w:rPr>
                <w:sz w:val="20"/>
                <w:szCs w:val="20"/>
              </w:rPr>
            </w:pPr>
            <w:r>
              <w:rPr>
                <w:sz w:val="20"/>
                <w:szCs w:val="20"/>
              </w:rPr>
              <w:t xml:space="preserve">Directors have a statutory responsibility to disclose all actual or potential conflicts of interest and generally to abstain from voting on matters in which the Director has a conflict of interest. </w:t>
            </w:r>
            <w:r w:rsidR="00C64E37">
              <w:rPr>
                <w:sz w:val="20"/>
                <w:szCs w:val="20"/>
              </w:rPr>
              <w:t xml:space="preserve">In order to ensure that Directors exercise independent judgement in considering transactions and agreements in respect </w:t>
            </w:r>
            <w:r w:rsidR="00C64E37">
              <w:rPr>
                <w:sz w:val="20"/>
                <w:szCs w:val="20"/>
              </w:rPr>
              <w:lastRenderedPageBreak/>
              <w:t>of which a Director has a</w:t>
            </w:r>
            <w:r>
              <w:rPr>
                <w:sz w:val="20"/>
                <w:szCs w:val="20"/>
              </w:rPr>
              <w:t>n</w:t>
            </w:r>
            <w:r w:rsidR="00C64E37">
              <w:rPr>
                <w:sz w:val="20"/>
                <w:szCs w:val="20"/>
              </w:rPr>
              <w:t xml:space="preserve"> interest, the Director having a</w:t>
            </w:r>
            <w:r w:rsidR="006F6D07">
              <w:rPr>
                <w:sz w:val="20"/>
                <w:szCs w:val="20"/>
              </w:rPr>
              <w:t>n actual or</w:t>
            </w:r>
            <w:r w:rsidR="00C64E37">
              <w:rPr>
                <w:sz w:val="20"/>
                <w:szCs w:val="20"/>
              </w:rPr>
              <w:t xml:space="preserve"> </w:t>
            </w:r>
            <w:r w:rsidR="000611B0">
              <w:rPr>
                <w:sz w:val="20"/>
                <w:szCs w:val="20"/>
              </w:rPr>
              <w:t xml:space="preserve">potential </w:t>
            </w:r>
            <w:r w:rsidR="00C64E37">
              <w:rPr>
                <w:sz w:val="20"/>
                <w:szCs w:val="20"/>
              </w:rPr>
              <w:t>conflict of interest</w:t>
            </w:r>
            <w:r w:rsidR="00AF63A1">
              <w:rPr>
                <w:sz w:val="20"/>
                <w:szCs w:val="20"/>
              </w:rPr>
              <w:t xml:space="preserve"> </w:t>
            </w:r>
            <w:r w:rsidR="00C64E37">
              <w:rPr>
                <w:sz w:val="20"/>
                <w:szCs w:val="20"/>
              </w:rPr>
              <w:t>must declare that interest</w:t>
            </w:r>
            <w:r w:rsidR="006F6D07">
              <w:rPr>
                <w:sz w:val="20"/>
                <w:szCs w:val="20"/>
              </w:rPr>
              <w:t xml:space="preserve"> by disclosing the nature and extent of the interest to the Board at the meeting at which a proposed contract or transaction in which the Director has an interest is first considered or at the first meeting after the Director becomes interested.</w:t>
            </w:r>
          </w:p>
          <w:p w14:paraId="7DE4D872" w14:textId="1AE4DA96" w:rsidR="000611B0" w:rsidRDefault="000611B0" w:rsidP="00AD5CBC">
            <w:pPr>
              <w:pStyle w:val="BlockText"/>
              <w:jc w:val="both"/>
              <w:rPr>
                <w:sz w:val="20"/>
                <w:szCs w:val="20"/>
              </w:rPr>
            </w:pPr>
            <w:r>
              <w:rPr>
                <w:sz w:val="20"/>
                <w:szCs w:val="20"/>
              </w:rPr>
              <w:t xml:space="preserve">If there is any question or doubt about the existence of a conflict of interest, the CGCNC will determine if a conflict of interest exists.  The Director potentially in conflict of interest </w:t>
            </w:r>
            <w:r w:rsidR="00654128">
              <w:rPr>
                <w:sz w:val="20"/>
                <w:szCs w:val="20"/>
              </w:rPr>
              <w:t>must</w:t>
            </w:r>
            <w:r>
              <w:rPr>
                <w:sz w:val="20"/>
                <w:szCs w:val="20"/>
              </w:rPr>
              <w:t xml:space="preserve"> be absent from the discussion and </w:t>
            </w:r>
            <w:r w:rsidR="00654128">
              <w:rPr>
                <w:sz w:val="20"/>
                <w:szCs w:val="20"/>
              </w:rPr>
              <w:t>must</w:t>
            </w:r>
            <w:r>
              <w:rPr>
                <w:sz w:val="20"/>
                <w:szCs w:val="20"/>
              </w:rPr>
              <w:t xml:space="preserve"> not vote on the issue.</w:t>
            </w:r>
          </w:p>
          <w:p w14:paraId="2859CAFC" w14:textId="77777777" w:rsidR="00C64E37" w:rsidRDefault="00B43BD7" w:rsidP="00AD5CBC">
            <w:pPr>
              <w:pStyle w:val="BlockText"/>
              <w:jc w:val="both"/>
              <w:rPr>
                <w:sz w:val="20"/>
                <w:szCs w:val="20"/>
              </w:rPr>
            </w:pPr>
            <w:r>
              <w:rPr>
                <w:sz w:val="20"/>
                <w:szCs w:val="20"/>
              </w:rPr>
              <w:t>The Board should refrain from sharing information related to the contract or transaction with the conflicted Director, and t</w:t>
            </w:r>
            <w:r w:rsidR="00AF63A1">
              <w:rPr>
                <w:sz w:val="20"/>
                <w:szCs w:val="20"/>
              </w:rPr>
              <w:t xml:space="preserve">he conflicted Director must </w:t>
            </w:r>
            <w:r w:rsidR="00C64E37">
              <w:rPr>
                <w:sz w:val="20"/>
                <w:szCs w:val="20"/>
              </w:rPr>
              <w:t>excuse themsel</w:t>
            </w:r>
            <w:r w:rsidR="00AF63A1">
              <w:rPr>
                <w:sz w:val="20"/>
                <w:szCs w:val="20"/>
              </w:rPr>
              <w:t>f</w:t>
            </w:r>
            <w:r w:rsidR="00C64E37">
              <w:rPr>
                <w:sz w:val="20"/>
                <w:szCs w:val="20"/>
              </w:rPr>
              <w:t xml:space="preserve"> from </w:t>
            </w:r>
            <w:r w:rsidR="006F6D07">
              <w:rPr>
                <w:sz w:val="20"/>
                <w:szCs w:val="20"/>
              </w:rPr>
              <w:t>all Board and Committee</w:t>
            </w:r>
            <w:r w:rsidR="00C64E37">
              <w:rPr>
                <w:sz w:val="20"/>
                <w:szCs w:val="20"/>
              </w:rPr>
              <w:t xml:space="preserve"> meeting</w:t>
            </w:r>
            <w:r w:rsidR="006F6D07">
              <w:rPr>
                <w:sz w:val="20"/>
                <w:szCs w:val="20"/>
              </w:rPr>
              <w:t>s</w:t>
            </w:r>
            <w:r w:rsidR="00C64E37">
              <w:rPr>
                <w:sz w:val="20"/>
                <w:szCs w:val="20"/>
              </w:rPr>
              <w:t xml:space="preserve"> during the consideration of that particular matter</w:t>
            </w:r>
            <w:r w:rsidR="00AF63A1">
              <w:rPr>
                <w:sz w:val="20"/>
                <w:szCs w:val="20"/>
              </w:rPr>
              <w:t xml:space="preserve"> and they</w:t>
            </w:r>
            <w:r w:rsidR="00C64E37">
              <w:rPr>
                <w:sz w:val="20"/>
                <w:szCs w:val="20"/>
              </w:rPr>
              <w:t xml:space="preserve"> may not vote on the matter</w:t>
            </w:r>
            <w:r w:rsidR="00E06DA4">
              <w:rPr>
                <w:sz w:val="20"/>
                <w:szCs w:val="20"/>
              </w:rPr>
              <w:t xml:space="preserve">, subject to certain limited exceptions provided for in the </w:t>
            </w:r>
            <w:r w:rsidR="00E06DA4" w:rsidRPr="005E216A">
              <w:rPr>
                <w:i/>
                <w:iCs/>
                <w:sz w:val="20"/>
                <w:szCs w:val="20"/>
              </w:rPr>
              <w:t>Business Corporations Act</w:t>
            </w:r>
            <w:r w:rsidR="00E06DA4">
              <w:rPr>
                <w:sz w:val="20"/>
                <w:szCs w:val="20"/>
              </w:rPr>
              <w:t xml:space="preserve"> (British Columbia)</w:t>
            </w:r>
            <w:r w:rsidR="00C64E37">
              <w:rPr>
                <w:sz w:val="20"/>
                <w:szCs w:val="20"/>
              </w:rPr>
              <w:t>.</w:t>
            </w:r>
          </w:p>
          <w:p w14:paraId="3F335516" w14:textId="19117C51" w:rsidR="00654128" w:rsidRDefault="00654128" w:rsidP="00AD5CBC">
            <w:pPr>
              <w:pStyle w:val="BlockText"/>
              <w:jc w:val="both"/>
              <w:rPr>
                <w:sz w:val="20"/>
                <w:szCs w:val="20"/>
              </w:rPr>
            </w:pPr>
            <w:r>
              <w:rPr>
                <w:sz w:val="20"/>
                <w:szCs w:val="20"/>
              </w:rPr>
              <w:t xml:space="preserve">If Mogo requests that a Director sits on the board of an investee company and an actual or potential conflict of interest arises with respect to Mogo and such investee company, the Director </w:t>
            </w:r>
            <w:r w:rsidR="00495B77">
              <w:rPr>
                <w:sz w:val="20"/>
                <w:szCs w:val="20"/>
              </w:rPr>
              <w:t>must excuse themselves from any discussions and correspondence relating to such actual or potential conflict and must not vote on any matters relating to such actual or potential conflict. In addition, if the Chair of the Board</w:t>
            </w:r>
            <w:r w:rsidR="002B3229">
              <w:rPr>
                <w:sz w:val="20"/>
                <w:szCs w:val="20"/>
              </w:rPr>
              <w:t>, on advice of external legal counsel,</w:t>
            </w:r>
            <w:r w:rsidR="00495B77">
              <w:rPr>
                <w:sz w:val="20"/>
                <w:szCs w:val="20"/>
              </w:rPr>
              <w:t xml:space="preserve"> determines</w:t>
            </w:r>
            <w:r w:rsidR="002B3229">
              <w:rPr>
                <w:sz w:val="20"/>
                <w:szCs w:val="20"/>
              </w:rPr>
              <w:t xml:space="preserve"> that the continued directorship presents too serious of a conflict, the Director will be asked to resign from the board of the investee company.</w:t>
            </w:r>
          </w:p>
        </w:tc>
      </w:tr>
    </w:tbl>
    <w:p w14:paraId="50466275" w14:textId="25F95C9D" w:rsidR="00FB75B7" w:rsidRDefault="00FB75B7" w:rsidP="00FB75B7">
      <w:pPr>
        <w:pStyle w:val="BlockLine"/>
      </w:pPr>
    </w:p>
    <w:p w14:paraId="1C4FD105" w14:textId="59F1520C" w:rsidR="00FB75B7" w:rsidRPr="00F71ED7" w:rsidRDefault="00FB75B7" w:rsidP="00F71ED7">
      <w:pPr>
        <w:pStyle w:val="Heading6"/>
        <w:numPr>
          <w:ilvl w:val="1"/>
          <w:numId w:val="5"/>
        </w:numPr>
        <w:spacing w:before="120"/>
        <w:rPr>
          <w:rFonts w:cs="Arial"/>
          <w:bCs/>
          <w:sz w:val="20"/>
        </w:rPr>
      </w:pPr>
      <w:bookmarkStart w:id="29" w:name="_Toc108553388"/>
      <w:bookmarkStart w:id="30" w:name="_Toc108553531"/>
      <w:bookmarkStart w:id="31" w:name="_Toc108553573"/>
      <w:bookmarkStart w:id="32" w:name="_Toc108553389"/>
      <w:bookmarkStart w:id="33" w:name="_Toc108553532"/>
      <w:bookmarkStart w:id="34" w:name="_Toc108553574"/>
      <w:bookmarkStart w:id="35" w:name="_Toc108553390"/>
      <w:bookmarkStart w:id="36" w:name="_Toc108553533"/>
      <w:bookmarkStart w:id="37" w:name="_Toc108553575"/>
      <w:bookmarkStart w:id="38" w:name="_Toc108553391"/>
      <w:bookmarkStart w:id="39" w:name="_Toc108553534"/>
      <w:bookmarkStart w:id="40" w:name="_Toc108553576"/>
      <w:bookmarkStart w:id="41" w:name="_Toc108553392"/>
      <w:bookmarkStart w:id="42" w:name="_Toc108553535"/>
      <w:bookmarkStart w:id="43" w:name="_Toc108553577"/>
      <w:bookmarkStart w:id="44" w:name="_Toc10855357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F71ED7">
        <w:rPr>
          <w:rFonts w:cs="Arial"/>
          <w:bCs/>
          <w:sz w:val="20"/>
        </w:rPr>
        <w:t>Other Directorships</w:t>
      </w:r>
      <w:bookmarkEnd w:id="44"/>
      <w:r w:rsidRPr="00F71ED7">
        <w:rPr>
          <w:rFonts w:cs="Arial"/>
          <w:bCs/>
          <w:sz w:val="20"/>
        </w:rPr>
        <w:t xml:space="preserve"> </w:t>
      </w:r>
    </w:p>
    <w:p w14:paraId="3D125ECB" w14:textId="77777777" w:rsidR="00FB75B7" w:rsidRDefault="00FB75B7" w:rsidP="00FB75B7">
      <w:pPr>
        <w:pStyle w:val="BlockLine"/>
      </w:pPr>
    </w:p>
    <w:p w14:paraId="04CB7182" w14:textId="77777777" w:rsidR="00FB75B7" w:rsidRDefault="00FB75B7" w:rsidP="00621B05"/>
    <w:tbl>
      <w:tblPr>
        <w:tblW w:w="9810" w:type="dxa"/>
        <w:tblLayout w:type="fixed"/>
        <w:tblLook w:val="0000" w:firstRow="0" w:lastRow="0" w:firstColumn="0" w:lastColumn="0" w:noHBand="0" w:noVBand="0"/>
      </w:tblPr>
      <w:tblGrid>
        <w:gridCol w:w="2610"/>
        <w:gridCol w:w="7200"/>
      </w:tblGrid>
      <w:tr w:rsidR="00FB75B7" w:rsidRPr="001974D4" w14:paraId="2C2718EB" w14:textId="77777777" w:rsidTr="00AD5CBC">
        <w:tc>
          <w:tcPr>
            <w:tcW w:w="2610" w:type="dxa"/>
            <w:shd w:val="clear" w:color="auto" w:fill="auto"/>
          </w:tcPr>
          <w:p w14:paraId="7A2064AE" w14:textId="06024C42" w:rsidR="00FB75B7" w:rsidRPr="001974D4" w:rsidRDefault="006A57DD" w:rsidP="00AD5CBC">
            <w:pPr>
              <w:pStyle w:val="Heading5"/>
              <w:rPr>
                <w:sz w:val="20"/>
              </w:rPr>
            </w:pPr>
            <w:r>
              <w:rPr>
                <w:sz w:val="20"/>
              </w:rPr>
              <w:t xml:space="preserve">Participation on other boards </w:t>
            </w:r>
          </w:p>
        </w:tc>
        <w:tc>
          <w:tcPr>
            <w:tcW w:w="7200" w:type="dxa"/>
            <w:shd w:val="clear" w:color="auto" w:fill="auto"/>
          </w:tcPr>
          <w:p w14:paraId="779F802C" w14:textId="61D2B35A" w:rsidR="006A57DD" w:rsidRDefault="006A57DD" w:rsidP="00AD5CBC">
            <w:pPr>
              <w:pStyle w:val="BlockText"/>
              <w:jc w:val="both"/>
              <w:rPr>
                <w:sz w:val="20"/>
                <w:szCs w:val="20"/>
              </w:rPr>
            </w:pPr>
            <w:r>
              <w:rPr>
                <w:sz w:val="20"/>
                <w:szCs w:val="20"/>
              </w:rPr>
              <w:t xml:space="preserve">Mogo </w:t>
            </w:r>
            <w:r w:rsidR="003F79ED" w:rsidRPr="003F79ED">
              <w:rPr>
                <w:sz w:val="20"/>
                <w:szCs w:val="20"/>
              </w:rPr>
              <w:t>values the experience Directors bring from other boards on which they serve but recognizes that those boards may also present demands on a Director’s time and availability</w:t>
            </w:r>
            <w:r>
              <w:rPr>
                <w:sz w:val="20"/>
                <w:szCs w:val="20"/>
              </w:rPr>
              <w:t>, and may also present conflict of interest</w:t>
            </w:r>
            <w:r w:rsidR="003F79ED" w:rsidRPr="003F79ED">
              <w:rPr>
                <w:sz w:val="20"/>
                <w:szCs w:val="20"/>
              </w:rPr>
              <w:t xml:space="preserve"> issues. </w:t>
            </w:r>
          </w:p>
          <w:p w14:paraId="387B1B6E" w14:textId="15174EB8" w:rsidR="00726C72" w:rsidRDefault="00574C63" w:rsidP="00AD5CBC">
            <w:pPr>
              <w:pStyle w:val="BlockText"/>
              <w:jc w:val="both"/>
              <w:rPr>
                <w:sz w:val="20"/>
                <w:szCs w:val="20"/>
              </w:rPr>
            </w:pPr>
            <w:r>
              <w:rPr>
                <w:sz w:val="20"/>
                <w:szCs w:val="20"/>
              </w:rPr>
              <w:t>Directors are encouraged to limit the number of board</w:t>
            </w:r>
            <w:r w:rsidR="005E216A">
              <w:rPr>
                <w:sz w:val="20"/>
                <w:szCs w:val="20"/>
              </w:rPr>
              <w:t>s</w:t>
            </w:r>
            <w:r>
              <w:rPr>
                <w:sz w:val="20"/>
                <w:szCs w:val="20"/>
              </w:rPr>
              <w:t xml:space="preserve"> on which they sit, and are expected to</w:t>
            </w:r>
            <w:r w:rsidR="003F79ED" w:rsidRPr="003F79ED">
              <w:rPr>
                <w:sz w:val="20"/>
                <w:szCs w:val="20"/>
              </w:rPr>
              <w:t xml:space="preserve"> advise the chair of the </w:t>
            </w:r>
            <w:r>
              <w:rPr>
                <w:sz w:val="20"/>
                <w:szCs w:val="20"/>
              </w:rPr>
              <w:t>CGCNC</w:t>
            </w:r>
            <w:r w:rsidR="003F79ED" w:rsidRPr="003F79ED">
              <w:rPr>
                <w:sz w:val="20"/>
                <w:szCs w:val="20"/>
              </w:rPr>
              <w:t xml:space="preserve"> before accepting any new membership on other boards of directors </w:t>
            </w:r>
            <w:r>
              <w:rPr>
                <w:sz w:val="20"/>
                <w:szCs w:val="20"/>
              </w:rPr>
              <w:t xml:space="preserve">(public, private, or not-for-profit) </w:t>
            </w:r>
            <w:r w:rsidR="003F79ED" w:rsidRPr="003F79ED">
              <w:rPr>
                <w:sz w:val="20"/>
                <w:szCs w:val="20"/>
              </w:rPr>
              <w:t>or any other affiliation with other businesses or governmental bodies</w:t>
            </w:r>
            <w:r>
              <w:rPr>
                <w:sz w:val="20"/>
                <w:szCs w:val="20"/>
              </w:rPr>
              <w:t xml:space="preserve">, in order to allow the </w:t>
            </w:r>
            <w:r w:rsidR="00172AD3">
              <w:rPr>
                <w:sz w:val="20"/>
                <w:szCs w:val="20"/>
              </w:rPr>
              <w:t>CGCNC to assess whether the Director would be involved in a real, apparent, or potential conflict of interest, and whether the Director will be able to continue to devote sufficient time to Mogo’s affairs. As well, the CGCNC, when considering new Board nominees, takes into account other commitments of the nominees and their anticipated ability to participate actively at Board and committee meetings.</w:t>
            </w:r>
            <w:r w:rsidR="00FC3913">
              <w:rPr>
                <w:sz w:val="20"/>
                <w:szCs w:val="20"/>
              </w:rPr>
              <w:t xml:space="preserve"> If the CGCNC decides that a particular directorship presents too serious of a conflict, (e.g. a direct competitor of Mogo), the Director will be asked to abstain from accepting the position, or resign from the Board.</w:t>
            </w:r>
          </w:p>
          <w:p w14:paraId="3A39B79F" w14:textId="6C1A9323" w:rsidR="00FB75B7" w:rsidRDefault="00726C72" w:rsidP="00AD5CBC">
            <w:pPr>
              <w:pStyle w:val="BlockText"/>
              <w:jc w:val="both"/>
              <w:rPr>
                <w:sz w:val="20"/>
                <w:szCs w:val="20"/>
              </w:rPr>
            </w:pPr>
            <w:r>
              <w:rPr>
                <w:sz w:val="20"/>
                <w:szCs w:val="20"/>
              </w:rPr>
              <w:t>To ensure that members of the Board have the time and resources to commit to the Board, it is recommended that Board members serve on f</w:t>
            </w:r>
            <w:r w:rsidR="009661A0">
              <w:rPr>
                <w:sz w:val="20"/>
                <w:szCs w:val="20"/>
              </w:rPr>
              <w:t>ive</w:t>
            </w:r>
            <w:r>
              <w:rPr>
                <w:sz w:val="20"/>
                <w:szCs w:val="20"/>
              </w:rPr>
              <w:t xml:space="preserve"> or fewer boards of publicly held companies, including </w:t>
            </w:r>
            <w:r w:rsidR="00005161">
              <w:rPr>
                <w:sz w:val="20"/>
                <w:szCs w:val="20"/>
              </w:rPr>
              <w:t>Mogo</w:t>
            </w:r>
            <w:r>
              <w:rPr>
                <w:sz w:val="20"/>
                <w:szCs w:val="20"/>
              </w:rPr>
              <w:t>. Members of the Board who are senior executives of public companies are recommended to not sit on boards of more than t</w:t>
            </w:r>
            <w:r w:rsidR="00FF57C2">
              <w:rPr>
                <w:sz w:val="20"/>
                <w:szCs w:val="20"/>
              </w:rPr>
              <w:t>hree</w:t>
            </w:r>
            <w:r>
              <w:rPr>
                <w:sz w:val="20"/>
                <w:szCs w:val="20"/>
              </w:rPr>
              <w:t xml:space="preserve"> public companies, including </w:t>
            </w:r>
            <w:r w:rsidR="00005161">
              <w:rPr>
                <w:sz w:val="20"/>
                <w:szCs w:val="20"/>
              </w:rPr>
              <w:t>Mogo</w:t>
            </w:r>
            <w:r>
              <w:rPr>
                <w:sz w:val="20"/>
                <w:szCs w:val="20"/>
              </w:rPr>
              <w:t xml:space="preserve">.  Directors may not </w:t>
            </w:r>
            <w:r w:rsidR="00005161">
              <w:rPr>
                <w:sz w:val="20"/>
                <w:szCs w:val="20"/>
              </w:rPr>
              <w:t xml:space="preserve">sit on </w:t>
            </w:r>
            <w:r w:rsidR="00005161">
              <w:rPr>
                <w:sz w:val="20"/>
                <w:szCs w:val="20"/>
              </w:rPr>
              <w:lastRenderedPageBreak/>
              <w:t>more than three public company audit committees, including Mogo, without the consent of the CGCNC and the Board.</w:t>
            </w:r>
          </w:p>
          <w:p w14:paraId="47C35881" w14:textId="449C5F08" w:rsidR="00005161" w:rsidRPr="001974D4" w:rsidRDefault="00005161" w:rsidP="00AD5CBC">
            <w:pPr>
              <w:pStyle w:val="BlockText"/>
              <w:jc w:val="both"/>
              <w:rPr>
                <w:sz w:val="20"/>
                <w:szCs w:val="20"/>
              </w:rPr>
            </w:pPr>
            <w:r w:rsidRPr="00005161">
              <w:rPr>
                <w:sz w:val="20"/>
                <w:szCs w:val="20"/>
              </w:rPr>
              <w:t xml:space="preserve">Members of the Board </w:t>
            </w:r>
            <w:r w:rsidR="00654128">
              <w:rPr>
                <w:sz w:val="20"/>
                <w:szCs w:val="20"/>
              </w:rPr>
              <w:t>may</w:t>
            </w:r>
            <w:r w:rsidRPr="00005161">
              <w:rPr>
                <w:sz w:val="20"/>
                <w:szCs w:val="20"/>
              </w:rPr>
              <w:t xml:space="preserve"> not serve as a director or officer of any company that may cause a significant conflict of interest with their service as a member of the Board. Board members should normally avoid serving on the board, or serving as an officer, of a service provider, contractor, consultant or other party with whom </w:t>
            </w:r>
            <w:r>
              <w:rPr>
                <w:sz w:val="20"/>
                <w:szCs w:val="20"/>
              </w:rPr>
              <w:t>Mogo</w:t>
            </w:r>
            <w:r w:rsidRPr="00005161">
              <w:rPr>
                <w:sz w:val="20"/>
                <w:szCs w:val="20"/>
              </w:rPr>
              <w:t xml:space="preserve"> does a significant amount of business, particularly when such participation might create an impression of favoritism or conflict of interest. All directors </w:t>
            </w:r>
            <w:r w:rsidR="00654128">
              <w:rPr>
                <w:sz w:val="20"/>
                <w:szCs w:val="20"/>
              </w:rPr>
              <w:t xml:space="preserve">must </w:t>
            </w:r>
            <w:r w:rsidRPr="00005161">
              <w:rPr>
                <w:sz w:val="20"/>
                <w:szCs w:val="20"/>
              </w:rPr>
              <w:t xml:space="preserve">inform the Chair </w:t>
            </w:r>
            <w:r>
              <w:rPr>
                <w:sz w:val="20"/>
                <w:szCs w:val="20"/>
              </w:rPr>
              <w:t xml:space="preserve">of the Board </w:t>
            </w:r>
            <w:r w:rsidRPr="00005161">
              <w:rPr>
                <w:sz w:val="20"/>
                <w:szCs w:val="20"/>
              </w:rPr>
              <w:t xml:space="preserve">of any activity that may be a potential conflict of interest, such as an affiliation with a material competitor or supplier of </w:t>
            </w:r>
            <w:r>
              <w:rPr>
                <w:sz w:val="20"/>
                <w:szCs w:val="20"/>
              </w:rPr>
              <w:t>Mogo</w:t>
            </w:r>
            <w:r w:rsidRPr="00005161">
              <w:rPr>
                <w:sz w:val="20"/>
                <w:szCs w:val="20"/>
              </w:rPr>
              <w:t xml:space="preserve">. The </w:t>
            </w:r>
            <w:r>
              <w:rPr>
                <w:sz w:val="20"/>
                <w:szCs w:val="20"/>
              </w:rPr>
              <w:t>CGCNC</w:t>
            </w:r>
            <w:r w:rsidRPr="00005161">
              <w:rPr>
                <w:sz w:val="20"/>
                <w:szCs w:val="20"/>
              </w:rPr>
              <w:t xml:space="preserve"> </w:t>
            </w:r>
            <w:r w:rsidR="00654128">
              <w:rPr>
                <w:sz w:val="20"/>
                <w:szCs w:val="20"/>
              </w:rPr>
              <w:t xml:space="preserve">must </w:t>
            </w:r>
            <w:r w:rsidRPr="00005161">
              <w:rPr>
                <w:sz w:val="20"/>
                <w:szCs w:val="20"/>
              </w:rPr>
              <w:t xml:space="preserve">be advised of such activity and </w:t>
            </w:r>
            <w:r w:rsidR="00654128">
              <w:rPr>
                <w:sz w:val="20"/>
                <w:szCs w:val="20"/>
              </w:rPr>
              <w:t>must</w:t>
            </w:r>
            <w:r w:rsidRPr="00005161">
              <w:rPr>
                <w:sz w:val="20"/>
                <w:szCs w:val="20"/>
              </w:rPr>
              <w:t xml:space="preserve"> make a recommendation to the Board on the continued appropriateness of such director’s Board or committee membership under these circumstances. Board members will take any such action as the </w:t>
            </w:r>
            <w:r>
              <w:rPr>
                <w:sz w:val="20"/>
                <w:szCs w:val="20"/>
              </w:rPr>
              <w:t>CGCNC</w:t>
            </w:r>
            <w:r w:rsidRPr="00005161">
              <w:rPr>
                <w:sz w:val="20"/>
                <w:szCs w:val="20"/>
              </w:rPr>
              <w:t xml:space="preserve"> deems to be necessary or appropriate to effect the intent of this section</w:t>
            </w:r>
            <w:r>
              <w:rPr>
                <w:sz w:val="20"/>
                <w:szCs w:val="20"/>
              </w:rPr>
              <w:t>.</w:t>
            </w:r>
          </w:p>
        </w:tc>
      </w:tr>
      <w:tr w:rsidR="00AF63A1" w:rsidRPr="001974D4" w14:paraId="04A2277D" w14:textId="77777777" w:rsidTr="00AD5CBC">
        <w:tc>
          <w:tcPr>
            <w:tcW w:w="2610" w:type="dxa"/>
            <w:shd w:val="clear" w:color="auto" w:fill="auto"/>
          </w:tcPr>
          <w:p w14:paraId="5EF14822" w14:textId="1DF9B6A9" w:rsidR="00AF63A1" w:rsidRDefault="00AF63A1" w:rsidP="00AD5CBC">
            <w:pPr>
              <w:pStyle w:val="Heading5"/>
              <w:rPr>
                <w:sz w:val="20"/>
              </w:rPr>
            </w:pPr>
            <w:r>
              <w:rPr>
                <w:sz w:val="20"/>
              </w:rPr>
              <w:lastRenderedPageBreak/>
              <w:t>Interlocking Directorships</w:t>
            </w:r>
          </w:p>
        </w:tc>
        <w:tc>
          <w:tcPr>
            <w:tcW w:w="7200" w:type="dxa"/>
            <w:shd w:val="clear" w:color="auto" w:fill="auto"/>
          </w:tcPr>
          <w:p w14:paraId="11795765" w14:textId="6AA583D0" w:rsidR="007D7A4E" w:rsidRDefault="00AF63A1" w:rsidP="00AD5CBC">
            <w:pPr>
              <w:pStyle w:val="BlockText"/>
              <w:jc w:val="both"/>
              <w:rPr>
                <w:sz w:val="20"/>
                <w:szCs w:val="20"/>
              </w:rPr>
            </w:pPr>
            <w:r>
              <w:rPr>
                <w:sz w:val="20"/>
                <w:szCs w:val="20"/>
              </w:rPr>
              <w:t>The presence of Mogo’s Directors on the boards of directors of Mogo’s investee companies (“</w:t>
            </w:r>
            <w:r w:rsidR="00895793">
              <w:rPr>
                <w:sz w:val="20"/>
                <w:szCs w:val="20"/>
              </w:rPr>
              <w:t>Investee</w:t>
            </w:r>
            <w:r>
              <w:rPr>
                <w:sz w:val="20"/>
                <w:szCs w:val="20"/>
              </w:rPr>
              <w:t xml:space="preserve"> Companies”) assists the board in the proper stewardship of Mogo’s</w:t>
            </w:r>
            <w:r w:rsidR="007D7A4E">
              <w:rPr>
                <w:sz w:val="20"/>
                <w:szCs w:val="20"/>
              </w:rPr>
              <w:t xml:space="preserve"> holdings, enriches the discussion, and enhances the quality of governance, at both the Board and at the board of directors of </w:t>
            </w:r>
            <w:r w:rsidR="00895793">
              <w:rPr>
                <w:sz w:val="20"/>
                <w:szCs w:val="20"/>
              </w:rPr>
              <w:t>Investee</w:t>
            </w:r>
            <w:r w:rsidR="007D7A4E">
              <w:rPr>
                <w:sz w:val="20"/>
                <w:szCs w:val="20"/>
              </w:rPr>
              <w:t xml:space="preserve"> Companies. </w:t>
            </w:r>
          </w:p>
          <w:p w14:paraId="6969384F" w14:textId="2FB653BE" w:rsidR="00AF63A1" w:rsidRDefault="007D7A4E" w:rsidP="00AD5CBC">
            <w:pPr>
              <w:pStyle w:val="BlockText"/>
              <w:jc w:val="both"/>
              <w:rPr>
                <w:sz w:val="20"/>
                <w:szCs w:val="20"/>
              </w:rPr>
            </w:pPr>
            <w:r>
              <w:rPr>
                <w:sz w:val="20"/>
                <w:szCs w:val="20"/>
              </w:rPr>
              <w:t xml:space="preserve">To maintain independence and to avoid potential conflicts of interest, the Board has approved guidelines to limit interlocking directorships. Accordingly, unless otherwise determined by the Chair of the CGCNC, no two </w:t>
            </w:r>
            <w:r w:rsidR="00314969">
              <w:rPr>
                <w:sz w:val="20"/>
                <w:szCs w:val="20"/>
              </w:rPr>
              <w:t>D</w:t>
            </w:r>
            <w:r>
              <w:rPr>
                <w:sz w:val="20"/>
                <w:szCs w:val="20"/>
              </w:rPr>
              <w:t xml:space="preserve">irectors </w:t>
            </w:r>
            <w:r w:rsidR="00654128">
              <w:rPr>
                <w:sz w:val="20"/>
                <w:szCs w:val="20"/>
              </w:rPr>
              <w:t>will</w:t>
            </w:r>
            <w:r>
              <w:rPr>
                <w:sz w:val="20"/>
                <w:szCs w:val="20"/>
              </w:rPr>
              <w:t xml:space="preserve"> serve together on the board of more than two other </w:t>
            </w:r>
            <w:r w:rsidR="00895793">
              <w:rPr>
                <w:sz w:val="20"/>
                <w:szCs w:val="20"/>
              </w:rPr>
              <w:t>Investee</w:t>
            </w:r>
            <w:r>
              <w:rPr>
                <w:sz w:val="20"/>
                <w:szCs w:val="20"/>
              </w:rPr>
              <w:t xml:space="preserve"> </w:t>
            </w:r>
            <w:r w:rsidR="00654128">
              <w:rPr>
                <w:sz w:val="20"/>
                <w:szCs w:val="20"/>
              </w:rPr>
              <w:t>C</w:t>
            </w:r>
            <w:r>
              <w:rPr>
                <w:sz w:val="20"/>
                <w:szCs w:val="20"/>
              </w:rPr>
              <w:t xml:space="preserve">ompanies. </w:t>
            </w:r>
          </w:p>
        </w:tc>
      </w:tr>
    </w:tbl>
    <w:p w14:paraId="0BCE40F3" w14:textId="77777777" w:rsidR="00FB75B7" w:rsidRDefault="00FB75B7" w:rsidP="00FB75B7">
      <w:pPr>
        <w:pStyle w:val="BlockLine"/>
      </w:pPr>
    </w:p>
    <w:p w14:paraId="09D4B853" w14:textId="23C8C459" w:rsidR="00FB75B7" w:rsidRPr="00F71ED7" w:rsidRDefault="00FB75B7" w:rsidP="00F71ED7">
      <w:pPr>
        <w:pStyle w:val="Heading6"/>
        <w:numPr>
          <w:ilvl w:val="1"/>
          <w:numId w:val="5"/>
        </w:numPr>
        <w:spacing w:before="120"/>
        <w:rPr>
          <w:rFonts w:cs="Arial"/>
          <w:bCs/>
          <w:sz w:val="20"/>
        </w:rPr>
      </w:pPr>
      <w:bookmarkStart w:id="45" w:name="_Toc108553579"/>
      <w:r w:rsidRPr="00F71ED7">
        <w:rPr>
          <w:rFonts w:cs="Arial"/>
          <w:bCs/>
          <w:sz w:val="20"/>
        </w:rPr>
        <w:t>Contact with Management</w:t>
      </w:r>
      <w:bookmarkEnd w:id="45"/>
      <w:r w:rsidRPr="00F71ED7">
        <w:rPr>
          <w:rFonts w:cs="Arial"/>
          <w:bCs/>
          <w:sz w:val="20"/>
        </w:rPr>
        <w:t xml:space="preserve"> </w:t>
      </w:r>
    </w:p>
    <w:p w14:paraId="6DC5D1DB" w14:textId="77777777" w:rsidR="00FB75B7" w:rsidRDefault="00FB75B7" w:rsidP="005E216A">
      <w:pPr>
        <w:pStyle w:val="BlockLine"/>
        <w:spacing w:after="240"/>
        <w:ind w:left="2722"/>
      </w:pPr>
    </w:p>
    <w:tbl>
      <w:tblPr>
        <w:tblW w:w="9810" w:type="dxa"/>
        <w:tblLayout w:type="fixed"/>
        <w:tblLook w:val="0000" w:firstRow="0" w:lastRow="0" w:firstColumn="0" w:lastColumn="0" w:noHBand="0" w:noVBand="0"/>
      </w:tblPr>
      <w:tblGrid>
        <w:gridCol w:w="2610"/>
        <w:gridCol w:w="7200"/>
      </w:tblGrid>
      <w:tr w:rsidR="00FB75B7" w:rsidRPr="001974D4" w14:paraId="340A0B06" w14:textId="77777777" w:rsidTr="00AD5CBC">
        <w:tc>
          <w:tcPr>
            <w:tcW w:w="2610" w:type="dxa"/>
            <w:shd w:val="clear" w:color="auto" w:fill="auto"/>
          </w:tcPr>
          <w:p w14:paraId="7CC6AC11" w14:textId="559BEF16" w:rsidR="00FB75B7" w:rsidRPr="001974D4" w:rsidRDefault="006A57DD" w:rsidP="00AD5CBC">
            <w:pPr>
              <w:pStyle w:val="Heading5"/>
              <w:rPr>
                <w:sz w:val="20"/>
              </w:rPr>
            </w:pPr>
            <w:r>
              <w:rPr>
                <w:sz w:val="20"/>
              </w:rPr>
              <w:t xml:space="preserve">Access to management </w:t>
            </w:r>
          </w:p>
        </w:tc>
        <w:tc>
          <w:tcPr>
            <w:tcW w:w="7200" w:type="dxa"/>
            <w:shd w:val="clear" w:color="auto" w:fill="auto"/>
          </w:tcPr>
          <w:p w14:paraId="7CD18FCB" w14:textId="77777777" w:rsidR="006A57DD" w:rsidRDefault="006A57DD" w:rsidP="00AD5CBC">
            <w:pPr>
              <w:pStyle w:val="BlockText"/>
              <w:jc w:val="both"/>
              <w:rPr>
                <w:sz w:val="20"/>
                <w:szCs w:val="20"/>
              </w:rPr>
            </w:pPr>
            <w:r w:rsidRPr="006A57DD">
              <w:rPr>
                <w:sz w:val="20"/>
                <w:szCs w:val="20"/>
              </w:rPr>
              <w:t>All Directors may contact the CEO at any time to discuss any aspect of</w:t>
            </w:r>
            <w:r>
              <w:rPr>
                <w:sz w:val="20"/>
                <w:szCs w:val="20"/>
              </w:rPr>
              <w:t xml:space="preserve"> the business of Mogo</w:t>
            </w:r>
            <w:r w:rsidRPr="006A57DD">
              <w:rPr>
                <w:sz w:val="20"/>
                <w:szCs w:val="20"/>
              </w:rPr>
              <w:t xml:space="preserve">. Directors also have complete access to other members of management. </w:t>
            </w:r>
          </w:p>
          <w:p w14:paraId="6CC3F139" w14:textId="0E8669F7" w:rsidR="00FB75B7" w:rsidRPr="001974D4" w:rsidRDefault="006A57DD" w:rsidP="00AD5CBC">
            <w:pPr>
              <w:pStyle w:val="BlockText"/>
              <w:jc w:val="both"/>
              <w:rPr>
                <w:sz w:val="20"/>
                <w:szCs w:val="20"/>
              </w:rPr>
            </w:pPr>
            <w:r w:rsidRPr="006A57DD">
              <w:rPr>
                <w:sz w:val="20"/>
                <w:szCs w:val="20"/>
              </w:rPr>
              <w:t>The Board expects that there will be frequent opportunities for Directors to meet with the CEO and other members of management in Board and committee meetings and in other formal or informal settings.</w:t>
            </w:r>
          </w:p>
        </w:tc>
      </w:tr>
    </w:tbl>
    <w:p w14:paraId="40AFF7E2" w14:textId="77777777" w:rsidR="00FB75B7" w:rsidRDefault="00FB75B7" w:rsidP="00FB75B7">
      <w:pPr>
        <w:pStyle w:val="BlockLine"/>
      </w:pPr>
    </w:p>
    <w:p w14:paraId="65254CC0" w14:textId="41B7DE37" w:rsidR="00FB75B7" w:rsidRPr="00F71ED7" w:rsidRDefault="00FB75B7" w:rsidP="00F71ED7">
      <w:pPr>
        <w:pStyle w:val="Heading6"/>
        <w:numPr>
          <w:ilvl w:val="1"/>
          <w:numId w:val="5"/>
        </w:numPr>
        <w:spacing w:before="120"/>
        <w:rPr>
          <w:rFonts w:cs="Arial"/>
          <w:bCs/>
          <w:sz w:val="20"/>
        </w:rPr>
      </w:pPr>
      <w:bookmarkStart w:id="46" w:name="_Toc108553580"/>
      <w:r w:rsidRPr="00F71ED7">
        <w:rPr>
          <w:rFonts w:cs="Arial"/>
          <w:bCs/>
          <w:sz w:val="20"/>
        </w:rPr>
        <w:t>Confidentiality</w:t>
      </w:r>
      <w:bookmarkEnd w:id="46"/>
      <w:r w:rsidRPr="00F71ED7">
        <w:rPr>
          <w:rFonts w:cs="Arial"/>
          <w:bCs/>
          <w:sz w:val="20"/>
        </w:rPr>
        <w:t xml:space="preserve"> </w:t>
      </w:r>
    </w:p>
    <w:p w14:paraId="62FE439B" w14:textId="77777777" w:rsidR="00FB75B7" w:rsidRDefault="00FB75B7" w:rsidP="005E216A">
      <w:pPr>
        <w:pStyle w:val="BlockLine"/>
        <w:spacing w:after="240"/>
        <w:ind w:left="2722"/>
      </w:pPr>
    </w:p>
    <w:tbl>
      <w:tblPr>
        <w:tblW w:w="9810" w:type="dxa"/>
        <w:tblLayout w:type="fixed"/>
        <w:tblLook w:val="0000" w:firstRow="0" w:lastRow="0" w:firstColumn="0" w:lastColumn="0" w:noHBand="0" w:noVBand="0"/>
      </w:tblPr>
      <w:tblGrid>
        <w:gridCol w:w="2610"/>
        <w:gridCol w:w="7200"/>
      </w:tblGrid>
      <w:tr w:rsidR="00FB75B7" w:rsidRPr="001974D4" w14:paraId="371687E3" w14:textId="77777777" w:rsidTr="00AD5CBC">
        <w:tc>
          <w:tcPr>
            <w:tcW w:w="2610" w:type="dxa"/>
            <w:shd w:val="clear" w:color="auto" w:fill="auto"/>
          </w:tcPr>
          <w:p w14:paraId="5E1C7282" w14:textId="399CE263" w:rsidR="00FB75B7" w:rsidRPr="001974D4" w:rsidRDefault="006A57DD" w:rsidP="00AD5CBC">
            <w:pPr>
              <w:pStyle w:val="Heading5"/>
              <w:rPr>
                <w:sz w:val="20"/>
              </w:rPr>
            </w:pPr>
            <w:r>
              <w:rPr>
                <w:sz w:val="20"/>
              </w:rPr>
              <w:t>Maintain confidentiality</w:t>
            </w:r>
          </w:p>
        </w:tc>
        <w:tc>
          <w:tcPr>
            <w:tcW w:w="7200" w:type="dxa"/>
            <w:shd w:val="clear" w:color="auto" w:fill="auto"/>
          </w:tcPr>
          <w:p w14:paraId="0461CD88" w14:textId="18AC61F2" w:rsidR="00FB75B7" w:rsidRPr="001974D4" w:rsidRDefault="006A57DD" w:rsidP="0031465F">
            <w:pPr>
              <w:pStyle w:val="BlockText"/>
              <w:jc w:val="both"/>
              <w:rPr>
                <w:sz w:val="20"/>
                <w:szCs w:val="20"/>
              </w:rPr>
            </w:pPr>
            <w:r w:rsidRPr="006A57DD">
              <w:rPr>
                <w:sz w:val="20"/>
                <w:szCs w:val="20"/>
              </w:rPr>
              <w:t xml:space="preserve">The proceedings and deliberations of the Board and its committees are, and </w:t>
            </w:r>
            <w:r w:rsidR="00654128">
              <w:rPr>
                <w:sz w:val="20"/>
                <w:szCs w:val="20"/>
              </w:rPr>
              <w:t>must</w:t>
            </w:r>
            <w:r w:rsidR="00654128" w:rsidRPr="006A57DD">
              <w:rPr>
                <w:sz w:val="20"/>
                <w:szCs w:val="20"/>
              </w:rPr>
              <w:t xml:space="preserve"> </w:t>
            </w:r>
            <w:r w:rsidRPr="006A57DD">
              <w:rPr>
                <w:sz w:val="20"/>
                <w:szCs w:val="20"/>
              </w:rPr>
              <w:t>remain, co</w:t>
            </w:r>
            <w:r>
              <w:rPr>
                <w:sz w:val="20"/>
                <w:szCs w:val="20"/>
              </w:rPr>
              <w:t>nfidential. Each Director must</w:t>
            </w:r>
            <w:r w:rsidRPr="006A57DD">
              <w:rPr>
                <w:sz w:val="20"/>
                <w:szCs w:val="20"/>
              </w:rPr>
              <w:t xml:space="preserve"> maintain the confidentiality of information received in connection </w:t>
            </w:r>
            <w:r w:rsidR="0031465F">
              <w:rPr>
                <w:sz w:val="20"/>
                <w:szCs w:val="20"/>
              </w:rPr>
              <w:t xml:space="preserve">their </w:t>
            </w:r>
            <w:r w:rsidRPr="006A57DD">
              <w:rPr>
                <w:sz w:val="20"/>
                <w:szCs w:val="20"/>
              </w:rPr>
              <w:t xml:space="preserve">services </w:t>
            </w:r>
            <w:r>
              <w:rPr>
                <w:sz w:val="20"/>
                <w:szCs w:val="20"/>
              </w:rPr>
              <w:t xml:space="preserve">as a </w:t>
            </w:r>
            <w:r w:rsidR="00F47CAA">
              <w:rPr>
                <w:sz w:val="20"/>
                <w:szCs w:val="20"/>
              </w:rPr>
              <w:t>D</w:t>
            </w:r>
            <w:r>
              <w:rPr>
                <w:sz w:val="20"/>
                <w:szCs w:val="20"/>
              </w:rPr>
              <w:t xml:space="preserve">irector of Mogo. </w:t>
            </w:r>
          </w:p>
        </w:tc>
      </w:tr>
    </w:tbl>
    <w:p w14:paraId="418713BC" w14:textId="77777777" w:rsidR="00FB75B7" w:rsidRDefault="00FB75B7" w:rsidP="00FB75B7">
      <w:pPr>
        <w:pStyle w:val="BlockLine"/>
      </w:pPr>
    </w:p>
    <w:p w14:paraId="6776BA75" w14:textId="36BED7D1" w:rsidR="00FB75B7" w:rsidRPr="00F71ED7" w:rsidRDefault="00F71ED7" w:rsidP="00F71ED7">
      <w:pPr>
        <w:pStyle w:val="Heading6"/>
        <w:numPr>
          <w:ilvl w:val="1"/>
          <w:numId w:val="5"/>
        </w:numPr>
        <w:spacing w:before="120"/>
        <w:rPr>
          <w:rFonts w:cs="Arial"/>
          <w:bCs/>
          <w:sz w:val="20"/>
        </w:rPr>
      </w:pPr>
      <w:bookmarkStart w:id="47" w:name="_Toc108553396"/>
      <w:bookmarkStart w:id="48" w:name="_Toc108553539"/>
      <w:bookmarkStart w:id="49" w:name="_Toc108553581"/>
      <w:bookmarkStart w:id="50" w:name="_Toc108553582"/>
      <w:bookmarkEnd w:id="47"/>
      <w:bookmarkEnd w:id="48"/>
      <w:bookmarkEnd w:id="49"/>
      <w:r w:rsidRPr="00F71ED7">
        <w:rPr>
          <w:rFonts w:cs="Arial"/>
          <w:bCs/>
          <w:sz w:val="20"/>
        </w:rPr>
        <w:t>Evaluating Board Performance</w:t>
      </w:r>
      <w:bookmarkEnd w:id="50"/>
      <w:r w:rsidRPr="00F71ED7">
        <w:rPr>
          <w:rFonts w:cs="Arial"/>
          <w:bCs/>
          <w:sz w:val="20"/>
        </w:rPr>
        <w:t xml:space="preserve"> </w:t>
      </w:r>
    </w:p>
    <w:p w14:paraId="029E7104" w14:textId="77777777" w:rsidR="00FB75B7" w:rsidRDefault="00FB75B7" w:rsidP="005E216A">
      <w:pPr>
        <w:pStyle w:val="BlockLine"/>
        <w:spacing w:after="240"/>
        <w:ind w:left="2722"/>
      </w:pPr>
    </w:p>
    <w:tbl>
      <w:tblPr>
        <w:tblW w:w="9810" w:type="dxa"/>
        <w:tblLayout w:type="fixed"/>
        <w:tblLook w:val="0000" w:firstRow="0" w:lastRow="0" w:firstColumn="0" w:lastColumn="0" w:noHBand="0" w:noVBand="0"/>
      </w:tblPr>
      <w:tblGrid>
        <w:gridCol w:w="2610"/>
        <w:gridCol w:w="7200"/>
      </w:tblGrid>
      <w:tr w:rsidR="00F71ED7" w:rsidRPr="001974D4" w14:paraId="1CDC78A9" w14:textId="77777777" w:rsidTr="00AD5CBC">
        <w:tc>
          <w:tcPr>
            <w:tcW w:w="2610" w:type="dxa"/>
            <w:shd w:val="clear" w:color="auto" w:fill="auto"/>
          </w:tcPr>
          <w:p w14:paraId="2D234246" w14:textId="05EA0873" w:rsidR="00F71ED7" w:rsidRPr="001974D4" w:rsidRDefault="00DB7A7B" w:rsidP="00AD5CBC">
            <w:pPr>
              <w:pStyle w:val="Heading5"/>
              <w:rPr>
                <w:sz w:val="20"/>
              </w:rPr>
            </w:pPr>
            <w:r>
              <w:rPr>
                <w:sz w:val="20"/>
              </w:rPr>
              <w:lastRenderedPageBreak/>
              <w:t>Board p</w:t>
            </w:r>
            <w:r w:rsidR="006A57DD">
              <w:rPr>
                <w:sz w:val="20"/>
              </w:rPr>
              <w:t xml:space="preserve">erformance </w:t>
            </w:r>
            <w:r>
              <w:rPr>
                <w:sz w:val="20"/>
              </w:rPr>
              <w:t>self-</w:t>
            </w:r>
            <w:r w:rsidR="006A57DD">
              <w:rPr>
                <w:sz w:val="20"/>
              </w:rPr>
              <w:t xml:space="preserve">evaluation </w:t>
            </w:r>
          </w:p>
        </w:tc>
        <w:tc>
          <w:tcPr>
            <w:tcW w:w="7200" w:type="dxa"/>
            <w:shd w:val="clear" w:color="auto" w:fill="auto"/>
          </w:tcPr>
          <w:p w14:paraId="68750214" w14:textId="20AF2EC9" w:rsidR="006A57DD" w:rsidRDefault="006A57DD" w:rsidP="00AD5CBC">
            <w:pPr>
              <w:pStyle w:val="BlockText"/>
              <w:jc w:val="both"/>
              <w:rPr>
                <w:sz w:val="20"/>
                <w:szCs w:val="20"/>
              </w:rPr>
            </w:pPr>
            <w:r w:rsidRPr="006A57DD">
              <w:rPr>
                <w:sz w:val="20"/>
                <w:szCs w:val="20"/>
              </w:rPr>
              <w:t xml:space="preserve">The Board, in conjunction with the </w:t>
            </w:r>
            <w:r w:rsidR="00574C63">
              <w:rPr>
                <w:sz w:val="20"/>
                <w:szCs w:val="20"/>
              </w:rPr>
              <w:t>CGCNC</w:t>
            </w:r>
            <w:r w:rsidRPr="006A57DD">
              <w:rPr>
                <w:sz w:val="20"/>
                <w:szCs w:val="20"/>
              </w:rPr>
              <w:t xml:space="preserve">, and each of the committees of the Board should conduct a self-evaluation </w:t>
            </w:r>
            <w:r w:rsidR="00BF58FD">
              <w:rPr>
                <w:sz w:val="20"/>
                <w:szCs w:val="20"/>
              </w:rPr>
              <w:t xml:space="preserve">periodically </w:t>
            </w:r>
            <w:r w:rsidRPr="006A57DD">
              <w:rPr>
                <w:sz w:val="20"/>
                <w:szCs w:val="20"/>
              </w:rPr>
              <w:t xml:space="preserve">to assess their effectiveness. </w:t>
            </w:r>
          </w:p>
          <w:p w14:paraId="0B14CC16" w14:textId="7BA29F92" w:rsidR="00F71ED7" w:rsidRDefault="006A57DD" w:rsidP="00AD5CBC">
            <w:pPr>
              <w:pStyle w:val="BlockText"/>
              <w:jc w:val="both"/>
              <w:rPr>
                <w:sz w:val="20"/>
                <w:szCs w:val="20"/>
              </w:rPr>
            </w:pPr>
            <w:r w:rsidRPr="006A57DD">
              <w:rPr>
                <w:sz w:val="20"/>
                <w:szCs w:val="20"/>
              </w:rPr>
              <w:t xml:space="preserve">In addition, the </w:t>
            </w:r>
            <w:r w:rsidR="00574C63">
              <w:rPr>
                <w:sz w:val="20"/>
                <w:szCs w:val="20"/>
              </w:rPr>
              <w:t>CGCNC</w:t>
            </w:r>
            <w:r w:rsidRPr="006A57DD">
              <w:rPr>
                <w:sz w:val="20"/>
                <w:szCs w:val="20"/>
              </w:rPr>
              <w:t xml:space="preserve"> should </w:t>
            </w:r>
            <w:r w:rsidR="00BF58FD">
              <w:rPr>
                <w:sz w:val="20"/>
                <w:szCs w:val="20"/>
              </w:rPr>
              <w:t>periodically</w:t>
            </w:r>
            <w:r w:rsidR="00526E90">
              <w:rPr>
                <w:sz w:val="20"/>
                <w:szCs w:val="20"/>
              </w:rPr>
              <w:t xml:space="preserve"> </w:t>
            </w:r>
            <w:r w:rsidRPr="006A57DD">
              <w:rPr>
                <w:sz w:val="20"/>
                <w:szCs w:val="20"/>
              </w:rPr>
              <w:t>consider the mix of skills and experience that Directors bring to the Board and assess on an ongoing basis, whether the Board has the necessary composition to perform its oversight function effectively.</w:t>
            </w:r>
          </w:p>
          <w:p w14:paraId="3CB23D0A" w14:textId="43F7D1DD" w:rsidR="006A57DD" w:rsidRPr="001974D4" w:rsidRDefault="006A57DD" w:rsidP="00AD5CBC">
            <w:pPr>
              <w:pStyle w:val="BlockText"/>
              <w:jc w:val="both"/>
              <w:rPr>
                <w:sz w:val="20"/>
                <w:szCs w:val="20"/>
              </w:rPr>
            </w:pPr>
            <w:r>
              <w:rPr>
                <w:sz w:val="20"/>
                <w:szCs w:val="20"/>
              </w:rPr>
              <w:t xml:space="preserve">The Board may, as appropriate, consult with an external firm to evaluate the necessary composition and competencies of the collective Board. </w:t>
            </w:r>
          </w:p>
        </w:tc>
      </w:tr>
    </w:tbl>
    <w:p w14:paraId="12ED8FCD" w14:textId="63DB3381" w:rsidR="00DB7A7B" w:rsidRDefault="00DB7A7B" w:rsidP="00DB7A7B">
      <w:pPr>
        <w:pStyle w:val="BlockLine"/>
      </w:pPr>
    </w:p>
    <w:p w14:paraId="10A553F4" w14:textId="1FDEB3E0" w:rsidR="00F852E0" w:rsidRPr="00F71ED7" w:rsidRDefault="00F852E0" w:rsidP="00F852E0">
      <w:pPr>
        <w:pStyle w:val="Heading6"/>
        <w:numPr>
          <w:ilvl w:val="1"/>
          <w:numId w:val="5"/>
        </w:numPr>
        <w:spacing w:before="120"/>
        <w:rPr>
          <w:rFonts w:cs="Arial"/>
          <w:bCs/>
          <w:sz w:val="20"/>
        </w:rPr>
      </w:pPr>
      <w:bookmarkStart w:id="51" w:name="_Toc108553398"/>
      <w:bookmarkStart w:id="52" w:name="_Toc108553583"/>
      <w:bookmarkStart w:id="53" w:name="_Toc108553399"/>
      <w:bookmarkStart w:id="54" w:name="_Toc108553541"/>
      <w:bookmarkStart w:id="55" w:name="_Toc108553584"/>
      <w:bookmarkStart w:id="56" w:name="_Toc108553400"/>
      <w:bookmarkStart w:id="57" w:name="_Toc108553542"/>
      <w:bookmarkStart w:id="58" w:name="_Toc108553585"/>
      <w:bookmarkStart w:id="59" w:name="_Toc108553586"/>
      <w:bookmarkEnd w:id="51"/>
      <w:bookmarkEnd w:id="52"/>
      <w:bookmarkEnd w:id="53"/>
      <w:bookmarkEnd w:id="54"/>
      <w:bookmarkEnd w:id="55"/>
      <w:bookmarkEnd w:id="56"/>
      <w:bookmarkEnd w:id="57"/>
      <w:bookmarkEnd w:id="58"/>
      <w:r>
        <w:rPr>
          <w:rFonts w:cs="Arial"/>
          <w:bCs/>
          <w:sz w:val="20"/>
        </w:rPr>
        <w:t>Individual Evaluation</w:t>
      </w:r>
      <w:bookmarkEnd w:id="59"/>
    </w:p>
    <w:p w14:paraId="7F8EB608" w14:textId="77777777" w:rsidR="00DB7A7B" w:rsidRPr="00DB7A7B" w:rsidRDefault="00DB7A7B" w:rsidP="005E216A">
      <w:pPr>
        <w:pStyle w:val="BlockLine"/>
        <w:spacing w:after="240"/>
        <w:ind w:left="2722"/>
      </w:pPr>
    </w:p>
    <w:tbl>
      <w:tblPr>
        <w:tblW w:w="9810" w:type="dxa"/>
        <w:tblLayout w:type="fixed"/>
        <w:tblLook w:val="0000" w:firstRow="0" w:lastRow="0" w:firstColumn="0" w:lastColumn="0" w:noHBand="0" w:noVBand="0"/>
      </w:tblPr>
      <w:tblGrid>
        <w:gridCol w:w="2610"/>
        <w:gridCol w:w="7200"/>
      </w:tblGrid>
      <w:tr w:rsidR="00DB7A7B" w:rsidRPr="001974D4" w14:paraId="29358429" w14:textId="77777777">
        <w:tc>
          <w:tcPr>
            <w:tcW w:w="2610" w:type="dxa"/>
            <w:shd w:val="clear" w:color="auto" w:fill="auto"/>
          </w:tcPr>
          <w:p w14:paraId="029275F6" w14:textId="42B630E5" w:rsidR="00DB7A7B" w:rsidRPr="001974D4" w:rsidRDefault="00DB7A7B">
            <w:pPr>
              <w:pStyle w:val="Heading5"/>
              <w:rPr>
                <w:sz w:val="20"/>
              </w:rPr>
            </w:pPr>
            <w:r>
              <w:rPr>
                <w:sz w:val="20"/>
              </w:rPr>
              <w:t xml:space="preserve">Individual evaluation </w:t>
            </w:r>
          </w:p>
        </w:tc>
        <w:tc>
          <w:tcPr>
            <w:tcW w:w="7200" w:type="dxa"/>
            <w:shd w:val="clear" w:color="auto" w:fill="auto"/>
          </w:tcPr>
          <w:p w14:paraId="748B908E" w14:textId="74852707" w:rsidR="00DB7A7B" w:rsidRPr="00DB7A7B" w:rsidRDefault="00DB7A7B" w:rsidP="0031465F">
            <w:pPr>
              <w:pStyle w:val="BlockText"/>
              <w:jc w:val="both"/>
              <w:rPr>
                <w:sz w:val="20"/>
                <w:szCs w:val="20"/>
              </w:rPr>
            </w:pPr>
            <w:r w:rsidRPr="00DB7A7B">
              <w:rPr>
                <w:sz w:val="20"/>
                <w:szCs w:val="20"/>
              </w:rPr>
              <w:t>Each Director will be subject to a</w:t>
            </w:r>
            <w:r w:rsidR="00BF58FD">
              <w:rPr>
                <w:sz w:val="20"/>
                <w:szCs w:val="20"/>
              </w:rPr>
              <w:t xml:space="preserve"> periodic</w:t>
            </w:r>
            <w:r w:rsidRPr="00DB7A7B">
              <w:rPr>
                <w:sz w:val="20"/>
                <w:szCs w:val="20"/>
              </w:rPr>
              <w:t xml:space="preserve"> evaluation of </w:t>
            </w:r>
            <w:r w:rsidR="0031465F">
              <w:rPr>
                <w:sz w:val="20"/>
                <w:szCs w:val="20"/>
              </w:rPr>
              <w:t xml:space="preserve">their </w:t>
            </w:r>
            <w:r w:rsidRPr="00DB7A7B">
              <w:rPr>
                <w:sz w:val="20"/>
                <w:szCs w:val="20"/>
              </w:rPr>
              <w:t>individual performance. The collective performance of the Board and of each committee of the Board will also be subject to review</w:t>
            </w:r>
            <w:r w:rsidR="00EE6B11">
              <w:rPr>
                <w:sz w:val="20"/>
                <w:szCs w:val="20"/>
              </w:rPr>
              <w:t xml:space="preserve"> from time to time</w:t>
            </w:r>
            <w:r w:rsidRPr="00DB7A7B">
              <w:rPr>
                <w:sz w:val="20"/>
                <w:szCs w:val="20"/>
              </w:rPr>
              <w:t>. Directors should be encouraged to exercise their duties and responsibilities in a manne</w:t>
            </w:r>
            <w:r>
              <w:rPr>
                <w:sz w:val="20"/>
                <w:szCs w:val="20"/>
              </w:rPr>
              <w:t>r that is consistent with this M</w:t>
            </w:r>
            <w:r w:rsidRPr="00DB7A7B">
              <w:rPr>
                <w:sz w:val="20"/>
                <w:szCs w:val="20"/>
              </w:rPr>
              <w:t>andate and</w:t>
            </w:r>
            <w:r>
              <w:rPr>
                <w:sz w:val="20"/>
                <w:szCs w:val="20"/>
              </w:rPr>
              <w:t xml:space="preserve"> with the best interests of Mogo</w:t>
            </w:r>
            <w:r w:rsidRPr="00DB7A7B">
              <w:rPr>
                <w:sz w:val="20"/>
                <w:szCs w:val="20"/>
              </w:rPr>
              <w:t xml:space="preserve"> and its shareholders generally.</w:t>
            </w:r>
          </w:p>
        </w:tc>
      </w:tr>
    </w:tbl>
    <w:p w14:paraId="5FCB5597" w14:textId="77777777" w:rsidR="00DB7A7B" w:rsidRDefault="00DB7A7B" w:rsidP="00DB7A7B">
      <w:pPr>
        <w:pStyle w:val="BlockLine"/>
      </w:pPr>
    </w:p>
    <w:p w14:paraId="510D9E92" w14:textId="6C6F8BE4" w:rsidR="00F71ED7" w:rsidRPr="00F71ED7" w:rsidRDefault="00F71ED7" w:rsidP="00F71ED7">
      <w:pPr>
        <w:pStyle w:val="Sectionheader"/>
        <w:rPr>
          <w:b/>
          <w:sz w:val="40"/>
          <w:szCs w:val="40"/>
        </w:rPr>
      </w:pPr>
      <w:r>
        <w:rPr>
          <w:b/>
          <w:sz w:val="40"/>
          <w:szCs w:val="40"/>
        </w:rPr>
        <w:t xml:space="preserve"> </w:t>
      </w:r>
      <w:bookmarkStart w:id="60" w:name="_Toc108553587"/>
      <w:r>
        <w:rPr>
          <w:b/>
          <w:sz w:val="40"/>
          <w:szCs w:val="40"/>
        </w:rPr>
        <w:t>Qualifications and Directors’ Orientation</w:t>
      </w:r>
      <w:bookmarkEnd w:id="60"/>
      <w:r>
        <w:rPr>
          <w:b/>
          <w:sz w:val="40"/>
          <w:szCs w:val="40"/>
        </w:rPr>
        <w:t xml:space="preserve"> </w:t>
      </w:r>
    </w:p>
    <w:p w14:paraId="32184567" w14:textId="77777777" w:rsidR="00F71ED7" w:rsidRDefault="00F71ED7" w:rsidP="00F71ED7">
      <w:pPr>
        <w:pStyle w:val="BlockLine"/>
      </w:pPr>
    </w:p>
    <w:p w14:paraId="682B4D24" w14:textId="77777777" w:rsidR="00F71ED7" w:rsidRDefault="00F71ED7" w:rsidP="00621B05"/>
    <w:tbl>
      <w:tblPr>
        <w:tblW w:w="9810" w:type="dxa"/>
        <w:tblLayout w:type="fixed"/>
        <w:tblLook w:val="0000" w:firstRow="0" w:lastRow="0" w:firstColumn="0" w:lastColumn="0" w:noHBand="0" w:noVBand="0"/>
      </w:tblPr>
      <w:tblGrid>
        <w:gridCol w:w="2610"/>
        <w:gridCol w:w="7200"/>
      </w:tblGrid>
      <w:tr w:rsidR="00F71ED7" w:rsidRPr="001974D4" w14:paraId="6B749AAC" w14:textId="77777777" w:rsidTr="00AD5CBC">
        <w:tc>
          <w:tcPr>
            <w:tcW w:w="2610" w:type="dxa"/>
            <w:shd w:val="clear" w:color="auto" w:fill="auto"/>
          </w:tcPr>
          <w:p w14:paraId="26F821A4" w14:textId="48201079" w:rsidR="00F71ED7" w:rsidRPr="001974D4" w:rsidRDefault="00682A69" w:rsidP="00AD5CBC">
            <w:pPr>
              <w:pStyle w:val="Heading5"/>
              <w:rPr>
                <w:sz w:val="20"/>
              </w:rPr>
            </w:pPr>
            <w:r>
              <w:rPr>
                <w:sz w:val="20"/>
              </w:rPr>
              <w:t xml:space="preserve">Qualifications and orientation </w:t>
            </w:r>
          </w:p>
        </w:tc>
        <w:tc>
          <w:tcPr>
            <w:tcW w:w="7200" w:type="dxa"/>
            <w:shd w:val="clear" w:color="auto" w:fill="auto"/>
          </w:tcPr>
          <w:p w14:paraId="3E52A69B" w14:textId="77777777" w:rsidR="00682A69" w:rsidRPr="0026473C" w:rsidRDefault="00682A69" w:rsidP="00AD5CBC">
            <w:pPr>
              <w:pStyle w:val="BlockText"/>
              <w:jc w:val="both"/>
              <w:rPr>
                <w:sz w:val="20"/>
                <w:szCs w:val="20"/>
              </w:rPr>
            </w:pPr>
            <w:r w:rsidRPr="0026473C">
              <w:rPr>
                <w:sz w:val="20"/>
                <w:szCs w:val="20"/>
              </w:rPr>
              <w:t xml:space="preserve">Directors should have the highest personal and professional ethics and values and be committed to advancing the interests of Mogo. They should possess skills and competencies in areas that are relevant to the business of Mogo. </w:t>
            </w:r>
          </w:p>
          <w:p w14:paraId="182F58F6" w14:textId="29A3C433" w:rsidR="00F71ED7" w:rsidRPr="001974D4" w:rsidRDefault="00682A69" w:rsidP="00AD5CBC">
            <w:pPr>
              <w:pStyle w:val="BlockText"/>
              <w:jc w:val="both"/>
              <w:rPr>
                <w:sz w:val="20"/>
                <w:szCs w:val="20"/>
              </w:rPr>
            </w:pPr>
            <w:r w:rsidRPr="0026473C">
              <w:rPr>
                <w:sz w:val="20"/>
                <w:szCs w:val="20"/>
              </w:rPr>
              <w:t xml:space="preserve">The CEO, the Chair of the Board and the </w:t>
            </w:r>
            <w:r w:rsidR="00574C63">
              <w:rPr>
                <w:sz w:val="20"/>
                <w:szCs w:val="20"/>
              </w:rPr>
              <w:t>CGCNC</w:t>
            </w:r>
            <w:r w:rsidRPr="0026473C">
              <w:rPr>
                <w:sz w:val="20"/>
                <w:szCs w:val="20"/>
              </w:rPr>
              <w:t xml:space="preserve"> are jointly responsible for the provision of an orientation program for new Directors to explain Mogo’s approach to corporate governance and the nature and operation of its business. The CEO is also responsible for generating continuing education opportunities for all Directors so that members of the Board may maintain and enhance their skills as Directors.</w:t>
            </w:r>
          </w:p>
        </w:tc>
      </w:tr>
    </w:tbl>
    <w:p w14:paraId="609CC1D4" w14:textId="77777777" w:rsidR="00F71ED7" w:rsidRDefault="00F71ED7" w:rsidP="00F71ED7">
      <w:pPr>
        <w:pStyle w:val="BlockLine"/>
      </w:pPr>
    </w:p>
    <w:p w14:paraId="40BB3F7B" w14:textId="069FDDEE" w:rsidR="00F71ED7" w:rsidRPr="00F71ED7" w:rsidRDefault="00F71ED7" w:rsidP="00F71ED7">
      <w:pPr>
        <w:pStyle w:val="Sectionheader"/>
        <w:rPr>
          <w:b/>
          <w:sz w:val="40"/>
          <w:szCs w:val="40"/>
        </w:rPr>
      </w:pPr>
      <w:r>
        <w:rPr>
          <w:b/>
          <w:sz w:val="40"/>
          <w:szCs w:val="40"/>
        </w:rPr>
        <w:t xml:space="preserve"> </w:t>
      </w:r>
      <w:bookmarkStart w:id="61" w:name="_Toc108553588"/>
      <w:r w:rsidRPr="00F71ED7">
        <w:rPr>
          <w:b/>
          <w:sz w:val="40"/>
          <w:szCs w:val="40"/>
        </w:rPr>
        <w:t>Meetings</w:t>
      </w:r>
      <w:bookmarkEnd w:id="61"/>
      <w:r w:rsidRPr="00F71ED7">
        <w:rPr>
          <w:b/>
          <w:sz w:val="40"/>
          <w:szCs w:val="40"/>
        </w:rPr>
        <w:t xml:space="preserve"> </w:t>
      </w:r>
    </w:p>
    <w:p w14:paraId="6A7F1DA9" w14:textId="77777777" w:rsidR="00F71ED7" w:rsidRDefault="00F71ED7" w:rsidP="00F71ED7">
      <w:pPr>
        <w:pStyle w:val="BlockLine"/>
      </w:pPr>
    </w:p>
    <w:p w14:paraId="29A1BD47" w14:textId="77777777" w:rsidR="00F71ED7" w:rsidRDefault="00F71ED7" w:rsidP="00621B05"/>
    <w:tbl>
      <w:tblPr>
        <w:tblW w:w="9810" w:type="dxa"/>
        <w:tblLayout w:type="fixed"/>
        <w:tblLook w:val="0000" w:firstRow="0" w:lastRow="0" w:firstColumn="0" w:lastColumn="0" w:noHBand="0" w:noVBand="0"/>
      </w:tblPr>
      <w:tblGrid>
        <w:gridCol w:w="2610"/>
        <w:gridCol w:w="7200"/>
      </w:tblGrid>
      <w:tr w:rsidR="00F71ED7" w:rsidRPr="001974D4" w14:paraId="709E5BD5" w14:textId="77777777" w:rsidTr="00AD5CBC">
        <w:tc>
          <w:tcPr>
            <w:tcW w:w="2610" w:type="dxa"/>
            <w:shd w:val="clear" w:color="auto" w:fill="auto"/>
          </w:tcPr>
          <w:p w14:paraId="119B646E" w14:textId="1124C38F" w:rsidR="00F71ED7" w:rsidRPr="001974D4" w:rsidRDefault="00682A69" w:rsidP="00AD5CBC">
            <w:pPr>
              <w:pStyle w:val="Heading5"/>
              <w:rPr>
                <w:sz w:val="20"/>
              </w:rPr>
            </w:pPr>
            <w:r>
              <w:rPr>
                <w:sz w:val="20"/>
              </w:rPr>
              <w:t xml:space="preserve">Meeting frequency </w:t>
            </w:r>
          </w:p>
        </w:tc>
        <w:tc>
          <w:tcPr>
            <w:tcW w:w="7200" w:type="dxa"/>
            <w:shd w:val="clear" w:color="auto" w:fill="auto"/>
          </w:tcPr>
          <w:p w14:paraId="4C96C31C" w14:textId="34D5E309" w:rsidR="00DB7A7B" w:rsidRPr="00DB7A7B" w:rsidRDefault="00DB7A7B" w:rsidP="00DB7A7B">
            <w:pPr>
              <w:pStyle w:val="BlockText"/>
              <w:jc w:val="both"/>
              <w:rPr>
                <w:sz w:val="20"/>
                <w:szCs w:val="20"/>
              </w:rPr>
            </w:pPr>
            <w:r w:rsidRPr="00DB7A7B">
              <w:rPr>
                <w:sz w:val="20"/>
                <w:szCs w:val="20"/>
              </w:rPr>
              <w:t>The Board should meet on at least a quarterly basis and should hold additional meetings as required or appropriate to consider other matters. In addition, the Board should meet as it considers appropriate to consider</w:t>
            </w:r>
            <w:r>
              <w:rPr>
                <w:sz w:val="20"/>
                <w:szCs w:val="20"/>
              </w:rPr>
              <w:t xml:space="preserve"> strategic planning for Mogo</w:t>
            </w:r>
            <w:r w:rsidRPr="00DB7A7B">
              <w:rPr>
                <w:sz w:val="20"/>
                <w:szCs w:val="20"/>
              </w:rPr>
              <w:t xml:space="preserve">. Financial and other appropriate information should be made available to the Directors in advance of Board meetings. Attendance at each meeting of the Board should be recorded. Management may be asked to participate in any </w:t>
            </w:r>
            <w:r w:rsidRPr="00DB7A7B">
              <w:rPr>
                <w:sz w:val="20"/>
                <w:szCs w:val="20"/>
              </w:rPr>
              <w:lastRenderedPageBreak/>
              <w:t xml:space="preserve">meeting of the Board, provided that the CEO must not be present during deliberations or voting regarding </w:t>
            </w:r>
            <w:r w:rsidR="0031465F">
              <w:rPr>
                <w:sz w:val="20"/>
                <w:szCs w:val="20"/>
              </w:rPr>
              <w:t xml:space="preserve">the CEO’s </w:t>
            </w:r>
            <w:r w:rsidRPr="00DB7A7B">
              <w:rPr>
                <w:sz w:val="20"/>
                <w:szCs w:val="20"/>
              </w:rPr>
              <w:t xml:space="preserve">compensation. </w:t>
            </w:r>
          </w:p>
          <w:p w14:paraId="11687D5F" w14:textId="1A8130EB" w:rsidR="00F71ED7" w:rsidRPr="001974D4" w:rsidRDefault="00DB7A7B" w:rsidP="00DB7A7B">
            <w:pPr>
              <w:pStyle w:val="BlockText"/>
              <w:jc w:val="both"/>
              <w:rPr>
                <w:sz w:val="20"/>
                <w:szCs w:val="20"/>
              </w:rPr>
            </w:pPr>
            <w:r w:rsidRPr="00DB7A7B">
              <w:rPr>
                <w:sz w:val="20"/>
                <w:szCs w:val="20"/>
              </w:rPr>
              <w:t xml:space="preserve">Independent </w:t>
            </w:r>
            <w:r w:rsidR="00F47CAA">
              <w:rPr>
                <w:sz w:val="20"/>
                <w:szCs w:val="20"/>
              </w:rPr>
              <w:t>D</w:t>
            </w:r>
            <w:r w:rsidRPr="00DB7A7B">
              <w:rPr>
                <w:sz w:val="20"/>
                <w:szCs w:val="20"/>
              </w:rPr>
              <w:t xml:space="preserve">irectors should meet separately from non-independent </w:t>
            </w:r>
            <w:r w:rsidR="00F47CAA">
              <w:rPr>
                <w:sz w:val="20"/>
                <w:szCs w:val="20"/>
              </w:rPr>
              <w:t>D</w:t>
            </w:r>
            <w:r w:rsidRPr="00DB7A7B">
              <w:rPr>
                <w:sz w:val="20"/>
                <w:szCs w:val="20"/>
              </w:rPr>
              <w:t xml:space="preserve">irectors and management at least twice per year in conjunction with regularly scheduled Board meetings, and at such other times as the independent </w:t>
            </w:r>
            <w:r w:rsidR="00F47CAA">
              <w:rPr>
                <w:sz w:val="20"/>
                <w:szCs w:val="20"/>
              </w:rPr>
              <w:t>D</w:t>
            </w:r>
            <w:r w:rsidRPr="00DB7A7B">
              <w:rPr>
                <w:sz w:val="20"/>
                <w:szCs w:val="20"/>
              </w:rPr>
              <w:t>irectors consider appropriate to ensure that the Board functions in an independent manner.</w:t>
            </w:r>
          </w:p>
        </w:tc>
      </w:tr>
    </w:tbl>
    <w:p w14:paraId="3E1AA412" w14:textId="66D94BE1" w:rsidR="00FB75B7" w:rsidRDefault="00FB75B7" w:rsidP="00F71ED7">
      <w:pPr>
        <w:pStyle w:val="BlockLine"/>
      </w:pPr>
    </w:p>
    <w:p w14:paraId="70A5883E" w14:textId="0AAAB1B2" w:rsidR="00F71ED7" w:rsidRDefault="00F71ED7" w:rsidP="00F71ED7">
      <w:pPr>
        <w:pStyle w:val="Sectionheader"/>
        <w:rPr>
          <w:b/>
          <w:sz w:val="40"/>
          <w:szCs w:val="40"/>
        </w:rPr>
      </w:pPr>
      <w:bookmarkStart w:id="62" w:name="_Toc108553405"/>
      <w:bookmarkStart w:id="63" w:name="_Toc108553546"/>
      <w:bookmarkStart w:id="64" w:name="_Toc108553589"/>
      <w:bookmarkStart w:id="65" w:name="_Toc108553406"/>
      <w:bookmarkStart w:id="66" w:name="_Toc108553547"/>
      <w:bookmarkStart w:id="67" w:name="_Toc108553590"/>
      <w:bookmarkStart w:id="68" w:name="_Toc108553407"/>
      <w:bookmarkStart w:id="69" w:name="_Toc108553548"/>
      <w:bookmarkStart w:id="70" w:name="_Toc108553591"/>
      <w:bookmarkStart w:id="71" w:name="_Toc108553592"/>
      <w:bookmarkEnd w:id="62"/>
      <w:bookmarkEnd w:id="63"/>
      <w:bookmarkEnd w:id="64"/>
      <w:bookmarkEnd w:id="65"/>
      <w:bookmarkEnd w:id="66"/>
      <w:bookmarkEnd w:id="67"/>
      <w:bookmarkEnd w:id="68"/>
      <w:bookmarkEnd w:id="69"/>
      <w:bookmarkEnd w:id="70"/>
      <w:r w:rsidRPr="00F71ED7">
        <w:rPr>
          <w:b/>
          <w:sz w:val="40"/>
          <w:szCs w:val="40"/>
        </w:rPr>
        <w:t>Committees</w:t>
      </w:r>
      <w:bookmarkEnd w:id="71"/>
      <w:r w:rsidRPr="00F71ED7">
        <w:rPr>
          <w:b/>
          <w:sz w:val="40"/>
          <w:szCs w:val="40"/>
        </w:rPr>
        <w:t xml:space="preserve"> </w:t>
      </w:r>
    </w:p>
    <w:p w14:paraId="70D5B771" w14:textId="77777777" w:rsidR="00F71ED7" w:rsidRPr="005E216A" w:rsidRDefault="00F71ED7" w:rsidP="00F71ED7">
      <w:pPr>
        <w:pStyle w:val="BlockLine"/>
        <w:rPr>
          <w:b/>
          <w:sz w:val="20"/>
        </w:rPr>
      </w:pPr>
    </w:p>
    <w:tbl>
      <w:tblPr>
        <w:tblW w:w="9810" w:type="dxa"/>
        <w:tblLayout w:type="fixed"/>
        <w:tblLook w:val="0000" w:firstRow="0" w:lastRow="0" w:firstColumn="0" w:lastColumn="0" w:noHBand="0" w:noVBand="0"/>
      </w:tblPr>
      <w:tblGrid>
        <w:gridCol w:w="2610"/>
        <w:gridCol w:w="7200"/>
      </w:tblGrid>
      <w:tr w:rsidR="00F71ED7" w:rsidRPr="001974D4" w14:paraId="1E1EF8EB" w14:textId="77777777" w:rsidTr="00AD5CBC">
        <w:tc>
          <w:tcPr>
            <w:tcW w:w="2610" w:type="dxa"/>
            <w:shd w:val="clear" w:color="auto" w:fill="auto"/>
          </w:tcPr>
          <w:p w14:paraId="19746F18" w14:textId="2045773A" w:rsidR="00F71ED7" w:rsidRPr="001974D4" w:rsidRDefault="00DB7A7B" w:rsidP="00AD5CBC">
            <w:pPr>
              <w:pStyle w:val="Heading5"/>
              <w:rPr>
                <w:sz w:val="20"/>
              </w:rPr>
            </w:pPr>
            <w:r>
              <w:rPr>
                <w:sz w:val="20"/>
              </w:rPr>
              <w:t xml:space="preserve">Board committees </w:t>
            </w:r>
          </w:p>
        </w:tc>
        <w:tc>
          <w:tcPr>
            <w:tcW w:w="7200" w:type="dxa"/>
            <w:shd w:val="clear" w:color="auto" w:fill="auto"/>
          </w:tcPr>
          <w:p w14:paraId="22D69BAD" w14:textId="2470F5ED" w:rsidR="00F71ED7" w:rsidRPr="001974D4" w:rsidRDefault="00DB7A7B" w:rsidP="00DB7A7B">
            <w:pPr>
              <w:pStyle w:val="BlockText"/>
              <w:jc w:val="both"/>
              <w:rPr>
                <w:sz w:val="20"/>
                <w:szCs w:val="20"/>
              </w:rPr>
            </w:pPr>
            <w:r w:rsidRPr="00DB7A7B">
              <w:rPr>
                <w:sz w:val="20"/>
                <w:szCs w:val="20"/>
              </w:rPr>
              <w:t>The Board has established an Audit Committee and a Corporate Governance, Compensation and Nominating Committee to assist the Board in discharging its responsibiliti</w:t>
            </w:r>
            <w:r>
              <w:rPr>
                <w:sz w:val="20"/>
                <w:szCs w:val="20"/>
              </w:rPr>
              <w:t xml:space="preserve">es. Special committees of </w:t>
            </w:r>
            <w:r w:rsidRPr="00DB7A7B">
              <w:rPr>
                <w:sz w:val="20"/>
                <w:szCs w:val="20"/>
              </w:rPr>
              <w:t>the Board may be established from time to time to assist the Board in connection with specific matters. The chair of each committee should report to the Board following meetings of the committee. The charter of each standing committee should be reviewed annually by the Board.</w:t>
            </w:r>
          </w:p>
        </w:tc>
      </w:tr>
    </w:tbl>
    <w:p w14:paraId="7F183A86" w14:textId="77777777" w:rsidR="00F71ED7" w:rsidRDefault="00F71ED7" w:rsidP="00F71ED7">
      <w:pPr>
        <w:pStyle w:val="BlockLine"/>
      </w:pPr>
    </w:p>
    <w:p w14:paraId="1F400C09" w14:textId="7E52CA96" w:rsidR="00F71ED7" w:rsidRPr="00F71ED7" w:rsidRDefault="00DB7A7B" w:rsidP="00F71ED7">
      <w:pPr>
        <w:pStyle w:val="Sectionheader"/>
        <w:rPr>
          <w:b/>
          <w:sz w:val="40"/>
          <w:szCs w:val="40"/>
        </w:rPr>
      </w:pPr>
      <w:r>
        <w:rPr>
          <w:b/>
          <w:sz w:val="40"/>
          <w:szCs w:val="40"/>
        </w:rPr>
        <w:t xml:space="preserve"> </w:t>
      </w:r>
      <w:bookmarkStart w:id="72" w:name="_Toc108553593"/>
      <w:r w:rsidR="00F71ED7" w:rsidRPr="00F71ED7">
        <w:rPr>
          <w:b/>
          <w:sz w:val="40"/>
          <w:szCs w:val="40"/>
        </w:rPr>
        <w:t>Resources</w:t>
      </w:r>
      <w:bookmarkEnd w:id="72"/>
      <w:r w:rsidR="00F71ED7" w:rsidRPr="00F71ED7">
        <w:rPr>
          <w:b/>
          <w:sz w:val="40"/>
          <w:szCs w:val="40"/>
        </w:rPr>
        <w:t xml:space="preserve"> </w:t>
      </w:r>
    </w:p>
    <w:p w14:paraId="771A709C" w14:textId="77777777" w:rsidR="00F71ED7" w:rsidRDefault="00F71ED7" w:rsidP="00F71ED7">
      <w:pPr>
        <w:pStyle w:val="BlockLine"/>
      </w:pPr>
    </w:p>
    <w:p w14:paraId="4C5F0B7B" w14:textId="77777777" w:rsidR="00F71ED7" w:rsidRDefault="00F71ED7" w:rsidP="00F71ED7"/>
    <w:tbl>
      <w:tblPr>
        <w:tblW w:w="9810" w:type="dxa"/>
        <w:tblLayout w:type="fixed"/>
        <w:tblLook w:val="0000" w:firstRow="0" w:lastRow="0" w:firstColumn="0" w:lastColumn="0" w:noHBand="0" w:noVBand="0"/>
      </w:tblPr>
      <w:tblGrid>
        <w:gridCol w:w="2610"/>
        <w:gridCol w:w="7200"/>
      </w:tblGrid>
      <w:tr w:rsidR="00F71ED7" w:rsidRPr="001974D4" w14:paraId="5C4C491D" w14:textId="77777777" w:rsidTr="00AD5CBC">
        <w:tc>
          <w:tcPr>
            <w:tcW w:w="2610" w:type="dxa"/>
            <w:shd w:val="clear" w:color="auto" w:fill="auto"/>
          </w:tcPr>
          <w:p w14:paraId="217B870E" w14:textId="4C01407A" w:rsidR="00F71ED7" w:rsidRPr="001974D4" w:rsidRDefault="0026473C" w:rsidP="00AD5CBC">
            <w:pPr>
              <w:pStyle w:val="Heading5"/>
              <w:rPr>
                <w:sz w:val="20"/>
              </w:rPr>
            </w:pPr>
            <w:r>
              <w:rPr>
                <w:sz w:val="20"/>
              </w:rPr>
              <w:t xml:space="preserve">Resources </w:t>
            </w:r>
          </w:p>
        </w:tc>
        <w:tc>
          <w:tcPr>
            <w:tcW w:w="7200" w:type="dxa"/>
            <w:shd w:val="clear" w:color="auto" w:fill="auto"/>
          </w:tcPr>
          <w:p w14:paraId="2AA204BF" w14:textId="023731D7" w:rsidR="00DB7A7B" w:rsidRPr="00DB7A7B" w:rsidRDefault="00DB7A7B" w:rsidP="00DB7A7B">
            <w:pPr>
              <w:pStyle w:val="BlockText"/>
              <w:jc w:val="both"/>
              <w:rPr>
                <w:sz w:val="20"/>
                <w:szCs w:val="20"/>
              </w:rPr>
            </w:pPr>
            <w:r w:rsidRPr="00DB7A7B">
              <w:rPr>
                <w:sz w:val="20"/>
                <w:szCs w:val="20"/>
              </w:rPr>
              <w:t>The Board has the authority to retain independent legal, accounting and other consultants. The Board may request any officer</w:t>
            </w:r>
            <w:r w:rsidR="0026473C">
              <w:rPr>
                <w:sz w:val="20"/>
                <w:szCs w:val="20"/>
              </w:rPr>
              <w:t xml:space="preserve"> or employee of Mogo </w:t>
            </w:r>
            <w:r w:rsidRPr="00DB7A7B">
              <w:rPr>
                <w:sz w:val="20"/>
                <w:szCs w:val="20"/>
              </w:rPr>
              <w:t xml:space="preserve">or outside counsel or the external/internal auditors to attend a meeting of the Board or to meet with any member of, or consultant to, the Board. </w:t>
            </w:r>
          </w:p>
          <w:p w14:paraId="1AF8F7EF" w14:textId="09FB82FC" w:rsidR="00F71ED7" w:rsidRPr="001974D4" w:rsidRDefault="00DB7A7B" w:rsidP="00DB7A7B">
            <w:pPr>
              <w:pStyle w:val="BlockText"/>
              <w:jc w:val="both"/>
              <w:rPr>
                <w:sz w:val="20"/>
                <w:szCs w:val="20"/>
              </w:rPr>
            </w:pPr>
            <w:r w:rsidRPr="00DB7A7B">
              <w:rPr>
                <w:sz w:val="20"/>
                <w:szCs w:val="20"/>
              </w:rPr>
              <w:t>Directors are permitted to engage an outside legal or other adviser a</w:t>
            </w:r>
            <w:r w:rsidR="0026473C">
              <w:rPr>
                <w:sz w:val="20"/>
                <w:szCs w:val="20"/>
              </w:rPr>
              <w:t>t the expense of Mogo</w:t>
            </w:r>
            <w:r w:rsidRPr="00DB7A7B">
              <w:rPr>
                <w:sz w:val="20"/>
                <w:szCs w:val="20"/>
              </w:rPr>
              <w:t xml:space="preserve"> where for example he or she is placed in a conflict position throu</w:t>
            </w:r>
            <w:r w:rsidR="0026473C">
              <w:rPr>
                <w:sz w:val="20"/>
                <w:szCs w:val="20"/>
              </w:rPr>
              <w:t>gh activities of Mogo</w:t>
            </w:r>
            <w:r w:rsidRPr="00DB7A7B">
              <w:rPr>
                <w:sz w:val="20"/>
                <w:szCs w:val="20"/>
              </w:rPr>
              <w:t xml:space="preserve">, but any such engagement </w:t>
            </w:r>
            <w:r w:rsidR="00DE43D9">
              <w:rPr>
                <w:sz w:val="20"/>
                <w:szCs w:val="20"/>
              </w:rPr>
              <w:t>may</w:t>
            </w:r>
            <w:r w:rsidRPr="00DB7A7B">
              <w:rPr>
                <w:sz w:val="20"/>
                <w:szCs w:val="20"/>
              </w:rPr>
              <w:t xml:space="preserve"> be subject to the prior approval of the </w:t>
            </w:r>
            <w:r w:rsidR="00574C63">
              <w:rPr>
                <w:sz w:val="20"/>
                <w:szCs w:val="20"/>
              </w:rPr>
              <w:t>CGCNC</w:t>
            </w:r>
            <w:r w:rsidRPr="00DB7A7B">
              <w:rPr>
                <w:sz w:val="20"/>
                <w:szCs w:val="20"/>
              </w:rPr>
              <w:t>.</w:t>
            </w:r>
          </w:p>
        </w:tc>
      </w:tr>
    </w:tbl>
    <w:p w14:paraId="75483C6E" w14:textId="77777777" w:rsidR="00F71ED7" w:rsidRDefault="00F71ED7" w:rsidP="005E216A">
      <w:pPr>
        <w:pStyle w:val="BlockLine"/>
        <w:spacing w:after="240"/>
        <w:ind w:left="2722"/>
      </w:pPr>
    </w:p>
    <w:tbl>
      <w:tblPr>
        <w:tblW w:w="9810" w:type="dxa"/>
        <w:tblLayout w:type="fixed"/>
        <w:tblLook w:val="0000" w:firstRow="0" w:lastRow="0" w:firstColumn="0" w:lastColumn="0" w:noHBand="0" w:noVBand="0"/>
      </w:tblPr>
      <w:tblGrid>
        <w:gridCol w:w="2610"/>
        <w:gridCol w:w="7200"/>
      </w:tblGrid>
      <w:tr w:rsidR="002D39E3" w:rsidRPr="001974D4" w14:paraId="50D004B8" w14:textId="77777777" w:rsidTr="007A3582">
        <w:tc>
          <w:tcPr>
            <w:tcW w:w="2610" w:type="dxa"/>
            <w:shd w:val="clear" w:color="auto" w:fill="auto"/>
          </w:tcPr>
          <w:p w14:paraId="4F69E489" w14:textId="77777777" w:rsidR="005D4986" w:rsidRPr="001974D4" w:rsidRDefault="005D4986" w:rsidP="00482E7D">
            <w:pPr>
              <w:pStyle w:val="Heading5"/>
              <w:rPr>
                <w:sz w:val="20"/>
              </w:rPr>
            </w:pPr>
            <w:r w:rsidRPr="001974D4">
              <w:rPr>
                <w:sz w:val="20"/>
              </w:rPr>
              <w:t>Related</w:t>
            </w:r>
            <w:r w:rsidR="00BE3094" w:rsidRPr="001974D4">
              <w:rPr>
                <w:sz w:val="20"/>
              </w:rPr>
              <w:t xml:space="preserve"> d</w:t>
            </w:r>
            <w:r w:rsidRPr="001974D4">
              <w:rPr>
                <w:sz w:val="20"/>
              </w:rPr>
              <w:t>ocumentation</w:t>
            </w:r>
          </w:p>
        </w:tc>
        <w:tc>
          <w:tcPr>
            <w:tcW w:w="7200" w:type="dxa"/>
            <w:shd w:val="clear" w:color="auto" w:fill="auto"/>
          </w:tcPr>
          <w:p w14:paraId="0E4D9168" w14:textId="1CA04845" w:rsidR="002D39E3" w:rsidRPr="001974D4" w:rsidRDefault="0026473C" w:rsidP="006318CB">
            <w:pPr>
              <w:pStyle w:val="BlockText"/>
              <w:numPr>
                <w:ilvl w:val="0"/>
                <w:numId w:val="6"/>
              </w:numPr>
              <w:ind w:left="360"/>
              <w:jc w:val="both"/>
              <w:rPr>
                <w:sz w:val="20"/>
                <w:szCs w:val="20"/>
              </w:rPr>
            </w:pPr>
            <w:r>
              <w:rPr>
                <w:sz w:val="20"/>
                <w:szCs w:val="20"/>
              </w:rPr>
              <w:t xml:space="preserve">Code of Business Conduct and Ethics </w:t>
            </w:r>
          </w:p>
        </w:tc>
      </w:tr>
    </w:tbl>
    <w:p w14:paraId="6E5193B4" w14:textId="77777777" w:rsidR="00A44481" w:rsidRPr="001974D4" w:rsidRDefault="00A44481" w:rsidP="00A44481">
      <w:pPr>
        <w:pStyle w:val="BlockLine"/>
        <w:rPr>
          <w:rFonts w:eastAsia="Calibri" w:cs="Arial"/>
          <w:sz w:val="20"/>
        </w:rPr>
      </w:pPr>
    </w:p>
    <w:p w14:paraId="759EE3D4" w14:textId="6296BF86" w:rsidR="00BF351F" w:rsidRPr="00BF351F" w:rsidRDefault="00BF351F" w:rsidP="00BF351F">
      <w:pPr>
        <w:rPr>
          <w:rFonts w:eastAsia="Calibri" w:cs="Arial"/>
          <w:sz w:val="20"/>
          <w:szCs w:val="20"/>
        </w:rPr>
      </w:pPr>
    </w:p>
    <w:sectPr w:rsidR="00BF351F" w:rsidRPr="00BF351F" w:rsidSect="00A65276">
      <w:footerReference w:type="default" r:id="rId12"/>
      <w:pgSz w:w="12240" w:h="15840" w:code="1"/>
      <w:pgMar w:top="1440" w:right="1440" w:bottom="1440" w:left="1008" w:header="706" w:footer="706"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1709" w14:textId="77777777" w:rsidR="00EB5048" w:rsidRDefault="00EB5048" w:rsidP="008510DD">
      <w:r>
        <w:separator/>
      </w:r>
    </w:p>
  </w:endnote>
  <w:endnote w:type="continuationSeparator" w:id="0">
    <w:p w14:paraId="24061DAC" w14:textId="77777777" w:rsidR="00EB5048" w:rsidRDefault="00EB5048" w:rsidP="0085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astUserFriendly">
    <w:altName w:val="Calibri"/>
    <w:panose1 w:val="020B0604020202020204"/>
    <w:charset w:val="00"/>
    <w:family w:val="auto"/>
    <w:pitch w:val="variable"/>
    <w:sig w:usb0="8000000F" w:usb1="10000058"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roxima Nova Rg">
    <w:altName w:val="Arial"/>
    <w:panose1 w:val="020B0604020202020204"/>
    <w:charset w:val="00"/>
    <w:family w:val="modern"/>
    <w:notTrueType/>
    <w:pitch w:val="variable"/>
    <w:sig w:usb0="00000001"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EC9F" w14:textId="77777777" w:rsidR="00AD5CBC" w:rsidRDefault="00AD5CBC" w:rsidP="007C012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7320" w14:textId="77777777" w:rsidR="00AD5CBC" w:rsidRDefault="00AD5CBC" w:rsidP="007C044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55BA" w14:textId="149E5002" w:rsidR="00AD5CBC" w:rsidRPr="00654369" w:rsidRDefault="00AD5CBC" w:rsidP="007C0444">
    <w:pPr>
      <w:pStyle w:val="Footer"/>
      <w:jc w:val="right"/>
      <w:rPr>
        <w:szCs w:val="16"/>
      </w:rPr>
    </w:pPr>
    <w:r w:rsidRPr="00654369">
      <w:rPr>
        <w:szCs w:val="16"/>
      </w:rPr>
      <w:fldChar w:fldCharType="begin"/>
    </w:r>
    <w:r w:rsidRPr="00654369">
      <w:rPr>
        <w:szCs w:val="16"/>
      </w:rPr>
      <w:instrText xml:space="preserve"> PAGE   \* MERGEFORMAT </w:instrText>
    </w:r>
    <w:r w:rsidRPr="00654369">
      <w:rPr>
        <w:szCs w:val="16"/>
      </w:rPr>
      <w:fldChar w:fldCharType="separate"/>
    </w:r>
    <w:r w:rsidR="002B074F">
      <w:rPr>
        <w:noProof/>
        <w:szCs w:val="16"/>
      </w:rPr>
      <w:t>11</w:t>
    </w:r>
    <w:r w:rsidRPr="00654369">
      <w:rPr>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0BA5" w14:textId="77777777" w:rsidR="00EB5048" w:rsidRDefault="00EB5048" w:rsidP="008510DD">
      <w:r>
        <w:separator/>
      </w:r>
    </w:p>
  </w:footnote>
  <w:footnote w:type="continuationSeparator" w:id="0">
    <w:p w14:paraId="6E9AD32E" w14:textId="77777777" w:rsidR="00EB5048" w:rsidRDefault="00EB5048" w:rsidP="008510DD">
      <w:r>
        <w:continuationSeparator/>
      </w:r>
    </w:p>
  </w:footnote>
  <w:footnote w:id="1">
    <w:p w14:paraId="75ADE19F" w14:textId="35144982" w:rsidR="00B31F38" w:rsidRPr="00520E94" w:rsidRDefault="00B31F38" w:rsidP="00520E94">
      <w:pPr>
        <w:pStyle w:val="FootnoteText"/>
        <w:jc w:val="both"/>
        <w:rPr>
          <w:lang w:val="en-US"/>
        </w:rPr>
      </w:pPr>
      <w:r>
        <w:rPr>
          <w:rStyle w:val="FootnoteReference"/>
        </w:rPr>
        <w:footnoteRef/>
      </w:r>
      <w:r>
        <w:t xml:space="preserve"> </w:t>
      </w:r>
      <w:r w:rsidRPr="00B31F38">
        <w:rPr>
          <w:lang w:val="en-US"/>
        </w:rPr>
        <w:t xml:space="preserve">The Chair of the </w:t>
      </w:r>
      <w:r>
        <w:rPr>
          <w:lang w:val="en-US"/>
        </w:rPr>
        <w:t xml:space="preserve">Corporate Governance, Compensation and Nominating </w:t>
      </w:r>
      <w:r w:rsidRPr="00B31F38">
        <w:rPr>
          <w:lang w:val="en-US"/>
        </w:rPr>
        <w:t>Committee is responsible for receiving and reviewing any matters that may pose a potential</w:t>
      </w:r>
      <w:r>
        <w:rPr>
          <w:lang w:val="en-US"/>
        </w:rPr>
        <w:t xml:space="preserve"> or actual conflict of interest. Directors will declare actual or potential conflicts to the Chair of this Committee. If the conflict involves the Chair of this Committee, the matter can be disclosed to the Chair of the Board.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33BA6"/>
    <w:multiLevelType w:val="hybridMultilevel"/>
    <w:tmpl w:val="E7A4248A"/>
    <w:lvl w:ilvl="0" w:tplc="22A0C27A">
      <w:start w:val="1"/>
      <w:numFmt w:val="bullet"/>
      <w:pStyle w:val="PolicyBodyLis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7F44290"/>
    <w:multiLevelType w:val="multilevel"/>
    <w:tmpl w:val="FA74E394"/>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1E4D28"/>
    <w:multiLevelType w:val="hybridMultilevel"/>
    <w:tmpl w:val="60B0960C"/>
    <w:lvl w:ilvl="0" w:tplc="2832541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F72BC"/>
    <w:multiLevelType w:val="hybridMultilevel"/>
    <w:tmpl w:val="EF5E7D74"/>
    <w:lvl w:ilvl="0" w:tplc="2832541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F6D4D"/>
    <w:multiLevelType w:val="hybridMultilevel"/>
    <w:tmpl w:val="B4B2A73C"/>
    <w:lvl w:ilvl="0" w:tplc="529487A6">
      <w:start w:val="1"/>
      <w:numFmt w:val="lowerLetter"/>
      <w:pStyle w:val="sub-sectionheader"/>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6" w15:restartNumberingAfterBreak="0">
    <w:nsid w:val="1AC23BC5"/>
    <w:multiLevelType w:val="hybridMultilevel"/>
    <w:tmpl w:val="62221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4154C"/>
    <w:multiLevelType w:val="hybridMultilevel"/>
    <w:tmpl w:val="535C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E3D8D"/>
    <w:multiLevelType w:val="hybridMultilevel"/>
    <w:tmpl w:val="2A3C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538EF"/>
    <w:multiLevelType w:val="multilevel"/>
    <w:tmpl w:val="BCD84070"/>
    <w:lvl w:ilvl="0">
      <w:start w:val="1"/>
      <w:numFmt w:val="decimal"/>
      <w:pStyle w:val="Heading4"/>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EF87562"/>
    <w:multiLevelType w:val="hybridMultilevel"/>
    <w:tmpl w:val="0758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561C9"/>
    <w:multiLevelType w:val="hybridMultilevel"/>
    <w:tmpl w:val="8BBEA48C"/>
    <w:lvl w:ilvl="0" w:tplc="FCD4D642">
      <w:start w:val="1"/>
      <w:numFmt w:val="decimal"/>
      <w:pStyle w:val="TitleSheetNumbers"/>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837514"/>
    <w:multiLevelType w:val="multilevel"/>
    <w:tmpl w:val="49CA5F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E2F2B97"/>
    <w:multiLevelType w:val="hybridMultilevel"/>
    <w:tmpl w:val="5A2220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B03D65"/>
    <w:multiLevelType w:val="hybridMultilevel"/>
    <w:tmpl w:val="8FE8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E33AB"/>
    <w:multiLevelType w:val="hybridMultilevel"/>
    <w:tmpl w:val="EB944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000B73"/>
    <w:multiLevelType w:val="hybridMultilevel"/>
    <w:tmpl w:val="FA74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924AEE"/>
    <w:multiLevelType w:val="hybridMultilevel"/>
    <w:tmpl w:val="B3AA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769D4"/>
    <w:multiLevelType w:val="multilevel"/>
    <w:tmpl w:val="0409001D"/>
    <w:styleLink w:val="bullet"/>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16185936">
    <w:abstractNumId w:val="0"/>
  </w:num>
  <w:num w:numId="2" w16cid:durableId="897933370">
    <w:abstractNumId w:val="17"/>
  </w:num>
  <w:num w:numId="3" w16cid:durableId="1767728114">
    <w:abstractNumId w:val="1"/>
  </w:num>
  <w:num w:numId="4" w16cid:durableId="519903550">
    <w:abstractNumId w:val="11"/>
  </w:num>
  <w:num w:numId="5" w16cid:durableId="2023776742">
    <w:abstractNumId w:val="9"/>
  </w:num>
  <w:num w:numId="6" w16cid:durableId="1852598483">
    <w:abstractNumId w:val="15"/>
  </w:num>
  <w:num w:numId="7" w16cid:durableId="246113411">
    <w:abstractNumId w:val="19"/>
  </w:num>
  <w:num w:numId="8" w16cid:durableId="690689526">
    <w:abstractNumId w:val="5"/>
  </w:num>
  <w:num w:numId="9" w16cid:durableId="526793179">
    <w:abstractNumId w:val="14"/>
  </w:num>
  <w:num w:numId="10" w16cid:durableId="156112351">
    <w:abstractNumId w:val="7"/>
  </w:num>
  <w:num w:numId="11" w16cid:durableId="1251158670">
    <w:abstractNumId w:val="8"/>
  </w:num>
  <w:num w:numId="12" w16cid:durableId="236213212">
    <w:abstractNumId w:val="6"/>
  </w:num>
  <w:num w:numId="13" w16cid:durableId="1163398432">
    <w:abstractNumId w:val="10"/>
  </w:num>
  <w:num w:numId="14" w16cid:durableId="1200776923">
    <w:abstractNumId w:val="18"/>
  </w:num>
  <w:num w:numId="15" w16cid:durableId="1684548248">
    <w:abstractNumId w:val="16"/>
  </w:num>
  <w:num w:numId="16" w16cid:durableId="1549951408">
    <w:abstractNumId w:val="12"/>
  </w:num>
  <w:num w:numId="17" w16cid:durableId="1028336957">
    <w:abstractNumId w:val="13"/>
  </w:num>
  <w:num w:numId="18" w16cid:durableId="1318996495">
    <w:abstractNumId w:val="2"/>
  </w:num>
  <w:num w:numId="19" w16cid:durableId="362485851">
    <w:abstractNumId w:val="4"/>
  </w:num>
  <w:num w:numId="20" w16cid:durableId="88009153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emp1Var" w:val="Traditional"/>
    <w:docVar w:name="FontSet" w:val="imistyles.xml"/>
  </w:docVars>
  <w:rsids>
    <w:rsidRoot w:val="008510DD"/>
    <w:rsid w:val="00000649"/>
    <w:rsid w:val="0000162C"/>
    <w:rsid w:val="00003479"/>
    <w:rsid w:val="00003CFE"/>
    <w:rsid w:val="000048C9"/>
    <w:rsid w:val="00005161"/>
    <w:rsid w:val="00005689"/>
    <w:rsid w:val="00005936"/>
    <w:rsid w:val="00005C23"/>
    <w:rsid w:val="00005FDE"/>
    <w:rsid w:val="00007000"/>
    <w:rsid w:val="000123C6"/>
    <w:rsid w:val="00013265"/>
    <w:rsid w:val="0001703E"/>
    <w:rsid w:val="0002064F"/>
    <w:rsid w:val="0002071C"/>
    <w:rsid w:val="000210BF"/>
    <w:rsid w:val="00022AF3"/>
    <w:rsid w:val="000231BC"/>
    <w:rsid w:val="00023518"/>
    <w:rsid w:val="00023A1A"/>
    <w:rsid w:val="000311CE"/>
    <w:rsid w:val="00031305"/>
    <w:rsid w:val="00031E63"/>
    <w:rsid w:val="000324D6"/>
    <w:rsid w:val="000362E6"/>
    <w:rsid w:val="0003663B"/>
    <w:rsid w:val="0003708C"/>
    <w:rsid w:val="00040737"/>
    <w:rsid w:val="0004089F"/>
    <w:rsid w:val="0004721C"/>
    <w:rsid w:val="00055076"/>
    <w:rsid w:val="00056056"/>
    <w:rsid w:val="000611B0"/>
    <w:rsid w:val="00061E5A"/>
    <w:rsid w:val="0006347A"/>
    <w:rsid w:val="000646DB"/>
    <w:rsid w:val="00067E2D"/>
    <w:rsid w:val="0007085F"/>
    <w:rsid w:val="000731D6"/>
    <w:rsid w:val="00074421"/>
    <w:rsid w:val="0007484C"/>
    <w:rsid w:val="00077235"/>
    <w:rsid w:val="00077335"/>
    <w:rsid w:val="00080039"/>
    <w:rsid w:val="00081220"/>
    <w:rsid w:val="00083E26"/>
    <w:rsid w:val="00085716"/>
    <w:rsid w:val="00090323"/>
    <w:rsid w:val="00090B4D"/>
    <w:rsid w:val="0009273A"/>
    <w:rsid w:val="00094CA3"/>
    <w:rsid w:val="000953B2"/>
    <w:rsid w:val="0009727D"/>
    <w:rsid w:val="000A195D"/>
    <w:rsid w:val="000A3AE7"/>
    <w:rsid w:val="000A43A7"/>
    <w:rsid w:val="000A4589"/>
    <w:rsid w:val="000A6392"/>
    <w:rsid w:val="000A7706"/>
    <w:rsid w:val="000A77F5"/>
    <w:rsid w:val="000A7CDF"/>
    <w:rsid w:val="000B0752"/>
    <w:rsid w:val="000B0957"/>
    <w:rsid w:val="000B1AE0"/>
    <w:rsid w:val="000B6B85"/>
    <w:rsid w:val="000C07B4"/>
    <w:rsid w:val="000C5C23"/>
    <w:rsid w:val="000C5E1F"/>
    <w:rsid w:val="000C5ED5"/>
    <w:rsid w:val="000C6436"/>
    <w:rsid w:val="000C7B4D"/>
    <w:rsid w:val="000D0E35"/>
    <w:rsid w:val="000D1064"/>
    <w:rsid w:val="000D232F"/>
    <w:rsid w:val="000D6D1A"/>
    <w:rsid w:val="000E0FA6"/>
    <w:rsid w:val="000E3D7A"/>
    <w:rsid w:val="000E5376"/>
    <w:rsid w:val="000F0F60"/>
    <w:rsid w:val="000F434E"/>
    <w:rsid w:val="000F5ACF"/>
    <w:rsid w:val="00103469"/>
    <w:rsid w:val="00105C00"/>
    <w:rsid w:val="00107090"/>
    <w:rsid w:val="00111102"/>
    <w:rsid w:val="00113812"/>
    <w:rsid w:val="00113ACD"/>
    <w:rsid w:val="00113DFE"/>
    <w:rsid w:val="00114794"/>
    <w:rsid w:val="001152A6"/>
    <w:rsid w:val="00116797"/>
    <w:rsid w:val="0011776C"/>
    <w:rsid w:val="00123FDD"/>
    <w:rsid w:val="001245E2"/>
    <w:rsid w:val="00126214"/>
    <w:rsid w:val="0012709D"/>
    <w:rsid w:val="00127653"/>
    <w:rsid w:val="00127DE9"/>
    <w:rsid w:val="00130C52"/>
    <w:rsid w:val="0013134A"/>
    <w:rsid w:val="001360F0"/>
    <w:rsid w:val="00136B2C"/>
    <w:rsid w:val="00143F99"/>
    <w:rsid w:val="00154F95"/>
    <w:rsid w:val="0015633B"/>
    <w:rsid w:val="001615BC"/>
    <w:rsid w:val="0016296C"/>
    <w:rsid w:val="00163D54"/>
    <w:rsid w:val="0016729A"/>
    <w:rsid w:val="0017155D"/>
    <w:rsid w:val="00172AD3"/>
    <w:rsid w:val="0017508C"/>
    <w:rsid w:val="0017734B"/>
    <w:rsid w:val="001774B0"/>
    <w:rsid w:val="0017798A"/>
    <w:rsid w:val="00185E1D"/>
    <w:rsid w:val="00190B8B"/>
    <w:rsid w:val="00191745"/>
    <w:rsid w:val="00192351"/>
    <w:rsid w:val="00192536"/>
    <w:rsid w:val="001927DE"/>
    <w:rsid w:val="001974CB"/>
    <w:rsid w:val="001974D4"/>
    <w:rsid w:val="001B24BF"/>
    <w:rsid w:val="001B2DF7"/>
    <w:rsid w:val="001C0A16"/>
    <w:rsid w:val="001C3987"/>
    <w:rsid w:val="001C66F2"/>
    <w:rsid w:val="001D06FF"/>
    <w:rsid w:val="001D117D"/>
    <w:rsid w:val="001D2D4B"/>
    <w:rsid w:val="001D34FD"/>
    <w:rsid w:val="001D3C55"/>
    <w:rsid w:val="001D40DD"/>
    <w:rsid w:val="001D440E"/>
    <w:rsid w:val="001D50F3"/>
    <w:rsid w:val="001D6CD2"/>
    <w:rsid w:val="001D6E2A"/>
    <w:rsid w:val="001E0753"/>
    <w:rsid w:val="001E31C7"/>
    <w:rsid w:val="001E48B2"/>
    <w:rsid w:val="001F0782"/>
    <w:rsid w:val="001F18E9"/>
    <w:rsid w:val="001F3563"/>
    <w:rsid w:val="001F38A1"/>
    <w:rsid w:val="001F56F2"/>
    <w:rsid w:val="001F5884"/>
    <w:rsid w:val="001F72C7"/>
    <w:rsid w:val="001F7EE0"/>
    <w:rsid w:val="0020054C"/>
    <w:rsid w:val="00201AAD"/>
    <w:rsid w:val="00203642"/>
    <w:rsid w:val="00203E53"/>
    <w:rsid w:val="00214446"/>
    <w:rsid w:val="0021483C"/>
    <w:rsid w:val="00214F77"/>
    <w:rsid w:val="0021545E"/>
    <w:rsid w:val="00220F76"/>
    <w:rsid w:val="002223E1"/>
    <w:rsid w:val="00222C7B"/>
    <w:rsid w:val="00224206"/>
    <w:rsid w:val="002319B9"/>
    <w:rsid w:val="00232C10"/>
    <w:rsid w:val="00234E41"/>
    <w:rsid w:val="00244511"/>
    <w:rsid w:val="002470CA"/>
    <w:rsid w:val="00250B7C"/>
    <w:rsid w:val="002514FB"/>
    <w:rsid w:val="00251BFA"/>
    <w:rsid w:val="00253189"/>
    <w:rsid w:val="00253B16"/>
    <w:rsid w:val="002540E2"/>
    <w:rsid w:val="00254F7A"/>
    <w:rsid w:val="00261BE6"/>
    <w:rsid w:val="0026473C"/>
    <w:rsid w:val="002650BA"/>
    <w:rsid w:val="002654A5"/>
    <w:rsid w:val="00271214"/>
    <w:rsid w:val="00271D1F"/>
    <w:rsid w:val="00273A8D"/>
    <w:rsid w:val="00276FB7"/>
    <w:rsid w:val="0028255A"/>
    <w:rsid w:val="00283F14"/>
    <w:rsid w:val="002862D2"/>
    <w:rsid w:val="00287F11"/>
    <w:rsid w:val="00290B8D"/>
    <w:rsid w:val="002912B5"/>
    <w:rsid w:val="00291E12"/>
    <w:rsid w:val="00294AEC"/>
    <w:rsid w:val="002A1B95"/>
    <w:rsid w:val="002A4DD4"/>
    <w:rsid w:val="002B0714"/>
    <w:rsid w:val="002B074F"/>
    <w:rsid w:val="002B10B2"/>
    <w:rsid w:val="002B3229"/>
    <w:rsid w:val="002B3326"/>
    <w:rsid w:val="002B4DF5"/>
    <w:rsid w:val="002B5AE6"/>
    <w:rsid w:val="002C1457"/>
    <w:rsid w:val="002C18FF"/>
    <w:rsid w:val="002C1CC3"/>
    <w:rsid w:val="002C270F"/>
    <w:rsid w:val="002C2A2F"/>
    <w:rsid w:val="002C3848"/>
    <w:rsid w:val="002C6E64"/>
    <w:rsid w:val="002D1EA2"/>
    <w:rsid w:val="002D2B33"/>
    <w:rsid w:val="002D39E3"/>
    <w:rsid w:val="002D39F8"/>
    <w:rsid w:val="002D5721"/>
    <w:rsid w:val="002D59D9"/>
    <w:rsid w:val="002D64B4"/>
    <w:rsid w:val="002D774D"/>
    <w:rsid w:val="002E1882"/>
    <w:rsid w:val="002E2310"/>
    <w:rsid w:val="002E3DD4"/>
    <w:rsid w:val="002E404B"/>
    <w:rsid w:val="002E4D01"/>
    <w:rsid w:val="002E603C"/>
    <w:rsid w:val="002F1383"/>
    <w:rsid w:val="002F1894"/>
    <w:rsid w:val="002F2368"/>
    <w:rsid w:val="002F4E8E"/>
    <w:rsid w:val="002F62AD"/>
    <w:rsid w:val="002F7A11"/>
    <w:rsid w:val="003027AC"/>
    <w:rsid w:val="0030326A"/>
    <w:rsid w:val="0030345B"/>
    <w:rsid w:val="00304CBD"/>
    <w:rsid w:val="00306167"/>
    <w:rsid w:val="00312279"/>
    <w:rsid w:val="0031465F"/>
    <w:rsid w:val="00314969"/>
    <w:rsid w:val="00315E18"/>
    <w:rsid w:val="00316BE6"/>
    <w:rsid w:val="003211FF"/>
    <w:rsid w:val="00322480"/>
    <w:rsid w:val="00323252"/>
    <w:rsid w:val="00323E7A"/>
    <w:rsid w:val="0032452C"/>
    <w:rsid w:val="00326753"/>
    <w:rsid w:val="00326A48"/>
    <w:rsid w:val="00327509"/>
    <w:rsid w:val="00332B01"/>
    <w:rsid w:val="00333080"/>
    <w:rsid w:val="0033402D"/>
    <w:rsid w:val="00335EF4"/>
    <w:rsid w:val="0034093C"/>
    <w:rsid w:val="00342545"/>
    <w:rsid w:val="00343D90"/>
    <w:rsid w:val="003440E4"/>
    <w:rsid w:val="00344299"/>
    <w:rsid w:val="00346F97"/>
    <w:rsid w:val="003524F0"/>
    <w:rsid w:val="00352CD4"/>
    <w:rsid w:val="00353795"/>
    <w:rsid w:val="003618B3"/>
    <w:rsid w:val="00362F3B"/>
    <w:rsid w:val="0036390C"/>
    <w:rsid w:val="00365246"/>
    <w:rsid w:val="0036561F"/>
    <w:rsid w:val="003659A4"/>
    <w:rsid w:val="00370F0F"/>
    <w:rsid w:val="003765DB"/>
    <w:rsid w:val="00376BDB"/>
    <w:rsid w:val="003814D5"/>
    <w:rsid w:val="0038314C"/>
    <w:rsid w:val="00383828"/>
    <w:rsid w:val="00392DDD"/>
    <w:rsid w:val="0039315A"/>
    <w:rsid w:val="00393E79"/>
    <w:rsid w:val="00394270"/>
    <w:rsid w:val="003951B1"/>
    <w:rsid w:val="0039574A"/>
    <w:rsid w:val="003A2C72"/>
    <w:rsid w:val="003A4B89"/>
    <w:rsid w:val="003A50AD"/>
    <w:rsid w:val="003A7550"/>
    <w:rsid w:val="003B07C8"/>
    <w:rsid w:val="003B5DA4"/>
    <w:rsid w:val="003C01B7"/>
    <w:rsid w:val="003D4F22"/>
    <w:rsid w:val="003D5011"/>
    <w:rsid w:val="003D605C"/>
    <w:rsid w:val="003E2A8F"/>
    <w:rsid w:val="003E45DF"/>
    <w:rsid w:val="003E60D4"/>
    <w:rsid w:val="003F0013"/>
    <w:rsid w:val="003F1D5E"/>
    <w:rsid w:val="003F79ED"/>
    <w:rsid w:val="00402A3C"/>
    <w:rsid w:val="004041B6"/>
    <w:rsid w:val="0040606E"/>
    <w:rsid w:val="00406C36"/>
    <w:rsid w:val="00410993"/>
    <w:rsid w:val="00414795"/>
    <w:rsid w:val="00414B0B"/>
    <w:rsid w:val="004151EC"/>
    <w:rsid w:val="00420771"/>
    <w:rsid w:val="00421060"/>
    <w:rsid w:val="00421C83"/>
    <w:rsid w:val="00423056"/>
    <w:rsid w:val="00424B23"/>
    <w:rsid w:val="00426B2D"/>
    <w:rsid w:val="00430315"/>
    <w:rsid w:val="00430A0F"/>
    <w:rsid w:val="0043164F"/>
    <w:rsid w:val="00431F61"/>
    <w:rsid w:val="00432840"/>
    <w:rsid w:val="00433233"/>
    <w:rsid w:val="0043427F"/>
    <w:rsid w:val="0043485C"/>
    <w:rsid w:val="00435749"/>
    <w:rsid w:val="00435AD8"/>
    <w:rsid w:val="0043617F"/>
    <w:rsid w:val="0044071F"/>
    <w:rsid w:val="00442EC8"/>
    <w:rsid w:val="00443109"/>
    <w:rsid w:val="00443756"/>
    <w:rsid w:val="00447FAE"/>
    <w:rsid w:val="00452901"/>
    <w:rsid w:val="00454580"/>
    <w:rsid w:val="004556C2"/>
    <w:rsid w:val="00460884"/>
    <w:rsid w:val="0046386C"/>
    <w:rsid w:val="00466C40"/>
    <w:rsid w:val="00467BB3"/>
    <w:rsid w:val="00467E4A"/>
    <w:rsid w:val="0047387A"/>
    <w:rsid w:val="00474C46"/>
    <w:rsid w:val="00474E1F"/>
    <w:rsid w:val="004778CD"/>
    <w:rsid w:val="00482E7D"/>
    <w:rsid w:val="0048389D"/>
    <w:rsid w:val="00484398"/>
    <w:rsid w:val="00484FAC"/>
    <w:rsid w:val="00485C1B"/>
    <w:rsid w:val="00486518"/>
    <w:rsid w:val="00486714"/>
    <w:rsid w:val="00487081"/>
    <w:rsid w:val="004915CF"/>
    <w:rsid w:val="00491C53"/>
    <w:rsid w:val="00491FCE"/>
    <w:rsid w:val="0049427B"/>
    <w:rsid w:val="004958C7"/>
    <w:rsid w:val="00495B77"/>
    <w:rsid w:val="00496D15"/>
    <w:rsid w:val="004A0BAA"/>
    <w:rsid w:val="004A0C6B"/>
    <w:rsid w:val="004A17E6"/>
    <w:rsid w:val="004A3C84"/>
    <w:rsid w:val="004B0461"/>
    <w:rsid w:val="004B5389"/>
    <w:rsid w:val="004B7A4D"/>
    <w:rsid w:val="004B7A9C"/>
    <w:rsid w:val="004C0F23"/>
    <w:rsid w:val="004C1687"/>
    <w:rsid w:val="004C1776"/>
    <w:rsid w:val="004C17A5"/>
    <w:rsid w:val="004C1D13"/>
    <w:rsid w:val="004C32A2"/>
    <w:rsid w:val="004C46A4"/>
    <w:rsid w:val="004C6B5F"/>
    <w:rsid w:val="004C711C"/>
    <w:rsid w:val="004C7869"/>
    <w:rsid w:val="004D045C"/>
    <w:rsid w:val="004D31C2"/>
    <w:rsid w:val="004E2292"/>
    <w:rsid w:val="004E26C2"/>
    <w:rsid w:val="004F1280"/>
    <w:rsid w:val="004F1BC5"/>
    <w:rsid w:val="004F2958"/>
    <w:rsid w:val="004F3DBF"/>
    <w:rsid w:val="004F3F64"/>
    <w:rsid w:val="004F4436"/>
    <w:rsid w:val="004F4556"/>
    <w:rsid w:val="004F477E"/>
    <w:rsid w:val="00501BD3"/>
    <w:rsid w:val="00502382"/>
    <w:rsid w:val="00503083"/>
    <w:rsid w:val="005033EF"/>
    <w:rsid w:val="0050340D"/>
    <w:rsid w:val="005077C0"/>
    <w:rsid w:val="005109FD"/>
    <w:rsid w:val="00511E9F"/>
    <w:rsid w:val="00513D86"/>
    <w:rsid w:val="00514D0F"/>
    <w:rsid w:val="00515013"/>
    <w:rsid w:val="00516BB2"/>
    <w:rsid w:val="00516C03"/>
    <w:rsid w:val="005208D0"/>
    <w:rsid w:val="00520E94"/>
    <w:rsid w:val="00523B11"/>
    <w:rsid w:val="005246AC"/>
    <w:rsid w:val="00526E90"/>
    <w:rsid w:val="00527DC2"/>
    <w:rsid w:val="005325D6"/>
    <w:rsid w:val="0053281D"/>
    <w:rsid w:val="00533691"/>
    <w:rsid w:val="0054438F"/>
    <w:rsid w:val="00544A67"/>
    <w:rsid w:val="0054709A"/>
    <w:rsid w:val="00547C4D"/>
    <w:rsid w:val="005506AA"/>
    <w:rsid w:val="005613AB"/>
    <w:rsid w:val="00561B3F"/>
    <w:rsid w:val="0056430E"/>
    <w:rsid w:val="00565807"/>
    <w:rsid w:val="0057007D"/>
    <w:rsid w:val="005704CF"/>
    <w:rsid w:val="00570758"/>
    <w:rsid w:val="00573A40"/>
    <w:rsid w:val="00574C27"/>
    <w:rsid w:val="00574C63"/>
    <w:rsid w:val="005807FE"/>
    <w:rsid w:val="005809AD"/>
    <w:rsid w:val="005828A5"/>
    <w:rsid w:val="005853E6"/>
    <w:rsid w:val="005876AC"/>
    <w:rsid w:val="00590FA1"/>
    <w:rsid w:val="005927B4"/>
    <w:rsid w:val="00593403"/>
    <w:rsid w:val="00593622"/>
    <w:rsid w:val="00595B40"/>
    <w:rsid w:val="00596586"/>
    <w:rsid w:val="00597709"/>
    <w:rsid w:val="005A002E"/>
    <w:rsid w:val="005A1705"/>
    <w:rsid w:val="005A601F"/>
    <w:rsid w:val="005A7B40"/>
    <w:rsid w:val="005B0AA6"/>
    <w:rsid w:val="005B2119"/>
    <w:rsid w:val="005C092B"/>
    <w:rsid w:val="005D01D7"/>
    <w:rsid w:val="005D198C"/>
    <w:rsid w:val="005D4986"/>
    <w:rsid w:val="005E216A"/>
    <w:rsid w:val="005E5831"/>
    <w:rsid w:val="005E5CB3"/>
    <w:rsid w:val="005E6968"/>
    <w:rsid w:val="005E7730"/>
    <w:rsid w:val="005F070B"/>
    <w:rsid w:val="005F29EA"/>
    <w:rsid w:val="005F4588"/>
    <w:rsid w:val="00600632"/>
    <w:rsid w:val="00602895"/>
    <w:rsid w:val="006040D1"/>
    <w:rsid w:val="00606922"/>
    <w:rsid w:val="006108DF"/>
    <w:rsid w:val="00612303"/>
    <w:rsid w:val="00614684"/>
    <w:rsid w:val="00614F1A"/>
    <w:rsid w:val="00616610"/>
    <w:rsid w:val="0062135A"/>
    <w:rsid w:val="00621B05"/>
    <w:rsid w:val="00626416"/>
    <w:rsid w:val="006277A8"/>
    <w:rsid w:val="006318CB"/>
    <w:rsid w:val="0063248B"/>
    <w:rsid w:val="006379CC"/>
    <w:rsid w:val="00637C42"/>
    <w:rsid w:val="006406C6"/>
    <w:rsid w:val="006413AC"/>
    <w:rsid w:val="00643021"/>
    <w:rsid w:val="0064568F"/>
    <w:rsid w:val="006476F0"/>
    <w:rsid w:val="00650E3D"/>
    <w:rsid w:val="00651449"/>
    <w:rsid w:val="00652EFC"/>
    <w:rsid w:val="00654128"/>
    <w:rsid w:val="00654369"/>
    <w:rsid w:val="00656FCD"/>
    <w:rsid w:val="00657DBA"/>
    <w:rsid w:val="00661E1F"/>
    <w:rsid w:val="006644CF"/>
    <w:rsid w:val="00665AA4"/>
    <w:rsid w:val="00666030"/>
    <w:rsid w:val="006670DA"/>
    <w:rsid w:val="00672199"/>
    <w:rsid w:val="0067231B"/>
    <w:rsid w:val="00673DE9"/>
    <w:rsid w:val="00676A71"/>
    <w:rsid w:val="0067733F"/>
    <w:rsid w:val="00680030"/>
    <w:rsid w:val="00680563"/>
    <w:rsid w:val="00680CB1"/>
    <w:rsid w:val="00682A34"/>
    <w:rsid w:val="00682A69"/>
    <w:rsid w:val="00684F14"/>
    <w:rsid w:val="00685718"/>
    <w:rsid w:val="0068628F"/>
    <w:rsid w:val="0069283A"/>
    <w:rsid w:val="00693A6F"/>
    <w:rsid w:val="00694AF9"/>
    <w:rsid w:val="00697A4D"/>
    <w:rsid w:val="006A1627"/>
    <w:rsid w:val="006A1AE8"/>
    <w:rsid w:val="006A2E28"/>
    <w:rsid w:val="006A5203"/>
    <w:rsid w:val="006A57DD"/>
    <w:rsid w:val="006A65A2"/>
    <w:rsid w:val="006B4E83"/>
    <w:rsid w:val="006B71A0"/>
    <w:rsid w:val="006C1B0C"/>
    <w:rsid w:val="006C332A"/>
    <w:rsid w:val="006C4E03"/>
    <w:rsid w:val="006C6C9C"/>
    <w:rsid w:val="006C7442"/>
    <w:rsid w:val="006D024A"/>
    <w:rsid w:val="006D05CE"/>
    <w:rsid w:val="006D0624"/>
    <w:rsid w:val="006D0991"/>
    <w:rsid w:val="006D0DAA"/>
    <w:rsid w:val="006D1E76"/>
    <w:rsid w:val="006D1EDB"/>
    <w:rsid w:val="006D233B"/>
    <w:rsid w:val="006D2D00"/>
    <w:rsid w:val="006D4613"/>
    <w:rsid w:val="006D62AD"/>
    <w:rsid w:val="006E2356"/>
    <w:rsid w:val="006E2A16"/>
    <w:rsid w:val="006E2EF1"/>
    <w:rsid w:val="006E6366"/>
    <w:rsid w:val="006E6C93"/>
    <w:rsid w:val="006E7E52"/>
    <w:rsid w:val="006F32DF"/>
    <w:rsid w:val="006F4576"/>
    <w:rsid w:val="006F4720"/>
    <w:rsid w:val="006F6D07"/>
    <w:rsid w:val="00712110"/>
    <w:rsid w:val="00716B45"/>
    <w:rsid w:val="007173C8"/>
    <w:rsid w:val="00723EDD"/>
    <w:rsid w:val="007243DB"/>
    <w:rsid w:val="00724784"/>
    <w:rsid w:val="00726106"/>
    <w:rsid w:val="0072621F"/>
    <w:rsid w:val="00726C72"/>
    <w:rsid w:val="0072781F"/>
    <w:rsid w:val="00734C82"/>
    <w:rsid w:val="00734E85"/>
    <w:rsid w:val="00735CBE"/>
    <w:rsid w:val="007375E9"/>
    <w:rsid w:val="007376A9"/>
    <w:rsid w:val="00741F55"/>
    <w:rsid w:val="007428CD"/>
    <w:rsid w:val="007429C3"/>
    <w:rsid w:val="007436EA"/>
    <w:rsid w:val="00743E28"/>
    <w:rsid w:val="007461E1"/>
    <w:rsid w:val="00747EAC"/>
    <w:rsid w:val="00752F62"/>
    <w:rsid w:val="0076131B"/>
    <w:rsid w:val="0076133B"/>
    <w:rsid w:val="007648C6"/>
    <w:rsid w:val="007650ED"/>
    <w:rsid w:val="0076606F"/>
    <w:rsid w:val="00767D18"/>
    <w:rsid w:val="00767FA1"/>
    <w:rsid w:val="007729B9"/>
    <w:rsid w:val="00772C46"/>
    <w:rsid w:val="00774862"/>
    <w:rsid w:val="00774984"/>
    <w:rsid w:val="0077716E"/>
    <w:rsid w:val="007772B6"/>
    <w:rsid w:val="00781A2C"/>
    <w:rsid w:val="00781D72"/>
    <w:rsid w:val="00782379"/>
    <w:rsid w:val="00784133"/>
    <w:rsid w:val="00784C59"/>
    <w:rsid w:val="00786040"/>
    <w:rsid w:val="00786170"/>
    <w:rsid w:val="007878AD"/>
    <w:rsid w:val="00792339"/>
    <w:rsid w:val="00793D53"/>
    <w:rsid w:val="007A1181"/>
    <w:rsid w:val="007A17AF"/>
    <w:rsid w:val="007A3582"/>
    <w:rsid w:val="007B14D4"/>
    <w:rsid w:val="007B15FC"/>
    <w:rsid w:val="007B2E48"/>
    <w:rsid w:val="007B358C"/>
    <w:rsid w:val="007B5332"/>
    <w:rsid w:val="007B62DC"/>
    <w:rsid w:val="007B7628"/>
    <w:rsid w:val="007C0120"/>
    <w:rsid w:val="007C0444"/>
    <w:rsid w:val="007C1D80"/>
    <w:rsid w:val="007C22E2"/>
    <w:rsid w:val="007C6322"/>
    <w:rsid w:val="007C6695"/>
    <w:rsid w:val="007D07F1"/>
    <w:rsid w:val="007D1448"/>
    <w:rsid w:val="007D20AA"/>
    <w:rsid w:val="007D3C3B"/>
    <w:rsid w:val="007D7A4E"/>
    <w:rsid w:val="007E12A9"/>
    <w:rsid w:val="007E5D9A"/>
    <w:rsid w:val="007E5EE6"/>
    <w:rsid w:val="007E78C6"/>
    <w:rsid w:val="007E7C44"/>
    <w:rsid w:val="007F57BA"/>
    <w:rsid w:val="007F69EF"/>
    <w:rsid w:val="00800008"/>
    <w:rsid w:val="00800D9E"/>
    <w:rsid w:val="00801058"/>
    <w:rsid w:val="00802FE9"/>
    <w:rsid w:val="008034B8"/>
    <w:rsid w:val="0080414C"/>
    <w:rsid w:val="00804C9F"/>
    <w:rsid w:val="008051D5"/>
    <w:rsid w:val="0080602C"/>
    <w:rsid w:val="00807153"/>
    <w:rsid w:val="008073E8"/>
    <w:rsid w:val="00814602"/>
    <w:rsid w:val="0082267D"/>
    <w:rsid w:val="00822922"/>
    <w:rsid w:val="00825DE8"/>
    <w:rsid w:val="0082688A"/>
    <w:rsid w:val="0083032A"/>
    <w:rsid w:val="00830A80"/>
    <w:rsid w:val="00835A5F"/>
    <w:rsid w:val="00837E55"/>
    <w:rsid w:val="00840976"/>
    <w:rsid w:val="00844628"/>
    <w:rsid w:val="00846921"/>
    <w:rsid w:val="0084696A"/>
    <w:rsid w:val="00847B6E"/>
    <w:rsid w:val="00850CDD"/>
    <w:rsid w:val="008510DD"/>
    <w:rsid w:val="00852664"/>
    <w:rsid w:val="008539A3"/>
    <w:rsid w:val="00857E46"/>
    <w:rsid w:val="00861AA6"/>
    <w:rsid w:val="00861E37"/>
    <w:rsid w:val="00862023"/>
    <w:rsid w:val="00863A25"/>
    <w:rsid w:val="00864E57"/>
    <w:rsid w:val="00870B75"/>
    <w:rsid w:val="008815CA"/>
    <w:rsid w:val="00881740"/>
    <w:rsid w:val="00881767"/>
    <w:rsid w:val="00887413"/>
    <w:rsid w:val="00891F04"/>
    <w:rsid w:val="008935CD"/>
    <w:rsid w:val="008956CA"/>
    <w:rsid w:val="00895793"/>
    <w:rsid w:val="008A139B"/>
    <w:rsid w:val="008A52A1"/>
    <w:rsid w:val="008A5933"/>
    <w:rsid w:val="008A693B"/>
    <w:rsid w:val="008B0053"/>
    <w:rsid w:val="008B330B"/>
    <w:rsid w:val="008B37EC"/>
    <w:rsid w:val="008B3FE8"/>
    <w:rsid w:val="008C1798"/>
    <w:rsid w:val="008C2D27"/>
    <w:rsid w:val="008C4207"/>
    <w:rsid w:val="008D226D"/>
    <w:rsid w:val="008D6F2F"/>
    <w:rsid w:val="008E041D"/>
    <w:rsid w:val="008E1658"/>
    <w:rsid w:val="008E209E"/>
    <w:rsid w:val="008E2A07"/>
    <w:rsid w:val="008E3B39"/>
    <w:rsid w:val="008E6AB9"/>
    <w:rsid w:val="008E7424"/>
    <w:rsid w:val="008F0F93"/>
    <w:rsid w:val="008F1945"/>
    <w:rsid w:val="008F4A4C"/>
    <w:rsid w:val="008F73ED"/>
    <w:rsid w:val="0090022A"/>
    <w:rsid w:val="009032DC"/>
    <w:rsid w:val="0090431A"/>
    <w:rsid w:val="009051CC"/>
    <w:rsid w:val="00911DF3"/>
    <w:rsid w:val="009120AA"/>
    <w:rsid w:val="00913FA9"/>
    <w:rsid w:val="00913FF3"/>
    <w:rsid w:val="009147E9"/>
    <w:rsid w:val="009147F2"/>
    <w:rsid w:val="00921C59"/>
    <w:rsid w:val="0092650D"/>
    <w:rsid w:val="009307B0"/>
    <w:rsid w:val="00931EB2"/>
    <w:rsid w:val="0093685F"/>
    <w:rsid w:val="00936965"/>
    <w:rsid w:val="009408BB"/>
    <w:rsid w:val="00941C75"/>
    <w:rsid w:val="0094399E"/>
    <w:rsid w:val="009454C8"/>
    <w:rsid w:val="0094589B"/>
    <w:rsid w:val="00951635"/>
    <w:rsid w:val="009548B3"/>
    <w:rsid w:val="00955099"/>
    <w:rsid w:val="00955F50"/>
    <w:rsid w:val="00956D61"/>
    <w:rsid w:val="00956E1E"/>
    <w:rsid w:val="009575A2"/>
    <w:rsid w:val="00961BEF"/>
    <w:rsid w:val="0096337B"/>
    <w:rsid w:val="00964955"/>
    <w:rsid w:val="00965F72"/>
    <w:rsid w:val="009661A0"/>
    <w:rsid w:val="00966CA6"/>
    <w:rsid w:val="00967C1F"/>
    <w:rsid w:val="00971B88"/>
    <w:rsid w:val="009728E1"/>
    <w:rsid w:val="00972B46"/>
    <w:rsid w:val="00974A26"/>
    <w:rsid w:val="009756B7"/>
    <w:rsid w:val="00975944"/>
    <w:rsid w:val="00983337"/>
    <w:rsid w:val="0098377F"/>
    <w:rsid w:val="00983B7A"/>
    <w:rsid w:val="0098604E"/>
    <w:rsid w:val="00986A21"/>
    <w:rsid w:val="00990553"/>
    <w:rsid w:val="0099103C"/>
    <w:rsid w:val="00991109"/>
    <w:rsid w:val="009945AB"/>
    <w:rsid w:val="009964C7"/>
    <w:rsid w:val="0099679F"/>
    <w:rsid w:val="009A0073"/>
    <w:rsid w:val="009A03D4"/>
    <w:rsid w:val="009A0C78"/>
    <w:rsid w:val="009A0FC1"/>
    <w:rsid w:val="009A56E4"/>
    <w:rsid w:val="009B18F4"/>
    <w:rsid w:val="009B2AFC"/>
    <w:rsid w:val="009B2BE0"/>
    <w:rsid w:val="009B65F7"/>
    <w:rsid w:val="009C4CF2"/>
    <w:rsid w:val="009D2C66"/>
    <w:rsid w:val="009D5405"/>
    <w:rsid w:val="009E103E"/>
    <w:rsid w:val="009E1C75"/>
    <w:rsid w:val="009E23F2"/>
    <w:rsid w:val="009E435B"/>
    <w:rsid w:val="009E7B3D"/>
    <w:rsid w:val="009F10B2"/>
    <w:rsid w:val="009F42EE"/>
    <w:rsid w:val="009F452B"/>
    <w:rsid w:val="00A0189D"/>
    <w:rsid w:val="00A0279D"/>
    <w:rsid w:val="00A05AEC"/>
    <w:rsid w:val="00A0786E"/>
    <w:rsid w:val="00A12ED4"/>
    <w:rsid w:val="00A13039"/>
    <w:rsid w:val="00A13296"/>
    <w:rsid w:val="00A13F43"/>
    <w:rsid w:val="00A158B4"/>
    <w:rsid w:val="00A21546"/>
    <w:rsid w:val="00A252F7"/>
    <w:rsid w:val="00A25390"/>
    <w:rsid w:val="00A26644"/>
    <w:rsid w:val="00A301A1"/>
    <w:rsid w:val="00A3040C"/>
    <w:rsid w:val="00A31E94"/>
    <w:rsid w:val="00A347E6"/>
    <w:rsid w:val="00A34CAF"/>
    <w:rsid w:val="00A3559F"/>
    <w:rsid w:val="00A35B2F"/>
    <w:rsid w:val="00A360CA"/>
    <w:rsid w:val="00A36B94"/>
    <w:rsid w:val="00A37475"/>
    <w:rsid w:val="00A401BF"/>
    <w:rsid w:val="00A4050E"/>
    <w:rsid w:val="00A41FC3"/>
    <w:rsid w:val="00A42F15"/>
    <w:rsid w:val="00A43128"/>
    <w:rsid w:val="00A44481"/>
    <w:rsid w:val="00A579BF"/>
    <w:rsid w:val="00A57D1C"/>
    <w:rsid w:val="00A65276"/>
    <w:rsid w:val="00A65BAE"/>
    <w:rsid w:val="00A65C42"/>
    <w:rsid w:val="00A6721B"/>
    <w:rsid w:val="00A757CE"/>
    <w:rsid w:val="00A7790E"/>
    <w:rsid w:val="00A811D6"/>
    <w:rsid w:val="00A82487"/>
    <w:rsid w:val="00A8343D"/>
    <w:rsid w:val="00A8668C"/>
    <w:rsid w:val="00A91EB3"/>
    <w:rsid w:val="00A93DEE"/>
    <w:rsid w:val="00A9666B"/>
    <w:rsid w:val="00AA082A"/>
    <w:rsid w:val="00AA2683"/>
    <w:rsid w:val="00AA377F"/>
    <w:rsid w:val="00AA4328"/>
    <w:rsid w:val="00AB04B2"/>
    <w:rsid w:val="00AB3B13"/>
    <w:rsid w:val="00AC08F3"/>
    <w:rsid w:val="00AC1EB3"/>
    <w:rsid w:val="00AC5809"/>
    <w:rsid w:val="00AC65C2"/>
    <w:rsid w:val="00AD18CC"/>
    <w:rsid w:val="00AD346A"/>
    <w:rsid w:val="00AD4ABE"/>
    <w:rsid w:val="00AD5CB6"/>
    <w:rsid w:val="00AD5CBC"/>
    <w:rsid w:val="00AE237F"/>
    <w:rsid w:val="00AE28B5"/>
    <w:rsid w:val="00AE6994"/>
    <w:rsid w:val="00AF5CED"/>
    <w:rsid w:val="00AF63A1"/>
    <w:rsid w:val="00AF76BD"/>
    <w:rsid w:val="00B0230C"/>
    <w:rsid w:val="00B0634D"/>
    <w:rsid w:val="00B100FB"/>
    <w:rsid w:val="00B10132"/>
    <w:rsid w:val="00B118D9"/>
    <w:rsid w:val="00B139C0"/>
    <w:rsid w:val="00B15C1D"/>
    <w:rsid w:val="00B15C62"/>
    <w:rsid w:val="00B16B3F"/>
    <w:rsid w:val="00B17212"/>
    <w:rsid w:val="00B20561"/>
    <w:rsid w:val="00B20AB2"/>
    <w:rsid w:val="00B214F2"/>
    <w:rsid w:val="00B25337"/>
    <w:rsid w:val="00B31F38"/>
    <w:rsid w:val="00B330BD"/>
    <w:rsid w:val="00B33347"/>
    <w:rsid w:val="00B3437B"/>
    <w:rsid w:val="00B35E0F"/>
    <w:rsid w:val="00B43BD7"/>
    <w:rsid w:val="00B5185F"/>
    <w:rsid w:val="00B54257"/>
    <w:rsid w:val="00B545CE"/>
    <w:rsid w:val="00B5530A"/>
    <w:rsid w:val="00B570F1"/>
    <w:rsid w:val="00B61390"/>
    <w:rsid w:val="00B62F41"/>
    <w:rsid w:val="00B62FD0"/>
    <w:rsid w:val="00B66E8E"/>
    <w:rsid w:val="00B67AFD"/>
    <w:rsid w:val="00B71B2B"/>
    <w:rsid w:val="00B73CD3"/>
    <w:rsid w:val="00B779AD"/>
    <w:rsid w:val="00B82756"/>
    <w:rsid w:val="00B86F3C"/>
    <w:rsid w:val="00B920CB"/>
    <w:rsid w:val="00B96A83"/>
    <w:rsid w:val="00BA78B5"/>
    <w:rsid w:val="00BA7908"/>
    <w:rsid w:val="00BB04F0"/>
    <w:rsid w:val="00BB5629"/>
    <w:rsid w:val="00BB6895"/>
    <w:rsid w:val="00BC0009"/>
    <w:rsid w:val="00BC1A33"/>
    <w:rsid w:val="00BC1A51"/>
    <w:rsid w:val="00BC5150"/>
    <w:rsid w:val="00BC6C62"/>
    <w:rsid w:val="00BC6D8D"/>
    <w:rsid w:val="00BD0263"/>
    <w:rsid w:val="00BD2EB3"/>
    <w:rsid w:val="00BD3987"/>
    <w:rsid w:val="00BD3BEC"/>
    <w:rsid w:val="00BD68A7"/>
    <w:rsid w:val="00BE175A"/>
    <w:rsid w:val="00BE3094"/>
    <w:rsid w:val="00BE41F3"/>
    <w:rsid w:val="00BF0F54"/>
    <w:rsid w:val="00BF241F"/>
    <w:rsid w:val="00BF351F"/>
    <w:rsid w:val="00BF58FD"/>
    <w:rsid w:val="00BF7B20"/>
    <w:rsid w:val="00C0156D"/>
    <w:rsid w:val="00C0164B"/>
    <w:rsid w:val="00C02043"/>
    <w:rsid w:val="00C02FBE"/>
    <w:rsid w:val="00C05062"/>
    <w:rsid w:val="00C06254"/>
    <w:rsid w:val="00C07C0A"/>
    <w:rsid w:val="00C14718"/>
    <w:rsid w:val="00C1499D"/>
    <w:rsid w:val="00C14FCF"/>
    <w:rsid w:val="00C15416"/>
    <w:rsid w:val="00C16610"/>
    <w:rsid w:val="00C2142D"/>
    <w:rsid w:val="00C3046B"/>
    <w:rsid w:val="00C30F55"/>
    <w:rsid w:val="00C32758"/>
    <w:rsid w:val="00C3321C"/>
    <w:rsid w:val="00C33914"/>
    <w:rsid w:val="00C36A39"/>
    <w:rsid w:val="00C37504"/>
    <w:rsid w:val="00C4706D"/>
    <w:rsid w:val="00C4736F"/>
    <w:rsid w:val="00C50715"/>
    <w:rsid w:val="00C50D88"/>
    <w:rsid w:val="00C52BE0"/>
    <w:rsid w:val="00C6183C"/>
    <w:rsid w:val="00C62E24"/>
    <w:rsid w:val="00C639A6"/>
    <w:rsid w:val="00C64E37"/>
    <w:rsid w:val="00C653A5"/>
    <w:rsid w:val="00C65B47"/>
    <w:rsid w:val="00C6686B"/>
    <w:rsid w:val="00C706A3"/>
    <w:rsid w:val="00C70A05"/>
    <w:rsid w:val="00C7135D"/>
    <w:rsid w:val="00C72B47"/>
    <w:rsid w:val="00C74C67"/>
    <w:rsid w:val="00C75172"/>
    <w:rsid w:val="00C75C9C"/>
    <w:rsid w:val="00C764F0"/>
    <w:rsid w:val="00C77AA6"/>
    <w:rsid w:val="00C816F6"/>
    <w:rsid w:val="00C8355B"/>
    <w:rsid w:val="00C913E1"/>
    <w:rsid w:val="00C948E7"/>
    <w:rsid w:val="00CA1401"/>
    <w:rsid w:val="00CA18CC"/>
    <w:rsid w:val="00CA2421"/>
    <w:rsid w:val="00CA3EB1"/>
    <w:rsid w:val="00CA6FAC"/>
    <w:rsid w:val="00CB3472"/>
    <w:rsid w:val="00CB5597"/>
    <w:rsid w:val="00CB738C"/>
    <w:rsid w:val="00CB7BF4"/>
    <w:rsid w:val="00CC30AF"/>
    <w:rsid w:val="00CD20B4"/>
    <w:rsid w:val="00CD3B8A"/>
    <w:rsid w:val="00CD4E20"/>
    <w:rsid w:val="00CE266C"/>
    <w:rsid w:val="00CE7F45"/>
    <w:rsid w:val="00CF20F2"/>
    <w:rsid w:val="00CF2246"/>
    <w:rsid w:val="00CF331C"/>
    <w:rsid w:val="00CF34A2"/>
    <w:rsid w:val="00CF7D1F"/>
    <w:rsid w:val="00D00622"/>
    <w:rsid w:val="00D07B17"/>
    <w:rsid w:val="00D11EAA"/>
    <w:rsid w:val="00D12D46"/>
    <w:rsid w:val="00D132A8"/>
    <w:rsid w:val="00D1495A"/>
    <w:rsid w:val="00D1572E"/>
    <w:rsid w:val="00D17A7E"/>
    <w:rsid w:val="00D20B18"/>
    <w:rsid w:val="00D261F3"/>
    <w:rsid w:val="00D2645B"/>
    <w:rsid w:val="00D31458"/>
    <w:rsid w:val="00D31D82"/>
    <w:rsid w:val="00D32510"/>
    <w:rsid w:val="00D32ED6"/>
    <w:rsid w:val="00D3473C"/>
    <w:rsid w:val="00D348A1"/>
    <w:rsid w:val="00D36724"/>
    <w:rsid w:val="00D37FF3"/>
    <w:rsid w:val="00D42E83"/>
    <w:rsid w:val="00D45CFB"/>
    <w:rsid w:val="00D47598"/>
    <w:rsid w:val="00D475E7"/>
    <w:rsid w:val="00D47C32"/>
    <w:rsid w:val="00D50D3A"/>
    <w:rsid w:val="00D51116"/>
    <w:rsid w:val="00D53F68"/>
    <w:rsid w:val="00D5464B"/>
    <w:rsid w:val="00D55CDA"/>
    <w:rsid w:val="00D65D5A"/>
    <w:rsid w:val="00D661AE"/>
    <w:rsid w:val="00D66433"/>
    <w:rsid w:val="00D71B0B"/>
    <w:rsid w:val="00D7246B"/>
    <w:rsid w:val="00D74991"/>
    <w:rsid w:val="00D77719"/>
    <w:rsid w:val="00D77BD5"/>
    <w:rsid w:val="00D82A86"/>
    <w:rsid w:val="00D91B79"/>
    <w:rsid w:val="00D9764E"/>
    <w:rsid w:val="00DA3B2D"/>
    <w:rsid w:val="00DA4097"/>
    <w:rsid w:val="00DA690E"/>
    <w:rsid w:val="00DA6D6B"/>
    <w:rsid w:val="00DB03C2"/>
    <w:rsid w:val="00DB1DA7"/>
    <w:rsid w:val="00DB322C"/>
    <w:rsid w:val="00DB7A7B"/>
    <w:rsid w:val="00DD2368"/>
    <w:rsid w:val="00DD4A0C"/>
    <w:rsid w:val="00DD635F"/>
    <w:rsid w:val="00DD659B"/>
    <w:rsid w:val="00DD67EB"/>
    <w:rsid w:val="00DD6ED5"/>
    <w:rsid w:val="00DE0B84"/>
    <w:rsid w:val="00DE216D"/>
    <w:rsid w:val="00DE43D9"/>
    <w:rsid w:val="00DE44C0"/>
    <w:rsid w:val="00DF0388"/>
    <w:rsid w:val="00DF0DBC"/>
    <w:rsid w:val="00DF1C73"/>
    <w:rsid w:val="00DF45B4"/>
    <w:rsid w:val="00DF4771"/>
    <w:rsid w:val="00DF4EC1"/>
    <w:rsid w:val="00DF4F29"/>
    <w:rsid w:val="00E04778"/>
    <w:rsid w:val="00E05417"/>
    <w:rsid w:val="00E06DA4"/>
    <w:rsid w:val="00E07A82"/>
    <w:rsid w:val="00E12979"/>
    <w:rsid w:val="00E13354"/>
    <w:rsid w:val="00E15C7C"/>
    <w:rsid w:val="00E23BEB"/>
    <w:rsid w:val="00E336EA"/>
    <w:rsid w:val="00E356F6"/>
    <w:rsid w:val="00E35ACF"/>
    <w:rsid w:val="00E3614B"/>
    <w:rsid w:val="00E43F1E"/>
    <w:rsid w:val="00E44E7B"/>
    <w:rsid w:val="00E46B7A"/>
    <w:rsid w:val="00E51185"/>
    <w:rsid w:val="00E53F0B"/>
    <w:rsid w:val="00E560D8"/>
    <w:rsid w:val="00E56552"/>
    <w:rsid w:val="00E56C03"/>
    <w:rsid w:val="00E57DED"/>
    <w:rsid w:val="00E6183E"/>
    <w:rsid w:val="00E61FC3"/>
    <w:rsid w:val="00E626A0"/>
    <w:rsid w:val="00E62872"/>
    <w:rsid w:val="00E63C41"/>
    <w:rsid w:val="00E749EF"/>
    <w:rsid w:val="00E75E50"/>
    <w:rsid w:val="00E76E09"/>
    <w:rsid w:val="00E80E31"/>
    <w:rsid w:val="00E8480F"/>
    <w:rsid w:val="00E855FB"/>
    <w:rsid w:val="00E916F2"/>
    <w:rsid w:val="00E9328E"/>
    <w:rsid w:val="00E957C6"/>
    <w:rsid w:val="00E95AED"/>
    <w:rsid w:val="00E97EC1"/>
    <w:rsid w:val="00EA023E"/>
    <w:rsid w:val="00EA0274"/>
    <w:rsid w:val="00EA0DDE"/>
    <w:rsid w:val="00EA2505"/>
    <w:rsid w:val="00EA2CF2"/>
    <w:rsid w:val="00EA32AB"/>
    <w:rsid w:val="00EA5A36"/>
    <w:rsid w:val="00EA681D"/>
    <w:rsid w:val="00EB0B9A"/>
    <w:rsid w:val="00EB0DB4"/>
    <w:rsid w:val="00EB16FA"/>
    <w:rsid w:val="00EB5048"/>
    <w:rsid w:val="00EB5308"/>
    <w:rsid w:val="00EB5E59"/>
    <w:rsid w:val="00EC35EC"/>
    <w:rsid w:val="00EC3611"/>
    <w:rsid w:val="00EC73A9"/>
    <w:rsid w:val="00EC76AC"/>
    <w:rsid w:val="00EC7E1B"/>
    <w:rsid w:val="00ED4993"/>
    <w:rsid w:val="00ED5F3E"/>
    <w:rsid w:val="00ED7407"/>
    <w:rsid w:val="00EE0B1F"/>
    <w:rsid w:val="00EE154D"/>
    <w:rsid w:val="00EE17F9"/>
    <w:rsid w:val="00EE1C41"/>
    <w:rsid w:val="00EE3899"/>
    <w:rsid w:val="00EE3969"/>
    <w:rsid w:val="00EE6B11"/>
    <w:rsid w:val="00EF3C73"/>
    <w:rsid w:val="00EF72CB"/>
    <w:rsid w:val="00EF7BB4"/>
    <w:rsid w:val="00F0002E"/>
    <w:rsid w:val="00F00556"/>
    <w:rsid w:val="00F00614"/>
    <w:rsid w:val="00F01091"/>
    <w:rsid w:val="00F0313C"/>
    <w:rsid w:val="00F0374B"/>
    <w:rsid w:val="00F04079"/>
    <w:rsid w:val="00F0603F"/>
    <w:rsid w:val="00F072B9"/>
    <w:rsid w:val="00F10BDD"/>
    <w:rsid w:val="00F136BE"/>
    <w:rsid w:val="00F13B44"/>
    <w:rsid w:val="00F15CFB"/>
    <w:rsid w:val="00F175F5"/>
    <w:rsid w:val="00F17D37"/>
    <w:rsid w:val="00F239C4"/>
    <w:rsid w:val="00F25CA4"/>
    <w:rsid w:val="00F26687"/>
    <w:rsid w:val="00F26973"/>
    <w:rsid w:val="00F3059A"/>
    <w:rsid w:val="00F338C3"/>
    <w:rsid w:val="00F34D73"/>
    <w:rsid w:val="00F36279"/>
    <w:rsid w:val="00F43710"/>
    <w:rsid w:val="00F44472"/>
    <w:rsid w:val="00F47CAA"/>
    <w:rsid w:val="00F55208"/>
    <w:rsid w:val="00F60045"/>
    <w:rsid w:val="00F62009"/>
    <w:rsid w:val="00F662E5"/>
    <w:rsid w:val="00F66BB8"/>
    <w:rsid w:val="00F7106D"/>
    <w:rsid w:val="00F71AB3"/>
    <w:rsid w:val="00F71ED7"/>
    <w:rsid w:val="00F72DE8"/>
    <w:rsid w:val="00F74394"/>
    <w:rsid w:val="00F75363"/>
    <w:rsid w:val="00F754A1"/>
    <w:rsid w:val="00F75604"/>
    <w:rsid w:val="00F77EC6"/>
    <w:rsid w:val="00F80146"/>
    <w:rsid w:val="00F82972"/>
    <w:rsid w:val="00F84A6D"/>
    <w:rsid w:val="00F852E0"/>
    <w:rsid w:val="00F863BB"/>
    <w:rsid w:val="00F87E3B"/>
    <w:rsid w:val="00F90D29"/>
    <w:rsid w:val="00F9241E"/>
    <w:rsid w:val="00F92C62"/>
    <w:rsid w:val="00F9307C"/>
    <w:rsid w:val="00F944C3"/>
    <w:rsid w:val="00F96A8A"/>
    <w:rsid w:val="00F97277"/>
    <w:rsid w:val="00FA0B38"/>
    <w:rsid w:val="00FA3A93"/>
    <w:rsid w:val="00FA5F15"/>
    <w:rsid w:val="00FA745B"/>
    <w:rsid w:val="00FB4232"/>
    <w:rsid w:val="00FB45AD"/>
    <w:rsid w:val="00FB6624"/>
    <w:rsid w:val="00FB75B7"/>
    <w:rsid w:val="00FC19C9"/>
    <w:rsid w:val="00FC3913"/>
    <w:rsid w:val="00FC3A08"/>
    <w:rsid w:val="00FC54BD"/>
    <w:rsid w:val="00FC6140"/>
    <w:rsid w:val="00FC708D"/>
    <w:rsid w:val="00FD00F6"/>
    <w:rsid w:val="00FD224A"/>
    <w:rsid w:val="00FD3061"/>
    <w:rsid w:val="00FD5FC3"/>
    <w:rsid w:val="00FE2E83"/>
    <w:rsid w:val="00FE7681"/>
    <w:rsid w:val="00FF1128"/>
    <w:rsid w:val="00FF3888"/>
    <w:rsid w:val="00FF57C2"/>
    <w:rsid w:val="00FF7E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1AD15"/>
  <w15:docId w15:val="{1F6F7DFA-64CA-3044-B82E-B91B7E18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AA6"/>
    <w:rPr>
      <w:rFonts w:ascii="Arial" w:hAnsi="Arial"/>
      <w:color w:val="000000"/>
      <w:sz w:val="24"/>
      <w:szCs w:val="24"/>
      <w:lang w:val="en-US" w:eastAsia="en-US"/>
    </w:rPr>
  </w:style>
  <w:style w:type="paragraph" w:styleId="Heading1">
    <w:name w:val="heading 1"/>
    <w:aliases w:val="Part Title"/>
    <w:basedOn w:val="Normal"/>
    <w:next w:val="Heading4"/>
    <w:qFormat/>
    <w:rsid w:val="008510DD"/>
    <w:pPr>
      <w:spacing w:after="240"/>
      <w:jc w:val="center"/>
      <w:outlineLvl w:val="0"/>
    </w:pPr>
    <w:rPr>
      <w:rFonts w:cs="Arial"/>
      <w:b/>
      <w:sz w:val="32"/>
      <w:szCs w:val="20"/>
    </w:rPr>
  </w:style>
  <w:style w:type="paragraph" w:styleId="Heading2">
    <w:name w:val="heading 2"/>
    <w:aliases w:val="Chapter Title"/>
    <w:basedOn w:val="Normal"/>
    <w:next w:val="Heading4"/>
    <w:qFormat/>
    <w:rsid w:val="008510DD"/>
    <w:pPr>
      <w:spacing w:after="240"/>
      <w:jc w:val="center"/>
      <w:outlineLvl w:val="1"/>
    </w:pPr>
    <w:rPr>
      <w:rFonts w:cs="Arial"/>
      <w:b/>
      <w:sz w:val="32"/>
      <w:szCs w:val="20"/>
    </w:rPr>
  </w:style>
  <w:style w:type="paragraph" w:styleId="Heading3">
    <w:name w:val="heading 3"/>
    <w:aliases w:val="Section Title"/>
    <w:basedOn w:val="Normal"/>
    <w:next w:val="Heading4"/>
    <w:link w:val="Heading3Char"/>
    <w:qFormat/>
    <w:rsid w:val="008510DD"/>
    <w:pPr>
      <w:spacing w:after="240"/>
      <w:jc w:val="center"/>
      <w:outlineLvl w:val="2"/>
    </w:pPr>
    <w:rPr>
      <w:rFonts w:cs="Arial"/>
      <w:b/>
      <w:sz w:val="32"/>
      <w:szCs w:val="20"/>
    </w:rPr>
  </w:style>
  <w:style w:type="paragraph" w:styleId="Heading4">
    <w:name w:val="heading 4"/>
    <w:aliases w:val="Map Title"/>
    <w:basedOn w:val="Normal"/>
    <w:next w:val="BlockText"/>
    <w:link w:val="Heading4Char"/>
    <w:qFormat/>
    <w:rsid w:val="006277A8"/>
    <w:pPr>
      <w:keepNext/>
      <w:numPr>
        <w:numId w:val="5"/>
      </w:numPr>
      <w:spacing w:before="240" w:after="240"/>
      <w:outlineLvl w:val="3"/>
    </w:pPr>
    <w:rPr>
      <w:rFonts w:ascii="CoastUserFriendly" w:hAnsi="CoastUserFriendly" w:cs="Arial"/>
      <w:color w:val="0070C0"/>
      <w:sz w:val="32"/>
      <w:szCs w:val="20"/>
    </w:rPr>
  </w:style>
  <w:style w:type="paragraph" w:styleId="Heading5">
    <w:name w:val="heading 5"/>
    <w:aliases w:val="Block Label"/>
    <w:basedOn w:val="Normal"/>
    <w:qFormat/>
    <w:rsid w:val="00085716"/>
    <w:pPr>
      <w:spacing w:before="240"/>
      <w:outlineLvl w:val="4"/>
    </w:pPr>
    <w:rPr>
      <w:rFonts w:cs="Calibri"/>
      <w:b/>
      <w:sz w:val="22"/>
      <w:szCs w:val="20"/>
    </w:rPr>
  </w:style>
  <w:style w:type="paragraph" w:styleId="Heading6">
    <w:name w:val="heading 6"/>
    <w:aliases w:val="Sub Label"/>
    <w:basedOn w:val="Heading5"/>
    <w:next w:val="BlockText"/>
    <w:rsid w:val="00612303"/>
    <w:pPr>
      <w:spacing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4D6"/>
    <w:rPr>
      <w:rFonts w:ascii="Tahoma" w:hAnsi="Tahoma" w:cs="Tahoma"/>
      <w:sz w:val="16"/>
      <w:szCs w:val="16"/>
    </w:rPr>
  </w:style>
  <w:style w:type="paragraph" w:customStyle="1" w:styleId="BlockLine">
    <w:name w:val="Block Line"/>
    <w:basedOn w:val="Normal"/>
    <w:next w:val="Normal"/>
    <w:rsid w:val="00F338C3"/>
    <w:pPr>
      <w:pBdr>
        <w:top w:val="single" w:sz="6" w:space="1" w:color="000000"/>
        <w:between w:val="single" w:sz="6" w:space="1" w:color="auto"/>
      </w:pBdr>
      <w:spacing w:before="240"/>
      <w:ind w:left="2720"/>
    </w:pPr>
    <w:rPr>
      <w:sz w:val="2"/>
      <w:szCs w:val="20"/>
    </w:rPr>
  </w:style>
  <w:style w:type="paragraph" w:styleId="BlockText">
    <w:name w:val="Block Text"/>
    <w:basedOn w:val="Normal"/>
    <w:qFormat/>
    <w:rsid w:val="00F338C3"/>
    <w:pPr>
      <w:spacing w:before="240"/>
    </w:pPr>
    <w:rPr>
      <w:sz w:val="22"/>
    </w:rPr>
  </w:style>
  <w:style w:type="paragraph" w:customStyle="1" w:styleId="BulletText1">
    <w:name w:val="Bullet Text 1"/>
    <w:basedOn w:val="PolicyBodyList"/>
    <w:qFormat/>
    <w:rsid w:val="00C30F55"/>
    <w:pPr>
      <w:ind w:left="1080"/>
    </w:pPr>
  </w:style>
  <w:style w:type="paragraph" w:customStyle="1" w:styleId="BulletText2">
    <w:name w:val="Bullet Text 2"/>
    <w:basedOn w:val="Normal"/>
    <w:rsid w:val="008510DD"/>
    <w:pPr>
      <w:numPr>
        <w:numId w:val="1"/>
      </w:numPr>
      <w:ind w:left="346"/>
    </w:pPr>
    <w:rPr>
      <w:szCs w:val="20"/>
    </w:rPr>
  </w:style>
  <w:style w:type="paragraph" w:customStyle="1" w:styleId="BulletText3">
    <w:name w:val="Bullet Text 3"/>
    <w:basedOn w:val="Normal"/>
    <w:rsid w:val="008510DD"/>
    <w:pPr>
      <w:numPr>
        <w:numId w:val="2"/>
      </w:numPr>
      <w:ind w:left="518"/>
    </w:pPr>
    <w:rPr>
      <w:szCs w:val="20"/>
    </w:rPr>
  </w:style>
  <w:style w:type="paragraph" w:customStyle="1" w:styleId="ContinuedBlockLabel">
    <w:name w:val="Continued Block Label"/>
    <w:basedOn w:val="Normal"/>
    <w:next w:val="Normal"/>
    <w:rsid w:val="008510DD"/>
    <w:pPr>
      <w:spacing w:after="240"/>
    </w:pPr>
    <w:rPr>
      <w:b/>
      <w:sz w:val="22"/>
      <w:szCs w:val="20"/>
    </w:rPr>
  </w:style>
  <w:style w:type="paragraph" w:customStyle="1" w:styleId="ContinuedOnNextPa">
    <w:name w:val="Continued On Next Pa"/>
    <w:basedOn w:val="Normal"/>
    <w:next w:val="Normal"/>
    <w:rsid w:val="008510DD"/>
    <w:pPr>
      <w:pBdr>
        <w:top w:val="single" w:sz="6" w:space="1" w:color="000000"/>
        <w:between w:val="single" w:sz="6" w:space="1" w:color="auto"/>
      </w:pBdr>
      <w:spacing w:before="240"/>
      <w:ind w:left="2720"/>
      <w:jc w:val="right"/>
    </w:pPr>
    <w:rPr>
      <w:i/>
      <w:sz w:val="20"/>
      <w:szCs w:val="20"/>
    </w:rPr>
  </w:style>
  <w:style w:type="paragraph" w:customStyle="1" w:styleId="ContinuedTableLabe">
    <w:name w:val="Continued Table Labe"/>
    <w:basedOn w:val="Normal"/>
    <w:next w:val="Normal"/>
    <w:rsid w:val="008510DD"/>
    <w:pPr>
      <w:spacing w:after="240"/>
    </w:pPr>
    <w:rPr>
      <w:b/>
      <w:sz w:val="22"/>
      <w:szCs w:val="20"/>
    </w:rPr>
  </w:style>
  <w:style w:type="paragraph" w:customStyle="1" w:styleId="EmbeddedText">
    <w:name w:val="Embedded Text"/>
    <w:basedOn w:val="Normal"/>
    <w:rsid w:val="008510DD"/>
    <w:rPr>
      <w:szCs w:val="20"/>
    </w:rPr>
  </w:style>
  <w:style w:type="character" w:styleId="HTMLAcronym">
    <w:name w:val="HTML Acronym"/>
    <w:basedOn w:val="DefaultParagraphFont"/>
    <w:rsid w:val="000324D6"/>
  </w:style>
  <w:style w:type="paragraph" w:customStyle="1" w:styleId="IMTOC">
    <w:name w:val="IMTOC"/>
    <w:rsid w:val="000324D6"/>
    <w:rPr>
      <w:sz w:val="24"/>
      <w:lang w:val="en-US" w:eastAsia="en-US"/>
    </w:rPr>
  </w:style>
  <w:style w:type="paragraph" w:customStyle="1" w:styleId="MapTitleContinued">
    <w:name w:val="Map Title. Continued"/>
    <w:basedOn w:val="Normal"/>
    <w:next w:val="Normal"/>
    <w:rsid w:val="008510DD"/>
    <w:pPr>
      <w:spacing w:after="240"/>
    </w:pPr>
    <w:rPr>
      <w:rFonts w:cs="Arial"/>
      <w:b/>
      <w:sz w:val="32"/>
      <w:szCs w:val="20"/>
    </w:rPr>
  </w:style>
  <w:style w:type="paragraph" w:customStyle="1" w:styleId="MemoLine">
    <w:name w:val="Memo Line"/>
    <w:basedOn w:val="BlockLine"/>
    <w:next w:val="Normal"/>
    <w:rsid w:val="008510DD"/>
    <w:pPr>
      <w:ind w:left="0"/>
    </w:pPr>
  </w:style>
  <w:style w:type="paragraph" w:customStyle="1" w:styleId="NoteText">
    <w:name w:val="Note Text"/>
    <w:basedOn w:val="Normal"/>
    <w:rsid w:val="000E3D7A"/>
    <w:pPr>
      <w:spacing w:before="240"/>
      <w:ind w:left="720" w:hanging="720"/>
    </w:pPr>
    <w:rPr>
      <w:sz w:val="22"/>
      <w:szCs w:val="20"/>
    </w:rPr>
  </w:style>
  <w:style w:type="paragraph" w:customStyle="1" w:styleId="PublicationTitle">
    <w:name w:val="Publication Title"/>
    <w:basedOn w:val="Normal"/>
    <w:next w:val="Heading4"/>
    <w:rsid w:val="008510DD"/>
    <w:pPr>
      <w:spacing w:after="240"/>
      <w:jc w:val="center"/>
    </w:pPr>
    <w:rPr>
      <w:rFonts w:cs="Arial"/>
      <w:b/>
      <w:sz w:val="32"/>
      <w:szCs w:val="20"/>
    </w:rPr>
  </w:style>
  <w:style w:type="table" w:styleId="TableGrid">
    <w:name w:val="Table Grid"/>
    <w:basedOn w:val="TableNormal"/>
    <w:uiPriority w:val="39"/>
    <w:rsid w:val="000324D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8510DD"/>
    <w:pPr>
      <w:jc w:val="center"/>
    </w:pPr>
    <w:rPr>
      <w:b/>
      <w:szCs w:val="20"/>
    </w:rPr>
  </w:style>
  <w:style w:type="paragraph" w:customStyle="1" w:styleId="TableText">
    <w:name w:val="Table Text"/>
    <w:basedOn w:val="Normal"/>
    <w:qFormat/>
    <w:rsid w:val="008510DD"/>
    <w:rPr>
      <w:szCs w:val="20"/>
    </w:rPr>
  </w:style>
  <w:style w:type="paragraph" w:customStyle="1" w:styleId="TOCTitle">
    <w:name w:val="TOC Title"/>
    <w:basedOn w:val="Normal"/>
    <w:rsid w:val="00864E57"/>
    <w:pPr>
      <w:widowControl w:val="0"/>
    </w:pPr>
    <w:rPr>
      <w:rFonts w:ascii="CoastUserFriendly" w:hAnsi="CoastUserFriendly" w:cs="Arial"/>
      <w:color w:val="0070C0"/>
      <w:sz w:val="32"/>
      <w:szCs w:val="20"/>
    </w:rPr>
  </w:style>
  <w:style w:type="paragraph" w:customStyle="1" w:styleId="TOCItem">
    <w:name w:val="TOCItem"/>
    <w:basedOn w:val="Normal"/>
    <w:rsid w:val="000324D6"/>
    <w:pPr>
      <w:tabs>
        <w:tab w:val="left" w:leader="dot" w:pos="7061"/>
        <w:tab w:val="right" w:pos="7524"/>
      </w:tabs>
      <w:spacing w:before="60" w:after="60"/>
      <w:ind w:right="465"/>
    </w:pPr>
    <w:rPr>
      <w:szCs w:val="20"/>
    </w:rPr>
  </w:style>
  <w:style w:type="paragraph" w:customStyle="1" w:styleId="TOCStem">
    <w:name w:val="TOCStem"/>
    <w:basedOn w:val="Normal"/>
    <w:rsid w:val="000324D6"/>
    <w:rPr>
      <w:szCs w:val="20"/>
    </w:rPr>
  </w:style>
  <w:style w:type="paragraph" w:styleId="ListParagraph">
    <w:name w:val="List Paragraph"/>
    <w:basedOn w:val="Normal"/>
    <w:link w:val="ListParagraphChar"/>
    <w:uiPriority w:val="34"/>
    <w:qFormat/>
    <w:rsid w:val="000324D6"/>
    <w:pPr>
      <w:ind w:left="720"/>
      <w:contextualSpacing/>
    </w:pPr>
  </w:style>
  <w:style w:type="character" w:styleId="FollowedHyperlink">
    <w:name w:val="FollowedHyperlink"/>
    <w:rsid w:val="000324D6"/>
    <w:rPr>
      <w:color w:val="800080"/>
      <w:u w:val="single"/>
    </w:rPr>
  </w:style>
  <w:style w:type="paragraph" w:styleId="Footer">
    <w:name w:val="footer"/>
    <w:basedOn w:val="Normal"/>
    <w:link w:val="FooterChar"/>
    <w:uiPriority w:val="99"/>
    <w:rsid w:val="00864E57"/>
    <w:pPr>
      <w:tabs>
        <w:tab w:val="center" w:pos="4680"/>
        <w:tab w:val="right" w:pos="9360"/>
      </w:tabs>
    </w:pPr>
    <w:rPr>
      <w:sz w:val="16"/>
    </w:rPr>
  </w:style>
  <w:style w:type="character" w:customStyle="1" w:styleId="FooterChar">
    <w:name w:val="Footer Char"/>
    <w:link w:val="Footer"/>
    <w:uiPriority w:val="99"/>
    <w:rsid w:val="00864E57"/>
    <w:rPr>
      <w:rFonts w:ascii="Arial" w:hAnsi="Arial"/>
      <w:color w:val="000000"/>
      <w:sz w:val="16"/>
      <w:szCs w:val="24"/>
      <w:lang w:val="en-US" w:eastAsia="en-US"/>
    </w:rPr>
  </w:style>
  <w:style w:type="paragraph" w:styleId="Header">
    <w:name w:val="header"/>
    <w:basedOn w:val="Normal"/>
    <w:link w:val="HeaderChar"/>
    <w:rsid w:val="008510DD"/>
    <w:pPr>
      <w:tabs>
        <w:tab w:val="center" w:pos="4680"/>
        <w:tab w:val="right" w:pos="9360"/>
      </w:tabs>
    </w:pPr>
    <w:rPr>
      <w:sz w:val="20"/>
    </w:rPr>
  </w:style>
  <w:style w:type="character" w:customStyle="1" w:styleId="HeaderChar">
    <w:name w:val="Header Char"/>
    <w:link w:val="Header"/>
    <w:rsid w:val="008510DD"/>
    <w:rPr>
      <w:color w:val="000000"/>
      <w:szCs w:val="24"/>
    </w:rPr>
  </w:style>
  <w:style w:type="character" w:styleId="Hyperlink">
    <w:name w:val="Hyperlink"/>
    <w:uiPriority w:val="99"/>
    <w:rsid w:val="000324D6"/>
    <w:rPr>
      <w:color w:val="0000FF"/>
      <w:u w:val="single"/>
    </w:rPr>
  </w:style>
  <w:style w:type="paragraph" w:styleId="TOC3">
    <w:name w:val="toc 3"/>
    <w:basedOn w:val="Normal"/>
    <w:next w:val="Normal"/>
    <w:autoRedefine/>
    <w:uiPriority w:val="39"/>
    <w:rsid w:val="000324D6"/>
    <w:pPr>
      <w:ind w:left="480"/>
    </w:pPr>
  </w:style>
  <w:style w:type="paragraph" w:styleId="TOC4">
    <w:name w:val="toc 4"/>
    <w:basedOn w:val="Normal"/>
    <w:next w:val="Normal"/>
    <w:autoRedefine/>
    <w:uiPriority w:val="39"/>
    <w:rsid w:val="00D00622"/>
    <w:pPr>
      <w:tabs>
        <w:tab w:val="right" w:leader="dot" w:pos="9350"/>
      </w:tabs>
      <w:ind w:left="1022" w:hanging="547"/>
    </w:pPr>
    <w:rPr>
      <w:sz w:val="22"/>
    </w:rPr>
  </w:style>
  <w:style w:type="paragraph" w:styleId="FootnoteText">
    <w:name w:val="footnote text"/>
    <w:basedOn w:val="Normal"/>
    <w:link w:val="FootnoteTextChar"/>
    <w:uiPriority w:val="99"/>
    <w:unhideWhenUsed/>
    <w:rsid w:val="00C639A6"/>
    <w:rPr>
      <w:rFonts w:eastAsia="Calibri"/>
      <w:color w:val="auto"/>
      <w:sz w:val="18"/>
      <w:szCs w:val="20"/>
      <w:lang w:val="en-CA"/>
    </w:rPr>
  </w:style>
  <w:style w:type="character" w:customStyle="1" w:styleId="FootnoteTextChar">
    <w:name w:val="Footnote Text Char"/>
    <w:link w:val="FootnoteText"/>
    <w:uiPriority w:val="99"/>
    <w:rsid w:val="00C639A6"/>
    <w:rPr>
      <w:rFonts w:ascii="Arial" w:eastAsia="Calibri" w:hAnsi="Arial"/>
      <w:sz w:val="18"/>
      <w:lang w:eastAsia="en-US"/>
    </w:rPr>
  </w:style>
  <w:style w:type="character" w:styleId="FootnoteReference">
    <w:name w:val="footnote reference"/>
    <w:uiPriority w:val="99"/>
    <w:unhideWhenUsed/>
    <w:rsid w:val="008510DD"/>
    <w:rPr>
      <w:vertAlign w:val="superscript"/>
    </w:rPr>
  </w:style>
  <w:style w:type="character" w:styleId="CommentReference">
    <w:name w:val="annotation reference"/>
    <w:uiPriority w:val="99"/>
    <w:unhideWhenUsed/>
    <w:rsid w:val="008510DD"/>
    <w:rPr>
      <w:sz w:val="16"/>
      <w:szCs w:val="16"/>
    </w:rPr>
  </w:style>
  <w:style w:type="paragraph" w:styleId="CommentText">
    <w:name w:val="annotation text"/>
    <w:basedOn w:val="Normal"/>
    <w:link w:val="CommentTextChar"/>
    <w:uiPriority w:val="99"/>
    <w:unhideWhenUsed/>
    <w:rsid w:val="008510DD"/>
    <w:pPr>
      <w:spacing w:before="240" w:line="276" w:lineRule="auto"/>
    </w:pPr>
    <w:rPr>
      <w:rFonts w:eastAsia="Calibri"/>
      <w:color w:val="auto"/>
      <w:sz w:val="20"/>
      <w:szCs w:val="20"/>
      <w:lang w:val="en-CA"/>
    </w:rPr>
  </w:style>
  <w:style w:type="character" w:customStyle="1" w:styleId="CommentTextChar">
    <w:name w:val="Comment Text Char"/>
    <w:link w:val="CommentText"/>
    <w:uiPriority w:val="99"/>
    <w:rsid w:val="008510DD"/>
    <w:rPr>
      <w:rFonts w:ascii="Calibri" w:eastAsia="Calibri" w:hAnsi="Calibri"/>
      <w:lang w:val="en-CA"/>
    </w:rPr>
  </w:style>
  <w:style w:type="paragraph" w:styleId="CommentSubject">
    <w:name w:val="annotation subject"/>
    <w:basedOn w:val="CommentText"/>
    <w:next w:val="CommentText"/>
    <w:link w:val="CommentSubjectChar"/>
    <w:rsid w:val="007F69EF"/>
    <w:pPr>
      <w:spacing w:before="0" w:line="240" w:lineRule="auto"/>
    </w:pPr>
    <w:rPr>
      <w:rFonts w:ascii="Times New Roman" w:eastAsia="Times New Roman" w:hAnsi="Times New Roman"/>
      <w:b/>
      <w:bCs/>
      <w:color w:val="000000"/>
      <w:lang w:val="en-US"/>
    </w:rPr>
  </w:style>
  <w:style w:type="character" w:customStyle="1" w:styleId="CommentSubjectChar">
    <w:name w:val="Comment Subject Char"/>
    <w:link w:val="CommentSubject"/>
    <w:rsid w:val="007F69EF"/>
    <w:rPr>
      <w:rFonts w:ascii="Calibri" w:eastAsia="Calibri" w:hAnsi="Calibri"/>
      <w:b/>
      <w:bCs/>
      <w:color w:val="000000"/>
      <w:lang w:val="en-CA"/>
    </w:rPr>
  </w:style>
  <w:style w:type="paragraph" w:customStyle="1" w:styleId="PolicyBodyList">
    <w:name w:val="Policy Body List"/>
    <w:basedOn w:val="Normal"/>
    <w:qFormat/>
    <w:rsid w:val="00F338C3"/>
    <w:pPr>
      <w:numPr>
        <w:numId w:val="3"/>
      </w:numPr>
      <w:spacing w:before="240"/>
    </w:pPr>
    <w:rPr>
      <w:rFonts w:eastAsia="Calibri"/>
      <w:color w:val="auto"/>
      <w:sz w:val="22"/>
      <w:szCs w:val="22"/>
      <w:lang w:val="en-CA"/>
    </w:rPr>
  </w:style>
  <w:style w:type="paragraph" w:customStyle="1" w:styleId="PolicyBody">
    <w:name w:val="Policy Body"/>
    <w:basedOn w:val="BodyText"/>
    <w:link w:val="PolicyBodyChar"/>
    <w:qFormat/>
    <w:rsid w:val="0057007D"/>
    <w:pPr>
      <w:spacing w:before="240" w:after="0"/>
    </w:pPr>
    <w:rPr>
      <w:rFonts w:eastAsia="Calibri"/>
      <w:sz w:val="22"/>
      <w:szCs w:val="22"/>
      <w:lang w:val="en-CA"/>
    </w:rPr>
  </w:style>
  <w:style w:type="character" w:customStyle="1" w:styleId="PolicyBodyChar">
    <w:name w:val="Policy Body Char"/>
    <w:link w:val="PolicyBody"/>
    <w:rsid w:val="0057007D"/>
    <w:rPr>
      <w:rFonts w:ascii="Calibri" w:eastAsia="Calibri" w:hAnsi="Calibri"/>
      <w:color w:val="000000"/>
      <w:sz w:val="22"/>
      <w:szCs w:val="22"/>
      <w:lang w:eastAsia="en-US"/>
    </w:rPr>
  </w:style>
  <w:style w:type="paragraph" w:styleId="BodyText">
    <w:name w:val="Body Text"/>
    <w:basedOn w:val="Normal"/>
    <w:link w:val="BodyTextChar"/>
    <w:rsid w:val="00C33914"/>
    <w:pPr>
      <w:spacing w:after="120"/>
    </w:pPr>
  </w:style>
  <w:style w:type="character" w:customStyle="1" w:styleId="BodyTextChar">
    <w:name w:val="Body Text Char"/>
    <w:link w:val="BodyText"/>
    <w:rsid w:val="00C33914"/>
    <w:rPr>
      <w:color w:val="000000"/>
      <w:sz w:val="24"/>
      <w:szCs w:val="24"/>
    </w:rPr>
  </w:style>
  <w:style w:type="paragraph" w:customStyle="1" w:styleId="TitleSheetHeading">
    <w:name w:val="Title Sheet Heading"/>
    <w:basedOn w:val="BodyText"/>
    <w:semiHidden/>
    <w:rsid w:val="00253B16"/>
    <w:pPr>
      <w:spacing w:after="0"/>
      <w:ind w:left="360" w:right="360"/>
    </w:pPr>
    <w:rPr>
      <w:rFonts w:ascii="CoastUserFriendly" w:eastAsia="Calibri" w:hAnsi="CoastUserFriendly" w:cs="Arial"/>
      <w:color w:val="FFFFFF"/>
      <w:sz w:val="40"/>
      <w:szCs w:val="40"/>
      <w:lang w:val="en-CA"/>
    </w:rPr>
  </w:style>
  <w:style w:type="paragraph" w:customStyle="1" w:styleId="TitleSheetFooter">
    <w:name w:val="Title Sheet Footer"/>
    <w:basedOn w:val="BodyText"/>
    <w:rsid w:val="00864E57"/>
    <w:pPr>
      <w:spacing w:before="120" w:after="0"/>
      <w:jc w:val="center"/>
    </w:pPr>
    <w:rPr>
      <w:rFonts w:eastAsia="Calibri" w:cs="Arial"/>
      <w:b/>
      <w:color w:val="auto"/>
      <w:sz w:val="18"/>
      <w:szCs w:val="18"/>
      <w:lang w:val="en-CA"/>
    </w:rPr>
  </w:style>
  <w:style w:type="paragraph" w:customStyle="1" w:styleId="TitleSheetText">
    <w:name w:val="Title Sheet Text"/>
    <w:basedOn w:val="BodyText"/>
    <w:rsid w:val="00253B16"/>
    <w:pPr>
      <w:spacing w:after="0" w:line="276" w:lineRule="auto"/>
      <w:ind w:left="360" w:right="360"/>
    </w:pPr>
    <w:rPr>
      <w:rFonts w:eastAsia="Calibri"/>
      <w:color w:val="FFFFFF"/>
      <w:sz w:val="22"/>
      <w:szCs w:val="22"/>
      <w:lang w:val="en-CA"/>
    </w:rPr>
  </w:style>
  <w:style w:type="paragraph" w:customStyle="1" w:styleId="TitleSheetNumbers">
    <w:name w:val="Title Sheet Numbers"/>
    <w:basedOn w:val="TitleSheetText"/>
    <w:rsid w:val="00253B16"/>
    <w:pPr>
      <w:numPr>
        <w:numId w:val="4"/>
      </w:numPr>
    </w:pPr>
  </w:style>
  <w:style w:type="paragraph" w:customStyle="1" w:styleId="PolicyTitle">
    <w:name w:val="Policy Title"/>
    <w:basedOn w:val="BodyText"/>
    <w:rsid w:val="00482E7D"/>
    <w:pPr>
      <w:jc w:val="center"/>
    </w:pPr>
    <w:rPr>
      <w:rFonts w:ascii="CoastUserFriendly" w:hAnsi="CoastUserFriendly" w:cs="Arial"/>
      <w:color w:val="FFFFFF"/>
      <w:sz w:val="48"/>
      <w:szCs w:val="48"/>
    </w:rPr>
  </w:style>
  <w:style w:type="paragraph" w:styleId="TOC5">
    <w:name w:val="toc 5"/>
    <w:basedOn w:val="Normal"/>
    <w:next w:val="Normal"/>
    <w:autoRedefine/>
    <w:uiPriority w:val="39"/>
    <w:rsid w:val="00172AD3"/>
    <w:pPr>
      <w:tabs>
        <w:tab w:val="left" w:pos="1569"/>
        <w:tab w:val="right" w:leader="dot" w:pos="9350"/>
      </w:tabs>
      <w:ind w:left="1569" w:hanging="547"/>
    </w:pPr>
    <w:rPr>
      <w:noProof/>
      <w:sz w:val="22"/>
    </w:rPr>
  </w:style>
  <w:style w:type="paragraph" w:customStyle="1" w:styleId="AppendixTitle">
    <w:name w:val="Appendix Title"/>
    <w:basedOn w:val="PolicyBody"/>
    <w:next w:val="BlockText"/>
    <w:rsid w:val="00864E57"/>
    <w:pPr>
      <w:pageBreakBefore/>
    </w:pPr>
    <w:rPr>
      <w:rFonts w:ascii="CoastUserFriendly" w:hAnsi="CoastUserFriendly"/>
      <w:color w:val="0070C0"/>
      <w:sz w:val="32"/>
      <w:szCs w:val="28"/>
    </w:rPr>
  </w:style>
  <w:style w:type="numbering" w:customStyle="1" w:styleId="bullet">
    <w:name w:val="bullet"/>
    <w:basedOn w:val="NoList"/>
    <w:rsid w:val="00234E41"/>
    <w:pPr>
      <w:numPr>
        <w:numId w:val="7"/>
      </w:numPr>
    </w:pPr>
  </w:style>
  <w:style w:type="paragraph" w:customStyle="1" w:styleId="sub-sectionheader">
    <w:name w:val="sub-section header"/>
    <w:basedOn w:val="ListParagraph"/>
    <w:link w:val="sub-sectionheaderChar"/>
    <w:qFormat/>
    <w:rsid w:val="00F60045"/>
    <w:pPr>
      <w:numPr>
        <w:numId w:val="8"/>
      </w:numPr>
      <w:spacing w:after="240" w:line="312" w:lineRule="auto"/>
    </w:pPr>
    <w:rPr>
      <w:rFonts w:cs="Arial"/>
      <w:b/>
      <w:sz w:val="22"/>
      <w:szCs w:val="22"/>
    </w:rPr>
  </w:style>
  <w:style w:type="paragraph" w:customStyle="1" w:styleId="Sectionheader">
    <w:name w:val="Section header"/>
    <w:basedOn w:val="Heading4"/>
    <w:link w:val="SectionheaderChar"/>
    <w:qFormat/>
    <w:rsid w:val="004C46A4"/>
    <w:rPr>
      <w:rFonts w:ascii="Arial" w:hAnsi="Arial"/>
      <w:color w:val="auto"/>
    </w:rPr>
  </w:style>
  <w:style w:type="character" w:customStyle="1" w:styleId="ListParagraphChar">
    <w:name w:val="List Paragraph Char"/>
    <w:basedOn w:val="DefaultParagraphFont"/>
    <w:link w:val="ListParagraph"/>
    <w:rsid w:val="00F60045"/>
    <w:rPr>
      <w:rFonts w:ascii="Arial" w:hAnsi="Arial"/>
      <w:color w:val="000000"/>
      <w:sz w:val="24"/>
      <w:szCs w:val="24"/>
      <w:lang w:val="en-US" w:eastAsia="en-US"/>
    </w:rPr>
  </w:style>
  <w:style w:type="character" w:customStyle="1" w:styleId="sub-sectionheaderChar">
    <w:name w:val="sub-section header Char"/>
    <w:basedOn w:val="ListParagraphChar"/>
    <w:link w:val="sub-sectionheader"/>
    <w:rsid w:val="00F60045"/>
    <w:rPr>
      <w:rFonts w:ascii="Arial" w:hAnsi="Arial" w:cs="Arial"/>
      <w:b/>
      <w:color w:val="000000"/>
      <w:sz w:val="22"/>
      <w:szCs w:val="22"/>
      <w:lang w:val="en-US" w:eastAsia="en-US"/>
    </w:rPr>
  </w:style>
  <w:style w:type="paragraph" w:styleId="TOCHeading">
    <w:name w:val="TOC Heading"/>
    <w:basedOn w:val="Heading1"/>
    <w:next w:val="Normal"/>
    <w:uiPriority w:val="39"/>
    <w:unhideWhenUsed/>
    <w:qFormat/>
    <w:rsid w:val="004C46A4"/>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Cs w:val="32"/>
    </w:rPr>
  </w:style>
  <w:style w:type="character" w:customStyle="1" w:styleId="Heading4Char">
    <w:name w:val="Heading 4 Char"/>
    <w:aliases w:val="Map Title Char"/>
    <w:basedOn w:val="DefaultParagraphFont"/>
    <w:link w:val="Heading4"/>
    <w:rsid w:val="004C46A4"/>
    <w:rPr>
      <w:rFonts w:ascii="CoastUserFriendly" w:hAnsi="CoastUserFriendly" w:cs="Arial"/>
      <w:color w:val="0070C0"/>
      <w:sz w:val="32"/>
      <w:lang w:val="en-US" w:eastAsia="en-US"/>
    </w:rPr>
  </w:style>
  <w:style w:type="character" w:customStyle="1" w:styleId="SectionheaderChar">
    <w:name w:val="Section header Char"/>
    <w:basedOn w:val="Heading4Char"/>
    <w:link w:val="Sectionheader"/>
    <w:rsid w:val="004C46A4"/>
    <w:rPr>
      <w:rFonts w:ascii="Arial" w:hAnsi="Arial" w:cs="Arial"/>
      <w:color w:val="0070C0"/>
      <w:sz w:val="32"/>
      <w:lang w:val="en-US" w:eastAsia="en-US"/>
    </w:rPr>
  </w:style>
  <w:style w:type="paragraph" w:styleId="Title">
    <w:name w:val="Title"/>
    <w:basedOn w:val="Normal"/>
    <w:next w:val="Normal"/>
    <w:link w:val="TitleChar"/>
    <w:qFormat/>
    <w:rsid w:val="004F3DBF"/>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4F3DBF"/>
    <w:rPr>
      <w:rFonts w:asciiTheme="majorHAnsi" w:eastAsiaTheme="majorEastAsia" w:hAnsiTheme="majorHAnsi" w:cstheme="majorBidi"/>
      <w:spacing w:val="-10"/>
      <w:kern w:val="28"/>
      <w:sz w:val="56"/>
      <w:szCs w:val="56"/>
      <w:lang w:val="en-US" w:eastAsia="en-US"/>
    </w:rPr>
  </w:style>
  <w:style w:type="paragraph" w:customStyle="1" w:styleId="Appendix">
    <w:name w:val="Appendix"/>
    <w:basedOn w:val="Heading3"/>
    <w:link w:val="AppendixChar"/>
    <w:qFormat/>
    <w:rsid w:val="00365246"/>
    <w:rPr>
      <w:rFonts w:eastAsia="Calibri"/>
    </w:rPr>
  </w:style>
  <w:style w:type="paragraph" w:styleId="TOC1">
    <w:name w:val="toc 1"/>
    <w:basedOn w:val="Normal"/>
    <w:next w:val="Normal"/>
    <w:autoRedefine/>
    <w:uiPriority w:val="39"/>
    <w:unhideWhenUsed/>
    <w:rsid w:val="00326753"/>
    <w:pPr>
      <w:spacing w:after="100"/>
    </w:pPr>
  </w:style>
  <w:style w:type="character" w:customStyle="1" w:styleId="Heading3Char">
    <w:name w:val="Heading 3 Char"/>
    <w:aliases w:val="Section Title Char"/>
    <w:basedOn w:val="DefaultParagraphFont"/>
    <w:link w:val="Heading3"/>
    <w:rsid w:val="00840976"/>
    <w:rPr>
      <w:rFonts w:ascii="Arial" w:hAnsi="Arial" w:cs="Arial"/>
      <w:b/>
      <w:color w:val="000000"/>
      <w:sz w:val="32"/>
      <w:lang w:val="en-US" w:eastAsia="en-US"/>
    </w:rPr>
  </w:style>
  <w:style w:type="character" w:customStyle="1" w:styleId="AppendixChar">
    <w:name w:val="Appendix Char"/>
    <w:basedOn w:val="Heading3Char"/>
    <w:link w:val="Appendix"/>
    <w:rsid w:val="00365246"/>
    <w:rPr>
      <w:rFonts w:ascii="Arial" w:eastAsia="Calibri" w:hAnsi="Arial" w:cs="Arial"/>
      <w:b/>
      <w:color w:val="000000"/>
      <w:sz w:val="32"/>
      <w:lang w:val="en-US" w:eastAsia="en-US"/>
    </w:rPr>
  </w:style>
  <w:style w:type="paragraph" w:styleId="EndnoteText">
    <w:name w:val="endnote text"/>
    <w:basedOn w:val="Normal"/>
    <w:link w:val="EndnoteTextChar"/>
    <w:semiHidden/>
    <w:unhideWhenUsed/>
    <w:rsid w:val="00955F50"/>
    <w:rPr>
      <w:sz w:val="20"/>
      <w:szCs w:val="20"/>
    </w:rPr>
  </w:style>
  <w:style w:type="character" w:customStyle="1" w:styleId="EndnoteTextChar">
    <w:name w:val="Endnote Text Char"/>
    <w:basedOn w:val="DefaultParagraphFont"/>
    <w:link w:val="EndnoteText"/>
    <w:semiHidden/>
    <w:rsid w:val="00955F50"/>
    <w:rPr>
      <w:rFonts w:ascii="Arial" w:hAnsi="Arial"/>
      <w:color w:val="000000"/>
      <w:lang w:val="en-US" w:eastAsia="en-US"/>
    </w:rPr>
  </w:style>
  <w:style w:type="character" w:styleId="EndnoteReference">
    <w:name w:val="endnote reference"/>
    <w:basedOn w:val="DefaultParagraphFont"/>
    <w:semiHidden/>
    <w:unhideWhenUsed/>
    <w:rsid w:val="00955F50"/>
    <w:rPr>
      <w:vertAlign w:val="superscript"/>
    </w:rPr>
  </w:style>
  <w:style w:type="paragraph" w:customStyle="1" w:styleId="Default">
    <w:name w:val="Default"/>
    <w:rsid w:val="002E3DD4"/>
    <w:pPr>
      <w:autoSpaceDE w:val="0"/>
      <w:autoSpaceDN w:val="0"/>
      <w:adjustRightInd w:val="0"/>
    </w:pPr>
    <w:rPr>
      <w:color w:val="000000"/>
      <w:sz w:val="24"/>
      <w:szCs w:val="24"/>
      <w:lang w:val="en-US"/>
    </w:rPr>
  </w:style>
  <w:style w:type="paragraph" w:styleId="Revision">
    <w:name w:val="Revision"/>
    <w:hidden/>
    <w:uiPriority w:val="99"/>
    <w:semiHidden/>
    <w:rsid w:val="00CF331C"/>
    <w:rPr>
      <w:rFonts w:ascii="Arial" w:hAnsi="Arial"/>
      <w:color w:val="000000"/>
      <w:sz w:val="24"/>
      <w:szCs w:val="24"/>
      <w:lang w:val="en-US" w:eastAsia="en-US"/>
    </w:rPr>
  </w:style>
  <w:style w:type="numbering" w:customStyle="1" w:styleId="CurrentList1">
    <w:name w:val="Current List1"/>
    <w:uiPriority w:val="99"/>
    <w:rsid w:val="0013134A"/>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7622">
      <w:bodyDiv w:val="1"/>
      <w:marLeft w:val="0"/>
      <w:marRight w:val="0"/>
      <w:marTop w:val="0"/>
      <w:marBottom w:val="0"/>
      <w:divBdr>
        <w:top w:val="none" w:sz="0" w:space="0" w:color="auto"/>
        <w:left w:val="none" w:sz="0" w:space="0" w:color="auto"/>
        <w:bottom w:val="none" w:sz="0" w:space="0" w:color="auto"/>
        <w:right w:val="none" w:sz="0" w:space="0" w:color="auto"/>
      </w:divBdr>
    </w:div>
    <w:div w:id="374042988">
      <w:bodyDiv w:val="1"/>
      <w:marLeft w:val="0"/>
      <w:marRight w:val="0"/>
      <w:marTop w:val="0"/>
      <w:marBottom w:val="0"/>
      <w:divBdr>
        <w:top w:val="none" w:sz="0" w:space="0" w:color="auto"/>
        <w:left w:val="none" w:sz="0" w:space="0" w:color="auto"/>
        <w:bottom w:val="none" w:sz="0" w:space="0" w:color="auto"/>
        <w:right w:val="none" w:sz="0" w:space="0" w:color="auto"/>
      </w:divBdr>
    </w:div>
    <w:div w:id="449740335">
      <w:bodyDiv w:val="1"/>
      <w:marLeft w:val="0"/>
      <w:marRight w:val="0"/>
      <w:marTop w:val="0"/>
      <w:marBottom w:val="0"/>
      <w:divBdr>
        <w:top w:val="none" w:sz="0" w:space="0" w:color="auto"/>
        <w:left w:val="none" w:sz="0" w:space="0" w:color="auto"/>
        <w:bottom w:val="none" w:sz="0" w:space="0" w:color="auto"/>
        <w:right w:val="none" w:sz="0" w:space="0" w:color="auto"/>
      </w:divBdr>
    </w:div>
    <w:div w:id="535578279">
      <w:bodyDiv w:val="1"/>
      <w:marLeft w:val="0"/>
      <w:marRight w:val="0"/>
      <w:marTop w:val="0"/>
      <w:marBottom w:val="0"/>
      <w:divBdr>
        <w:top w:val="none" w:sz="0" w:space="0" w:color="auto"/>
        <w:left w:val="none" w:sz="0" w:space="0" w:color="auto"/>
        <w:bottom w:val="none" w:sz="0" w:space="0" w:color="auto"/>
        <w:right w:val="none" w:sz="0" w:space="0" w:color="auto"/>
      </w:divBdr>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250428834">
      <w:bodyDiv w:val="1"/>
      <w:marLeft w:val="0"/>
      <w:marRight w:val="0"/>
      <w:marTop w:val="0"/>
      <w:marBottom w:val="0"/>
      <w:divBdr>
        <w:top w:val="none" w:sz="0" w:space="0" w:color="auto"/>
        <w:left w:val="none" w:sz="0" w:space="0" w:color="auto"/>
        <w:bottom w:val="none" w:sz="0" w:space="0" w:color="auto"/>
        <w:right w:val="none" w:sz="0" w:space="0" w:color="auto"/>
      </w:divBdr>
    </w:div>
    <w:div w:id="1282876273">
      <w:bodyDiv w:val="1"/>
      <w:marLeft w:val="0"/>
      <w:marRight w:val="0"/>
      <w:marTop w:val="0"/>
      <w:marBottom w:val="0"/>
      <w:divBdr>
        <w:top w:val="none" w:sz="0" w:space="0" w:color="auto"/>
        <w:left w:val="none" w:sz="0" w:space="0" w:color="auto"/>
        <w:bottom w:val="none" w:sz="0" w:space="0" w:color="auto"/>
        <w:right w:val="none" w:sz="0" w:space="0" w:color="auto"/>
      </w:divBdr>
    </w:div>
    <w:div w:id="1316186489">
      <w:bodyDiv w:val="1"/>
      <w:marLeft w:val="0"/>
      <w:marRight w:val="0"/>
      <w:marTop w:val="0"/>
      <w:marBottom w:val="0"/>
      <w:divBdr>
        <w:top w:val="none" w:sz="0" w:space="0" w:color="auto"/>
        <w:left w:val="none" w:sz="0" w:space="0" w:color="auto"/>
        <w:bottom w:val="none" w:sz="0" w:space="0" w:color="auto"/>
        <w:right w:val="none" w:sz="0" w:space="0" w:color="auto"/>
      </w:divBdr>
    </w:div>
    <w:div w:id="1562978016">
      <w:bodyDiv w:val="1"/>
      <w:marLeft w:val="0"/>
      <w:marRight w:val="0"/>
      <w:marTop w:val="0"/>
      <w:marBottom w:val="0"/>
      <w:divBdr>
        <w:top w:val="none" w:sz="0" w:space="0" w:color="auto"/>
        <w:left w:val="none" w:sz="0" w:space="0" w:color="auto"/>
        <w:bottom w:val="none" w:sz="0" w:space="0" w:color="auto"/>
        <w:right w:val="none" w:sz="0" w:space="0" w:color="auto"/>
      </w:divBdr>
    </w:div>
    <w:div w:id="1626690781">
      <w:bodyDiv w:val="1"/>
      <w:marLeft w:val="0"/>
      <w:marRight w:val="0"/>
      <w:marTop w:val="0"/>
      <w:marBottom w:val="0"/>
      <w:divBdr>
        <w:top w:val="none" w:sz="0" w:space="0" w:color="auto"/>
        <w:left w:val="none" w:sz="0" w:space="0" w:color="auto"/>
        <w:bottom w:val="none" w:sz="0" w:space="0" w:color="auto"/>
        <w:right w:val="none" w:sz="0" w:space="0" w:color="auto"/>
      </w:divBdr>
    </w:div>
    <w:div w:id="1851331841">
      <w:bodyDiv w:val="1"/>
      <w:marLeft w:val="0"/>
      <w:marRight w:val="0"/>
      <w:marTop w:val="0"/>
      <w:marBottom w:val="0"/>
      <w:divBdr>
        <w:top w:val="none" w:sz="0" w:space="0" w:color="auto"/>
        <w:left w:val="none" w:sz="0" w:space="0" w:color="auto"/>
        <w:bottom w:val="none" w:sz="0" w:space="0" w:color="auto"/>
        <w:right w:val="none" w:sz="0" w:space="0" w:color="auto"/>
      </w:divBdr>
    </w:div>
    <w:div w:id="1862430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03F16-5E58-46E5-8EFE-8CCB86B9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Files\Information Mapping\FS Pro 4.2\FSPro.dotm</Template>
  <TotalTime>7</TotalTime>
  <Pages>13</Pages>
  <Words>4174</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IMI</Company>
  <LinksUpToDate>false</LinksUpToDate>
  <CharactersWithSpaces>27917</CharactersWithSpaces>
  <SharedDoc>false</SharedDoc>
  <HLinks>
    <vt:vector size="54" baseType="variant">
      <vt:variant>
        <vt:i4>2031674</vt:i4>
      </vt:variant>
      <vt:variant>
        <vt:i4>50</vt:i4>
      </vt:variant>
      <vt:variant>
        <vt:i4>0</vt:i4>
      </vt:variant>
      <vt:variant>
        <vt:i4>5</vt:i4>
      </vt:variant>
      <vt:variant>
        <vt:lpwstr/>
      </vt:variant>
      <vt:variant>
        <vt:lpwstr>_Toc348955400</vt:lpwstr>
      </vt:variant>
      <vt:variant>
        <vt:i4>1441853</vt:i4>
      </vt:variant>
      <vt:variant>
        <vt:i4>44</vt:i4>
      </vt:variant>
      <vt:variant>
        <vt:i4>0</vt:i4>
      </vt:variant>
      <vt:variant>
        <vt:i4>5</vt:i4>
      </vt:variant>
      <vt:variant>
        <vt:lpwstr/>
      </vt:variant>
      <vt:variant>
        <vt:lpwstr>_Toc348955399</vt:lpwstr>
      </vt:variant>
      <vt:variant>
        <vt:i4>1441853</vt:i4>
      </vt:variant>
      <vt:variant>
        <vt:i4>38</vt:i4>
      </vt:variant>
      <vt:variant>
        <vt:i4>0</vt:i4>
      </vt:variant>
      <vt:variant>
        <vt:i4>5</vt:i4>
      </vt:variant>
      <vt:variant>
        <vt:lpwstr/>
      </vt:variant>
      <vt:variant>
        <vt:lpwstr>_Toc348955398</vt:lpwstr>
      </vt:variant>
      <vt:variant>
        <vt:i4>1441853</vt:i4>
      </vt:variant>
      <vt:variant>
        <vt:i4>32</vt:i4>
      </vt:variant>
      <vt:variant>
        <vt:i4>0</vt:i4>
      </vt:variant>
      <vt:variant>
        <vt:i4>5</vt:i4>
      </vt:variant>
      <vt:variant>
        <vt:lpwstr/>
      </vt:variant>
      <vt:variant>
        <vt:lpwstr>_Toc348955397</vt:lpwstr>
      </vt:variant>
      <vt:variant>
        <vt:i4>1441853</vt:i4>
      </vt:variant>
      <vt:variant>
        <vt:i4>26</vt:i4>
      </vt:variant>
      <vt:variant>
        <vt:i4>0</vt:i4>
      </vt:variant>
      <vt:variant>
        <vt:i4>5</vt:i4>
      </vt:variant>
      <vt:variant>
        <vt:lpwstr/>
      </vt:variant>
      <vt:variant>
        <vt:lpwstr>_Toc348955396</vt:lpwstr>
      </vt:variant>
      <vt:variant>
        <vt:i4>1441853</vt:i4>
      </vt:variant>
      <vt:variant>
        <vt:i4>20</vt:i4>
      </vt:variant>
      <vt:variant>
        <vt:i4>0</vt:i4>
      </vt:variant>
      <vt:variant>
        <vt:i4>5</vt:i4>
      </vt:variant>
      <vt:variant>
        <vt:lpwstr/>
      </vt:variant>
      <vt:variant>
        <vt:lpwstr>_Toc348955395</vt:lpwstr>
      </vt:variant>
      <vt:variant>
        <vt:i4>1441853</vt:i4>
      </vt:variant>
      <vt:variant>
        <vt:i4>14</vt:i4>
      </vt:variant>
      <vt:variant>
        <vt:i4>0</vt:i4>
      </vt:variant>
      <vt:variant>
        <vt:i4>5</vt:i4>
      </vt:variant>
      <vt:variant>
        <vt:lpwstr/>
      </vt:variant>
      <vt:variant>
        <vt:lpwstr>_Toc348955394</vt:lpwstr>
      </vt:variant>
      <vt:variant>
        <vt:i4>1441853</vt:i4>
      </vt:variant>
      <vt:variant>
        <vt:i4>8</vt:i4>
      </vt:variant>
      <vt:variant>
        <vt:i4>0</vt:i4>
      </vt:variant>
      <vt:variant>
        <vt:i4>5</vt:i4>
      </vt:variant>
      <vt:variant>
        <vt:lpwstr/>
      </vt:variant>
      <vt:variant>
        <vt:lpwstr>_Toc348955393</vt:lpwstr>
      </vt:variant>
      <vt:variant>
        <vt:i4>1441853</vt:i4>
      </vt:variant>
      <vt:variant>
        <vt:i4>2</vt:i4>
      </vt:variant>
      <vt:variant>
        <vt:i4>0</vt:i4>
      </vt:variant>
      <vt:variant>
        <vt:i4>5</vt:i4>
      </vt:variant>
      <vt:variant>
        <vt:lpwstr/>
      </vt:variant>
      <vt:variant>
        <vt:lpwstr>_Toc348955392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Martin</dc:creator>
  <cp:keywords/>
  <dc:description/>
  <cp:lastModifiedBy>Taylor Hanson</cp:lastModifiedBy>
  <cp:revision>3</cp:revision>
  <cp:lastPrinted>2016-11-14T18:24:00Z</cp:lastPrinted>
  <dcterms:created xsi:type="dcterms:W3CDTF">2022-08-26T21:03:00Z</dcterms:created>
  <dcterms:modified xsi:type="dcterms:W3CDTF">2022-09-01T14:18:00Z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