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C240F" w14:textId="031FB6F8" w:rsidR="00EA1DFB" w:rsidRDefault="00EA1DFB" w:rsidP="00EA1DFB">
      <w:pPr>
        <w:ind w:left="-1440" w:right="-1440"/>
        <w:rPr>
          <w:b/>
          <w:sz w:val="40"/>
          <w:szCs w:val="40"/>
        </w:rPr>
      </w:pPr>
      <w:bookmarkStart w:id="0" w:name="_em4zykvxi48w" w:colFirst="0" w:colLast="0"/>
      <w:bookmarkEnd w:id="0"/>
      <w:r>
        <w:rPr>
          <w:b/>
          <w:noProof/>
        </w:rPr>
        <w:drawing>
          <wp:inline distT="0" distB="0" distL="0" distR="0" wp14:anchorId="72BB0109" wp14:editId="3057F43D">
            <wp:extent cx="7761147" cy="10043886"/>
            <wp:effectExtent l="0" t="0" r="0" b="1905"/>
            <wp:docPr id="363907466" name="Picture 1" descr="A logo for a film festiv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07466" name="Picture 1" descr="A logo for a film festiva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884" cy="1005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14:paraId="782A1C61" w14:textId="5348E87F" w:rsidR="00C7186C" w:rsidRPr="00AD307C" w:rsidRDefault="00000000">
      <w:pPr>
        <w:pStyle w:val="Heading1"/>
        <w:rPr>
          <w:b/>
          <w:color w:val="000000" w:themeColor="text1"/>
        </w:rPr>
      </w:pPr>
      <w:r>
        <w:rPr>
          <w:b/>
        </w:rPr>
        <w:lastRenderedPageBreak/>
        <w:t xml:space="preserve">OLG Cinema Park at David Pecaut Square Visual </w:t>
      </w:r>
      <w:r w:rsidRPr="00AD307C">
        <w:rPr>
          <w:b/>
          <w:color w:val="000000" w:themeColor="text1"/>
        </w:rPr>
        <w:t>Guide</w:t>
      </w:r>
    </w:p>
    <w:p w14:paraId="028FBB84" w14:textId="77777777" w:rsidR="00C7186C" w:rsidRPr="00AD307C" w:rsidRDefault="00000000">
      <w:pPr>
        <w:pStyle w:val="Heading2"/>
        <w:rPr>
          <w:color w:val="000000" w:themeColor="text1"/>
          <w:sz w:val="28"/>
          <w:szCs w:val="28"/>
        </w:rPr>
      </w:pPr>
      <w:bookmarkStart w:id="1" w:name="_hfppon22z700" w:colFirst="0" w:colLast="0"/>
      <w:bookmarkEnd w:id="1"/>
      <w:r w:rsidRPr="00AD307C">
        <w:rPr>
          <w:b/>
          <w:color w:val="000000" w:themeColor="text1"/>
          <w:sz w:val="28"/>
          <w:szCs w:val="28"/>
        </w:rPr>
        <w:t>Location</w:t>
      </w:r>
    </w:p>
    <w:p w14:paraId="5F19573F" w14:textId="77777777" w:rsidR="00C7186C" w:rsidRPr="00AD307C" w:rsidRDefault="00000000">
      <w:pPr>
        <w:rPr>
          <w:color w:val="000000" w:themeColor="text1"/>
          <w:sz w:val="28"/>
          <w:szCs w:val="28"/>
        </w:rPr>
      </w:pPr>
      <w:r w:rsidRPr="00AD307C">
        <w:rPr>
          <w:color w:val="000000" w:themeColor="text1"/>
          <w:sz w:val="28"/>
          <w:szCs w:val="28"/>
        </w:rPr>
        <w:t>215 King Street West, Toronto, ON M5V 3G2</w:t>
      </w:r>
      <w:r w:rsidRPr="00AD307C">
        <w:rPr>
          <w:color w:val="000000" w:themeColor="text1"/>
          <w:sz w:val="28"/>
          <w:szCs w:val="28"/>
        </w:rPr>
        <w:br/>
      </w:r>
    </w:p>
    <w:p w14:paraId="6A34F0BE" w14:textId="77777777" w:rsidR="00C7186C" w:rsidRPr="00AD307C" w:rsidRDefault="00000000">
      <w:pPr>
        <w:rPr>
          <w:b/>
          <w:color w:val="000000" w:themeColor="text1"/>
          <w:sz w:val="28"/>
          <w:szCs w:val="28"/>
          <w:highlight w:val="white"/>
        </w:rPr>
      </w:pPr>
      <w:r w:rsidRPr="00AD307C">
        <w:rPr>
          <w:b/>
          <w:color w:val="000000" w:themeColor="text1"/>
          <w:sz w:val="28"/>
          <w:szCs w:val="28"/>
          <w:highlight w:val="white"/>
        </w:rPr>
        <w:t>Closest Intersection</w:t>
      </w:r>
    </w:p>
    <w:p w14:paraId="4270EC04" w14:textId="77777777" w:rsidR="00AD307C" w:rsidRDefault="00000000">
      <w:pPr>
        <w:rPr>
          <w:b/>
          <w:color w:val="3A3838"/>
          <w:sz w:val="28"/>
          <w:szCs w:val="28"/>
          <w:highlight w:val="white"/>
        </w:rPr>
      </w:pPr>
      <w:r w:rsidRPr="00AD307C">
        <w:rPr>
          <w:color w:val="000000" w:themeColor="text1"/>
          <w:sz w:val="28"/>
          <w:szCs w:val="28"/>
          <w:highlight w:val="white"/>
        </w:rPr>
        <w:t xml:space="preserve">King St. W. &amp; Simcoe St. </w:t>
      </w:r>
      <w:r>
        <w:br/>
      </w:r>
      <w:r>
        <w:rPr>
          <w:noProof/>
        </w:rPr>
        <w:drawing>
          <wp:inline distT="114300" distB="114300" distL="114300" distR="114300" wp14:anchorId="2D272A1C" wp14:editId="52872FAA">
            <wp:extent cx="5334000" cy="4448175"/>
            <wp:effectExtent l="0" t="0" r="0" b="0"/>
            <wp:docPr id="3" name="image14.png" descr="A Map of downtown Toronto with David Pecaut Square in between King St. W and John St  and King. St. W and Simcoe St. Wellington St. W is to the South. There is a note that reads “ Enter via Wellington St. W for wheelchair access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A Map of downtown Toronto with David Pecaut Square in between King St. W and John St  and King. St. W and Simcoe St. Wellington St. W is to the South. There is a note that reads “ Enter via Wellington St. W for wheelchair access”"/>
                    <pic:cNvPicPr preferRelativeResize="0"/>
                  </pic:nvPicPr>
                  <pic:blipFill>
                    <a:blip r:embed="rId8"/>
                    <a:srcRect l="4487" t="3258" r="576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44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i/>
          <w:color w:val="1F497D"/>
          <w:sz w:val="18"/>
          <w:szCs w:val="18"/>
        </w:rPr>
        <w:t>Figure 1:</w:t>
      </w:r>
      <w:r>
        <w:t xml:space="preserve"> </w:t>
      </w:r>
      <w:r>
        <w:rPr>
          <w:i/>
          <w:color w:val="1F497D"/>
          <w:sz w:val="18"/>
          <w:szCs w:val="18"/>
        </w:rPr>
        <w:t xml:space="preserve">A Map of downtown Toronto with David Pecaut Square in between King St. W. and John St., and King St. W. and Simcoe St. </w:t>
      </w:r>
      <w:r>
        <w:rPr>
          <w:i/>
          <w:color w:val="1F497D"/>
          <w:sz w:val="18"/>
          <w:szCs w:val="18"/>
        </w:rPr>
        <w:br/>
      </w:r>
      <w:r>
        <w:rPr>
          <w:i/>
          <w:color w:val="1F497D"/>
          <w:sz w:val="18"/>
          <w:szCs w:val="18"/>
        </w:rPr>
        <w:br/>
      </w:r>
    </w:p>
    <w:p w14:paraId="0B599D44" w14:textId="77777777" w:rsidR="00AD307C" w:rsidRDefault="00AD307C">
      <w:pPr>
        <w:rPr>
          <w:b/>
          <w:color w:val="3A3838"/>
          <w:sz w:val="28"/>
          <w:szCs w:val="28"/>
          <w:highlight w:val="white"/>
        </w:rPr>
      </w:pPr>
    </w:p>
    <w:p w14:paraId="0E3412DF" w14:textId="77777777" w:rsidR="00AD307C" w:rsidRDefault="00AD307C">
      <w:pPr>
        <w:rPr>
          <w:b/>
          <w:color w:val="3A3838"/>
          <w:sz w:val="28"/>
          <w:szCs w:val="28"/>
          <w:highlight w:val="white"/>
        </w:rPr>
      </w:pPr>
    </w:p>
    <w:p w14:paraId="7E705D44" w14:textId="77777777" w:rsidR="00BE032C" w:rsidRDefault="00BE032C">
      <w:pPr>
        <w:rPr>
          <w:b/>
          <w:color w:val="3A3838"/>
          <w:sz w:val="32"/>
          <w:szCs w:val="32"/>
          <w:highlight w:val="white"/>
        </w:rPr>
      </w:pPr>
    </w:p>
    <w:p w14:paraId="0C04863D" w14:textId="27FF0BB1" w:rsidR="00C7186C" w:rsidRPr="00AD307C" w:rsidRDefault="00000000">
      <w:pPr>
        <w:rPr>
          <w:b/>
          <w:sz w:val="32"/>
          <w:szCs w:val="32"/>
        </w:rPr>
      </w:pPr>
      <w:r w:rsidRPr="00AD307C">
        <w:rPr>
          <w:b/>
          <w:color w:val="3A3838"/>
          <w:sz w:val="32"/>
          <w:szCs w:val="32"/>
          <w:highlight w:val="white"/>
        </w:rPr>
        <w:lastRenderedPageBreak/>
        <w:t>General information</w:t>
      </w:r>
      <w:r w:rsidR="00AD307C">
        <w:rPr>
          <w:b/>
          <w:color w:val="3A3838"/>
          <w:sz w:val="32"/>
          <w:szCs w:val="32"/>
        </w:rPr>
        <w:br/>
      </w:r>
    </w:p>
    <w:p w14:paraId="249E8424" w14:textId="77777777" w:rsidR="00C7186C" w:rsidRDefault="00000000">
      <w:pPr>
        <w:numPr>
          <w:ilvl w:val="0"/>
          <w:numId w:val="18"/>
        </w:numPr>
        <w:rPr>
          <w:sz w:val="28"/>
          <w:szCs w:val="28"/>
        </w:rPr>
      </w:pPr>
      <w:r>
        <w:rPr>
          <w:color w:val="3A3838"/>
          <w:sz w:val="28"/>
          <w:szCs w:val="28"/>
          <w:highlight w:val="white"/>
        </w:rPr>
        <w:t xml:space="preserve">There is one open air cinema screen at this venue with a capacity of 250 general admission. </w:t>
      </w:r>
    </w:p>
    <w:p w14:paraId="70401278" w14:textId="77777777" w:rsidR="00C7186C" w:rsidRDefault="00000000">
      <w:pPr>
        <w:numPr>
          <w:ilvl w:val="0"/>
          <w:numId w:val="18"/>
        </w:numPr>
        <w:rPr>
          <w:sz w:val="28"/>
          <w:szCs w:val="28"/>
        </w:rPr>
      </w:pPr>
      <w:r>
        <w:rPr>
          <w:color w:val="3A3838"/>
          <w:sz w:val="28"/>
          <w:szCs w:val="28"/>
          <w:highlight w:val="white"/>
        </w:rPr>
        <w:t>All screenings are free.</w:t>
      </w:r>
    </w:p>
    <w:p w14:paraId="65118B0A" w14:textId="766622C8" w:rsidR="00C7186C" w:rsidRDefault="00AD307C" w:rsidP="00AD307C">
      <w:pPr>
        <w:pStyle w:val="Heading2"/>
        <w:rPr>
          <w:sz w:val="28"/>
          <w:szCs w:val="28"/>
        </w:rPr>
      </w:pPr>
      <w:bookmarkStart w:id="2" w:name="_43ux6xjsge7j" w:colFirst="0" w:colLast="0"/>
      <w:bookmarkEnd w:id="2"/>
      <w:r>
        <w:rPr>
          <w:noProof/>
        </w:rPr>
        <w:drawing>
          <wp:anchor distT="114300" distB="114300" distL="114300" distR="114300" simplePos="0" relativeHeight="251686912" behindDoc="0" locked="0" layoutInCell="1" hidden="0" allowOverlap="1" wp14:anchorId="273C6F24" wp14:editId="32AAEEB4">
            <wp:simplePos x="0" y="0"/>
            <wp:positionH relativeFrom="column">
              <wp:posOffset>-319405</wp:posOffset>
            </wp:positionH>
            <wp:positionV relativeFrom="paragraph">
              <wp:posOffset>796290</wp:posOffset>
            </wp:positionV>
            <wp:extent cx="862965" cy="885190"/>
            <wp:effectExtent l="0" t="0" r="635" b="3810"/>
            <wp:wrapSquare wrapText="bothSides" distT="114300" distB="114300" distL="114300" distR="114300"/>
            <wp:docPr id="46" name="image26.png" descr="Decorativ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Decorative "/>
                    <pic:cNvPicPr preferRelativeResize="0"/>
                  </pic:nvPicPr>
                  <pic:blipFill>
                    <a:blip r:embed="rId9"/>
                    <a:srcRect l="20922" t="19918" r="19755" b="19411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885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Routes of arrival</w:t>
      </w:r>
      <w:r>
        <w:br/>
      </w:r>
    </w:p>
    <w:p w14:paraId="6D0FEBCD" w14:textId="77777777" w:rsidR="00C7186C" w:rsidRDefault="00000000" w:rsidP="00AD307C">
      <w:pPr>
        <w:ind w:left="1843"/>
        <w:rPr>
          <w:b/>
          <w:sz w:val="28"/>
          <w:szCs w:val="28"/>
        </w:rPr>
      </w:pPr>
      <w:r>
        <w:rPr>
          <w:b/>
          <w:sz w:val="28"/>
          <w:szCs w:val="28"/>
        </w:rPr>
        <w:t>Subway</w:t>
      </w:r>
    </w:p>
    <w:p w14:paraId="16D60A44" w14:textId="75A0DAF3" w:rsidR="00C7186C" w:rsidRDefault="00AD307C" w:rsidP="00AD307C">
      <w:pPr>
        <w:ind w:left="1843"/>
        <w:rPr>
          <w:b/>
          <w:color w:val="202124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60823789" wp14:editId="0FFDA880">
            <wp:simplePos x="0" y="0"/>
            <wp:positionH relativeFrom="column">
              <wp:posOffset>-290467</wp:posOffset>
            </wp:positionH>
            <wp:positionV relativeFrom="paragraph">
              <wp:posOffset>1160236</wp:posOffset>
            </wp:positionV>
            <wp:extent cx="636905" cy="870585"/>
            <wp:effectExtent l="0" t="0" r="0" b="5715"/>
            <wp:wrapSquare wrapText="bothSides" distT="114300" distB="114300" distL="114300" distR="114300"/>
            <wp:docPr id="81" name="image5.png" descr="Decorativ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Decorative "/>
                    <pic:cNvPicPr preferRelativeResize="0"/>
                  </pic:nvPicPr>
                  <pic:blipFill>
                    <a:blip r:embed="rId10"/>
                    <a:srcRect l="23858" t="18062" r="22155" b="8822"/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870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01D1E"/>
          <w:sz w:val="28"/>
          <w:szCs w:val="28"/>
          <w:highlight w:val="white"/>
        </w:rPr>
        <w:t>David Pecaut Square is located next to St. Andrew subway station on Line 1. It is beside Roy Thomson Hall. It is a 210 m or 3-minute walk from the subway.</w:t>
      </w:r>
      <w:r>
        <w:rPr>
          <w:color w:val="201D1E"/>
          <w:sz w:val="28"/>
          <w:szCs w:val="28"/>
          <w:highlight w:val="white"/>
        </w:rPr>
        <w:br/>
      </w:r>
      <w:r>
        <w:rPr>
          <w:b/>
          <w:color w:val="202124"/>
          <w:sz w:val="28"/>
          <w:szCs w:val="28"/>
          <w:highlight w:val="white"/>
        </w:rPr>
        <w:br/>
      </w:r>
      <w:r>
        <w:rPr>
          <w:b/>
          <w:color w:val="202124"/>
          <w:sz w:val="28"/>
          <w:szCs w:val="28"/>
          <w:highlight w:val="white"/>
        </w:rPr>
        <w:br/>
        <w:t xml:space="preserve">Streetcar or </w:t>
      </w:r>
      <w:proofErr w:type="gramStart"/>
      <w:r>
        <w:rPr>
          <w:b/>
          <w:color w:val="202124"/>
          <w:sz w:val="28"/>
          <w:szCs w:val="28"/>
          <w:highlight w:val="white"/>
        </w:rPr>
        <w:t>bus</w:t>
      </w:r>
      <w:proofErr w:type="gramEnd"/>
    </w:p>
    <w:p w14:paraId="2C5490AC" w14:textId="196C56C4" w:rsidR="00C7186C" w:rsidRDefault="00000000" w:rsidP="00AD307C">
      <w:pPr>
        <w:ind w:left="1843"/>
        <w:rPr>
          <w:color w:val="201D1E"/>
          <w:sz w:val="28"/>
          <w:szCs w:val="28"/>
          <w:highlight w:val="white"/>
        </w:rPr>
      </w:pPr>
      <w:r>
        <w:rPr>
          <w:color w:val="201D1E"/>
          <w:sz w:val="28"/>
          <w:szCs w:val="28"/>
          <w:highlight w:val="white"/>
        </w:rPr>
        <w:t>The King streetcar (Route 504) stops at the corner of King Street &amp; University Street. It is a 300 m or 4-minute walk from the streetcar.</w:t>
      </w:r>
    </w:p>
    <w:p w14:paraId="433ED247" w14:textId="6C494BBB" w:rsidR="00C7186C" w:rsidRDefault="00AD307C" w:rsidP="00AD307C">
      <w:pPr>
        <w:ind w:left="1843"/>
        <w:rPr>
          <w:b/>
          <w:color w:val="202124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88960" behindDoc="0" locked="0" layoutInCell="1" hidden="0" allowOverlap="1" wp14:anchorId="612B88AC" wp14:editId="3B18A3B0">
            <wp:simplePos x="0" y="0"/>
            <wp:positionH relativeFrom="column">
              <wp:posOffset>-290830</wp:posOffset>
            </wp:positionH>
            <wp:positionV relativeFrom="paragraph">
              <wp:posOffset>452120</wp:posOffset>
            </wp:positionV>
            <wp:extent cx="645160" cy="928370"/>
            <wp:effectExtent l="0" t="0" r="2540" b="0"/>
            <wp:wrapSquare wrapText="bothSides" distT="114300" distB="114300" distL="114300" distR="114300"/>
            <wp:docPr id="8" name="image4.png" descr="Decorativ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Decorative "/>
                    <pic:cNvPicPr preferRelativeResize="0"/>
                  </pic:nvPicPr>
                  <pic:blipFill>
                    <a:blip r:embed="rId11"/>
                    <a:srcRect l="28068" t="21334" r="28519" b="16478"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28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02124"/>
          <w:sz w:val="28"/>
          <w:szCs w:val="28"/>
          <w:highlight w:val="white"/>
        </w:rPr>
        <w:br/>
      </w:r>
      <w:r>
        <w:rPr>
          <w:color w:val="202124"/>
          <w:sz w:val="28"/>
          <w:szCs w:val="28"/>
          <w:highlight w:val="white"/>
        </w:rPr>
        <w:br/>
      </w:r>
      <w:r>
        <w:rPr>
          <w:b/>
          <w:color w:val="202124"/>
          <w:sz w:val="28"/>
          <w:szCs w:val="28"/>
          <w:highlight w:val="white"/>
        </w:rPr>
        <w:t>GO Transit or Via Rail</w:t>
      </w:r>
    </w:p>
    <w:p w14:paraId="5C15C5AF" w14:textId="1EB6A3E3" w:rsidR="00C7186C" w:rsidRDefault="00AD307C" w:rsidP="00AD307C">
      <w:pPr>
        <w:ind w:left="1843"/>
        <w:rPr>
          <w:b/>
          <w:color w:val="202124"/>
          <w:sz w:val="28"/>
          <w:szCs w:val="28"/>
          <w:highlight w:val="white"/>
          <w:u w:val="single"/>
        </w:rPr>
      </w:pPr>
      <w:r>
        <w:rPr>
          <w:noProof/>
        </w:rPr>
        <w:drawing>
          <wp:anchor distT="114300" distB="114300" distL="114300" distR="114300" simplePos="0" relativeHeight="251689984" behindDoc="0" locked="0" layoutInCell="1" hidden="0" allowOverlap="1" wp14:anchorId="1CD2CEAB" wp14:editId="1020F7D4">
            <wp:simplePos x="0" y="0"/>
            <wp:positionH relativeFrom="column">
              <wp:posOffset>-319405</wp:posOffset>
            </wp:positionH>
            <wp:positionV relativeFrom="paragraph">
              <wp:posOffset>1125855</wp:posOffset>
            </wp:positionV>
            <wp:extent cx="775335" cy="646430"/>
            <wp:effectExtent l="0" t="0" r="0" b="1270"/>
            <wp:wrapSquare wrapText="bothSides" distT="114300" distB="114300" distL="114300" distR="114300"/>
            <wp:docPr id="85" name="image10.png" descr="Decorativ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ecorative "/>
                    <pic:cNvPicPr preferRelativeResize="0"/>
                  </pic:nvPicPr>
                  <pic:blipFill>
                    <a:blip r:embed="rId12"/>
                    <a:srcRect l="29400" t="38990" r="28600" b="25933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646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01D1E"/>
          <w:sz w:val="28"/>
          <w:szCs w:val="28"/>
          <w:highlight w:val="white"/>
        </w:rPr>
        <w:t xml:space="preserve">David </w:t>
      </w:r>
      <w:proofErr w:type="spellStart"/>
      <w:r>
        <w:rPr>
          <w:color w:val="201D1E"/>
          <w:sz w:val="28"/>
          <w:szCs w:val="28"/>
          <w:highlight w:val="white"/>
        </w:rPr>
        <w:t>Peacaut</w:t>
      </w:r>
      <w:proofErr w:type="spellEnd"/>
      <w:r>
        <w:rPr>
          <w:color w:val="201D1E"/>
          <w:sz w:val="28"/>
          <w:szCs w:val="28"/>
          <w:highlight w:val="white"/>
        </w:rPr>
        <w:t xml:space="preserve"> Square is a 1.2 km or 15-minute walk from Union Station. It can also be reached by subway (one stop from Union Station to St. Andrew).</w:t>
      </w:r>
      <w:r>
        <w:rPr>
          <w:color w:val="202124"/>
          <w:sz w:val="21"/>
          <w:szCs w:val="21"/>
          <w:highlight w:val="white"/>
        </w:rPr>
        <w:br/>
      </w:r>
      <w:r>
        <w:rPr>
          <w:color w:val="202124"/>
          <w:sz w:val="21"/>
          <w:szCs w:val="21"/>
          <w:highlight w:val="white"/>
        </w:rPr>
        <w:br/>
      </w:r>
      <w:r>
        <w:rPr>
          <w:color w:val="202124"/>
          <w:sz w:val="21"/>
          <w:szCs w:val="21"/>
          <w:highlight w:val="white"/>
        </w:rPr>
        <w:br/>
      </w:r>
      <w:proofErr w:type="gramStart"/>
      <w:r>
        <w:rPr>
          <w:b/>
          <w:color w:val="202124"/>
          <w:sz w:val="28"/>
          <w:szCs w:val="28"/>
          <w:highlight w:val="white"/>
        </w:rPr>
        <w:t>Driving</w:t>
      </w:r>
      <w:proofErr w:type="gramEnd"/>
    </w:p>
    <w:p w14:paraId="4A4DA6E3" w14:textId="77777777" w:rsidR="00C7186C" w:rsidRDefault="00000000" w:rsidP="00AD307C">
      <w:pPr>
        <w:ind w:left="1843"/>
      </w:pPr>
      <w:r>
        <w:rPr>
          <w:color w:val="201D1E"/>
          <w:sz w:val="28"/>
          <w:szCs w:val="28"/>
          <w:highlight w:val="white"/>
        </w:rPr>
        <w:t>There is accessible parking available at the rear of Roy Thomson Hall via Wellington Street. There are 23 spots available in the surface parking lot, and 6 parking spots in the underground parking lot.</w:t>
      </w:r>
      <w:r>
        <w:br/>
      </w:r>
      <w:r>
        <w:br/>
      </w:r>
      <w:r>
        <w:br/>
      </w:r>
      <w:r>
        <w:br/>
      </w:r>
      <w:r>
        <w:br/>
      </w:r>
    </w:p>
    <w:p w14:paraId="200823EA" w14:textId="77777777" w:rsidR="00C7186C" w:rsidRDefault="00000000">
      <w:pPr>
        <w:pStyle w:val="Heading2"/>
        <w:rPr>
          <w:b/>
        </w:rPr>
      </w:pPr>
      <w:bookmarkStart w:id="3" w:name="_nvg0ck9r88ui" w:colFirst="0" w:colLast="0"/>
      <w:bookmarkEnd w:id="3"/>
      <w:r>
        <w:rPr>
          <w:b/>
        </w:rPr>
        <w:lastRenderedPageBreak/>
        <w:t>The entrance and seating</w:t>
      </w:r>
    </w:p>
    <w:p w14:paraId="729D6BC9" w14:textId="77777777" w:rsidR="00AD307C" w:rsidRPr="00AD307C" w:rsidRDefault="00AD307C" w:rsidP="00AD307C"/>
    <w:p w14:paraId="73568C7D" w14:textId="77777777" w:rsidR="00C7186C" w:rsidRDefault="00000000">
      <w:pPr>
        <w:numPr>
          <w:ilvl w:val="0"/>
          <w:numId w:val="37"/>
        </w:numPr>
        <w:rPr>
          <w:color w:val="3A3838"/>
          <w:sz w:val="28"/>
          <w:szCs w:val="28"/>
          <w:highlight w:val="white"/>
        </w:rPr>
      </w:pPr>
      <w:r>
        <w:rPr>
          <w:color w:val="1F1F1F"/>
          <w:sz w:val="28"/>
          <w:szCs w:val="28"/>
          <w:highlight w:val="white"/>
        </w:rPr>
        <w:t xml:space="preserve">This area is an outdoor venue; </w:t>
      </w:r>
      <w:r>
        <w:rPr>
          <w:color w:val="3A3838"/>
          <w:sz w:val="28"/>
          <w:szCs w:val="28"/>
          <w:highlight w:val="white"/>
        </w:rPr>
        <w:t>there is little to no protection from the elements.</w:t>
      </w:r>
    </w:p>
    <w:p w14:paraId="5A58985C" w14:textId="77777777" w:rsidR="00C7186C" w:rsidRDefault="00000000">
      <w:pPr>
        <w:numPr>
          <w:ilvl w:val="0"/>
          <w:numId w:val="37"/>
        </w:numPr>
        <w:rPr>
          <w:color w:val="3A3838"/>
          <w:sz w:val="28"/>
          <w:szCs w:val="28"/>
          <w:highlight w:val="white"/>
        </w:rPr>
      </w:pPr>
      <w:r>
        <w:rPr>
          <w:color w:val="1F1F1F"/>
          <w:sz w:val="28"/>
          <w:szCs w:val="28"/>
          <w:highlight w:val="white"/>
        </w:rPr>
        <w:t>This area is on ground level with grass and can be best accessed from Wellington St. W.</w:t>
      </w:r>
      <w:r>
        <w:rPr>
          <w:color w:val="202124"/>
          <w:sz w:val="28"/>
          <w:szCs w:val="28"/>
          <w:highlight w:val="white"/>
        </w:rPr>
        <w:t xml:space="preserve"> for those with a wheelchair or other mobility needs.</w:t>
      </w:r>
    </w:p>
    <w:p w14:paraId="13D9F27E" w14:textId="77777777" w:rsidR="00C7186C" w:rsidRDefault="00000000">
      <w:pPr>
        <w:numPr>
          <w:ilvl w:val="0"/>
          <w:numId w:val="37"/>
        </w:numPr>
        <w:rPr>
          <w:color w:val="3A3838"/>
          <w:sz w:val="28"/>
          <w:szCs w:val="28"/>
          <w:highlight w:val="white"/>
        </w:rPr>
      </w:pPr>
      <w:r>
        <w:rPr>
          <w:color w:val="202124"/>
          <w:sz w:val="28"/>
          <w:szCs w:val="28"/>
          <w:highlight w:val="white"/>
        </w:rPr>
        <w:t>Lawn-style chairs are available as seating.</w:t>
      </w:r>
    </w:p>
    <w:p w14:paraId="4B572AAA" w14:textId="49EA35DC" w:rsidR="00AD307C" w:rsidRPr="00AD307C" w:rsidRDefault="00000000" w:rsidP="00AD307C">
      <w:r>
        <w:rPr>
          <w:color w:val="202124"/>
          <w:sz w:val="28"/>
          <w:szCs w:val="28"/>
          <w:shd w:val="clear" w:color="auto" w:fill="FFF2CC"/>
        </w:rPr>
        <w:br/>
      </w:r>
      <w:r>
        <w:rPr>
          <w:noProof/>
          <w:color w:val="202124"/>
          <w:sz w:val="28"/>
          <w:szCs w:val="28"/>
        </w:rPr>
        <w:drawing>
          <wp:inline distT="19050" distB="19050" distL="19050" distR="19050" wp14:anchorId="207407CE" wp14:editId="3A7CA891">
            <wp:extent cx="3230756" cy="3556000"/>
            <wp:effectExtent l="0" t="0" r="0" b="0"/>
            <wp:docPr id="76" name="image55.jpg" descr="There is a screen to the right and lawn style chairs to the left. Roy Thomson Hall can be seen in the background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g" descr="There is a screen to the right and lawn style chairs to the left. Roy Thomson Hall can be seen in the background. "/>
                    <pic:cNvPicPr preferRelativeResize="0"/>
                  </pic:nvPicPr>
                  <pic:blipFill>
                    <a:blip r:embed="rId13"/>
                    <a:srcRect l="22074" t="2393" r="23569" b="7960"/>
                    <a:stretch>
                      <a:fillRect/>
                    </a:stretch>
                  </pic:blipFill>
                  <pic:spPr>
                    <a:xfrm>
                      <a:off x="0" y="0"/>
                      <a:ext cx="3233547" cy="3559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02124"/>
          <w:sz w:val="28"/>
          <w:szCs w:val="28"/>
        </w:rPr>
        <w:br/>
      </w:r>
      <w:r>
        <w:rPr>
          <w:i/>
          <w:color w:val="1F497D"/>
          <w:sz w:val="18"/>
          <w:szCs w:val="18"/>
        </w:rPr>
        <w:t>Figure 2: Photograph of OLG Cinema Park.</w:t>
      </w:r>
      <w:bookmarkStart w:id="4" w:name="_y3gfj4xj36dm" w:colFirst="0" w:colLast="0"/>
      <w:bookmarkEnd w:id="4"/>
    </w:p>
    <w:p w14:paraId="32036596" w14:textId="694D08CA" w:rsidR="00C7186C" w:rsidRDefault="00000000">
      <w:pPr>
        <w:pStyle w:val="Heading2"/>
        <w:rPr>
          <w:color w:val="202124"/>
          <w:sz w:val="28"/>
          <w:szCs w:val="28"/>
          <w:highlight w:val="white"/>
        </w:rPr>
      </w:pPr>
      <w:r>
        <w:rPr>
          <w:b/>
        </w:rPr>
        <w:t>Accessibility services</w:t>
      </w:r>
    </w:p>
    <w:p w14:paraId="475CFAC4" w14:textId="77777777" w:rsidR="00C7186C" w:rsidRDefault="00C7186C"/>
    <w:p w14:paraId="550D11C9" w14:textId="77777777" w:rsidR="00C7186C" w:rsidRDefault="00000000">
      <w:pPr>
        <w:rPr>
          <w:sz w:val="28"/>
          <w:szCs w:val="28"/>
        </w:rPr>
      </w:pPr>
      <w:r>
        <w:rPr>
          <w:sz w:val="28"/>
          <w:szCs w:val="28"/>
        </w:rPr>
        <w:t>All films screened at the OLG Cinema Park open air cinema will include open captions onscreen.</w:t>
      </w:r>
    </w:p>
    <w:p w14:paraId="71702B07" w14:textId="77777777" w:rsidR="00C7186C" w:rsidRDefault="00000000">
      <w:pPr>
        <w:pStyle w:val="Heading2"/>
      </w:pPr>
      <w:bookmarkStart w:id="5" w:name="_y61bd8ewmouy" w:colFirst="0" w:colLast="0"/>
      <w:bookmarkEnd w:id="5"/>
      <w:r>
        <w:rPr>
          <w:b/>
        </w:rPr>
        <w:lastRenderedPageBreak/>
        <w:t>Washrooms</w:t>
      </w:r>
      <w:r>
        <w:br/>
      </w:r>
      <w:r>
        <w:rPr>
          <w:noProof/>
        </w:rPr>
        <w:drawing>
          <wp:inline distT="114300" distB="114300" distL="114300" distR="114300" wp14:anchorId="50E88032" wp14:editId="028AE8CB">
            <wp:extent cx="5534025" cy="3407913"/>
            <wp:effectExtent l="0" t="0" r="0" b="0"/>
            <wp:docPr id="66" name="image58.png" descr="Aerial image of washroom options near David Pecaut Square there are arrows and circle to point out washroom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 descr="Aerial image of washroom options near David Pecaut Square there are arrows and circle to point out washrooms"/>
                    <pic:cNvPicPr preferRelativeResize="0"/>
                  </pic:nvPicPr>
                  <pic:blipFill>
                    <a:blip r:embed="rId14"/>
                    <a:srcRect t="14306" r="6891" b="1156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407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i/>
          <w:color w:val="1F497D"/>
          <w:sz w:val="18"/>
          <w:szCs w:val="18"/>
        </w:rPr>
        <w:t xml:space="preserve">Figure 3: Aerial view of washrooms available near David Pecaut square. Arrows point to the </w:t>
      </w:r>
      <w:proofErr w:type="spellStart"/>
      <w:r>
        <w:rPr>
          <w:i/>
          <w:color w:val="1F497D"/>
          <w:sz w:val="18"/>
          <w:szCs w:val="18"/>
        </w:rPr>
        <w:t>Pavillion</w:t>
      </w:r>
      <w:proofErr w:type="spellEnd"/>
      <w:r>
        <w:rPr>
          <w:i/>
          <w:color w:val="1F497D"/>
          <w:sz w:val="18"/>
          <w:szCs w:val="18"/>
        </w:rPr>
        <w:t xml:space="preserve"> washroom near King St. W., and the temporary washrooms installed by TIFF in the square, Metro Hall, and TIFF Bell Lightbox</w:t>
      </w:r>
    </w:p>
    <w:p w14:paraId="285E6F8D" w14:textId="77777777" w:rsidR="00AD307C" w:rsidRDefault="00AD307C">
      <w:pPr>
        <w:widowControl w:val="0"/>
        <w:rPr>
          <w:b/>
          <w:bCs/>
          <w:color w:val="202124"/>
          <w:sz w:val="28"/>
          <w:szCs w:val="28"/>
          <w:highlight w:val="white"/>
        </w:rPr>
      </w:pPr>
    </w:p>
    <w:p w14:paraId="772F91AB" w14:textId="5F38FD68" w:rsidR="00C7186C" w:rsidRPr="00AD307C" w:rsidRDefault="00000000">
      <w:pPr>
        <w:widowControl w:val="0"/>
        <w:rPr>
          <w:b/>
          <w:bCs/>
          <w:sz w:val="20"/>
          <w:szCs w:val="20"/>
          <w:highlight w:val="white"/>
        </w:rPr>
      </w:pPr>
      <w:r w:rsidRPr="00AD307C">
        <w:rPr>
          <w:b/>
          <w:bCs/>
          <w:color w:val="202124"/>
          <w:sz w:val="28"/>
          <w:szCs w:val="28"/>
          <w:highlight w:val="white"/>
        </w:rPr>
        <w:t>Washroom facilities are available at the following locations:</w:t>
      </w:r>
    </w:p>
    <w:p w14:paraId="76F43D23" w14:textId="77777777" w:rsidR="00C7186C" w:rsidRDefault="00C7186C">
      <w:pPr>
        <w:widowControl w:val="0"/>
        <w:rPr>
          <w:sz w:val="20"/>
          <w:szCs w:val="20"/>
          <w:highlight w:val="white"/>
        </w:rPr>
      </w:pPr>
    </w:p>
    <w:p w14:paraId="12DA56D6" w14:textId="77777777" w:rsidR="00C7186C" w:rsidRDefault="00000000">
      <w:pPr>
        <w:widowControl w:val="0"/>
        <w:numPr>
          <w:ilvl w:val="0"/>
          <w:numId w:val="43"/>
        </w:numPr>
        <w:rPr>
          <w:color w:val="202124"/>
          <w:sz w:val="28"/>
          <w:szCs w:val="28"/>
          <w:highlight w:val="white"/>
        </w:rPr>
      </w:pPr>
      <w:r>
        <w:rPr>
          <w:color w:val="202124"/>
          <w:sz w:val="28"/>
          <w:szCs w:val="28"/>
          <w:highlight w:val="white"/>
        </w:rPr>
        <w:t xml:space="preserve">Temporary mobile washroom on David Pecaut Square can be accessed by wheelchair or those with mobility </w:t>
      </w:r>
      <w:proofErr w:type="gramStart"/>
      <w:r>
        <w:rPr>
          <w:color w:val="202124"/>
          <w:sz w:val="28"/>
          <w:szCs w:val="28"/>
          <w:highlight w:val="white"/>
        </w:rPr>
        <w:t>considerations</w:t>
      </w:r>
      <w:proofErr w:type="gramEnd"/>
    </w:p>
    <w:p w14:paraId="5D42119A" w14:textId="77777777" w:rsidR="00C7186C" w:rsidRDefault="00000000">
      <w:pPr>
        <w:widowControl w:val="0"/>
        <w:numPr>
          <w:ilvl w:val="0"/>
          <w:numId w:val="43"/>
        </w:numPr>
        <w:rPr>
          <w:color w:val="202124"/>
          <w:sz w:val="28"/>
          <w:szCs w:val="28"/>
          <w:highlight w:val="white"/>
        </w:rPr>
      </w:pPr>
      <w:proofErr w:type="gramStart"/>
      <w:r>
        <w:rPr>
          <w:color w:val="202124"/>
          <w:sz w:val="28"/>
          <w:szCs w:val="28"/>
          <w:highlight w:val="white"/>
        </w:rPr>
        <w:t>North West</w:t>
      </w:r>
      <w:proofErr w:type="gramEnd"/>
      <w:r>
        <w:rPr>
          <w:color w:val="202124"/>
          <w:sz w:val="28"/>
          <w:szCs w:val="28"/>
          <w:highlight w:val="white"/>
        </w:rPr>
        <w:t xml:space="preserve"> Pavilion</w:t>
      </w:r>
    </w:p>
    <w:p w14:paraId="4AAA342F" w14:textId="77777777" w:rsidR="00C7186C" w:rsidRDefault="00000000">
      <w:pPr>
        <w:widowControl w:val="0"/>
        <w:numPr>
          <w:ilvl w:val="0"/>
          <w:numId w:val="43"/>
        </w:numPr>
        <w:rPr>
          <w:color w:val="202124"/>
          <w:sz w:val="28"/>
          <w:szCs w:val="28"/>
          <w:highlight w:val="white"/>
        </w:rPr>
      </w:pPr>
      <w:r>
        <w:rPr>
          <w:color w:val="202124"/>
          <w:sz w:val="28"/>
          <w:szCs w:val="28"/>
          <w:highlight w:val="white"/>
        </w:rPr>
        <w:t xml:space="preserve">Metro Hall (Lower Level) open daily between 7am–11pm (accessible stalls available) </w:t>
      </w:r>
    </w:p>
    <w:p w14:paraId="7EA0D6D9" w14:textId="77777777" w:rsidR="00C7186C" w:rsidRDefault="00000000">
      <w:pPr>
        <w:widowControl w:val="0"/>
        <w:numPr>
          <w:ilvl w:val="0"/>
          <w:numId w:val="43"/>
        </w:numPr>
        <w:rPr>
          <w:color w:val="202124"/>
          <w:sz w:val="28"/>
          <w:szCs w:val="28"/>
          <w:highlight w:val="white"/>
        </w:rPr>
      </w:pPr>
      <w:r>
        <w:rPr>
          <w:color w:val="202124"/>
          <w:sz w:val="28"/>
          <w:szCs w:val="28"/>
          <w:highlight w:val="white"/>
        </w:rPr>
        <w:t xml:space="preserve">TIFF Bell Lightbox </w:t>
      </w:r>
    </w:p>
    <w:p w14:paraId="7B5F329F" w14:textId="77777777" w:rsidR="00C7186C" w:rsidRDefault="00000000">
      <w:pPr>
        <w:widowControl w:val="0"/>
        <w:numPr>
          <w:ilvl w:val="0"/>
          <w:numId w:val="43"/>
        </w:numPr>
        <w:rPr>
          <w:color w:val="202124"/>
          <w:sz w:val="28"/>
          <w:szCs w:val="28"/>
          <w:highlight w:val="white"/>
        </w:rPr>
      </w:pPr>
      <w:r>
        <w:rPr>
          <w:color w:val="202124"/>
          <w:sz w:val="28"/>
          <w:szCs w:val="28"/>
          <w:highlight w:val="white"/>
        </w:rPr>
        <w:t xml:space="preserve">Please note if you exit any Fan Zones within the area, you may need to line back up to enter if capacity has been </w:t>
      </w:r>
      <w:proofErr w:type="gramStart"/>
      <w:r>
        <w:rPr>
          <w:color w:val="202124"/>
          <w:sz w:val="28"/>
          <w:szCs w:val="28"/>
          <w:highlight w:val="white"/>
        </w:rPr>
        <w:t>reached</w:t>
      </w:r>
      <w:proofErr w:type="gramEnd"/>
    </w:p>
    <w:p w14:paraId="0E25FE44" w14:textId="77777777" w:rsidR="00C7186C" w:rsidRDefault="00C7186C">
      <w:pPr>
        <w:widowControl w:val="0"/>
      </w:pPr>
    </w:p>
    <w:sectPr w:rsidR="00C7186C" w:rsidSect="00EA1DFB">
      <w:headerReference w:type="default" r:id="rId15"/>
      <w:footerReference w:type="default" r:id="rId16"/>
      <w:footerReference w:type="first" r:id="rId17"/>
      <w:pgSz w:w="12240" w:h="15840"/>
      <w:pgMar w:top="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86436" w14:textId="77777777" w:rsidR="00642FF8" w:rsidRDefault="00642FF8">
      <w:pPr>
        <w:spacing w:line="240" w:lineRule="auto"/>
      </w:pPr>
      <w:r>
        <w:separator/>
      </w:r>
    </w:p>
  </w:endnote>
  <w:endnote w:type="continuationSeparator" w:id="0">
    <w:p w14:paraId="29D50275" w14:textId="77777777" w:rsidR="00642FF8" w:rsidRDefault="00642F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9F93D" w14:textId="77777777" w:rsidR="00C7186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EA4D05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EFD77" w14:textId="77777777" w:rsidR="00C7186C" w:rsidRDefault="00C718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B72C8" w14:textId="77777777" w:rsidR="00642FF8" w:rsidRDefault="00642FF8">
      <w:pPr>
        <w:spacing w:line="240" w:lineRule="auto"/>
      </w:pPr>
      <w:r>
        <w:separator/>
      </w:r>
    </w:p>
  </w:footnote>
  <w:footnote w:type="continuationSeparator" w:id="0">
    <w:p w14:paraId="2AF73F1A" w14:textId="77777777" w:rsidR="00642FF8" w:rsidRDefault="00642F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D3D8B" w14:textId="77777777" w:rsidR="00C7186C" w:rsidRDefault="00C718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46F0"/>
    <w:multiLevelType w:val="multilevel"/>
    <w:tmpl w:val="6A0603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2F1A33"/>
    <w:multiLevelType w:val="multilevel"/>
    <w:tmpl w:val="ADEE2A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480842"/>
    <w:multiLevelType w:val="multilevel"/>
    <w:tmpl w:val="DF1E2D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F153FD"/>
    <w:multiLevelType w:val="multilevel"/>
    <w:tmpl w:val="B85E98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1272DA"/>
    <w:multiLevelType w:val="multilevel"/>
    <w:tmpl w:val="CAF0D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3448E4"/>
    <w:multiLevelType w:val="multilevel"/>
    <w:tmpl w:val="0A34EE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FC360BB"/>
    <w:multiLevelType w:val="multilevel"/>
    <w:tmpl w:val="603400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4D322F5"/>
    <w:multiLevelType w:val="multilevel"/>
    <w:tmpl w:val="8AB483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5272C8C"/>
    <w:multiLevelType w:val="multilevel"/>
    <w:tmpl w:val="433479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5A87780"/>
    <w:multiLevelType w:val="multilevel"/>
    <w:tmpl w:val="5B8EB1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8121F57"/>
    <w:multiLevelType w:val="multilevel"/>
    <w:tmpl w:val="ED824A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8DB4C34"/>
    <w:multiLevelType w:val="multilevel"/>
    <w:tmpl w:val="634486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8AF066C"/>
    <w:multiLevelType w:val="multilevel"/>
    <w:tmpl w:val="F57AE7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B5508FD"/>
    <w:multiLevelType w:val="multilevel"/>
    <w:tmpl w:val="1278F0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BF22AA8"/>
    <w:multiLevelType w:val="multilevel"/>
    <w:tmpl w:val="6ACC9A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C2D70FF"/>
    <w:multiLevelType w:val="multilevel"/>
    <w:tmpl w:val="7B1C8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E594851"/>
    <w:multiLevelType w:val="multilevel"/>
    <w:tmpl w:val="006C9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0F02008"/>
    <w:multiLevelType w:val="multilevel"/>
    <w:tmpl w:val="0F1038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38C4B23"/>
    <w:multiLevelType w:val="multilevel"/>
    <w:tmpl w:val="A1F24F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7434BC2"/>
    <w:multiLevelType w:val="multilevel"/>
    <w:tmpl w:val="1B001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DCC7358"/>
    <w:multiLevelType w:val="multilevel"/>
    <w:tmpl w:val="A6C41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1C97E5C"/>
    <w:multiLevelType w:val="multilevel"/>
    <w:tmpl w:val="C12AF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2341039"/>
    <w:multiLevelType w:val="multilevel"/>
    <w:tmpl w:val="F86832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51169BA"/>
    <w:multiLevelType w:val="multilevel"/>
    <w:tmpl w:val="8F52A2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D1B39AC"/>
    <w:multiLevelType w:val="multilevel"/>
    <w:tmpl w:val="736EE4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DCD68DB"/>
    <w:multiLevelType w:val="multilevel"/>
    <w:tmpl w:val="B4E083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E8102ED"/>
    <w:multiLevelType w:val="multilevel"/>
    <w:tmpl w:val="E83A81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150438D"/>
    <w:multiLevelType w:val="multilevel"/>
    <w:tmpl w:val="5510D3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67A6006"/>
    <w:multiLevelType w:val="multilevel"/>
    <w:tmpl w:val="3A369D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6E13BB7"/>
    <w:multiLevelType w:val="multilevel"/>
    <w:tmpl w:val="2E76D8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7286391"/>
    <w:multiLevelType w:val="multilevel"/>
    <w:tmpl w:val="DABE37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9A5482D"/>
    <w:multiLevelType w:val="multilevel"/>
    <w:tmpl w:val="3C641F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A193F4B"/>
    <w:multiLevelType w:val="multilevel"/>
    <w:tmpl w:val="AD226C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DA2601A"/>
    <w:multiLevelType w:val="multilevel"/>
    <w:tmpl w:val="0E3A4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F0341EA"/>
    <w:multiLevelType w:val="multilevel"/>
    <w:tmpl w:val="E86658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FA45CDC"/>
    <w:multiLevelType w:val="multilevel"/>
    <w:tmpl w:val="741A65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4BB2650"/>
    <w:multiLevelType w:val="multilevel"/>
    <w:tmpl w:val="EDAA3B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6D41B33"/>
    <w:multiLevelType w:val="multilevel"/>
    <w:tmpl w:val="6C0C7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7F8651D"/>
    <w:multiLevelType w:val="multilevel"/>
    <w:tmpl w:val="A5D2EE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D4F4B51"/>
    <w:multiLevelType w:val="multilevel"/>
    <w:tmpl w:val="2C0C5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DAB0F65"/>
    <w:multiLevelType w:val="multilevel"/>
    <w:tmpl w:val="78389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1ED6B53"/>
    <w:multiLevelType w:val="multilevel"/>
    <w:tmpl w:val="266C4F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3C46C16"/>
    <w:multiLevelType w:val="multilevel"/>
    <w:tmpl w:val="A3FEB3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744A1AD5"/>
    <w:multiLevelType w:val="multilevel"/>
    <w:tmpl w:val="4372D4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A1711BF"/>
    <w:multiLevelType w:val="multilevel"/>
    <w:tmpl w:val="22E86D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62117583">
    <w:abstractNumId w:val="28"/>
  </w:num>
  <w:num w:numId="2" w16cid:durableId="546986803">
    <w:abstractNumId w:val="40"/>
  </w:num>
  <w:num w:numId="3" w16cid:durableId="2027825117">
    <w:abstractNumId w:val="23"/>
  </w:num>
  <w:num w:numId="4" w16cid:durableId="1547138076">
    <w:abstractNumId w:val="31"/>
  </w:num>
  <w:num w:numId="5" w16cid:durableId="1521696988">
    <w:abstractNumId w:val="37"/>
  </w:num>
  <w:num w:numId="6" w16cid:durableId="795031685">
    <w:abstractNumId w:val="9"/>
  </w:num>
  <w:num w:numId="7" w16cid:durableId="2080860502">
    <w:abstractNumId w:val="5"/>
  </w:num>
  <w:num w:numId="8" w16cid:durableId="461269292">
    <w:abstractNumId w:val="43"/>
  </w:num>
  <w:num w:numId="9" w16cid:durableId="661742509">
    <w:abstractNumId w:val="13"/>
  </w:num>
  <w:num w:numId="10" w16cid:durableId="363948285">
    <w:abstractNumId w:val="4"/>
  </w:num>
  <w:num w:numId="11" w16cid:durableId="223681723">
    <w:abstractNumId w:val="12"/>
  </w:num>
  <w:num w:numId="12" w16cid:durableId="367992488">
    <w:abstractNumId w:val="14"/>
  </w:num>
  <w:num w:numId="13" w16cid:durableId="845898842">
    <w:abstractNumId w:val="44"/>
  </w:num>
  <w:num w:numId="14" w16cid:durableId="372655089">
    <w:abstractNumId w:val="41"/>
  </w:num>
  <w:num w:numId="15" w16cid:durableId="2113282890">
    <w:abstractNumId w:val="34"/>
  </w:num>
  <w:num w:numId="16" w16cid:durableId="795492391">
    <w:abstractNumId w:val="15"/>
  </w:num>
  <w:num w:numId="17" w16cid:durableId="2062245107">
    <w:abstractNumId w:val="10"/>
  </w:num>
  <w:num w:numId="18" w16cid:durableId="1713505746">
    <w:abstractNumId w:val="22"/>
  </w:num>
  <w:num w:numId="19" w16cid:durableId="1624311148">
    <w:abstractNumId w:val="29"/>
  </w:num>
  <w:num w:numId="20" w16cid:durableId="500312581">
    <w:abstractNumId w:val="36"/>
  </w:num>
  <w:num w:numId="21" w16cid:durableId="1523276426">
    <w:abstractNumId w:val="19"/>
  </w:num>
  <w:num w:numId="22" w16cid:durableId="1664314971">
    <w:abstractNumId w:val="1"/>
  </w:num>
  <w:num w:numId="23" w16cid:durableId="835145796">
    <w:abstractNumId w:val="25"/>
  </w:num>
  <w:num w:numId="24" w16cid:durableId="1030837837">
    <w:abstractNumId w:val="21"/>
  </w:num>
  <w:num w:numId="25" w16cid:durableId="1808930599">
    <w:abstractNumId w:val="30"/>
  </w:num>
  <w:num w:numId="26" w16cid:durableId="1670674068">
    <w:abstractNumId w:val="0"/>
  </w:num>
  <w:num w:numId="27" w16cid:durableId="2078823867">
    <w:abstractNumId w:val="35"/>
  </w:num>
  <w:num w:numId="28" w16cid:durableId="802503085">
    <w:abstractNumId w:val="6"/>
  </w:num>
  <w:num w:numId="29" w16cid:durableId="1537037753">
    <w:abstractNumId w:val="39"/>
  </w:num>
  <w:num w:numId="30" w16cid:durableId="307907437">
    <w:abstractNumId w:val="3"/>
  </w:num>
  <w:num w:numId="31" w16cid:durableId="1805848548">
    <w:abstractNumId w:val="32"/>
  </w:num>
  <w:num w:numId="32" w16cid:durableId="1652754259">
    <w:abstractNumId w:val="7"/>
  </w:num>
  <w:num w:numId="33" w16cid:durableId="1315451407">
    <w:abstractNumId w:val="2"/>
  </w:num>
  <w:num w:numId="34" w16cid:durableId="180247680">
    <w:abstractNumId w:val="27"/>
  </w:num>
  <w:num w:numId="35" w16cid:durableId="250743384">
    <w:abstractNumId w:val="26"/>
  </w:num>
  <w:num w:numId="36" w16cid:durableId="726688795">
    <w:abstractNumId w:val="16"/>
  </w:num>
  <w:num w:numId="37" w16cid:durableId="713820494">
    <w:abstractNumId w:val="33"/>
  </w:num>
  <w:num w:numId="38" w16cid:durableId="1560364781">
    <w:abstractNumId w:val="8"/>
  </w:num>
  <w:num w:numId="39" w16cid:durableId="19013638">
    <w:abstractNumId w:val="42"/>
  </w:num>
  <w:num w:numId="40" w16cid:durableId="89469452">
    <w:abstractNumId w:val="17"/>
  </w:num>
  <w:num w:numId="41" w16cid:durableId="1311903440">
    <w:abstractNumId w:val="18"/>
  </w:num>
  <w:num w:numId="42" w16cid:durableId="273291530">
    <w:abstractNumId w:val="24"/>
  </w:num>
  <w:num w:numId="43" w16cid:durableId="928739222">
    <w:abstractNumId w:val="11"/>
  </w:num>
  <w:num w:numId="44" w16cid:durableId="1754083003">
    <w:abstractNumId w:val="20"/>
  </w:num>
  <w:num w:numId="45" w16cid:durableId="115811160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86C"/>
    <w:rsid w:val="00125A40"/>
    <w:rsid w:val="00642FF8"/>
    <w:rsid w:val="006C047F"/>
    <w:rsid w:val="00AD307C"/>
    <w:rsid w:val="00BE032C"/>
    <w:rsid w:val="00C7186C"/>
    <w:rsid w:val="00E732F6"/>
    <w:rsid w:val="00EA1DFB"/>
    <w:rsid w:val="00EA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A510CD"/>
  <w15:docId w15:val="{D840EE2E-8C5C-B04B-AF5F-68C8039DB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340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Halyburton</cp:lastModifiedBy>
  <cp:revision>3</cp:revision>
  <dcterms:created xsi:type="dcterms:W3CDTF">2023-08-14T22:10:00Z</dcterms:created>
  <dcterms:modified xsi:type="dcterms:W3CDTF">2023-08-14T22:10:00Z</dcterms:modified>
</cp:coreProperties>
</file>