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F3901" w14:textId="3D4FDE55" w:rsidR="00BC7541" w:rsidRDefault="00BC7541" w:rsidP="00BC7541">
      <w:pPr>
        <w:ind w:left="-1440" w:right="-1440"/>
        <w:rPr>
          <w:b/>
          <w:sz w:val="40"/>
          <w:szCs w:val="40"/>
        </w:rPr>
      </w:pPr>
      <w:bookmarkStart w:id="0" w:name="_a3c5n8leuh4d" w:colFirst="0" w:colLast="0"/>
      <w:bookmarkEnd w:id="0"/>
      <w:r>
        <w:rPr>
          <w:b/>
          <w:noProof/>
        </w:rPr>
        <w:drawing>
          <wp:inline distT="0" distB="0" distL="0" distR="0" wp14:anchorId="3C11329A" wp14:editId="76DE4381">
            <wp:extent cx="7806009" cy="10101943"/>
            <wp:effectExtent l="0" t="0" r="5080" b="0"/>
            <wp:docPr id="152249266"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9266" name="Picture 1" descr="A group of logos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816392" cy="10115380"/>
                    </a:xfrm>
                    <a:prstGeom prst="rect">
                      <a:avLst/>
                    </a:prstGeom>
                  </pic:spPr>
                </pic:pic>
              </a:graphicData>
            </a:graphic>
          </wp:inline>
        </w:drawing>
      </w:r>
      <w:r>
        <w:rPr>
          <w:b/>
        </w:rPr>
        <w:br w:type="page"/>
      </w:r>
    </w:p>
    <w:p w14:paraId="7508218C" w14:textId="2D50595F" w:rsidR="00C7186C" w:rsidRDefault="00000000">
      <w:pPr>
        <w:pStyle w:val="Heading1"/>
        <w:rPr>
          <w:b/>
        </w:rPr>
      </w:pPr>
      <w:r>
        <w:rPr>
          <w:b/>
        </w:rPr>
        <w:lastRenderedPageBreak/>
        <w:t>Roy Thomson Hall Visual Guide</w:t>
      </w:r>
    </w:p>
    <w:p w14:paraId="53FBF92F" w14:textId="77777777" w:rsidR="00C7186C" w:rsidRPr="005740D0" w:rsidRDefault="00000000">
      <w:pPr>
        <w:pStyle w:val="Heading2"/>
        <w:rPr>
          <w:b/>
          <w:color w:val="000000" w:themeColor="text1"/>
          <w:sz w:val="28"/>
          <w:szCs w:val="28"/>
        </w:rPr>
      </w:pPr>
      <w:bookmarkStart w:id="1" w:name="_arzn9rvefdjn" w:colFirst="0" w:colLast="0"/>
      <w:bookmarkEnd w:id="1"/>
      <w:r w:rsidRPr="005740D0">
        <w:rPr>
          <w:b/>
          <w:color w:val="000000" w:themeColor="text1"/>
          <w:sz w:val="28"/>
          <w:szCs w:val="28"/>
        </w:rPr>
        <w:t>Location</w:t>
      </w:r>
    </w:p>
    <w:p w14:paraId="04936DB3" w14:textId="77777777" w:rsidR="00C7186C" w:rsidRPr="005740D0" w:rsidRDefault="00000000">
      <w:pPr>
        <w:rPr>
          <w:color w:val="000000" w:themeColor="text1"/>
        </w:rPr>
      </w:pPr>
      <w:r w:rsidRPr="005740D0">
        <w:rPr>
          <w:color w:val="000000" w:themeColor="text1"/>
          <w:sz w:val="28"/>
          <w:szCs w:val="28"/>
        </w:rPr>
        <w:t>60 Simcoe Street, Toronto, ON M5J 2H5</w:t>
      </w:r>
    </w:p>
    <w:p w14:paraId="26E4158A" w14:textId="77777777" w:rsidR="00C7186C" w:rsidRPr="005740D0" w:rsidRDefault="00000000">
      <w:pPr>
        <w:pStyle w:val="Heading3"/>
        <w:rPr>
          <w:color w:val="000000" w:themeColor="text1"/>
        </w:rPr>
      </w:pPr>
      <w:bookmarkStart w:id="2" w:name="_lrk4ciy67v5b" w:colFirst="0" w:colLast="0"/>
      <w:bookmarkEnd w:id="2"/>
      <w:r w:rsidRPr="005740D0">
        <w:rPr>
          <w:b/>
          <w:color w:val="000000" w:themeColor="text1"/>
        </w:rPr>
        <w:t>Closest intersection</w:t>
      </w:r>
      <w:r w:rsidRPr="005740D0">
        <w:rPr>
          <w:color w:val="000000" w:themeColor="text1"/>
        </w:rPr>
        <w:br/>
        <w:t>King St. W. and Simcoe St.</w:t>
      </w:r>
    </w:p>
    <w:p w14:paraId="171B1ABD" w14:textId="77777777" w:rsidR="00C7186C" w:rsidRDefault="00000000">
      <w:pPr>
        <w:rPr>
          <w:b/>
          <w:color w:val="3A3838"/>
        </w:rPr>
      </w:pPr>
      <w:r>
        <w:rPr>
          <w:noProof/>
        </w:rPr>
        <w:drawing>
          <wp:inline distT="114300" distB="114300" distL="114300" distR="114300" wp14:anchorId="507C838E" wp14:editId="2881F6B3">
            <wp:extent cx="4883150" cy="3866209"/>
            <wp:effectExtent l="0" t="0" r="5715" b="1905"/>
            <wp:docPr id="22" name="image23.png" descr="A Map of downtown Toronto with Roy Thomson Hall at King St. W and Simcoe St. John and Simcoe St to the West and East and Wellington St. W to the South"/>
            <wp:cNvGraphicFramePr/>
            <a:graphic xmlns:a="http://schemas.openxmlformats.org/drawingml/2006/main">
              <a:graphicData uri="http://schemas.openxmlformats.org/drawingml/2006/picture">
                <pic:pic xmlns:pic="http://schemas.openxmlformats.org/drawingml/2006/picture">
                  <pic:nvPicPr>
                    <pic:cNvPr id="0" name="image23.png" descr="A Map of downtown Toronto with Roy Thomson Hall at King St. W and Simcoe St. John and Simcoe St to the West and East and Wellington St. W to the South"/>
                    <pic:cNvPicPr preferRelativeResize="0"/>
                  </pic:nvPicPr>
                  <pic:blipFill>
                    <a:blip r:embed="rId8"/>
                    <a:srcRect l="-4929" t="3672" r="6109"/>
                    <a:stretch>
                      <a:fillRect/>
                    </a:stretch>
                  </pic:blipFill>
                  <pic:spPr>
                    <a:xfrm>
                      <a:off x="0" y="0"/>
                      <a:ext cx="4883150" cy="3866209"/>
                    </a:xfrm>
                    <a:prstGeom prst="rect">
                      <a:avLst/>
                    </a:prstGeom>
                    <a:ln/>
                  </pic:spPr>
                </pic:pic>
              </a:graphicData>
            </a:graphic>
          </wp:inline>
        </w:drawing>
      </w:r>
      <w:r>
        <w:br/>
      </w:r>
      <w:r>
        <w:rPr>
          <w:i/>
          <w:color w:val="1F497D"/>
          <w:sz w:val="18"/>
          <w:szCs w:val="18"/>
          <w:highlight w:val="white"/>
        </w:rPr>
        <w:t xml:space="preserve">Figure 1: </w:t>
      </w:r>
      <w:r>
        <w:rPr>
          <w:i/>
          <w:color w:val="1F497D"/>
          <w:sz w:val="18"/>
          <w:szCs w:val="18"/>
        </w:rPr>
        <w:t>A Map of downtown Toronto with Roy Thomson Hall at King St. W. and Simcoe St., and John St. and Simcoe St. to the West and East, and Wellington St. W. to the South</w:t>
      </w:r>
      <w:r>
        <w:rPr>
          <w:b/>
          <w:color w:val="3A3838"/>
        </w:rPr>
        <w:br/>
      </w:r>
    </w:p>
    <w:p w14:paraId="6383FA54" w14:textId="77777777" w:rsidR="005740D0" w:rsidRDefault="005740D0">
      <w:pPr>
        <w:rPr>
          <w:b/>
          <w:color w:val="3A3838"/>
          <w:sz w:val="32"/>
          <w:szCs w:val="32"/>
          <w:highlight w:val="white"/>
        </w:rPr>
      </w:pPr>
    </w:p>
    <w:p w14:paraId="05DD82B4" w14:textId="3D84DB9D" w:rsidR="00C7186C" w:rsidRDefault="00000000">
      <w:pPr>
        <w:rPr>
          <w:color w:val="201D1E"/>
          <w:sz w:val="28"/>
          <w:szCs w:val="28"/>
          <w:highlight w:val="white"/>
        </w:rPr>
      </w:pPr>
      <w:r>
        <w:rPr>
          <w:b/>
          <w:color w:val="3A3838"/>
          <w:sz w:val="32"/>
          <w:szCs w:val="32"/>
          <w:highlight w:val="white"/>
        </w:rPr>
        <w:t>General information</w:t>
      </w:r>
    </w:p>
    <w:p w14:paraId="1DEBF627" w14:textId="77777777" w:rsidR="00C7186C" w:rsidRDefault="00000000">
      <w:pPr>
        <w:numPr>
          <w:ilvl w:val="0"/>
          <w:numId w:val="40"/>
        </w:numPr>
        <w:rPr>
          <w:sz w:val="28"/>
          <w:szCs w:val="28"/>
          <w:highlight w:val="white"/>
        </w:rPr>
      </w:pPr>
      <w:r>
        <w:rPr>
          <w:color w:val="201D1E"/>
          <w:sz w:val="28"/>
          <w:szCs w:val="28"/>
          <w:highlight w:val="white"/>
        </w:rPr>
        <w:t>Patrons are discouraged from wearing scented products; however, we cannot guarantee a scent-free environment.</w:t>
      </w:r>
    </w:p>
    <w:p w14:paraId="004F09F1" w14:textId="77777777" w:rsidR="00C7186C" w:rsidRDefault="00000000">
      <w:pPr>
        <w:numPr>
          <w:ilvl w:val="0"/>
          <w:numId w:val="40"/>
        </w:numPr>
        <w:rPr>
          <w:color w:val="3A3838"/>
          <w:sz w:val="28"/>
          <w:szCs w:val="28"/>
          <w:highlight w:val="white"/>
        </w:rPr>
      </w:pPr>
      <w:r>
        <w:rPr>
          <w:color w:val="201D1E"/>
          <w:sz w:val="28"/>
          <w:szCs w:val="28"/>
          <w:highlight w:val="white"/>
        </w:rPr>
        <w:t>Water bottles are not allowed in the venue.</w:t>
      </w:r>
    </w:p>
    <w:p w14:paraId="733D18DF" w14:textId="77777777" w:rsidR="00C7186C" w:rsidRDefault="00000000">
      <w:pPr>
        <w:numPr>
          <w:ilvl w:val="0"/>
          <w:numId w:val="40"/>
        </w:numPr>
        <w:rPr>
          <w:color w:val="3A3838"/>
          <w:sz w:val="28"/>
          <w:szCs w:val="28"/>
          <w:highlight w:val="white"/>
        </w:rPr>
      </w:pPr>
      <w:r>
        <w:rPr>
          <w:color w:val="202124"/>
          <w:sz w:val="28"/>
          <w:szCs w:val="28"/>
          <w:highlight w:val="white"/>
        </w:rPr>
        <w:t xml:space="preserve">This venue has reserved </w:t>
      </w:r>
      <w:proofErr w:type="gramStart"/>
      <w:r>
        <w:rPr>
          <w:color w:val="202124"/>
          <w:sz w:val="28"/>
          <w:szCs w:val="28"/>
          <w:highlight w:val="white"/>
        </w:rPr>
        <w:t>seating</w:t>
      </w:r>
      <w:proofErr w:type="gramEnd"/>
      <w:r>
        <w:rPr>
          <w:color w:val="202124"/>
          <w:sz w:val="28"/>
          <w:szCs w:val="28"/>
          <w:highlight w:val="white"/>
        </w:rPr>
        <w:t xml:space="preserve"> </w:t>
      </w:r>
    </w:p>
    <w:p w14:paraId="09F0174E" w14:textId="6E8B0C4B" w:rsidR="00C7186C" w:rsidRDefault="00000000">
      <w:pPr>
        <w:numPr>
          <w:ilvl w:val="1"/>
          <w:numId w:val="40"/>
        </w:numPr>
        <w:spacing w:after="160"/>
        <w:rPr>
          <w:color w:val="3A3838"/>
          <w:sz w:val="28"/>
          <w:szCs w:val="28"/>
          <w:highlight w:val="white"/>
        </w:rPr>
      </w:pPr>
      <w:r>
        <w:rPr>
          <w:color w:val="202124"/>
          <w:sz w:val="28"/>
          <w:szCs w:val="28"/>
          <w:highlight w:val="white"/>
        </w:rPr>
        <w:t>The free TTC screening on September 16 is General Admission seating.</w:t>
      </w:r>
      <w:r>
        <w:rPr>
          <w:color w:val="202124"/>
          <w:sz w:val="28"/>
          <w:szCs w:val="28"/>
          <w:highlight w:val="white"/>
        </w:rPr>
        <w:br/>
      </w:r>
    </w:p>
    <w:p w14:paraId="5ABAC99A" w14:textId="7D683DA2" w:rsidR="00C7186C" w:rsidRPr="005740D0" w:rsidRDefault="004878A7" w:rsidP="004878A7">
      <w:pPr>
        <w:spacing w:after="160"/>
        <w:rPr>
          <w:b/>
          <w:color w:val="000000" w:themeColor="text1"/>
          <w:sz w:val="28"/>
          <w:szCs w:val="28"/>
          <w:highlight w:val="white"/>
        </w:rPr>
      </w:pPr>
      <w:bookmarkStart w:id="3" w:name="_y8gan4jjosuw" w:colFirst="0" w:colLast="0"/>
      <w:bookmarkEnd w:id="3"/>
      <w:r w:rsidRPr="005740D0">
        <w:rPr>
          <w:noProof/>
          <w:color w:val="000000" w:themeColor="text1"/>
        </w:rPr>
        <w:lastRenderedPageBreak/>
        <w:drawing>
          <wp:anchor distT="114300" distB="114300" distL="114300" distR="114300" simplePos="0" relativeHeight="251675648" behindDoc="0" locked="0" layoutInCell="1" hidden="0" allowOverlap="1" wp14:anchorId="66191A48" wp14:editId="36A48675">
            <wp:simplePos x="0" y="0"/>
            <wp:positionH relativeFrom="column">
              <wp:posOffset>-286476</wp:posOffset>
            </wp:positionH>
            <wp:positionV relativeFrom="paragraph">
              <wp:posOffset>600254</wp:posOffset>
            </wp:positionV>
            <wp:extent cx="934497" cy="958459"/>
            <wp:effectExtent l="0" t="0" r="0" b="0"/>
            <wp:wrapSquare wrapText="bothSides" distT="114300" distB="114300" distL="114300" distR="114300"/>
            <wp:docPr id="38" name="image26.png" descr="Decorative "/>
            <wp:cNvGraphicFramePr/>
            <a:graphic xmlns:a="http://schemas.openxmlformats.org/drawingml/2006/main">
              <a:graphicData uri="http://schemas.openxmlformats.org/drawingml/2006/picture">
                <pic:pic xmlns:pic="http://schemas.openxmlformats.org/drawingml/2006/picture">
                  <pic:nvPicPr>
                    <pic:cNvPr id="0" name="image26.png" descr="Decorative "/>
                    <pic:cNvPicPr preferRelativeResize="0"/>
                  </pic:nvPicPr>
                  <pic:blipFill>
                    <a:blip r:embed="rId9"/>
                    <a:srcRect l="20922" t="19918" r="19755" b="19411"/>
                    <a:stretch>
                      <a:fillRect/>
                    </a:stretch>
                  </pic:blipFill>
                  <pic:spPr>
                    <a:xfrm>
                      <a:off x="0" y="0"/>
                      <a:ext cx="934497" cy="958459"/>
                    </a:xfrm>
                    <a:prstGeom prst="rect">
                      <a:avLst/>
                    </a:prstGeom>
                    <a:ln/>
                  </pic:spPr>
                </pic:pic>
              </a:graphicData>
            </a:graphic>
          </wp:anchor>
        </w:drawing>
      </w:r>
      <w:r>
        <w:rPr>
          <w:b/>
          <w:sz w:val="32"/>
          <w:szCs w:val="32"/>
        </w:rPr>
        <w:t xml:space="preserve">Routes of arrival </w:t>
      </w:r>
      <w:r>
        <w:rPr>
          <w:b/>
          <w:sz w:val="32"/>
          <w:szCs w:val="32"/>
        </w:rPr>
        <w:br/>
      </w:r>
      <w:r>
        <w:rPr>
          <w:color w:val="202124"/>
          <w:sz w:val="28"/>
          <w:szCs w:val="28"/>
          <w:highlight w:val="white"/>
        </w:rPr>
        <w:br/>
      </w:r>
      <w:r>
        <w:rPr>
          <w:color w:val="202124"/>
          <w:sz w:val="28"/>
          <w:szCs w:val="28"/>
          <w:highlight w:val="white"/>
        </w:rPr>
        <w:br/>
      </w:r>
      <w:r>
        <w:rPr>
          <w:b/>
          <w:color w:val="000000" w:themeColor="text1"/>
          <w:sz w:val="28"/>
          <w:szCs w:val="28"/>
          <w:highlight w:val="white"/>
        </w:rPr>
        <w:t xml:space="preserve">       </w:t>
      </w:r>
      <w:r w:rsidRPr="005740D0">
        <w:rPr>
          <w:b/>
          <w:color w:val="000000" w:themeColor="text1"/>
          <w:sz w:val="28"/>
          <w:szCs w:val="28"/>
          <w:highlight w:val="white"/>
        </w:rPr>
        <w:t>Subway</w:t>
      </w:r>
    </w:p>
    <w:p w14:paraId="4AD4F09C" w14:textId="3C173A89" w:rsidR="00C7186C" w:rsidRPr="005740D0" w:rsidRDefault="004878A7" w:rsidP="004878A7">
      <w:pPr>
        <w:ind w:left="1701"/>
        <w:rPr>
          <w:b/>
          <w:color w:val="000000" w:themeColor="text1"/>
          <w:sz w:val="28"/>
          <w:szCs w:val="28"/>
          <w:highlight w:val="white"/>
        </w:rPr>
      </w:pPr>
      <w:r w:rsidRPr="005740D0">
        <w:rPr>
          <w:noProof/>
          <w:color w:val="000000" w:themeColor="text1"/>
        </w:rPr>
        <w:drawing>
          <wp:anchor distT="114300" distB="114300" distL="114300" distR="114300" simplePos="0" relativeHeight="251676672" behindDoc="0" locked="0" layoutInCell="1" hidden="0" allowOverlap="1" wp14:anchorId="0E6997B9" wp14:editId="21506DE5">
            <wp:simplePos x="0" y="0"/>
            <wp:positionH relativeFrom="column">
              <wp:posOffset>-294640</wp:posOffset>
            </wp:positionH>
            <wp:positionV relativeFrom="paragraph">
              <wp:posOffset>1070428</wp:posOffset>
            </wp:positionV>
            <wp:extent cx="782134" cy="1068917"/>
            <wp:effectExtent l="0" t="0" r="0" b="0"/>
            <wp:wrapSquare wrapText="bothSides" distT="114300" distB="114300" distL="114300" distR="114300"/>
            <wp:docPr id="26" name="image5.png" descr="Decorative"/>
            <wp:cNvGraphicFramePr/>
            <a:graphic xmlns:a="http://schemas.openxmlformats.org/drawingml/2006/main">
              <a:graphicData uri="http://schemas.openxmlformats.org/drawingml/2006/picture">
                <pic:pic xmlns:pic="http://schemas.openxmlformats.org/drawingml/2006/picture">
                  <pic:nvPicPr>
                    <pic:cNvPr id="0" name="image5.png" descr="Decorative"/>
                    <pic:cNvPicPr preferRelativeResize="0"/>
                  </pic:nvPicPr>
                  <pic:blipFill>
                    <a:blip r:embed="rId10"/>
                    <a:srcRect l="23858" t="18062" r="22155" b="8822"/>
                    <a:stretch>
                      <a:fillRect/>
                    </a:stretch>
                  </pic:blipFill>
                  <pic:spPr>
                    <a:xfrm>
                      <a:off x="0" y="0"/>
                      <a:ext cx="782134" cy="1068917"/>
                    </a:xfrm>
                    <a:prstGeom prst="rect">
                      <a:avLst/>
                    </a:prstGeom>
                    <a:ln/>
                  </pic:spPr>
                </pic:pic>
              </a:graphicData>
            </a:graphic>
          </wp:anchor>
        </w:drawing>
      </w:r>
      <w:r w:rsidRPr="005740D0">
        <w:rPr>
          <w:color w:val="000000" w:themeColor="text1"/>
          <w:sz w:val="28"/>
          <w:szCs w:val="28"/>
          <w:highlight w:val="white"/>
        </w:rPr>
        <w:t xml:space="preserve">Roy Thomson Hall is located next to the St. Andrew subway station on Line 1. It is a 210 m or 3-minute walk from the subway. </w:t>
      </w:r>
      <w:r w:rsidRPr="005740D0">
        <w:rPr>
          <w:b/>
          <w:color w:val="000000" w:themeColor="text1"/>
          <w:sz w:val="28"/>
          <w:szCs w:val="28"/>
          <w:highlight w:val="white"/>
        </w:rPr>
        <w:br/>
      </w:r>
      <w:r w:rsidRPr="005740D0">
        <w:rPr>
          <w:b/>
          <w:color w:val="000000" w:themeColor="text1"/>
          <w:sz w:val="28"/>
          <w:szCs w:val="28"/>
          <w:highlight w:val="white"/>
        </w:rPr>
        <w:br/>
      </w:r>
      <w:r w:rsidRPr="005740D0">
        <w:rPr>
          <w:b/>
          <w:color w:val="000000" w:themeColor="text1"/>
          <w:sz w:val="28"/>
          <w:szCs w:val="28"/>
          <w:highlight w:val="white"/>
        </w:rPr>
        <w:br/>
        <w:t>Streetcar or bus</w:t>
      </w:r>
    </w:p>
    <w:p w14:paraId="661F7E71" w14:textId="77777777" w:rsidR="00C7186C" w:rsidRPr="005740D0" w:rsidRDefault="00000000" w:rsidP="004878A7">
      <w:pPr>
        <w:ind w:left="1701"/>
        <w:rPr>
          <w:color w:val="000000" w:themeColor="text1"/>
          <w:sz w:val="28"/>
          <w:szCs w:val="28"/>
          <w:highlight w:val="white"/>
        </w:rPr>
      </w:pPr>
      <w:r w:rsidRPr="005740D0">
        <w:rPr>
          <w:color w:val="000000" w:themeColor="text1"/>
          <w:sz w:val="28"/>
          <w:szCs w:val="28"/>
          <w:highlight w:val="white"/>
        </w:rPr>
        <w:t>Take the King streetcar (Route 504). The closest stop is King Street &amp; University Ave. It is a 300 m or 4-minute walk once exiting the streetcar.</w:t>
      </w:r>
    </w:p>
    <w:p w14:paraId="614292DC" w14:textId="2545807D" w:rsidR="00C7186C" w:rsidRPr="005740D0" w:rsidRDefault="004878A7" w:rsidP="004878A7">
      <w:pPr>
        <w:ind w:left="1701"/>
        <w:rPr>
          <w:b/>
          <w:color w:val="000000" w:themeColor="text1"/>
          <w:sz w:val="28"/>
          <w:szCs w:val="28"/>
          <w:highlight w:val="white"/>
        </w:rPr>
      </w:pPr>
      <w:r w:rsidRPr="005740D0">
        <w:rPr>
          <w:noProof/>
          <w:color w:val="000000" w:themeColor="text1"/>
        </w:rPr>
        <w:drawing>
          <wp:anchor distT="114300" distB="114300" distL="114300" distR="114300" simplePos="0" relativeHeight="251677696" behindDoc="0" locked="0" layoutInCell="1" hidden="0" allowOverlap="1" wp14:anchorId="69743CE5" wp14:editId="2B124815">
            <wp:simplePos x="0" y="0"/>
            <wp:positionH relativeFrom="column">
              <wp:posOffset>-325030</wp:posOffset>
            </wp:positionH>
            <wp:positionV relativeFrom="paragraph">
              <wp:posOffset>609600</wp:posOffset>
            </wp:positionV>
            <wp:extent cx="823399" cy="1185333"/>
            <wp:effectExtent l="0" t="0" r="0" b="0"/>
            <wp:wrapSquare wrapText="bothSides" distT="114300" distB="114300" distL="114300" distR="114300"/>
            <wp:docPr id="44" name="image4.png" descr="Decorative"/>
            <wp:cNvGraphicFramePr/>
            <a:graphic xmlns:a="http://schemas.openxmlformats.org/drawingml/2006/main">
              <a:graphicData uri="http://schemas.openxmlformats.org/drawingml/2006/picture">
                <pic:pic xmlns:pic="http://schemas.openxmlformats.org/drawingml/2006/picture">
                  <pic:nvPicPr>
                    <pic:cNvPr id="0" name="image4.png" descr="Decorative"/>
                    <pic:cNvPicPr preferRelativeResize="0"/>
                  </pic:nvPicPr>
                  <pic:blipFill>
                    <a:blip r:embed="rId11"/>
                    <a:srcRect l="28068" t="21334" r="28519" b="16478"/>
                    <a:stretch>
                      <a:fillRect/>
                    </a:stretch>
                  </pic:blipFill>
                  <pic:spPr>
                    <a:xfrm>
                      <a:off x="0" y="0"/>
                      <a:ext cx="823399" cy="1185333"/>
                    </a:xfrm>
                    <a:prstGeom prst="rect">
                      <a:avLst/>
                    </a:prstGeom>
                    <a:ln/>
                  </pic:spPr>
                </pic:pic>
              </a:graphicData>
            </a:graphic>
          </wp:anchor>
        </w:drawing>
      </w:r>
      <w:r w:rsidRPr="005740D0">
        <w:rPr>
          <w:color w:val="000000" w:themeColor="text1"/>
          <w:sz w:val="28"/>
          <w:szCs w:val="28"/>
          <w:highlight w:val="white"/>
        </w:rPr>
        <w:br/>
      </w:r>
      <w:r w:rsidRPr="005740D0">
        <w:rPr>
          <w:color w:val="000000" w:themeColor="text1"/>
          <w:sz w:val="28"/>
          <w:szCs w:val="28"/>
          <w:highlight w:val="white"/>
        </w:rPr>
        <w:br/>
      </w:r>
      <w:r w:rsidRPr="005740D0">
        <w:rPr>
          <w:color w:val="000000" w:themeColor="text1"/>
          <w:sz w:val="28"/>
          <w:szCs w:val="28"/>
          <w:highlight w:val="white"/>
        </w:rPr>
        <w:br/>
      </w:r>
      <w:r w:rsidRPr="005740D0">
        <w:rPr>
          <w:b/>
          <w:color w:val="000000" w:themeColor="text1"/>
          <w:sz w:val="28"/>
          <w:szCs w:val="28"/>
          <w:highlight w:val="white"/>
        </w:rPr>
        <w:t>GO Transit or Via Rail</w:t>
      </w:r>
    </w:p>
    <w:p w14:paraId="5208EBA5" w14:textId="77777777" w:rsidR="00C7186C" w:rsidRPr="005740D0" w:rsidRDefault="00000000" w:rsidP="004878A7">
      <w:pPr>
        <w:ind w:left="1701"/>
        <w:rPr>
          <w:color w:val="000000" w:themeColor="text1"/>
          <w:sz w:val="21"/>
          <w:szCs w:val="21"/>
          <w:highlight w:val="white"/>
        </w:rPr>
      </w:pPr>
      <w:r w:rsidRPr="005740D0">
        <w:rPr>
          <w:color w:val="000000" w:themeColor="text1"/>
          <w:sz w:val="28"/>
          <w:szCs w:val="28"/>
          <w:highlight w:val="white"/>
        </w:rPr>
        <w:t xml:space="preserve">Roy Thomson Hall is a 1.2 km or </w:t>
      </w:r>
      <w:proofErr w:type="gramStart"/>
      <w:r w:rsidRPr="005740D0">
        <w:rPr>
          <w:color w:val="000000" w:themeColor="text1"/>
          <w:sz w:val="28"/>
          <w:szCs w:val="28"/>
          <w:highlight w:val="white"/>
        </w:rPr>
        <w:t>15 minute</w:t>
      </w:r>
      <w:proofErr w:type="gramEnd"/>
      <w:r w:rsidRPr="005740D0">
        <w:rPr>
          <w:color w:val="000000" w:themeColor="text1"/>
          <w:sz w:val="28"/>
          <w:szCs w:val="28"/>
          <w:highlight w:val="white"/>
        </w:rPr>
        <w:t xml:space="preserve"> walk from Union Station. It can also be reached by subway (one stop from Union Station to St. Andrew Station).</w:t>
      </w:r>
      <w:r w:rsidRPr="005740D0">
        <w:rPr>
          <w:color w:val="000000" w:themeColor="text1"/>
          <w:sz w:val="21"/>
          <w:szCs w:val="21"/>
          <w:highlight w:val="white"/>
        </w:rPr>
        <w:br/>
      </w:r>
      <w:r w:rsidRPr="005740D0">
        <w:rPr>
          <w:color w:val="000000" w:themeColor="text1"/>
          <w:sz w:val="21"/>
          <w:szCs w:val="21"/>
          <w:highlight w:val="white"/>
        </w:rPr>
        <w:br/>
      </w:r>
      <w:r w:rsidRPr="005740D0">
        <w:rPr>
          <w:color w:val="000000" w:themeColor="text1"/>
          <w:sz w:val="21"/>
          <w:szCs w:val="21"/>
          <w:highlight w:val="white"/>
        </w:rPr>
        <w:br/>
      </w:r>
    </w:p>
    <w:p w14:paraId="60D4C0CC" w14:textId="3A9AC399" w:rsidR="00C7186C" w:rsidRPr="004878A7" w:rsidRDefault="004878A7" w:rsidP="004878A7">
      <w:pPr>
        <w:ind w:left="1701"/>
        <w:rPr>
          <w:color w:val="202124"/>
          <w:sz w:val="28"/>
          <w:szCs w:val="28"/>
          <w:highlight w:val="white"/>
        </w:rPr>
      </w:pPr>
      <w:r>
        <w:rPr>
          <w:noProof/>
        </w:rPr>
        <w:drawing>
          <wp:anchor distT="114300" distB="114300" distL="114300" distR="114300" simplePos="0" relativeHeight="251678720" behindDoc="0" locked="0" layoutInCell="1" hidden="0" allowOverlap="1" wp14:anchorId="617FC1C2" wp14:editId="5D68BEA4">
            <wp:simplePos x="0" y="0"/>
            <wp:positionH relativeFrom="column">
              <wp:posOffset>-354784</wp:posOffset>
            </wp:positionH>
            <wp:positionV relativeFrom="paragraph">
              <wp:posOffset>43452</wp:posOffset>
            </wp:positionV>
            <wp:extent cx="960967" cy="800806"/>
            <wp:effectExtent l="0" t="0" r="0" b="0"/>
            <wp:wrapSquare wrapText="bothSides" distT="114300" distB="114300" distL="114300" distR="114300"/>
            <wp:docPr id="53" name="image10.png" descr="Decorative"/>
            <wp:cNvGraphicFramePr/>
            <a:graphic xmlns:a="http://schemas.openxmlformats.org/drawingml/2006/main">
              <a:graphicData uri="http://schemas.openxmlformats.org/drawingml/2006/picture">
                <pic:pic xmlns:pic="http://schemas.openxmlformats.org/drawingml/2006/picture">
                  <pic:nvPicPr>
                    <pic:cNvPr id="0" name="image10.png" descr="Decorative"/>
                    <pic:cNvPicPr preferRelativeResize="0"/>
                  </pic:nvPicPr>
                  <pic:blipFill>
                    <a:blip r:embed="rId12"/>
                    <a:srcRect l="29400" t="38990" r="28600" b="25933"/>
                    <a:stretch>
                      <a:fillRect/>
                    </a:stretch>
                  </pic:blipFill>
                  <pic:spPr>
                    <a:xfrm>
                      <a:off x="0" y="0"/>
                      <a:ext cx="960967" cy="800806"/>
                    </a:xfrm>
                    <a:prstGeom prst="rect">
                      <a:avLst/>
                    </a:prstGeom>
                    <a:ln/>
                  </pic:spPr>
                </pic:pic>
              </a:graphicData>
            </a:graphic>
          </wp:anchor>
        </w:drawing>
      </w:r>
      <w:r w:rsidRPr="005740D0">
        <w:rPr>
          <w:b/>
          <w:color w:val="000000" w:themeColor="text1"/>
          <w:sz w:val="28"/>
          <w:szCs w:val="28"/>
          <w:highlight w:val="white"/>
        </w:rPr>
        <w:t>Driving</w:t>
      </w:r>
      <w:r w:rsidRPr="005740D0">
        <w:rPr>
          <w:b/>
          <w:color w:val="000000" w:themeColor="text1"/>
          <w:sz w:val="28"/>
          <w:szCs w:val="28"/>
          <w:highlight w:val="white"/>
          <w:u w:val="single"/>
        </w:rPr>
        <w:t xml:space="preserve"> </w:t>
      </w:r>
      <w:r w:rsidRPr="005740D0">
        <w:rPr>
          <w:b/>
          <w:color w:val="000000" w:themeColor="text1"/>
          <w:sz w:val="28"/>
          <w:szCs w:val="28"/>
          <w:highlight w:val="white"/>
          <w:u w:val="single"/>
        </w:rPr>
        <w:br/>
      </w:r>
      <w:r w:rsidRPr="005740D0">
        <w:rPr>
          <w:color w:val="000000" w:themeColor="text1"/>
          <w:sz w:val="28"/>
          <w:szCs w:val="28"/>
          <w:highlight w:val="white"/>
        </w:rPr>
        <w:t xml:space="preserve">There is accessible parking available at the rear of Roy Thomson Hall via Wellington Street. There are 23 spots available in the surface parking lot, </w:t>
      </w:r>
      <w:r>
        <w:rPr>
          <w:color w:val="201D1E"/>
          <w:sz w:val="28"/>
          <w:szCs w:val="28"/>
          <w:highlight w:val="white"/>
        </w:rPr>
        <w:t>and 6 parking spots in the underground parking lot. These spots are available on a first-come, first-served basis.</w:t>
      </w:r>
      <w:r>
        <w:rPr>
          <w:color w:val="202124"/>
          <w:sz w:val="28"/>
          <w:szCs w:val="28"/>
          <w:highlight w:val="white"/>
        </w:rPr>
        <w:br/>
      </w:r>
    </w:p>
    <w:p w14:paraId="5CF54965" w14:textId="77777777" w:rsidR="00C7186C" w:rsidRDefault="00000000">
      <w:pPr>
        <w:pStyle w:val="Heading2"/>
        <w:rPr>
          <w:color w:val="202124"/>
          <w:sz w:val="28"/>
          <w:szCs w:val="28"/>
          <w:highlight w:val="white"/>
        </w:rPr>
      </w:pPr>
      <w:bookmarkStart w:id="4" w:name="_4r9h67g3s09p" w:colFirst="0" w:colLast="0"/>
      <w:bookmarkEnd w:id="4"/>
      <w:r>
        <w:rPr>
          <w:b/>
        </w:rPr>
        <w:t>The entrance and lobby</w:t>
      </w:r>
      <w:r>
        <w:rPr>
          <w:sz w:val="36"/>
          <w:szCs w:val="36"/>
        </w:rPr>
        <w:t xml:space="preserve"> </w:t>
      </w:r>
    </w:p>
    <w:p w14:paraId="490D8820" w14:textId="77777777" w:rsidR="00C7186C" w:rsidRDefault="00000000">
      <w:pPr>
        <w:numPr>
          <w:ilvl w:val="0"/>
          <w:numId w:val="11"/>
        </w:numPr>
      </w:pPr>
      <w:r>
        <w:rPr>
          <w:color w:val="201D1E"/>
          <w:sz w:val="28"/>
          <w:szCs w:val="28"/>
          <w:highlight w:val="white"/>
        </w:rPr>
        <w:t>Patrons with accessibility needs should arrive via the main entrance on Simcoe Street. Priority will be given to patrons who identify their accessibility needs.</w:t>
      </w:r>
      <w:r>
        <w:rPr>
          <w:color w:val="201D1E"/>
          <w:sz w:val="28"/>
          <w:szCs w:val="28"/>
          <w:highlight w:val="white"/>
        </w:rPr>
        <w:br/>
      </w:r>
    </w:p>
    <w:p w14:paraId="272C04B3" w14:textId="77777777" w:rsidR="00C7186C" w:rsidRDefault="00000000">
      <w:pPr>
        <w:pStyle w:val="Heading2"/>
        <w:rPr>
          <w:b/>
        </w:rPr>
      </w:pPr>
      <w:bookmarkStart w:id="5" w:name="_db9jjsvsk4wt" w:colFirst="0" w:colLast="0"/>
      <w:bookmarkEnd w:id="5"/>
      <w:r>
        <w:rPr>
          <w:b/>
        </w:rPr>
        <w:lastRenderedPageBreak/>
        <w:t>Rush lines</w:t>
      </w:r>
    </w:p>
    <w:p w14:paraId="5EBD0F08" w14:textId="77777777" w:rsidR="00C7186C" w:rsidRDefault="00000000">
      <w:pPr>
        <w:numPr>
          <w:ilvl w:val="0"/>
          <w:numId w:val="30"/>
        </w:numPr>
        <w:rPr>
          <w:b/>
          <w:color w:val="202124"/>
          <w:sz w:val="28"/>
          <w:szCs w:val="28"/>
          <w:highlight w:val="white"/>
        </w:rPr>
      </w:pPr>
      <w:r>
        <w:rPr>
          <w:color w:val="201D1E"/>
          <w:sz w:val="28"/>
          <w:szCs w:val="28"/>
          <w:highlight w:val="white"/>
        </w:rPr>
        <w:t xml:space="preserve">Rush line is at the corner of King St. W. </w:t>
      </w:r>
      <w:r>
        <w:rPr>
          <w:sz w:val="28"/>
          <w:szCs w:val="28"/>
        </w:rPr>
        <w:t>and Simcoe St. and continue</w:t>
      </w:r>
      <w:r>
        <w:rPr>
          <w:color w:val="201D1E"/>
          <w:sz w:val="28"/>
          <w:szCs w:val="28"/>
          <w:highlight w:val="white"/>
        </w:rPr>
        <w:t xml:space="preserve">s West along King St. </w:t>
      </w:r>
      <w:r>
        <w:rPr>
          <w:b/>
          <w:color w:val="202124"/>
          <w:sz w:val="28"/>
          <w:szCs w:val="28"/>
          <w:highlight w:val="white"/>
        </w:rPr>
        <w:br/>
      </w:r>
    </w:p>
    <w:p w14:paraId="15F6951A" w14:textId="77777777" w:rsidR="00C7186C" w:rsidRDefault="00000000">
      <w:pPr>
        <w:rPr>
          <w:i/>
          <w:color w:val="1F497D"/>
          <w:sz w:val="18"/>
          <w:szCs w:val="18"/>
        </w:rPr>
      </w:pPr>
      <w:r>
        <w:rPr>
          <w:b/>
          <w:noProof/>
          <w:color w:val="202124"/>
          <w:sz w:val="28"/>
          <w:szCs w:val="28"/>
          <w:highlight w:val="white"/>
        </w:rPr>
        <w:drawing>
          <wp:inline distT="114300" distB="114300" distL="114300" distR="114300" wp14:anchorId="13D60FAF" wp14:editId="162456C3">
            <wp:extent cx="5943600" cy="2764895"/>
            <wp:effectExtent l="0" t="0" r="0" b="0"/>
            <wp:docPr id="2" name="image41.png" descr="A map of downtown Toronto displaying Roy Thomson Hall at the intersection of King St. W and Simcoe St. There is a red arrow that points east along King St. W towards Simcoe to indicate where the rush line is taking place "/>
            <wp:cNvGraphicFramePr/>
            <a:graphic xmlns:a="http://schemas.openxmlformats.org/drawingml/2006/main">
              <a:graphicData uri="http://schemas.openxmlformats.org/drawingml/2006/picture">
                <pic:pic xmlns:pic="http://schemas.openxmlformats.org/drawingml/2006/picture">
                  <pic:nvPicPr>
                    <pic:cNvPr id="0" name="image41.png" descr="A map of downtown Toronto displaying Roy Thomson Hall at the intersection of King St. W and Simcoe St. There is a red arrow that points east along King St. W towards Simcoe to indicate where the rush line is taking place "/>
                    <pic:cNvPicPr preferRelativeResize="0"/>
                  </pic:nvPicPr>
                  <pic:blipFill>
                    <a:blip r:embed="rId13"/>
                    <a:srcRect t="26420" b="13414"/>
                    <a:stretch>
                      <a:fillRect/>
                    </a:stretch>
                  </pic:blipFill>
                  <pic:spPr>
                    <a:xfrm>
                      <a:off x="0" y="0"/>
                      <a:ext cx="5943600" cy="2764895"/>
                    </a:xfrm>
                    <a:prstGeom prst="rect">
                      <a:avLst/>
                    </a:prstGeom>
                    <a:ln/>
                  </pic:spPr>
                </pic:pic>
              </a:graphicData>
            </a:graphic>
          </wp:inline>
        </w:drawing>
      </w:r>
      <w:r>
        <w:rPr>
          <w:b/>
          <w:color w:val="202124"/>
          <w:sz w:val="28"/>
          <w:szCs w:val="28"/>
          <w:highlight w:val="white"/>
        </w:rPr>
        <w:br/>
      </w:r>
      <w:r>
        <w:rPr>
          <w:i/>
          <w:color w:val="1F497D"/>
          <w:sz w:val="18"/>
          <w:szCs w:val="18"/>
          <w:highlight w:val="white"/>
        </w:rPr>
        <w:t xml:space="preserve">Figure 3: </w:t>
      </w:r>
      <w:r>
        <w:rPr>
          <w:i/>
          <w:color w:val="1F497D"/>
          <w:sz w:val="18"/>
          <w:szCs w:val="18"/>
        </w:rPr>
        <w:t xml:space="preserve">An aerial view map of King St. W. and Simcoe St. to indicate where the rush line will begin. </w:t>
      </w:r>
      <w:r>
        <w:br w:type="page"/>
      </w:r>
    </w:p>
    <w:p w14:paraId="2FC2CF34" w14:textId="77777777" w:rsidR="00C7186C" w:rsidRDefault="00C7186C">
      <w:pPr>
        <w:rPr>
          <w:i/>
          <w:color w:val="1F497D"/>
          <w:sz w:val="18"/>
          <w:szCs w:val="18"/>
        </w:rPr>
      </w:pPr>
    </w:p>
    <w:p w14:paraId="5F93BFAD" w14:textId="77777777" w:rsidR="00C7186C" w:rsidRDefault="00000000">
      <w:pPr>
        <w:pStyle w:val="Heading2"/>
        <w:rPr>
          <w:b/>
        </w:rPr>
      </w:pPr>
      <w:bookmarkStart w:id="6" w:name="_737xb8k3etsj" w:colFirst="0" w:colLast="0"/>
      <w:bookmarkEnd w:id="6"/>
      <w:r>
        <w:rPr>
          <w:b/>
        </w:rPr>
        <w:t>Access to theatres and seating</w:t>
      </w:r>
    </w:p>
    <w:p w14:paraId="422D3C1F" w14:textId="08A5EEA3" w:rsidR="00C7186C" w:rsidRDefault="00000000">
      <w:pPr>
        <w:rPr>
          <w:color w:val="201D1E"/>
          <w:sz w:val="28"/>
          <w:szCs w:val="28"/>
          <w:highlight w:val="white"/>
        </w:rPr>
      </w:pPr>
      <w:r>
        <w:rPr>
          <w:color w:val="201D1E"/>
          <w:sz w:val="28"/>
          <w:szCs w:val="28"/>
          <w:highlight w:val="white"/>
        </w:rPr>
        <w:t xml:space="preserve">All levels of Roy Thomson Hall are </w:t>
      </w:r>
      <w:proofErr w:type="gramStart"/>
      <w:r>
        <w:rPr>
          <w:color w:val="201D1E"/>
          <w:sz w:val="28"/>
          <w:szCs w:val="28"/>
          <w:highlight w:val="white"/>
        </w:rPr>
        <w:t>wheelchair-accessible</w:t>
      </w:r>
      <w:proofErr w:type="gramEnd"/>
      <w:r>
        <w:rPr>
          <w:color w:val="201D1E"/>
          <w:sz w:val="28"/>
          <w:szCs w:val="28"/>
          <w:highlight w:val="white"/>
        </w:rPr>
        <w:t xml:space="preserve">. </w:t>
      </w:r>
      <w:r w:rsidR="004878A7">
        <w:rPr>
          <w:color w:val="201D1E"/>
          <w:sz w:val="28"/>
          <w:szCs w:val="28"/>
          <w:highlight w:val="white"/>
        </w:rPr>
        <w:br/>
      </w:r>
    </w:p>
    <w:tbl>
      <w:tblPr>
        <w:tblStyle w:val="ab"/>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210"/>
        <w:gridCol w:w="3870"/>
      </w:tblGrid>
      <w:tr w:rsidR="00C7186C" w14:paraId="3F881C29" w14:textId="77777777">
        <w:tc>
          <w:tcPr>
            <w:tcW w:w="2940" w:type="dxa"/>
            <w:shd w:val="clear" w:color="auto" w:fill="auto"/>
            <w:tcMar>
              <w:top w:w="100" w:type="dxa"/>
              <w:left w:w="100" w:type="dxa"/>
              <w:bottom w:w="100" w:type="dxa"/>
              <w:right w:w="100" w:type="dxa"/>
            </w:tcMar>
          </w:tcPr>
          <w:p w14:paraId="5C6836CB" w14:textId="77777777" w:rsidR="00C7186C" w:rsidRPr="004878A7" w:rsidRDefault="00000000">
            <w:pPr>
              <w:widowControl w:val="0"/>
              <w:pBdr>
                <w:top w:val="nil"/>
                <w:left w:val="nil"/>
                <w:bottom w:val="nil"/>
                <w:right w:val="nil"/>
                <w:between w:val="nil"/>
              </w:pBdr>
              <w:rPr>
                <w:color w:val="000000" w:themeColor="text1"/>
                <w:sz w:val="28"/>
                <w:szCs w:val="28"/>
                <w:highlight w:val="white"/>
              </w:rPr>
            </w:pPr>
            <w:r w:rsidRPr="004878A7">
              <w:rPr>
                <w:b/>
                <w:color w:val="000000" w:themeColor="text1"/>
                <w:sz w:val="28"/>
                <w:szCs w:val="28"/>
                <w:highlight w:val="white"/>
              </w:rPr>
              <w:t>Main Hall</w:t>
            </w:r>
            <w:r w:rsidRPr="004878A7">
              <w:rPr>
                <w:color w:val="000000" w:themeColor="text1"/>
                <w:sz w:val="28"/>
                <w:szCs w:val="28"/>
                <w:highlight w:val="white"/>
              </w:rPr>
              <w:br/>
              <w:t>810 seats</w:t>
            </w:r>
          </w:p>
        </w:tc>
        <w:tc>
          <w:tcPr>
            <w:tcW w:w="3210" w:type="dxa"/>
            <w:shd w:val="clear" w:color="auto" w:fill="auto"/>
            <w:tcMar>
              <w:top w:w="100" w:type="dxa"/>
              <w:left w:w="100" w:type="dxa"/>
              <w:bottom w:w="100" w:type="dxa"/>
              <w:right w:w="100" w:type="dxa"/>
            </w:tcMar>
          </w:tcPr>
          <w:p w14:paraId="250AF92B" w14:textId="77777777" w:rsidR="00C7186C" w:rsidRPr="004878A7" w:rsidRDefault="00000000">
            <w:pPr>
              <w:widowControl w:val="0"/>
              <w:rPr>
                <w:color w:val="000000" w:themeColor="text1"/>
                <w:sz w:val="28"/>
                <w:szCs w:val="28"/>
                <w:highlight w:val="white"/>
              </w:rPr>
            </w:pPr>
            <w:r w:rsidRPr="004878A7">
              <w:rPr>
                <w:b/>
                <w:color w:val="000000" w:themeColor="text1"/>
                <w:sz w:val="28"/>
                <w:szCs w:val="28"/>
                <w:highlight w:val="white"/>
              </w:rPr>
              <w:t xml:space="preserve">Accessible Seating </w:t>
            </w:r>
            <w:r w:rsidRPr="004878A7">
              <w:rPr>
                <w:b/>
                <w:color w:val="000000" w:themeColor="text1"/>
                <w:sz w:val="28"/>
                <w:szCs w:val="28"/>
                <w:highlight w:val="white"/>
              </w:rPr>
              <w:br/>
            </w:r>
            <w:r w:rsidRPr="004878A7">
              <w:rPr>
                <w:b/>
                <w:color w:val="000000" w:themeColor="text1"/>
                <w:sz w:val="28"/>
                <w:szCs w:val="28"/>
                <w:highlight w:val="white"/>
              </w:rPr>
              <w:br/>
              <w:t>6 seats</w:t>
            </w:r>
          </w:p>
        </w:tc>
        <w:tc>
          <w:tcPr>
            <w:tcW w:w="3870" w:type="dxa"/>
            <w:shd w:val="clear" w:color="auto" w:fill="auto"/>
            <w:tcMar>
              <w:top w:w="100" w:type="dxa"/>
              <w:left w:w="100" w:type="dxa"/>
              <w:bottom w:w="100" w:type="dxa"/>
              <w:right w:w="100" w:type="dxa"/>
            </w:tcMar>
          </w:tcPr>
          <w:p w14:paraId="31059DEB" w14:textId="77777777" w:rsidR="00C7186C" w:rsidRPr="004878A7" w:rsidRDefault="00000000">
            <w:pPr>
              <w:widowControl w:val="0"/>
              <w:rPr>
                <w:color w:val="000000" w:themeColor="text1"/>
                <w:sz w:val="28"/>
                <w:szCs w:val="28"/>
                <w:highlight w:val="white"/>
              </w:rPr>
            </w:pPr>
            <w:r w:rsidRPr="004878A7">
              <w:rPr>
                <w:b/>
                <w:color w:val="000000" w:themeColor="text1"/>
                <w:sz w:val="28"/>
                <w:szCs w:val="28"/>
                <w:highlight w:val="white"/>
              </w:rPr>
              <w:t>Companion Seating</w:t>
            </w:r>
            <w:r w:rsidRPr="004878A7">
              <w:rPr>
                <w:b/>
                <w:color w:val="000000" w:themeColor="text1"/>
                <w:sz w:val="28"/>
                <w:szCs w:val="28"/>
                <w:highlight w:val="white"/>
              </w:rPr>
              <w:br/>
            </w:r>
            <w:r w:rsidRPr="004878A7">
              <w:rPr>
                <w:b/>
                <w:color w:val="000000" w:themeColor="text1"/>
                <w:sz w:val="28"/>
                <w:szCs w:val="28"/>
                <w:highlight w:val="white"/>
              </w:rPr>
              <w:br/>
              <w:t>4 seats</w:t>
            </w:r>
          </w:p>
        </w:tc>
      </w:tr>
      <w:tr w:rsidR="00C7186C" w14:paraId="5F134E61" w14:textId="77777777">
        <w:tc>
          <w:tcPr>
            <w:tcW w:w="2940" w:type="dxa"/>
            <w:shd w:val="clear" w:color="auto" w:fill="auto"/>
            <w:tcMar>
              <w:top w:w="100" w:type="dxa"/>
              <w:left w:w="100" w:type="dxa"/>
              <w:bottom w:w="100" w:type="dxa"/>
              <w:right w:w="100" w:type="dxa"/>
            </w:tcMar>
          </w:tcPr>
          <w:p w14:paraId="63AD17ED" w14:textId="77777777" w:rsidR="00C7186C" w:rsidRPr="004878A7" w:rsidRDefault="00000000">
            <w:pPr>
              <w:rPr>
                <w:color w:val="000000" w:themeColor="text1"/>
                <w:sz w:val="28"/>
                <w:szCs w:val="28"/>
                <w:highlight w:val="white"/>
              </w:rPr>
            </w:pPr>
            <w:r w:rsidRPr="004878A7">
              <w:rPr>
                <w:b/>
                <w:color w:val="000000" w:themeColor="text1"/>
                <w:sz w:val="28"/>
                <w:szCs w:val="28"/>
                <w:highlight w:val="white"/>
              </w:rPr>
              <w:t xml:space="preserve">Mezzanine: </w:t>
            </w:r>
            <w:r w:rsidRPr="004878A7">
              <w:rPr>
                <w:color w:val="000000" w:themeColor="text1"/>
                <w:sz w:val="28"/>
                <w:szCs w:val="28"/>
                <w:highlight w:val="white"/>
              </w:rPr>
              <w:br/>
              <w:t>478 seats</w:t>
            </w:r>
          </w:p>
        </w:tc>
        <w:tc>
          <w:tcPr>
            <w:tcW w:w="3210" w:type="dxa"/>
            <w:shd w:val="clear" w:color="auto" w:fill="auto"/>
            <w:tcMar>
              <w:top w:w="100" w:type="dxa"/>
              <w:left w:w="100" w:type="dxa"/>
              <w:bottom w:w="100" w:type="dxa"/>
              <w:right w:w="100" w:type="dxa"/>
            </w:tcMar>
          </w:tcPr>
          <w:p w14:paraId="027BC06F" w14:textId="77777777" w:rsidR="00C7186C" w:rsidRPr="004878A7" w:rsidRDefault="00000000">
            <w:pPr>
              <w:widowControl w:val="0"/>
              <w:pBdr>
                <w:top w:val="nil"/>
                <w:left w:val="nil"/>
                <w:bottom w:val="nil"/>
                <w:right w:val="nil"/>
                <w:between w:val="nil"/>
              </w:pBdr>
              <w:rPr>
                <w:color w:val="000000" w:themeColor="text1"/>
                <w:sz w:val="28"/>
                <w:szCs w:val="28"/>
                <w:highlight w:val="white"/>
              </w:rPr>
            </w:pPr>
            <w:r w:rsidRPr="004878A7">
              <w:rPr>
                <w:b/>
                <w:color w:val="000000" w:themeColor="text1"/>
                <w:sz w:val="28"/>
                <w:szCs w:val="28"/>
              </w:rPr>
              <w:t>Accessible Seating</w:t>
            </w:r>
            <w:r w:rsidRPr="004878A7">
              <w:rPr>
                <w:b/>
                <w:color w:val="000000" w:themeColor="text1"/>
                <w:sz w:val="28"/>
                <w:szCs w:val="28"/>
                <w:highlight w:val="white"/>
              </w:rPr>
              <w:br/>
            </w:r>
            <w:r w:rsidRPr="004878A7">
              <w:rPr>
                <w:b/>
                <w:color w:val="000000" w:themeColor="text1"/>
                <w:sz w:val="28"/>
                <w:szCs w:val="28"/>
                <w:highlight w:val="white"/>
              </w:rPr>
              <w:br/>
              <w:t>0 seats</w:t>
            </w:r>
          </w:p>
        </w:tc>
        <w:tc>
          <w:tcPr>
            <w:tcW w:w="3870" w:type="dxa"/>
            <w:shd w:val="clear" w:color="auto" w:fill="auto"/>
            <w:tcMar>
              <w:top w:w="100" w:type="dxa"/>
              <w:left w:w="100" w:type="dxa"/>
              <w:bottom w:w="100" w:type="dxa"/>
              <w:right w:w="100" w:type="dxa"/>
            </w:tcMar>
          </w:tcPr>
          <w:p w14:paraId="609213ED" w14:textId="77777777" w:rsidR="00C7186C" w:rsidRPr="004878A7" w:rsidRDefault="00000000">
            <w:pPr>
              <w:widowControl w:val="0"/>
              <w:pBdr>
                <w:top w:val="nil"/>
                <w:left w:val="nil"/>
                <w:bottom w:val="nil"/>
                <w:right w:val="nil"/>
                <w:between w:val="nil"/>
              </w:pBdr>
              <w:rPr>
                <w:color w:val="000000" w:themeColor="text1"/>
                <w:sz w:val="28"/>
                <w:szCs w:val="28"/>
                <w:highlight w:val="white"/>
              </w:rPr>
            </w:pPr>
            <w:r w:rsidRPr="004878A7">
              <w:rPr>
                <w:b/>
                <w:color w:val="000000" w:themeColor="text1"/>
                <w:sz w:val="28"/>
                <w:szCs w:val="28"/>
                <w:highlight w:val="white"/>
              </w:rPr>
              <w:t>Companion Seating</w:t>
            </w:r>
            <w:r w:rsidRPr="004878A7">
              <w:rPr>
                <w:b/>
                <w:color w:val="000000" w:themeColor="text1"/>
                <w:sz w:val="28"/>
                <w:szCs w:val="28"/>
                <w:highlight w:val="white"/>
              </w:rPr>
              <w:br/>
            </w:r>
            <w:r w:rsidRPr="004878A7">
              <w:rPr>
                <w:b/>
                <w:color w:val="000000" w:themeColor="text1"/>
                <w:sz w:val="28"/>
                <w:szCs w:val="28"/>
                <w:highlight w:val="white"/>
              </w:rPr>
              <w:br/>
              <w:t>0 seats</w:t>
            </w:r>
          </w:p>
        </w:tc>
      </w:tr>
      <w:tr w:rsidR="00C7186C" w14:paraId="4D7A6C61" w14:textId="77777777">
        <w:tc>
          <w:tcPr>
            <w:tcW w:w="2940" w:type="dxa"/>
            <w:shd w:val="clear" w:color="auto" w:fill="auto"/>
            <w:tcMar>
              <w:top w:w="100" w:type="dxa"/>
              <w:left w:w="100" w:type="dxa"/>
              <w:bottom w:w="100" w:type="dxa"/>
              <w:right w:w="100" w:type="dxa"/>
            </w:tcMar>
          </w:tcPr>
          <w:p w14:paraId="02B2C392" w14:textId="77777777" w:rsidR="00C7186C" w:rsidRPr="004878A7" w:rsidRDefault="00000000">
            <w:pPr>
              <w:rPr>
                <w:color w:val="000000" w:themeColor="text1"/>
                <w:sz w:val="28"/>
                <w:szCs w:val="28"/>
                <w:highlight w:val="white"/>
              </w:rPr>
            </w:pPr>
            <w:r w:rsidRPr="004878A7">
              <w:rPr>
                <w:b/>
                <w:color w:val="000000" w:themeColor="text1"/>
                <w:sz w:val="28"/>
                <w:szCs w:val="28"/>
                <w:highlight w:val="white"/>
              </w:rPr>
              <w:t xml:space="preserve">Balcony: </w:t>
            </w:r>
            <w:r w:rsidRPr="004878A7">
              <w:rPr>
                <w:color w:val="000000" w:themeColor="text1"/>
                <w:sz w:val="28"/>
                <w:szCs w:val="28"/>
                <w:highlight w:val="white"/>
              </w:rPr>
              <w:br/>
              <w:t>498 seats</w:t>
            </w:r>
          </w:p>
        </w:tc>
        <w:tc>
          <w:tcPr>
            <w:tcW w:w="3210" w:type="dxa"/>
            <w:shd w:val="clear" w:color="auto" w:fill="auto"/>
            <w:tcMar>
              <w:top w:w="100" w:type="dxa"/>
              <w:left w:w="100" w:type="dxa"/>
              <w:bottom w:w="100" w:type="dxa"/>
              <w:right w:w="100" w:type="dxa"/>
            </w:tcMar>
          </w:tcPr>
          <w:p w14:paraId="1F0573D6" w14:textId="77777777" w:rsidR="00C7186C" w:rsidRPr="004878A7" w:rsidRDefault="00000000">
            <w:pPr>
              <w:widowControl w:val="0"/>
              <w:rPr>
                <w:color w:val="000000" w:themeColor="text1"/>
                <w:sz w:val="28"/>
                <w:szCs w:val="28"/>
                <w:highlight w:val="white"/>
              </w:rPr>
            </w:pPr>
            <w:r w:rsidRPr="004878A7">
              <w:rPr>
                <w:b/>
                <w:color w:val="000000" w:themeColor="text1"/>
                <w:sz w:val="28"/>
                <w:szCs w:val="28"/>
                <w:highlight w:val="white"/>
              </w:rPr>
              <w:t>Accessible Seating</w:t>
            </w:r>
            <w:r w:rsidRPr="004878A7">
              <w:rPr>
                <w:b/>
                <w:color w:val="000000" w:themeColor="text1"/>
                <w:sz w:val="28"/>
                <w:szCs w:val="28"/>
                <w:highlight w:val="white"/>
              </w:rPr>
              <w:br/>
            </w:r>
            <w:r w:rsidRPr="004878A7">
              <w:rPr>
                <w:b/>
                <w:color w:val="000000" w:themeColor="text1"/>
                <w:sz w:val="28"/>
                <w:szCs w:val="28"/>
                <w:highlight w:val="white"/>
              </w:rPr>
              <w:br/>
              <w:t>0 seats</w:t>
            </w:r>
          </w:p>
        </w:tc>
        <w:tc>
          <w:tcPr>
            <w:tcW w:w="3870" w:type="dxa"/>
            <w:shd w:val="clear" w:color="auto" w:fill="auto"/>
            <w:tcMar>
              <w:top w:w="100" w:type="dxa"/>
              <w:left w:w="100" w:type="dxa"/>
              <w:bottom w:w="100" w:type="dxa"/>
              <w:right w:w="100" w:type="dxa"/>
            </w:tcMar>
          </w:tcPr>
          <w:p w14:paraId="2F398A46" w14:textId="77777777" w:rsidR="00C7186C" w:rsidRPr="004878A7" w:rsidRDefault="00000000">
            <w:pPr>
              <w:widowControl w:val="0"/>
              <w:rPr>
                <w:color w:val="000000" w:themeColor="text1"/>
                <w:sz w:val="28"/>
                <w:szCs w:val="28"/>
                <w:highlight w:val="white"/>
              </w:rPr>
            </w:pPr>
            <w:r w:rsidRPr="004878A7">
              <w:rPr>
                <w:b/>
                <w:color w:val="000000" w:themeColor="text1"/>
                <w:sz w:val="28"/>
                <w:szCs w:val="28"/>
                <w:highlight w:val="white"/>
              </w:rPr>
              <w:t>Companion Seating</w:t>
            </w:r>
            <w:r w:rsidRPr="004878A7">
              <w:rPr>
                <w:b/>
                <w:color w:val="000000" w:themeColor="text1"/>
                <w:sz w:val="28"/>
                <w:szCs w:val="28"/>
                <w:highlight w:val="white"/>
              </w:rPr>
              <w:br/>
            </w:r>
            <w:r w:rsidRPr="004878A7">
              <w:rPr>
                <w:b/>
                <w:color w:val="000000" w:themeColor="text1"/>
                <w:sz w:val="28"/>
                <w:szCs w:val="28"/>
                <w:highlight w:val="white"/>
              </w:rPr>
              <w:br/>
              <w:t>0 seats</w:t>
            </w:r>
          </w:p>
        </w:tc>
      </w:tr>
    </w:tbl>
    <w:p w14:paraId="6C9CB3FB" w14:textId="77777777" w:rsidR="00C7186C" w:rsidRDefault="00C7186C">
      <w:pPr>
        <w:rPr>
          <w:b/>
          <w:color w:val="202124"/>
          <w:sz w:val="28"/>
          <w:szCs w:val="28"/>
          <w:highlight w:val="yellow"/>
          <w:u w:val="single"/>
        </w:rPr>
      </w:pPr>
    </w:p>
    <w:p w14:paraId="52B18FDB" w14:textId="001035B4" w:rsidR="00C7186C" w:rsidRDefault="00000000">
      <w:pPr>
        <w:pStyle w:val="Heading2"/>
        <w:rPr>
          <w:color w:val="202124"/>
          <w:sz w:val="28"/>
          <w:szCs w:val="28"/>
          <w:highlight w:val="white"/>
        </w:rPr>
      </w:pPr>
      <w:bookmarkStart w:id="7" w:name="_ftfe1ono9ii4" w:colFirst="0" w:colLast="0"/>
      <w:bookmarkEnd w:id="7"/>
      <w:r>
        <w:rPr>
          <w:b/>
        </w:rPr>
        <w:t>Assistive devices &amp; services available</w:t>
      </w:r>
      <w:r>
        <w:t xml:space="preserve"> </w:t>
      </w:r>
      <w:r w:rsidR="004878A7">
        <w:br/>
      </w:r>
    </w:p>
    <w:tbl>
      <w:tblPr>
        <w:tblStyle w:val="ac"/>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750"/>
      </w:tblGrid>
      <w:tr w:rsidR="00C7186C" w14:paraId="0D85313D" w14:textId="77777777">
        <w:tc>
          <w:tcPr>
            <w:tcW w:w="3120" w:type="dxa"/>
            <w:shd w:val="clear" w:color="auto" w:fill="auto"/>
            <w:tcMar>
              <w:top w:w="100" w:type="dxa"/>
              <w:left w:w="100" w:type="dxa"/>
              <w:bottom w:w="100" w:type="dxa"/>
              <w:right w:w="100" w:type="dxa"/>
            </w:tcMar>
          </w:tcPr>
          <w:p w14:paraId="00E89F27" w14:textId="77777777" w:rsidR="00C7186C" w:rsidRPr="004878A7" w:rsidRDefault="00000000">
            <w:pPr>
              <w:pStyle w:val="Heading3"/>
              <w:widowControl w:val="0"/>
              <w:rPr>
                <w:b/>
                <w:color w:val="000000" w:themeColor="text1"/>
              </w:rPr>
            </w:pPr>
            <w:bookmarkStart w:id="8" w:name="_ehvira8kfdge" w:colFirst="0" w:colLast="0"/>
            <w:bookmarkEnd w:id="8"/>
            <w:r w:rsidRPr="004878A7">
              <w:rPr>
                <w:b/>
                <w:color w:val="000000" w:themeColor="text1"/>
              </w:rPr>
              <w:t>Closed Captions</w:t>
            </w:r>
          </w:p>
        </w:tc>
        <w:tc>
          <w:tcPr>
            <w:tcW w:w="3120" w:type="dxa"/>
            <w:shd w:val="clear" w:color="auto" w:fill="auto"/>
            <w:tcMar>
              <w:top w:w="100" w:type="dxa"/>
              <w:left w:w="100" w:type="dxa"/>
              <w:bottom w:w="100" w:type="dxa"/>
              <w:right w:w="100" w:type="dxa"/>
            </w:tcMar>
          </w:tcPr>
          <w:p w14:paraId="772E3F6E" w14:textId="77777777" w:rsidR="00C7186C" w:rsidRPr="004878A7" w:rsidRDefault="00000000">
            <w:pPr>
              <w:widowControl w:val="0"/>
              <w:rPr>
                <w:color w:val="000000" w:themeColor="text1"/>
                <w:sz w:val="28"/>
                <w:szCs w:val="28"/>
              </w:rPr>
            </w:pPr>
            <w:r w:rsidRPr="004878A7">
              <w:rPr>
                <w:color w:val="000000" w:themeColor="text1"/>
                <w:sz w:val="28"/>
                <w:szCs w:val="28"/>
              </w:rPr>
              <w:br/>
              <w:t>No</w:t>
            </w:r>
          </w:p>
        </w:tc>
        <w:tc>
          <w:tcPr>
            <w:tcW w:w="3750" w:type="dxa"/>
            <w:shd w:val="clear" w:color="auto" w:fill="auto"/>
            <w:tcMar>
              <w:top w:w="100" w:type="dxa"/>
              <w:left w:w="100" w:type="dxa"/>
              <w:bottom w:w="100" w:type="dxa"/>
              <w:right w:w="100" w:type="dxa"/>
            </w:tcMar>
          </w:tcPr>
          <w:p w14:paraId="44445BDE" w14:textId="77777777" w:rsidR="00C7186C" w:rsidRPr="004878A7" w:rsidRDefault="00C7186C">
            <w:pPr>
              <w:widowControl w:val="0"/>
              <w:rPr>
                <w:color w:val="000000" w:themeColor="text1"/>
                <w:sz w:val="28"/>
                <w:szCs w:val="28"/>
                <w:highlight w:val="white"/>
              </w:rPr>
            </w:pPr>
          </w:p>
        </w:tc>
      </w:tr>
      <w:tr w:rsidR="00C7186C" w14:paraId="30E5CD33" w14:textId="77777777">
        <w:tc>
          <w:tcPr>
            <w:tcW w:w="3120" w:type="dxa"/>
            <w:shd w:val="clear" w:color="auto" w:fill="auto"/>
            <w:tcMar>
              <w:top w:w="100" w:type="dxa"/>
              <w:left w:w="100" w:type="dxa"/>
              <w:bottom w:w="100" w:type="dxa"/>
              <w:right w:w="100" w:type="dxa"/>
            </w:tcMar>
          </w:tcPr>
          <w:p w14:paraId="49BE9F9E" w14:textId="77777777" w:rsidR="00C7186C" w:rsidRPr="004878A7" w:rsidRDefault="00000000">
            <w:pPr>
              <w:pStyle w:val="Heading3"/>
              <w:widowControl w:val="0"/>
              <w:rPr>
                <w:b/>
                <w:color w:val="000000" w:themeColor="text1"/>
              </w:rPr>
            </w:pPr>
            <w:bookmarkStart w:id="9" w:name="_hjb6jmu3rwgr" w:colFirst="0" w:colLast="0"/>
            <w:bookmarkEnd w:id="9"/>
            <w:r w:rsidRPr="004878A7">
              <w:rPr>
                <w:b/>
                <w:color w:val="000000" w:themeColor="text1"/>
              </w:rPr>
              <w:t>Assisted Listening</w:t>
            </w:r>
          </w:p>
        </w:tc>
        <w:tc>
          <w:tcPr>
            <w:tcW w:w="3120" w:type="dxa"/>
            <w:shd w:val="clear" w:color="auto" w:fill="auto"/>
            <w:tcMar>
              <w:top w:w="100" w:type="dxa"/>
              <w:left w:w="100" w:type="dxa"/>
              <w:bottom w:w="100" w:type="dxa"/>
              <w:right w:w="100" w:type="dxa"/>
            </w:tcMar>
          </w:tcPr>
          <w:p w14:paraId="30FE3B8E" w14:textId="77777777" w:rsidR="00C7186C" w:rsidRPr="004878A7" w:rsidRDefault="00000000">
            <w:pPr>
              <w:widowControl w:val="0"/>
              <w:rPr>
                <w:color w:val="000000" w:themeColor="text1"/>
                <w:sz w:val="28"/>
                <w:szCs w:val="28"/>
              </w:rPr>
            </w:pPr>
            <w:r w:rsidRPr="004878A7">
              <w:rPr>
                <w:color w:val="000000" w:themeColor="text1"/>
                <w:sz w:val="28"/>
                <w:szCs w:val="28"/>
              </w:rPr>
              <w:t>Yes</w:t>
            </w:r>
          </w:p>
        </w:tc>
        <w:tc>
          <w:tcPr>
            <w:tcW w:w="3750" w:type="dxa"/>
            <w:shd w:val="clear" w:color="auto" w:fill="auto"/>
            <w:tcMar>
              <w:top w:w="100" w:type="dxa"/>
              <w:left w:w="100" w:type="dxa"/>
              <w:bottom w:w="100" w:type="dxa"/>
              <w:right w:w="100" w:type="dxa"/>
            </w:tcMar>
          </w:tcPr>
          <w:p w14:paraId="243F712F" w14:textId="77777777" w:rsidR="00C7186C" w:rsidRPr="004878A7" w:rsidRDefault="00000000">
            <w:pPr>
              <w:widowControl w:val="0"/>
              <w:rPr>
                <w:color w:val="000000" w:themeColor="text1"/>
                <w:sz w:val="28"/>
                <w:szCs w:val="28"/>
                <w:highlight w:val="white"/>
              </w:rPr>
            </w:pPr>
            <w:proofErr w:type="spellStart"/>
            <w:r w:rsidRPr="004878A7">
              <w:rPr>
                <w:color w:val="000000" w:themeColor="text1"/>
                <w:sz w:val="28"/>
                <w:szCs w:val="28"/>
                <w:highlight w:val="white"/>
              </w:rPr>
              <w:t>Stethoset</w:t>
            </w:r>
            <w:proofErr w:type="spellEnd"/>
            <w:r w:rsidRPr="004878A7">
              <w:rPr>
                <w:color w:val="000000" w:themeColor="text1"/>
                <w:sz w:val="28"/>
                <w:szCs w:val="28"/>
                <w:highlight w:val="white"/>
              </w:rPr>
              <w:t xml:space="preserve"> headsets</w:t>
            </w:r>
          </w:p>
        </w:tc>
      </w:tr>
      <w:tr w:rsidR="00C7186C" w14:paraId="02CA99E1" w14:textId="77777777">
        <w:tc>
          <w:tcPr>
            <w:tcW w:w="3120" w:type="dxa"/>
            <w:shd w:val="clear" w:color="auto" w:fill="auto"/>
            <w:tcMar>
              <w:top w:w="100" w:type="dxa"/>
              <w:left w:w="100" w:type="dxa"/>
              <w:bottom w:w="100" w:type="dxa"/>
              <w:right w:w="100" w:type="dxa"/>
            </w:tcMar>
          </w:tcPr>
          <w:p w14:paraId="7AFDEF0C" w14:textId="77777777" w:rsidR="00C7186C" w:rsidRPr="004878A7" w:rsidRDefault="00000000">
            <w:pPr>
              <w:pStyle w:val="Heading3"/>
              <w:widowControl w:val="0"/>
              <w:rPr>
                <w:b/>
                <w:color w:val="000000" w:themeColor="text1"/>
              </w:rPr>
            </w:pPr>
            <w:bookmarkStart w:id="10" w:name="_o98r0hbv1vab" w:colFirst="0" w:colLast="0"/>
            <w:bookmarkEnd w:id="10"/>
            <w:r w:rsidRPr="004878A7">
              <w:rPr>
                <w:b/>
                <w:color w:val="000000" w:themeColor="text1"/>
              </w:rPr>
              <w:t>Descriptive Sound</w:t>
            </w:r>
          </w:p>
        </w:tc>
        <w:tc>
          <w:tcPr>
            <w:tcW w:w="3120" w:type="dxa"/>
            <w:shd w:val="clear" w:color="auto" w:fill="auto"/>
            <w:tcMar>
              <w:top w:w="100" w:type="dxa"/>
              <w:left w:w="100" w:type="dxa"/>
              <w:bottom w:w="100" w:type="dxa"/>
              <w:right w:w="100" w:type="dxa"/>
            </w:tcMar>
          </w:tcPr>
          <w:p w14:paraId="7AC8912C" w14:textId="77777777" w:rsidR="00C7186C" w:rsidRPr="004878A7" w:rsidRDefault="00000000">
            <w:pPr>
              <w:widowControl w:val="0"/>
              <w:rPr>
                <w:color w:val="000000" w:themeColor="text1"/>
                <w:sz w:val="28"/>
                <w:szCs w:val="28"/>
              </w:rPr>
            </w:pPr>
            <w:r w:rsidRPr="004878A7">
              <w:rPr>
                <w:color w:val="000000" w:themeColor="text1"/>
                <w:sz w:val="28"/>
                <w:szCs w:val="28"/>
              </w:rPr>
              <w:t>Yes*</w:t>
            </w:r>
          </w:p>
        </w:tc>
        <w:tc>
          <w:tcPr>
            <w:tcW w:w="3750" w:type="dxa"/>
            <w:shd w:val="clear" w:color="auto" w:fill="auto"/>
            <w:tcMar>
              <w:top w:w="100" w:type="dxa"/>
              <w:left w:w="100" w:type="dxa"/>
              <w:bottom w:w="100" w:type="dxa"/>
              <w:right w:w="100" w:type="dxa"/>
            </w:tcMar>
          </w:tcPr>
          <w:p w14:paraId="7B7641E3" w14:textId="77777777" w:rsidR="00C7186C" w:rsidRPr="004878A7" w:rsidRDefault="00000000">
            <w:pPr>
              <w:widowControl w:val="0"/>
              <w:rPr>
                <w:color w:val="000000" w:themeColor="text1"/>
                <w:sz w:val="28"/>
                <w:szCs w:val="28"/>
                <w:highlight w:val="white"/>
              </w:rPr>
            </w:pPr>
            <w:r w:rsidRPr="004878A7">
              <w:rPr>
                <w:color w:val="000000" w:themeColor="text1"/>
                <w:sz w:val="28"/>
                <w:szCs w:val="28"/>
                <w:highlight w:val="white"/>
              </w:rPr>
              <w:t>Receivers with headsets or disposable earbuds</w:t>
            </w:r>
          </w:p>
        </w:tc>
      </w:tr>
    </w:tbl>
    <w:p w14:paraId="317DFC52" w14:textId="77777777" w:rsidR="00C7186C" w:rsidRPr="004878A7" w:rsidRDefault="00000000">
      <w:pPr>
        <w:rPr>
          <w:b/>
          <w:color w:val="202124"/>
          <w:sz w:val="24"/>
          <w:szCs w:val="24"/>
          <w:highlight w:val="white"/>
        </w:rPr>
      </w:pPr>
      <w:r w:rsidRPr="004878A7">
        <w:rPr>
          <w:sz w:val="24"/>
          <w:szCs w:val="24"/>
        </w:rPr>
        <w:t>*Descriptive Sound are subject to content including a descriptive sound option</w:t>
      </w:r>
      <w:r w:rsidRPr="004878A7">
        <w:rPr>
          <w:b/>
          <w:color w:val="202124"/>
          <w:sz w:val="24"/>
          <w:szCs w:val="24"/>
          <w:highlight w:val="white"/>
        </w:rPr>
        <w:br/>
      </w:r>
      <w:r w:rsidRPr="004878A7">
        <w:rPr>
          <w:sz w:val="24"/>
          <w:szCs w:val="24"/>
        </w:rPr>
        <w:br w:type="page"/>
      </w:r>
    </w:p>
    <w:p w14:paraId="49459661" w14:textId="77777777" w:rsidR="00C7186C" w:rsidRDefault="00C7186C">
      <w:pPr>
        <w:rPr>
          <w:b/>
          <w:color w:val="202124"/>
          <w:sz w:val="32"/>
          <w:szCs w:val="32"/>
          <w:highlight w:val="white"/>
        </w:rPr>
      </w:pPr>
    </w:p>
    <w:p w14:paraId="0DA6E7C0" w14:textId="7CB9D43D" w:rsidR="00C7186C" w:rsidRDefault="00000000">
      <w:pPr>
        <w:rPr>
          <w:color w:val="201D1E"/>
          <w:sz w:val="32"/>
          <w:szCs w:val="32"/>
          <w:highlight w:val="white"/>
        </w:rPr>
      </w:pPr>
      <w:r>
        <w:rPr>
          <w:b/>
          <w:color w:val="202124"/>
          <w:sz w:val="32"/>
          <w:szCs w:val="32"/>
          <w:highlight w:val="white"/>
        </w:rPr>
        <w:t xml:space="preserve">Concessions </w:t>
      </w:r>
      <w:r w:rsidR="004878A7">
        <w:rPr>
          <w:b/>
          <w:color w:val="202124"/>
          <w:sz w:val="32"/>
          <w:szCs w:val="32"/>
          <w:highlight w:val="white"/>
        </w:rPr>
        <w:t>S</w:t>
      </w:r>
      <w:r>
        <w:rPr>
          <w:b/>
          <w:color w:val="202124"/>
          <w:sz w:val="32"/>
          <w:szCs w:val="32"/>
          <w:highlight w:val="white"/>
        </w:rPr>
        <w:t xml:space="preserve">tand </w:t>
      </w:r>
      <w:r w:rsidR="004878A7">
        <w:rPr>
          <w:b/>
          <w:color w:val="202124"/>
          <w:sz w:val="32"/>
          <w:szCs w:val="32"/>
          <w:highlight w:val="white"/>
        </w:rPr>
        <w:br/>
      </w:r>
    </w:p>
    <w:p w14:paraId="5715626D" w14:textId="77777777" w:rsidR="00C7186C" w:rsidRDefault="00000000">
      <w:pPr>
        <w:widowControl w:val="0"/>
        <w:numPr>
          <w:ilvl w:val="0"/>
          <w:numId w:val="35"/>
        </w:numPr>
        <w:rPr>
          <w:color w:val="202124"/>
        </w:rPr>
      </w:pPr>
      <w:r>
        <w:rPr>
          <w:color w:val="201D1E"/>
          <w:sz w:val="28"/>
          <w:szCs w:val="28"/>
          <w:highlight w:val="white"/>
        </w:rPr>
        <w:t>No outside food and drink permitted inside.</w:t>
      </w:r>
    </w:p>
    <w:p w14:paraId="6A6DD9D8" w14:textId="77777777" w:rsidR="00C7186C" w:rsidRDefault="00000000">
      <w:pPr>
        <w:widowControl w:val="0"/>
        <w:numPr>
          <w:ilvl w:val="0"/>
          <w:numId w:val="35"/>
        </w:numPr>
        <w:rPr>
          <w:color w:val="202124"/>
        </w:rPr>
      </w:pPr>
      <w:r>
        <w:rPr>
          <w:color w:val="201D1E"/>
          <w:sz w:val="28"/>
          <w:szCs w:val="28"/>
          <w:highlight w:val="white"/>
        </w:rPr>
        <w:t>Alcohol is allowed in the theatre.</w:t>
      </w:r>
    </w:p>
    <w:p w14:paraId="448BFBDE" w14:textId="0D978AEA" w:rsidR="00C7186C" w:rsidRPr="005740D0" w:rsidRDefault="00000000" w:rsidP="005740D0">
      <w:pPr>
        <w:widowControl w:val="0"/>
        <w:numPr>
          <w:ilvl w:val="0"/>
          <w:numId w:val="35"/>
        </w:numPr>
        <w:rPr>
          <w:color w:val="202124"/>
        </w:rPr>
      </w:pPr>
      <w:r>
        <w:rPr>
          <w:color w:val="201D1E"/>
          <w:sz w:val="28"/>
          <w:szCs w:val="28"/>
          <w:highlight w:val="white"/>
        </w:rPr>
        <w:t>Cash and Debit only; Roy Thomson Hall is a cashless venue.</w:t>
      </w:r>
      <w:bookmarkStart w:id="11" w:name="_2sbzgdornrto" w:colFirst="0" w:colLast="0"/>
      <w:bookmarkEnd w:id="11"/>
    </w:p>
    <w:sectPr w:rsidR="00C7186C" w:rsidRPr="005740D0" w:rsidSect="00BC7541">
      <w:headerReference w:type="default" r:id="rId14"/>
      <w:footerReference w:type="default" r:id="rId15"/>
      <w:footerReference w:type="first" r:id="rId16"/>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2FE9" w14:textId="77777777" w:rsidR="00072D53" w:rsidRDefault="00072D53">
      <w:pPr>
        <w:spacing w:line="240" w:lineRule="auto"/>
      </w:pPr>
      <w:r>
        <w:separator/>
      </w:r>
    </w:p>
  </w:endnote>
  <w:endnote w:type="continuationSeparator" w:id="0">
    <w:p w14:paraId="4E64912E" w14:textId="77777777" w:rsidR="00072D53" w:rsidRDefault="00072D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F93D" w14:textId="77777777" w:rsidR="00C7186C" w:rsidRDefault="00000000">
    <w:pPr>
      <w:jc w:val="right"/>
    </w:pPr>
    <w:r>
      <w:fldChar w:fldCharType="begin"/>
    </w:r>
    <w:r>
      <w:instrText>PAGE</w:instrText>
    </w:r>
    <w:r>
      <w:fldChar w:fldCharType="separate"/>
    </w:r>
    <w:r w:rsidR="00EA4D0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FD77" w14:textId="77777777" w:rsidR="00C7186C" w:rsidRDefault="00C718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8037A" w14:textId="77777777" w:rsidR="00072D53" w:rsidRDefault="00072D53">
      <w:pPr>
        <w:spacing w:line="240" w:lineRule="auto"/>
      </w:pPr>
      <w:r>
        <w:separator/>
      </w:r>
    </w:p>
  </w:footnote>
  <w:footnote w:type="continuationSeparator" w:id="0">
    <w:p w14:paraId="0F5F3558" w14:textId="77777777" w:rsidR="00072D53" w:rsidRDefault="00072D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3D8B" w14:textId="77777777" w:rsidR="00C7186C" w:rsidRDefault="00C718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F0"/>
    <w:multiLevelType w:val="multilevel"/>
    <w:tmpl w:val="6A060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F1A33"/>
    <w:multiLevelType w:val="multilevel"/>
    <w:tmpl w:val="ADEE2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80842"/>
    <w:multiLevelType w:val="multilevel"/>
    <w:tmpl w:val="DF1E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153FD"/>
    <w:multiLevelType w:val="multilevel"/>
    <w:tmpl w:val="B85E9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272DA"/>
    <w:multiLevelType w:val="multilevel"/>
    <w:tmpl w:val="CAF0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3448E4"/>
    <w:multiLevelType w:val="multilevel"/>
    <w:tmpl w:val="0A34E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C360BB"/>
    <w:multiLevelType w:val="multilevel"/>
    <w:tmpl w:val="6034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D322F5"/>
    <w:multiLevelType w:val="multilevel"/>
    <w:tmpl w:val="8AB4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272C8C"/>
    <w:multiLevelType w:val="multilevel"/>
    <w:tmpl w:val="43347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A87780"/>
    <w:multiLevelType w:val="multilevel"/>
    <w:tmpl w:val="5B8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121F57"/>
    <w:multiLevelType w:val="multilevel"/>
    <w:tmpl w:val="ED82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DB4C34"/>
    <w:multiLevelType w:val="multilevel"/>
    <w:tmpl w:val="63448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AF066C"/>
    <w:multiLevelType w:val="multilevel"/>
    <w:tmpl w:val="F57A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5508FD"/>
    <w:multiLevelType w:val="multilevel"/>
    <w:tmpl w:val="1278F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F22AA8"/>
    <w:multiLevelType w:val="multilevel"/>
    <w:tmpl w:val="6ACC9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2D70FF"/>
    <w:multiLevelType w:val="multilevel"/>
    <w:tmpl w:val="7B1C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594851"/>
    <w:multiLevelType w:val="multilevel"/>
    <w:tmpl w:val="006C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F02008"/>
    <w:multiLevelType w:val="multilevel"/>
    <w:tmpl w:val="0F103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8C4B23"/>
    <w:multiLevelType w:val="multilevel"/>
    <w:tmpl w:val="A1F24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434BC2"/>
    <w:multiLevelType w:val="multilevel"/>
    <w:tmpl w:val="1B001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CC7358"/>
    <w:multiLevelType w:val="multilevel"/>
    <w:tmpl w:val="A6C41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C97E5C"/>
    <w:multiLevelType w:val="multilevel"/>
    <w:tmpl w:val="C12A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341039"/>
    <w:multiLevelType w:val="multilevel"/>
    <w:tmpl w:val="F8683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1169BA"/>
    <w:multiLevelType w:val="multilevel"/>
    <w:tmpl w:val="8F52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1B39AC"/>
    <w:multiLevelType w:val="multilevel"/>
    <w:tmpl w:val="736EE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CD68DB"/>
    <w:multiLevelType w:val="multilevel"/>
    <w:tmpl w:val="B4E08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8102ED"/>
    <w:multiLevelType w:val="multilevel"/>
    <w:tmpl w:val="E83A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50438D"/>
    <w:multiLevelType w:val="multilevel"/>
    <w:tmpl w:val="5510D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7A6006"/>
    <w:multiLevelType w:val="multilevel"/>
    <w:tmpl w:val="3A369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E13BB7"/>
    <w:multiLevelType w:val="multilevel"/>
    <w:tmpl w:val="2E76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286391"/>
    <w:multiLevelType w:val="multilevel"/>
    <w:tmpl w:val="DABE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9A5482D"/>
    <w:multiLevelType w:val="multilevel"/>
    <w:tmpl w:val="3C641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193F4B"/>
    <w:multiLevelType w:val="multilevel"/>
    <w:tmpl w:val="AD226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DA2601A"/>
    <w:multiLevelType w:val="multilevel"/>
    <w:tmpl w:val="0E3A4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0341EA"/>
    <w:multiLevelType w:val="multilevel"/>
    <w:tmpl w:val="E8665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A45CDC"/>
    <w:multiLevelType w:val="multilevel"/>
    <w:tmpl w:val="741A6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BB2650"/>
    <w:multiLevelType w:val="multilevel"/>
    <w:tmpl w:val="EDAA3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D41B33"/>
    <w:multiLevelType w:val="multilevel"/>
    <w:tmpl w:val="6C0C7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7F8651D"/>
    <w:multiLevelType w:val="multilevel"/>
    <w:tmpl w:val="A5D2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4F4B51"/>
    <w:multiLevelType w:val="multilevel"/>
    <w:tmpl w:val="2C0C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DAB0F65"/>
    <w:multiLevelType w:val="multilevel"/>
    <w:tmpl w:val="7838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ED6B53"/>
    <w:multiLevelType w:val="multilevel"/>
    <w:tmpl w:val="266C4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C46C16"/>
    <w:multiLevelType w:val="multilevel"/>
    <w:tmpl w:val="A3F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4A1AD5"/>
    <w:multiLevelType w:val="multilevel"/>
    <w:tmpl w:val="4372D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1711BF"/>
    <w:multiLevelType w:val="multilevel"/>
    <w:tmpl w:val="22E8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2117583">
    <w:abstractNumId w:val="28"/>
  </w:num>
  <w:num w:numId="2" w16cid:durableId="546986803">
    <w:abstractNumId w:val="40"/>
  </w:num>
  <w:num w:numId="3" w16cid:durableId="2027825117">
    <w:abstractNumId w:val="23"/>
  </w:num>
  <w:num w:numId="4" w16cid:durableId="1547138076">
    <w:abstractNumId w:val="31"/>
  </w:num>
  <w:num w:numId="5" w16cid:durableId="1521696988">
    <w:abstractNumId w:val="37"/>
  </w:num>
  <w:num w:numId="6" w16cid:durableId="795031685">
    <w:abstractNumId w:val="9"/>
  </w:num>
  <w:num w:numId="7" w16cid:durableId="2080860502">
    <w:abstractNumId w:val="5"/>
  </w:num>
  <w:num w:numId="8" w16cid:durableId="461269292">
    <w:abstractNumId w:val="43"/>
  </w:num>
  <w:num w:numId="9" w16cid:durableId="661742509">
    <w:abstractNumId w:val="13"/>
  </w:num>
  <w:num w:numId="10" w16cid:durableId="363948285">
    <w:abstractNumId w:val="4"/>
  </w:num>
  <w:num w:numId="11" w16cid:durableId="223681723">
    <w:abstractNumId w:val="12"/>
  </w:num>
  <w:num w:numId="12" w16cid:durableId="367992488">
    <w:abstractNumId w:val="14"/>
  </w:num>
  <w:num w:numId="13" w16cid:durableId="845898842">
    <w:abstractNumId w:val="44"/>
  </w:num>
  <w:num w:numId="14" w16cid:durableId="372655089">
    <w:abstractNumId w:val="41"/>
  </w:num>
  <w:num w:numId="15" w16cid:durableId="2113282890">
    <w:abstractNumId w:val="34"/>
  </w:num>
  <w:num w:numId="16" w16cid:durableId="795492391">
    <w:abstractNumId w:val="15"/>
  </w:num>
  <w:num w:numId="17" w16cid:durableId="2062245107">
    <w:abstractNumId w:val="10"/>
  </w:num>
  <w:num w:numId="18" w16cid:durableId="1713505746">
    <w:abstractNumId w:val="22"/>
  </w:num>
  <w:num w:numId="19" w16cid:durableId="1624311148">
    <w:abstractNumId w:val="29"/>
  </w:num>
  <w:num w:numId="20" w16cid:durableId="500312581">
    <w:abstractNumId w:val="36"/>
  </w:num>
  <w:num w:numId="21" w16cid:durableId="1523276426">
    <w:abstractNumId w:val="19"/>
  </w:num>
  <w:num w:numId="22" w16cid:durableId="1664314971">
    <w:abstractNumId w:val="1"/>
  </w:num>
  <w:num w:numId="23" w16cid:durableId="835145796">
    <w:abstractNumId w:val="25"/>
  </w:num>
  <w:num w:numId="24" w16cid:durableId="1030837837">
    <w:abstractNumId w:val="21"/>
  </w:num>
  <w:num w:numId="25" w16cid:durableId="1808930599">
    <w:abstractNumId w:val="30"/>
  </w:num>
  <w:num w:numId="26" w16cid:durableId="1670674068">
    <w:abstractNumId w:val="0"/>
  </w:num>
  <w:num w:numId="27" w16cid:durableId="2078823867">
    <w:abstractNumId w:val="35"/>
  </w:num>
  <w:num w:numId="28" w16cid:durableId="802503085">
    <w:abstractNumId w:val="6"/>
  </w:num>
  <w:num w:numId="29" w16cid:durableId="1537037753">
    <w:abstractNumId w:val="39"/>
  </w:num>
  <w:num w:numId="30" w16cid:durableId="307907437">
    <w:abstractNumId w:val="3"/>
  </w:num>
  <w:num w:numId="31" w16cid:durableId="1805848548">
    <w:abstractNumId w:val="32"/>
  </w:num>
  <w:num w:numId="32" w16cid:durableId="1652754259">
    <w:abstractNumId w:val="7"/>
  </w:num>
  <w:num w:numId="33" w16cid:durableId="1315451407">
    <w:abstractNumId w:val="2"/>
  </w:num>
  <w:num w:numId="34" w16cid:durableId="180247680">
    <w:abstractNumId w:val="27"/>
  </w:num>
  <w:num w:numId="35" w16cid:durableId="250743384">
    <w:abstractNumId w:val="26"/>
  </w:num>
  <w:num w:numId="36" w16cid:durableId="726688795">
    <w:abstractNumId w:val="16"/>
  </w:num>
  <w:num w:numId="37" w16cid:durableId="713820494">
    <w:abstractNumId w:val="33"/>
  </w:num>
  <w:num w:numId="38" w16cid:durableId="1560364781">
    <w:abstractNumId w:val="8"/>
  </w:num>
  <w:num w:numId="39" w16cid:durableId="19013638">
    <w:abstractNumId w:val="42"/>
  </w:num>
  <w:num w:numId="40" w16cid:durableId="89469452">
    <w:abstractNumId w:val="17"/>
  </w:num>
  <w:num w:numId="41" w16cid:durableId="1311903440">
    <w:abstractNumId w:val="18"/>
  </w:num>
  <w:num w:numId="42" w16cid:durableId="273291530">
    <w:abstractNumId w:val="24"/>
  </w:num>
  <w:num w:numId="43" w16cid:durableId="928739222">
    <w:abstractNumId w:val="11"/>
  </w:num>
  <w:num w:numId="44" w16cid:durableId="1754083003">
    <w:abstractNumId w:val="20"/>
  </w:num>
  <w:num w:numId="45" w16cid:durableId="115811160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6C"/>
    <w:rsid w:val="00072D53"/>
    <w:rsid w:val="0008228D"/>
    <w:rsid w:val="00125A40"/>
    <w:rsid w:val="00313ABF"/>
    <w:rsid w:val="004878A7"/>
    <w:rsid w:val="00514B72"/>
    <w:rsid w:val="005740D0"/>
    <w:rsid w:val="00BC7541"/>
    <w:rsid w:val="00C7186C"/>
    <w:rsid w:val="00EA4D05"/>
    <w:rsid w:val="00EB4B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A510CD"/>
  <w15:docId w15:val="{D840EE2E-8C5C-B04B-AF5F-68C8039D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Halyburton</cp:lastModifiedBy>
  <cp:revision>6</cp:revision>
  <dcterms:created xsi:type="dcterms:W3CDTF">2023-08-14T17:24:00Z</dcterms:created>
  <dcterms:modified xsi:type="dcterms:W3CDTF">2023-08-14T22:12:00Z</dcterms:modified>
</cp:coreProperties>
</file>