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ifax61psm5ue" w:id="0"/>
      <w:bookmarkEnd w:id="0"/>
      <w:r w:rsidDel="00000000" w:rsidR="00000000" w:rsidRPr="00000000">
        <w:rPr>
          <w:rtl w:val="0"/>
        </w:rPr>
      </w:r>
    </w:p>
    <w:p w:rsidR="00000000" w:rsidDel="00000000" w:rsidP="00000000" w:rsidRDefault="00000000" w:rsidRPr="00000000" w14:paraId="00000002">
      <w:pPr>
        <w:pStyle w:val="Title"/>
        <w:rPr>
          <w:b w:val="1"/>
          <w:bCs w:val="1"/>
        </w:rPr>
      </w:pPr>
      <w:bookmarkStart w:colFirst="0" w:colLast="0" w:name="_heading=h.jy8uqfa68otu" w:id="1"/>
      <w:bookmarkEnd w:id="1"/>
      <w:r w:rsidDel="00000000" w:rsidR="00000000" w:rsidRPr="00000000">
        <w:rPr>
          <w:b w:val="1"/>
          <w:bCs w:val="1"/>
        </w:rPr>
        <w:drawing>
          <wp:inline distB="19050" distT="19050" distL="19050" distR="19050">
            <wp:extent cx="1607853" cy="1034126"/>
            <wp:effectExtent b="0" l="0" r="0" t="0"/>
            <wp:docPr descr="TIFF logo" id="8" name="image4.png"/>
            <a:graphic>
              <a:graphicData uri="http://schemas.openxmlformats.org/drawingml/2006/picture">
                <pic:pic>
                  <pic:nvPicPr>
                    <pic:cNvPr descr="TIFF logo" id="0" name="image4.png"/>
                    <pic:cNvPicPr preferRelativeResize="0"/>
                  </pic:nvPicPr>
                  <pic:blipFill>
                    <a:blip r:embed="rId7"/>
                    <a:srcRect b="0" l="0" r="0" t="0"/>
                    <a:stretch>
                      <a:fillRect/>
                    </a:stretch>
                  </pic:blipFill>
                  <pic:spPr>
                    <a:xfrm>
                      <a:off x="0" y="0"/>
                      <a:ext cx="1607853" cy="1034126"/>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Title"/>
        <w:rPr>
          <w:b w:val="1"/>
          <w:bCs w:val="1"/>
        </w:rPr>
      </w:pPr>
      <w:bookmarkStart w:colFirst="0" w:colLast="0" w:name="_heading=h.gzv4ob1fg34g" w:id="2"/>
      <w:bookmarkEnd w:id="2"/>
      <w:r w:rsidDel="00000000" w:rsidR="00000000" w:rsidRPr="00000000">
        <w:rPr>
          <w:rtl w:val="0"/>
        </w:rPr>
      </w:r>
    </w:p>
    <w:p w:rsidR="00000000" w:rsidDel="00000000" w:rsidP="00000000" w:rsidRDefault="00000000" w:rsidRPr="00000000" w14:paraId="00000004">
      <w:pPr>
        <w:pStyle w:val="Title"/>
        <w:rPr>
          <w:b w:val="1"/>
          <w:bCs w:val="1"/>
        </w:rPr>
      </w:pPr>
      <w:bookmarkStart w:colFirst="0" w:colLast="0" w:name="_heading=h.zg4u0u6awohy" w:id="3"/>
      <w:bookmarkEnd w:id="3"/>
      <w:r w:rsidDel="00000000" w:rsidR="00000000" w:rsidRPr="00000000">
        <w:rPr>
          <w:rtl w:val="0"/>
        </w:rPr>
      </w:r>
    </w:p>
    <w:p w:rsidR="00000000" w:rsidDel="00000000" w:rsidP="00000000" w:rsidRDefault="00000000" w:rsidRPr="00000000" w14:paraId="00000005">
      <w:pPr>
        <w:pStyle w:val="Title"/>
        <w:rPr>
          <w:b w:val="1"/>
          <w:bCs w:val="1"/>
        </w:rPr>
      </w:pPr>
      <w:bookmarkStart w:colFirst="0" w:colLast="0" w:name="_heading=h.1yvlhqfh880" w:id="4"/>
      <w:bookmarkEnd w:id="4"/>
      <w:r w:rsidDel="00000000" w:rsidR="00000000" w:rsidRPr="00000000">
        <w:rPr>
          <w:rtl w:val="0"/>
        </w:rPr>
      </w:r>
    </w:p>
    <w:p w:rsidR="00000000" w:rsidDel="00000000" w:rsidP="00000000" w:rsidRDefault="00000000" w:rsidRPr="00000000" w14:paraId="00000006">
      <w:pPr>
        <w:pStyle w:val="Title"/>
        <w:rPr>
          <w:b w:val="1"/>
          <w:bCs w:val="1"/>
          <w:sz w:val="60"/>
          <w:szCs w:val="60"/>
        </w:rPr>
      </w:pPr>
      <w:bookmarkStart w:colFirst="0" w:colLast="0" w:name="_heading=h.w4sn0hf0n5hd" w:id="5"/>
      <w:bookmarkEnd w:id="5"/>
      <w:r w:rsidDel="00000000" w:rsidR="00000000" w:rsidRPr="00000000">
        <w:rPr>
          <w:rtl w:val="0"/>
        </w:rPr>
      </w:r>
    </w:p>
    <w:p w:rsidR="00000000" w:rsidDel="00000000" w:rsidP="00000000" w:rsidRDefault="00000000" w:rsidRPr="00000000" w14:paraId="00000007">
      <w:pPr>
        <w:pStyle w:val="Title"/>
        <w:rPr>
          <w:b w:val="1"/>
          <w:bCs w:val="1"/>
          <w:sz w:val="60"/>
          <w:szCs w:val="60"/>
        </w:rPr>
      </w:pPr>
      <w:bookmarkStart w:colFirst="0" w:colLast="0" w:name="_heading=h.u1h35aoezk14" w:id="6"/>
      <w:bookmarkEnd w:id="6"/>
      <w:r w:rsidDel="00000000" w:rsidR="00000000" w:rsidRPr="00000000">
        <w:rPr>
          <w:rtl w:val="0"/>
        </w:rPr>
      </w:r>
    </w:p>
    <w:p w:rsidR="00000000" w:rsidDel="00000000" w:rsidP="00000000" w:rsidRDefault="00000000" w:rsidRPr="00000000" w14:paraId="00000008">
      <w:pPr>
        <w:pStyle w:val="Title"/>
        <w:rPr>
          <w:b w:val="1"/>
          <w:bCs w:val="1"/>
          <w:sz w:val="64"/>
          <w:szCs w:val="64"/>
        </w:rPr>
      </w:pPr>
      <w:bookmarkStart w:colFirst="0" w:colLast="0" w:name="_heading=h.f0melmirtym9" w:id="7"/>
      <w:bookmarkEnd w:id="7"/>
      <w:r w:rsidDel="00000000" w:rsidR="00000000" w:rsidRPr="00000000">
        <w:rPr>
          <w:b w:val="1"/>
          <w:bCs w:val="1"/>
          <w:sz w:val="64"/>
          <w:szCs w:val="64"/>
          <w:rtl w:val="0"/>
        </w:rPr>
        <w:t xml:space="preserve">Roy Thomson Hall</w:t>
      </w:r>
    </w:p>
    <w:p w:rsidR="00000000" w:rsidDel="00000000" w:rsidP="00000000" w:rsidRDefault="00000000" w:rsidRPr="00000000" w14:paraId="00000009">
      <w:pPr>
        <w:pStyle w:val="Title"/>
        <w:rPr/>
      </w:pPr>
      <w:bookmarkStart w:colFirst="0" w:colLast="0" w:name="_heading=h.mxzggkqing95" w:id="8"/>
      <w:bookmarkEnd w:id="8"/>
      <w:r w:rsidDel="00000000" w:rsidR="00000000" w:rsidRPr="00000000">
        <w:rPr>
          <w:sz w:val="56"/>
          <w:szCs w:val="56"/>
          <w:rtl w:val="0"/>
        </w:rPr>
        <w:t xml:space="preserve">Venue Access Guide</w:t>
      </w:r>
      <w:r w:rsidDel="00000000" w:rsidR="00000000" w:rsidRPr="00000000">
        <w:br w:type="page"/>
      </w:r>
      <w:r w:rsidDel="00000000" w:rsidR="00000000" w:rsidRPr="00000000">
        <w:rPr>
          <w:rtl w:val="0"/>
        </w:rPr>
      </w:r>
    </w:p>
    <w:p w:rsidR="00000000" w:rsidDel="00000000" w:rsidP="00000000" w:rsidRDefault="00000000" w:rsidRPr="00000000" w14:paraId="0000000A">
      <w:pPr>
        <w:pStyle w:val="Heading1"/>
        <w:rPr>
          <w:b w:val="1"/>
          <w:bCs w:val="1"/>
        </w:rPr>
      </w:pPr>
      <w:bookmarkStart w:colFirst="0" w:colLast="0" w:name="_heading=h.qae84kdy91tw" w:id="9"/>
      <w:bookmarkEnd w:id="9"/>
      <w:r w:rsidDel="00000000" w:rsidR="00000000" w:rsidRPr="00000000">
        <w:rPr>
          <w:b w:val="1"/>
          <w:bCs w:val="1"/>
          <w:rtl w:val="0"/>
        </w:rPr>
        <w:t xml:space="preserve">Roy Thomson Hall Venue Access Guide</w:t>
      </w:r>
    </w:p>
    <w:p w:rsidR="00000000" w:rsidDel="00000000" w:rsidP="00000000" w:rsidRDefault="00000000" w:rsidRPr="00000000" w14:paraId="0000000B">
      <w:pPr>
        <w:pStyle w:val="Heading2"/>
        <w:rPr>
          <w:b w:val="1"/>
          <w:bCs w:val="1"/>
          <w:sz w:val="28"/>
          <w:szCs w:val="28"/>
        </w:rPr>
      </w:pPr>
      <w:bookmarkStart w:colFirst="0" w:colLast="0" w:name="_heading=h.pllrzm7s9am6" w:id="10"/>
      <w:bookmarkEnd w:id="10"/>
      <w:r w:rsidDel="00000000" w:rsidR="00000000" w:rsidRPr="00000000">
        <w:rPr>
          <w:b w:val="1"/>
          <w:bCs w:val="1"/>
          <w:sz w:val="28"/>
          <w:szCs w:val="28"/>
          <w:rtl w:val="0"/>
        </w:rPr>
        <w:t xml:space="preserve">Location</w:t>
      </w:r>
    </w:p>
    <w:p w:rsidR="00000000" w:rsidDel="00000000" w:rsidP="00000000" w:rsidRDefault="00000000" w:rsidRPr="00000000" w14:paraId="0000000C">
      <w:pPr>
        <w:rPr/>
      </w:pPr>
      <w:r w:rsidDel="00000000" w:rsidR="00000000" w:rsidRPr="00000000">
        <w:rPr>
          <w:sz w:val="28"/>
          <w:szCs w:val="28"/>
          <w:rtl w:val="0"/>
        </w:rPr>
        <w:t xml:space="preserve">60 Simcoe Street, Toronto, ON M5J 2H5</w:t>
      </w:r>
      <w:r w:rsidDel="00000000" w:rsidR="00000000" w:rsidRPr="00000000">
        <w:rPr>
          <w:rtl w:val="0"/>
        </w:rPr>
      </w:r>
    </w:p>
    <w:p w:rsidR="00000000" w:rsidDel="00000000" w:rsidP="00000000" w:rsidRDefault="00000000" w:rsidRPr="00000000" w14:paraId="0000000D">
      <w:pPr>
        <w:pStyle w:val="Heading3"/>
        <w:rPr>
          <w:color w:val="000000"/>
        </w:rPr>
      </w:pPr>
      <w:bookmarkStart w:colFirst="0" w:colLast="0" w:name="_heading=h.uryw2r3ryfl7" w:id="11"/>
      <w:bookmarkEnd w:id="11"/>
      <w:r w:rsidDel="00000000" w:rsidR="00000000" w:rsidRPr="00000000">
        <w:rPr>
          <w:b w:val="1"/>
          <w:bCs w:val="1"/>
          <w:color w:val="000000"/>
          <w:rtl w:val="0"/>
        </w:rPr>
        <w:t xml:space="preserve">Closest intersection</w:t>
      </w:r>
      <w:r w:rsidDel="00000000" w:rsidR="00000000" w:rsidRPr="00000000">
        <w:rPr>
          <w:color w:val="000000"/>
          <w:rtl w:val="0"/>
        </w:rPr>
        <w:br w:type="textWrapping"/>
        <w:t xml:space="preserve">King St. W. and Simcoe St.</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sz w:val="28"/>
          <w:szCs w:val="28"/>
        </w:rPr>
      </w:pPr>
      <w:r w:rsidDel="00000000" w:rsidR="00000000" w:rsidRPr="00000000">
        <w:rPr>
          <w:b w:val="1"/>
          <w:bCs w:val="1"/>
          <w:sz w:val="28"/>
          <w:szCs w:val="28"/>
          <w:rtl w:val="0"/>
        </w:rPr>
        <w:t xml:space="preserve">Overview </w:t>
      </w:r>
    </w:p>
    <w:p w:rsidR="00000000" w:rsidDel="00000000" w:rsidP="00000000" w:rsidRDefault="00000000" w:rsidRPr="00000000" w14:paraId="00000010">
      <w:pPr>
        <w:rPr/>
      </w:pPr>
      <w:r w:rsidDel="00000000" w:rsidR="00000000" w:rsidRPr="00000000">
        <w:rPr>
          <w:rtl w:val="0"/>
        </w:rPr>
        <w:t xml:space="preserve">This guide provides accessibility information to support visitors in planning their experience. If you have specific access needs, we recommend contacting TIFF Customer Relations in advance by emailing </w:t>
      </w:r>
      <w:hyperlink r:id="rId8">
        <w:r w:rsidDel="00000000" w:rsidR="00000000" w:rsidRPr="00000000">
          <w:rPr>
            <w:rtl w:val="0"/>
          </w:rPr>
          <w:t xml:space="preserve">customerrelations@tiff.net</w:t>
        </w:r>
      </w:hyperlink>
      <w:r w:rsidDel="00000000" w:rsidR="00000000" w:rsidRPr="00000000">
        <w:rPr>
          <w:rtl w:val="0"/>
        </w:rPr>
        <w:t xml:space="preserve"> or calling TIFF's Call Centre at 416-599-2033 or 1-888-258-8433. </w:t>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905430</wp:posOffset>
            </wp:positionV>
            <wp:extent cx="4883150" cy="3866209"/>
            <wp:effectExtent b="0" l="0" r="0" t="0"/>
            <wp:wrapTopAndBottom distB="114300" distT="114300"/>
            <wp:docPr descr="A Map of downtown Toronto with Roy Thomson Hall at King St. W and Simcoe St. John and Simcoe St to the West and East and Wellington St. W to the South" id="14" name="image5.png"/>
            <a:graphic>
              <a:graphicData uri="http://schemas.openxmlformats.org/drawingml/2006/picture">
                <pic:pic>
                  <pic:nvPicPr>
                    <pic:cNvPr descr="A Map of downtown Toronto with Roy Thomson Hall at King St. W and Simcoe St. John and Simcoe St to the West and East and Wellington St. W to the South" id="0" name="image5.png"/>
                    <pic:cNvPicPr preferRelativeResize="0"/>
                  </pic:nvPicPr>
                  <pic:blipFill>
                    <a:blip r:embed="rId9"/>
                    <a:srcRect b="0" l="-4929" r="6109" t="3671"/>
                    <a:stretch>
                      <a:fillRect/>
                    </a:stretch>
                  </pic:blipFill>
                  <pic:spPr>
                    <a:xfrm>
                      <a:off x="0" y="0"/>
                      <a:ext cx="4883150" cy="3866209"/>
                    </a:xfrm>
                    <a:prstGeom prst="rect"/>
                    <a:ln/>
                  </pic:spPr>
                </pic:pic>
              </a:graphicData>
            </a:graphic>
          </wp:anchor>
        </w:drawing>
      </w:r>
    </w:p>
    <w:p w:rsidR="00000000" w:rsidDel="00000000" w:rsidP="00000000" w:rsidRDefault="00000000" w:rsidRPr="00000000" w14:paraId="00000011">
      <w:pPr>
        <w:rPr>
          <w:b w:val="1"/>
          <w:bCs w:val="1"/>
          <w:color w:val="3a3838"/>
        </w:rPr>
      </w:pPr>
      <w:r w:rsidDel="00000000" w:rsidR="00000000" w:rsidRPr="00000000">
        <w:rPr>
          <w:rtl w:val="0"/>
        </w:rPr>
        <w:br w:type="textWrapping"/>
      </w:r>
      <w:r w:rsidDel="00000000" w:rsidR="00000000" w:rsidRPr="00000000">
        <w:rPr>
          <w:i w:val="1"/>
          <w:iCs w:val="1"/>
          <w:color w:val="1f497d"/>
          <w:sz w:val="18"/>
          <w:szCs w:val="18"/>
          <w:highlight w:val="white"/>
          <w:rtl w:val="0"/>
        </w:rPr>
        <w:t xml:space="preserve">Figure 1: </w:t>
      </w:r>
      <w:r w:rsidDel="00000000" w:rsidR="00000000" w:rsidRPr="00000000">
        <w:rPr>
          <w:i w:val="1"/>
          <w:iCs w:val="1"/>
          <w:color w:val="1f497d"/>
          <w:sz w:val="18"/>
          <w:szCs w:val="18"/>
          <w:rtl w:val="0"/>
        </w:rPr>
        <w:t xml:space="preserve">A Map of downtown Toronto with Roy Thomson Hall at King St. W. and Simcoe St., and John St. and Simcoe St. to the west and east, and Wellington St. W. to the south</w:t>
      </w:r>
      <w:r w:rsidDel="00000000" w:rsidR="00000000" w:rsidRPr="00000000">
        <w:rPr>
          <w:b w:val="1"/>
          <w:bCs w:val="1"/>
          <w:color w:val="3a3838"/>
          <w:rtl w:val="0"/>
        </w:rPr>
        <w:br w:type="textWrapping"/>
      </w:r>
    </w:p>
    <w:p w:rsidR="00000000" w:rsidDel="00000000" w:rsidP="00000000" w:rsidRDefault="00000000" w:rsidRPr="00000000" w14:paraId="00000012">
      <w:pPr>
        <w:rPr>
          <w:b w:val="1"/>
          <w:bCs w:val="1"/>
          <w:color w:val="3a3838"/>
          <w:sz w:val="32"/>
          <w:szCs w:val="32"/>
          <w:highlight w:val="white"/>
        </w:rPr>
      </w:pPr>
      <w:r w:rsidDel="00000000" w:rsidR="00000000" w:rsidRPr="00000000">
        <w:rPr>
          <w:rtl w:val="0"/>
        </w:rPr>
      </w:r>
    </w:p>
    <w:p w:rsidR="00000000" w:rsidDel="00000000" w:rsidP="00000000" w:rsidRDefault="00000000" w:rsidRPr="00000000" w14:paraId="00000013">
      <w:pPr>
        <w:rPr>
          <w:b w:val="1"/>
          <w:bCs w:val="1"/>
          <w:color w:val="3a3838"/>
          <w:sz w:val="32"/>
          <w:szCs w:val="32"/>
          <w:highlight w:val="white"/>
        </w:rPr>
      </w:pPr>
      <w:r w:rsidDel="00000000" w:rsidR="00000000" w:rsidRPr="00000000">
        <w:rPr>
          <w:rtl w:val="0"/>
        </w:rPr>
      </w:r>
    </w:p>
    <w:p w:rsidR="00000000" w:rsidDel="00000000" w:rsidP="00000000" w:rsidRDefault="00000000" w:rsidRPr="00000000" w14:paraId="00000014">
      <w:pPr>
        <w:rPr>
          <w:color w:val="201d1e"/>
          <w:sz w:val="28"/>
          <w:szCs w:val="28"/>
          <w:highlight w:val="white"/>
        </w:rPr>
      </w:pPr>
      <w:r w:rsidDel="00000000" w:rsidR="00000000" w:rsidRPr="00000000">
        <w:rPr>
          <w:b w:val="1"/>
          <w:bCs w:val="1"/>
          <w:color w:val="3a3838"/>
          <w:sz w:val="32"/>
          <w:szCs w:val="32"/>
          <w:highlight w:val="white"/>
          <w:rtl w:val="0"/>
        </w:rPr>
        <w:t xml:space="preserve">General information</w:t>
      </w:r>
      <w:r w:rsidDel="00000000" w:rsidR="00000000" w:rsidRPr="00000000">
        <w:rPr>
          <w:rtl w:val="0"/>
        </w:rPr>
      </w:r>
    </w:p>
    <w:p w:rsidR="00000000" w:rsidDel="00000000" w:rsidP="00000000" w:rsidRDefault="00000000" w:rsidRPr="00000000" w14:paraId="00000015">
      <w:pPr>
        <w:numPr>
          <w:ilvl w:val="0"/>
          <w:numId w:val="5"/>
        </w:numPr>
        <w:ind w:left="720" w:hanging="360"/>
        <w:rPr>
          <w:sz w:val="28"/>
          <w:szCs w:val="28"/>
          <w:highlight w:val="white"/>
        </w:rPr>
      </w:pPr>
      <w:r w:rsidDel="00000000" w:rsidR="00000000" w:rsidRPr="00000000">
        <w:rPr>
          <w:color w:val="201d1e"/>
          <w:sz w:val="28"/>
          <w:szCs w:val="28"/>
          <w:highlight w:val="white"/>
          <w:rtl w:val="0"/>
        </w:rPr>
        <w:t xml:space="preserve">Patrons are discouraged from wearing scented products; however, we cannot guarantee a scent-free environment.</w:t>
      </w:r>
      <w:r w:rsidDel="00000000" w:rsidR="00000000" w:rsidRPr="00000000">
        <w:rPr>
          <w:rtl w:val="0"/>
        </w:rPr>
      </w:r>
    </w:p>
    <w:p w:rsidR="00000000" w:rsidDel="00000000" w:rsidP="00000000" w:rsidRDefault="00000000" w:rsidRPr="00000000" w14:paraId="00000016">
      <w:pPr>
        <w:numPr>
          <w:ilvl w:val="0"/>
          <w:numId w:val="5"/>
        </w:numPr>
        <w:ind w:left="720" w:hanging="360"/>
        <w:rPr>
          <w:color w:val="3a3838"/>
          <w:sz w:val="28"/>
          <w:szCs w:val="28"/>
          <w:highlight w:val="white"/>
        </w:rPr>
      </w:pPr>
      <w:r w:rsidDel="00000000" w:rsidR="00000000" w:rsidRPr="00000000">
        <w:rPr>
          <w:color w:val="201d1e"/>
          <w:sz w:val="28"/>
          <w:szCs w:val="28"/>
          <w:highlight w:val="white"/>
          <w:rtl w:val="0"/>
        </w:rPr>
        <w:t xml:space="preserve">Water bottles are not allowed inside the venue.</w:t>
      </w:r>
      <w:r w:rsidDel="00000000" w:rsidR="00000000" w:rsidRPr="00000000">
        <w:rPr>
          <w:rtl w:val="0"/>
        </w:rPr>
      </w:r>
    </w:p>
    <w:p w:rsidR="00000000" w:rsidDel="00000000" w:rsidP="00000000" w:rsidRDefault="00000000" w:rsidRPr="00000000" w14:paraId="00000017">
      <w:pPr>
        <w:numPr>
          <w:ilvl w:val="0"/>
          <w:numId w:val="5"/>
        </w:numPr>
        <w:ind w:left="720" w:hanging="360"/>
        <w:rPr>
          <w:color w:val="3a3838"/>
          <w:sz w:val="28"/>
          <w:szCs w:val="28"/>
          <w:highlight w:val="white"/>
        </w:rPr>
      </w:pPr>
      <w:r w:rsidDel="00000000" w:rsidR="00000000" w:rsidRPr="00000000">
        <w:rPr>
          <w:color w:val="202124"/>
          <w:sz w:val="28"/>
          <w:szCs w:val="28"/>
          <w:highlight w:val="white"/>
          <w:rtl w:val="0"/>
        </w:rPr>
        <w:t xml:space="preserve">This venue has reserved seating </w:t>
      </w:r>
      <w:r w:rsidDel="00000000" w:rsidR="00000000" w:rsidRPr="00000000">
        <w:rPr>
          <w:rtl w:val="0"/>
        </w:rPr>
      </w:r>
    </w:p>
    <w:p w:rsidR="00000000" w:rsidDel="00000000" w:rsidP="00000000" w:rsidRDefault="00000000" w:rsidRPr="00000000" w14:paraId="00000018">
      <w:pPr>
        <w:numPr>
          <w:ilvl w:val="1"/>
          <w:numId w:val="5"/>
        </w:numPr>
        <w:spacing w:after="160" w:lineRule="auto"/>
        <w:ind w:left="1440" w:hanging="360"/>
        <w:rPr>
          <w:color w:val="3a3838"/>
          <w:sz w:val="28"/>
          <w:szCs w:val="28"/>
          <w:highlight w:val="white"/>
        </w:rPr>
      </w:pPr>
      <w:r w:rsidDel="00000000" w:rsidR="00000000" w:rsidRPr="00000000">
        <w:rPr>
          <w:color w:val="202124"/>
          <w:sz w:val="28"/>
          <w:szCs w:val="28"/>
          <w:highlight w:val="white"/>
          <w:rtl w:val="0"/>
        </w:rPr>
        <w:t xml:space="preserve">The free TTC screening is General Admission seating</w:t>
        <w:br w:type="textWrapping"/>
      </w:r>
      <w:r w:rsidDel="00000000" w:rsidR="00000000" w:rsidRPr="00000000">
        <w:rPr>
          <w:rtl w:val="0"/>
        </w:rPr>
      </w:r>
    </w:p>
    <w:p w:rsidR="00000000" w:rsidDel="00000000" w:rsidP="00000000" w:rsidRDefault="00000000" w:rsidRPr="00000000" w14:paraId="00000019">
      <w:pPr>
        <w:spacing w:after="160" w:lineRule="auto"/>
        <w:rPr>
          <w:b w:val="1"/>
          <w:bCs w:val="1"/>
          <w:sz w:val="28"/>
          <w:szCs w:val="28"/>
          <w:highlight w:val="white"/>
        </w:rPr>
      </w:pPr>
      <w:r w:rsidDel="00000000" w:rsidR="00000000" w:rsidRPr="00000000">
        <w:rPr>
          <w:b w:val="1"/>
          <w:bCs w:val="1"/>
          <w:sz w:val="32"/>
          <w:szCs w:val="32"/>
          <w:rtl w:val="0"/>
        </w:rPr>
        <w:t xml:space="preserve">Getting There</w:t>
        <w:br w:type="textWrapping"/>
      </w:r>
      <w:r w:rsidDel="00000000" w:rsidR="00000000" w:rsidRPr="00000000">
        <w:rPr>
          <w:color w:val="202124"/>
          <w:sz w:val="28"/>
          <w:szCs w:val="28"/>
          <w:highlight w:val="white"/>
          <w:rtl w:val="0"/>
        </w:rPr>
        <w:br w:type="textWrapping"/>
        <w:br w:type="textWrapping"/>
      </w:r>
      <w:r w:rsidDel="00000000" w:rsidR="00000000" w:rsidRPr="00000000">
        <w:rPr>
          <w:b w:val="1"/>
          <w:bCs w:val="1"/>
          <w:sz w:val="28"/>
          <w:szCs w:val="28"/>
          <w:highlight w:val="white"/>
          <w:rtl w:val="0"/>
        </w:rPr>
        <w:t xml:space="preserve">       Subway</w:t>
      </w:r>
      <w:r w:rsidDel="00000000" w:rsidR="00000000" w:rsidRPr="00000000">
        <w:drawing>
          <wp:anchor allowOverlap="1" behindDoc="0" distB="114300" distT="114300" distL="114300" distR="114300" hidden="0" layoutInCell="1" locked="0" relativeHeight="0" simplePos="0">
            <wp:simplePos x="0" y="0"/>
            <wp:positionH relativeFrom="column">
              <wp:posOffset>-286469</wp:posOffset>
            </wp:positionH>
            <wp:positionV relativeFrom="paragraph">
              <wp:posOffset>600253</wp:posOffset>
            </wp:positionV>
            <wp:extent cx="934497" cy="958459"/>
            <wp:effectExtent b="0" l="0" r="0" t="0"/>
            <wp:wrapSquare wrapText="bothSides" distB="114300" distT="114300" distL="114300" distR="114300"/>
            <wp:docPr descr="Decorative " id="13" name="image6.png"/>
            <a:graphic>
              <a:graphicData uri="http://schemas.openxmlformats.org/drawingml/2006/picture">
                <pic:pic>
                  <pic:nvPicPr>
                    <pic:cNvPr descr="Decorative " id="0" name="image6.png"/>
                    <pic:cNvPicPr preferRelativeResize="0"/>
                  </pic:nvPicPr>
                  <pic:blipFill>
                    <a:blip r:embed="rId10"/>
                    <a:srcRect b="19411" l="20922" r="19755" t="19918"/>
                    <a:stretch>
                      <a:fillRect/>
                    </a:stretch>
                  </pic:blipFill>
                  <pic:spPr>
                    <a:xfrm>
                      <a:off x="0" y="0"/>
                      <a:ext cx="934497" cy="958459"/>
                    </a:xfrm>
                    <a:prstGeom prst="rect"/>
                    <a:ln/>
                  </pic:spPr>
                </pic:pic>
              </a:graphicData>
            </a:graphic>
          </wp:anchor>
        </w:drawing>
      </w:r>
    </w:p>
    <w:p w:rsidR="00000000" w:rsidDel="00000000" w:rsidP="00000000" w:rsidRDefault="00000000" w:rsidRPr="00000000" w14:paraId="0000001A">
      <w:pPr>
        <w:ind w:left="1701" w:firstLine="0"/>
        <w:rPr>
          <w:b w:val="1"/>
          <w:bCs w:val="1"/>
          <w:sz w:val="28"/>
          <w:szCs w:val="28"/>
          <w:highlight w:val="white"/>
        </w:rPr>
      </w:pPr>
      <w:r w:rsidDel="00000000" w:rsidR="00000000" w:rsidRPr="00000000">
        <w:rPr>
          <w:sz w:val="28"/>
          <w:szCs w:val="28"/>
          <w:highlight w:val="white"/>
          <w:rtl w:val="0"/>
        </w:rPr>
        <w:t xml:space="preserve">Roy Thomson Hall is located next to the St. Andrew subway station on Line 1. It is 210 m (about a 3-minute walk at an average pace; travel time may vary) from the subway. </w:t>
      </w:r>
      <w:r w:rsidDel="00000000" w:rsidR="00000000" w:rsidRPr="00000000">
        <w:rPr>
          <w:b w:val="1"/>
          <w:bCs w:val="1"/>
          <w:sz w:val="28"/>
          <w:szCs w:val="28"/>
          <w:highlight w:val="white"/>
          <w:rtl w:val="0"/>
        </w:rPr>
        <w:br w:type="textWrapping"/>
        <w:br w:type="textWrapping"/>
        <w:br w:type="textWrapping"/>
        <w:t xml:space="preserve">Streetcar or bus</w:t>
      </w:r>
      <w:r w:rsidDel="00000000" w:rsidR="00000000" w:rsidRPr="00000000">
        <w:drawing>
          <wp:anchor allowOverlap="1" behindDoc="0" distB="114300" distT="114300" distL="114300" distR="114300" hidden="0" layoutInCell="1" locked="0" relativeHeight="0" simplePos="0">
            <wp:simplePos x="0" y="0"/>
            <wp:positionH relativeFrom="column">
              <wp:posOffset>-294634</wp:posOffset>
            </wp:positionH>
            <wp:positionV relativeFrom="paragraph">
              <wp:posOffset>1070428</wp:posOffset>
            </wp:positionV>
            <wp:extent cx="782134" cy="1068917"/>
            <wp:effectExtent b="0" l="0" r="0" t="0"/>
            <wp:wrapSquare wrapText="bothSides" distB="114300" distT="114300" distL="114300" distR="114300"/>
            <wp:docPr descr="Decorative" id="11" name="image1.png"/>
            <a:graphic>
              <a:graphicData uri="http://schemas.openxmlformats.org/drawingml/2006/picture">
                <pic:pic>
                  <pic:nvPicPr>
                    <pic:cNvPr descr="Decorative" id="0" name="image1.png"/>
                    <pic:cNvPicPr preferRelativeResize="0"/>
                  </pic:nvPicPr>
                  <pic:blipFill>
                    <a:blip r:embed="rId11"/>
                    <a:srcRect b="8822" l="23858" r="22154" t="18062"/>
                    <a:stretch>
                      <a:fillRect/>
                    </a:stretch>
                  </pic:blipFill>
                  <pic:spPr>
                    <a:xfrm>
                      <a:off x="0" y="0"/>
                      <a:ext cx="782134" cy="1068917"/>
                    </a:xfrm>
                    <a:prstGeom prst="rect"/>
                    <a:ln/>
                  </pic:spPr>
                </pic:pic>
              </a:graphicData>
            </a:graphic>
          </wp:anchor>
        </w:drawing>
      </w:r>
    </w:p>
    <w:p w:rsidR="00000000" w:rsidDel="00000000" w:rsidP="00000000" w:rsidRDefault="00000000" w:rsidRPr="00000000" w14:paraId="0000001B">
      <w:pPr>
        <w:ind w:left="1701" w:firstLine="0"/>
        <w:rPr>
          <w:sz w:val="28"/>
          <w:szCs w:val="28"/>
          <w:highlight w:val="white"/>
        </w:rPr>
      </w:pPr>
      <w:r w:rsidDel="00000000" w:rsidR="00000000" w:rsidRPr="00000000">
        <w:rPr>
          <w:sz w:val="28"/>
          <w:szCs w:val="28"/>
          <w:highlight w:val="white"/>
          <w:rtl w:val="0"/>
        </w:rPr>
        <w:t xml:space="preserve">Take the King streetcar (Route 504). The closest stop is King Street &amp; University Ave. It is 300 m (about a 4-minute walk at an average pace; travel time may vary) once exiting the streetcar.</w:t>
      </w:r>
    </w:p>
    <w:p w:rsidR="00000000" w:rsidDel="00000000" w:rsidP="00000000" w:rsidRDefault="00000000" w:rsidRPr="00000000" w14:paraId="0000001C">
      <w:pPr>
        <w:ind w:left="1701" w:firstLine="0"/>
        <w:rPr>
          <w:b w:val="1"/>
          <w:bCs w:val="1"/>
          <w:sz w:val="28"/>
          <w:szCs w:val="28"/>
          <w:highlight w:val="white"/>
        </w:rPr>
      </w:pPr>
      <w:r w:rsidDel="00000000" w:rsidR="00000000" w:rsidRPr="00000000">
        <w:rPr>
          <w:sz w:val="28"/>
          <w:szCs w:val="28"/>
          <w:highlight w:val="white"/>
          <w:rtl w:val="0"/>
        </w:rPr>
        <w:br w:type="textWrapping"/>
        <w:br w:type="textWrapping"/>
        <w:br w:type="textWrapping"/>
      </w:r>
      <w:r w:rsidDel="00000000" w:rsidR="00000000" w:rsidRPr="00000000">
        <w:rPr>
          <w:b w:val="1"/>
          <w:bCs w:val="1"/>
          <w:sz w:val="28"/>
          <w:szCs w:val="28"/>
          <w:highlight w:val="white"/>
          <w:rtl w:val="0"/>
        </w:rPr>
        <w:t xml:space="preserve">GO Transit or VIA Rail</w:t>
      </w:r>
      <w:r w:rsidDel="00000000" w:rsidR="00000000" w:rsidRPr="00000000">
        <w:drawing>
          <wp:anchor allowOverlap="1" behindDoc="0" distB="114300" distT="114300" distL="114300" distR="114300" hidden="0" layoutInCell="1" locked="0" relativeHeight="0" simplePos="0">
            <wp:simplePos x="0" y="0"/>
            <wp:positionH relativeFrom="column">
              <wp:posOffset>-325024</wp:posOffset>
            </wp:positionH>
            <wp:positionV relativeFrom="paragraph">
              <wp:posOffset>609600</wp:posOffset>
            </wp:positionV>
            <wp:extent cx="823399" cy="1185333"/>
            <wp:effectExtent b="0" l="0" r="0" t="0"/>
            <wp:wrapSquare wrapText="bothSides" distB="114300" distT="114300" distL="114300" distR="114300"/>
            <wp:docPr descr="Decorative" id="10" name="image2.png"/>
            <a:graphic>
              <a:graphicData uri="http://schemas.openxmlformats.org/drawingml/2006/picture">
                <pic:pic>
                  <pic:nvPicPr>
                    <pic:cNvPr descr="Decorative" id="0" name="image2.png"/>
                    <pic:cNvPicPr preferRelativeResize="0"/>
                  </pic:nvPicPr>
                  <pic:blipFill>
                    <a:blip r:embed="rId12"/>
                    <a:srcRect b="16478" l="28068" r="28519" t="21333"/>
                    <a:stretch>
                      <a:fillRect/>
                    </a:stretch>
                  </pic:blipFill>
                  <pic:spPr>
                    <a:xfrm>
                      <a:off x="0" y="0"/>
                      <a:ext cx="823399" cy="1185333"/>
                    </a:xfrm>
                    <a:prstGeom prst="rect"/>
                    <a:ln/>
                  </pic:spPr>
                </pic:pic>
              </a:graphicData>
            </a:graphic>
          </wp:anchor>
        </w:drawing>
      </w:r>
    </w:p>
    <w:p w:rsidR="00000000" w:rsidDel="00000000" w:rsidP="00000000" w:rsidRDefault="00000000" w:rsidRPr="00000000" w14:paraId="0000001D">
      <w:pPr>
        <w:ind w:left="1701" w:firstLine="0"/>
        <w:rPr>
          <w:sz w:val="21"/>
          <w:szCs w:val="21"/>
          <w:highlight w:val="white"/>
        </w:rPr>
      </w:pPr>
      <w:r w:rsidDel="00000000" w:rsidR="00000000" w:rsidRPr="00000000">
        <w:rPr>
          <w:sz w:val="28"/>
          <w:szCs w:val="28"/>
          <w:highlight w:val="white"/>
          <w:rtl w:val="0"/>
        </w:rPr>
        <w:t xml:space="preserve">Roy Thomson Hall is 650 m (about a 10-minute walk from Union Station at an average pace; travel time may vary). It can also be reached by subway (one stop from Union Station to St. Andrew Station).</w:t>
      </w:r>
      <w:r w:rsidDel="00000000" w:rsidR="00000000" w:rsidRPr="00000000">
        <w:rPr>
          <w:rtl w:val="0"/>
        </w:rPr>
        <w:br w:type="textWrapping"/>
        <w:br w:type="textWrapping"/>
        <w:br w:type="textWrapping"/>
      </w:r>
      <w:r w:rsidDel="00000000" w:rsidR="00000000" w:rsidRPr="00000000">
        <w:rPr>
          <w:rtl w:val="0"/>
        </w:rPr>
      </w:r>
    </w:p>
    <w:p w:rsidR="00000000" w:rsidDel="00000000" w:rsidP="00000000" w:rsidRDefault="00000000" w:rsidRPr="00000000" w14:paraId="0000001E">
      <w:pPr>
        <w:ind w:left="1701" w:firstLine="0"/>
        <w:rPr>
          <w:color w:val="202124"/>
          <w:sz w:val="28"/>
          <w:szCs w:val="28"/>
          <w:highlight w:val="white"/>
        </w:rPr>
      </w:pPr>
      <w:r w:rsidDel="00000000" w:rsidR="00000000" w:rsidRPr="00000000">
        <w:rPr>
          <w:b w:val="1"/>
          <w:bCs w:val="1"/>
          <w:sz w:val="28"/>
          <w:szCs w:val="28"/>
          <w:highlight w:val="white"/>
          <w:rtl w:val="0"/>
        </w:rPr>
        <w:t xml:space="preserve">Driving</w:t>
      </w:r>
      <w:r w:rsidDel="00000000" w:rsidR="00000000" w:rsidRPr="00000000">
        <w:rPr>
          <w:b w:val="1"/>
          <w:bCs w:val="1"/>
          <w:sz w:val="28"/>
          <w:szCs w:val="28"/>
          <w:highlight w:val="white"/>
          <w:u w:val="single"/>
          <w:rtl w:val="0"/>
        </w:rPr>
        <w:t xml:space="preserve"> </w:t>
        <w:br w:type="textWrapping"/>
      </w:r>
      <w:r w:rsidDel="00000000" w:rsidR="00000000" w:rsidRPr="00000000">
        <w:rPr>
          <w:sz w:val="28"/>
          <w:szCs w:val="28"/>
          <w:highlight w:val="white"/>
          <w:rtl w:val="0"/>
        </w:rPr>
        <w:t xml:space="preserve">There is accessible parking available at the rear of Roy Thomson Hall via Wellington Street. There are 23 spots available in the surface parking lot, </w:t>
      </w:r>
      <w:r w:rsidDel="00000000" w:rsidR="00000000" w:rsidRPr="00000000">
        <w:rPr>
          <w:color w:val="201d1e"/>
          <w:sz w:val="28"/>
          <w:szCs w:val="28"/>
          <w:highlight w:val="white"/>
          <w:rtl w:val="0"/>
        </w:rPr>
        <w:t xml:space="preserve">and 6 parking spots in the underground parking lot. These spots are available on a first-come, first-served basis.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-354778</wp:posOffset>
            </wp:positionH>
            <wp:positionV relativeFrom="paragraph">
              <wp:posOffset>43458</wp:posOffset>
            </wp:positionV>
            <wp:extent cx="960967" cy="800806"/>
            <wp:effectExtent b="0" l="0" r="0" t="0"/>
            <wp:wrapSquare wrapText="bothSides" distB="114300" distT="114300" distL="114300" distR="114300"/>
            <wp:docPr descr="Decorative" id="12" name="image3.png"/>
            <a:graphic>
              <a:graphicData uri="http://schemas.openxmlformats.org/drawingml/2006/picture">
                <pic:pic>
                  <pic:nvPicPr>
                    <pic:cNvPr descr="Decorative" id="0" name="image3.png"/>
                    <pic:cNvPicPr preferRelativeResize="0"/>
                  </pic:nvPicPr>
                  <pic:blipFill>
                    <a:blip r:embed="rId13"/>
                    <a:srcRect b="25933" l="29400" r="28600" t="38990"/>
                    <a:stretch>
                      <a:fillRect/>
                    </a:stretch>
                  </pic:blipFill>
                  <pic:spPr>
                    <a:xfrm>
                      <a:off x="0" y="0"/>
                      <a:ext cx="960967" cy="800806"/>
                    </a:xfrm>
                    <a:prstGeom prst="rect"/>
                    <a:ln/>
                  </pic:spPr>
                </pic:pic>
              </a:graphicData>
            </a:graphic>
          </wp:anchor>
        </w:drawing>
      </w:r>
    </w:p>
    <w:p w:rsidR="00000000" w:rsidDel="00000000" w:rsidP="00000000" w:rsidRDefault="00000000" w:rsidRPr="00000000" w14:paraId="0000001F">
      <w:pPr>
        <w:pStyle w:val="Heading2"/>
        <w:rPr>
          <w:b w:val="1"/>
          <w:bCs w:val="1"/>
        </w:rPr>
      </w:pPr>
      <w:bookmarkStart w:colFirst="0" w:colLast="0" w:name="_heading=h.k65oziklj4lu" w:id="12"/>
      <w:bookmarkEnd w:id="12"/>
      <w:r w:rsidDel="00000000" w:rsidR="00000000" w:rsidRPr="00000000">
        <w:rPr>
          <w:b w:val="1"/>
          <w:bCs w:val="1"/>
          <w:rtl w:val="0"/>
        </w:rPr>
        <w:t xml:space="preserve">Arrival and Entrance</w:t>
      </w:r>
    </w:p>
    <w:p w:rsidR="00000000" w:rsidDel="00000000" w:rsidP="00000000" w:rsidRDefault="00000000" w:rsidRPr="00000000" w14:paraId="00000020">
      <w:pPr>
        <w:numPr>
          <w:ilvl w:val="0"/>
          <w:numId w:val="2"/>
        </w:numPr>
        <w:ind w:left="720" w:hanging="360"/>
        <w:rPr/>
      </w:pPr>
      <w:r w:rsidDel="00000000" w:rsidR="00000000" w:rsidRPr="00000000">
        <w:rPr>
          <w:color w:val="201d1e"/>
          <w:sz w:val="28"/>
          <w:szCs w:val="28"/>
          <w:highlight w:val="white"/>
          <w:rtl w:val="0"/>
        </w:rPr>
        <w:t xml:space="preserve">The main entrance on Simcoe Street provides step-free access. </w:t>
      </w:r>
      <w:r w:rsidDel="00000000" w:rsidR="00000000" w:rsidRPr="00000000">
        <w:rPr>
          <w:rtl w:val="0"/>
        </w:rPr>
        <w:br w:type="textWrapping"/>
      </w:r>
      <w:r w:rsidDel="00000000" w:rsidR="00000000" w:rsidRPr="00000000">
        <w:rPr>
          <w:color w:val="201d1e"/>
          <w:sz w:val="28"/>
          <w:szCs w:val="28"/>
          <w:highlight w:val="white"/>
          <w:rtl w:val="0"/>
        </w:rPr>
        <w:t xml:space="preserve">Staff are available on-site; visitors can identify access needs if support is required.</w:t>
      </w:r>
      <w:r w:rsidDel="00000000" w:rsidR="00000000" w:rsidRPr="00000000">
        <w:rPr>
          <w:rtl w:val="0"/>
        </w:rPr>
      </w:r>
    </w:p>
    <w:p w:rsidR="00000000" w:rsidDel="00000000" w:rsidP="00000000" w:rsidRDefault="00000000" w:rsidRPr="00000000" w14:paraId="00000021">
      <w:pPr>
        <w:pStyle w:val="Heading2"/>
        <w:rPr>
          <w:b w:val="1"/>
          <w:bCs w:val="1"/>
        </w:rPr>
      </w:pPr>
      <w:bookmarkStart w:colFirst="0" w:colLast="0" w:name="_heading=h.t4o9id1x5rr5" w:id="13"/>
      <w:bookmarkEnd w:id="13"/>
      <w:r w:rsidDel="00000000" w:rsidR="00000000" w:rsidRPr="00000000">
        <w:rPr>
          <w:b w:val="1"/>
          <w:bCs w:val="1"/>
          <w:rtl w:val="0"/>
        </w:rPr>
        <w:t xml:space="preserve">Rush lines</w:t>
      </w:r>
    </w:p>
    <w:p w:rsidR="00000000" w:rsidDel="00000000" w:rsidP="00000000" w:rsidRDefault="00000000" w:rsidRPr="00000000" w14:paraId="00000022">
      <w:pPr>
        <w:numPr>
          <w:ilvl w:val="0"/>
          <w:numId w:val="4"/>
        </w:numPr>
        <w:ind w:left="720" w:hanging="360"/>
        <w:rPr>
          <w:b w:val="1"/>
          <w:bCs w:val="1"/>
          <w:color w:val="202124"/>
          <w:sz w:val="28"/>
          <w:szCs w:val="28"/>
          <w:highlight w:val="white"/>
        </w:rPr>
      </w:pPr>
      <w:r w:rsidDel="00000000" w:rsidR="00000000" w:rsidRPr="00000000">
        <w:rPr>
          <w:color w:val="201d1e"/>
          <w:sz w:val="28"/>
          <w:szCs w:val="28"/>
          <w:highlight w:val="white"/>
          <w:rtl w:val="0"/>
        </w:rPr>
        <w:t xml:space="preserve">The rush line begins at the corner of King St. W. </w:t>
      </w:r>
      <w:r w:rsidDel="00000000" w:rsidR="00000000" w:rsidRPr="00000000">
        <w:rPr>
          <w:sz w:val="28"/>
          <w:szCs w:val="28"/>
          <w:rtl w:val="0"/>
        </w:rPr>
        <w:t xml:space="preserve">and Simcoe St. and </w:t>
      </w:r>
      <w:r w:rsidDel="00000000" w:rsidR="00000000" w:rsidRPr="00000000">
        <w:rPr>
          <w:color w:val="201d1e"/>
          <w:sz w:val="28"/>
          <w:szCs w:val="28"/>
          <w:highlight w:val="white"/>
          <w:rtl w:val="0"/>
        </w:rPr>
        <w:t xml:space="preserve">extends west along King St. W.</w:t>
      </w:r>
      <w:r w:rsidDel="00000000" w:rsidR="00000000" w:rsidRPr="00000000">
        <w:rPr>
          <w:b w:val="1"/>
          <w:bCs w:val="1"/>
          <w:color w:val="202124"/>
          <w:sz w:val="28"/>
          <w:szCs w:val="28"/>
          <w:highlight w:val="white"/>
          <w:rtl w:val="0"/>
        </w:rPr>
        <w:br w:type="textWrapping"/>
      </w:r>
    </w:p>
    <w:p w:rsidR="00000000" w:rsidDel="00000000" w:rsidP="00000000" w:rsidRDefault="00000000" w:rsidRPr="00000000" w14:paraId="00000023">
      <w:pPr>
        <w:rPr>
          <w:i w:val="1"/>
          <w:iCs w:val="1"/>
          <w:color w:val="1f497d"/>
          <w:sz w:val="18"/>
          <w:szCs w:val="18"/>
        </w:rPr>
      </w:pPr>
      <w:r w:rsidDel="00000000" w:rsidR="00000000" w:rsidRPr="00000000">
        <w:rPr/>
        <w:drawing>
          <wp:inline distB="0" distT="0" distL="0" distR="0">
            <wp:extent cx="5943600" cy="2764895"/>
            <wp:effectExtent b="0" l="0" r="0" t="0"/>
            <wp:docPr descr="A map of downtown Toronto displaying Roy Thomson Hall at the intersection of King St. W and Simcoe St. There is a red arrow that points east along King St. W towards Simcoe to indicate where the rush line is taking place " id="9" name="image7.png"/>
            <a:graphic>
              <a:graphicData uri="http://schemas.openxmlformats.org/drawingml/2006/picture">
                <pic:pic>
                  <pic:nvPicPr>
                    <pic:cNvPr descr="A map of downtown Toronto displaying Roy Thomson Hall at the intersection of King St. W and Simcoe St. There is a red arrow that points east along King St. W towards Simcoe to indicate where the rush line is taking place " id="0" name="image7.png"/>
                    <pic:cNvPicPr preferRelativeResize="0"/>
                  </pic:nvPicPr>
                  <pic:blipFill>
                    <a:blip r:embed="rId14"/>
                    <a:srcRect b="13413" l="0" r="0" t="26420"/>
                    <a:stretch>
                      <a:fillRect/>
                    </a:stretch>
                  </pic:blipFill>
                  <pic:spPr>
                    <a:xfrm>
                      <a:off x="0" y="0"/>
                      <a:ext cx="5943600" cy="2764895"/>
                    </a:xfrm>
                    <a:prstGeom prst="rect"/>
                    <a:ln/>
                  </pic:spPr>
                </pic:pic>
              </a:graphicData>
            </a:graphic>
          </wp:inline>
        </w:drawing>
      </w:r>
      <w:r w:rsidDel="00000000" w:rsidR="00000000" w:rsidRPr="00000000">
        <w:rPr>
          <w:rtl w:val="0"/>
        </w:rPr>
        <w:br w:type="textWrapping"/>
      </w:r>
      <w:r w:rsidDel="00000000" w:rsidR="00000000" w:rsidRPr="00000000">
        <w:rPr>
          <w:i w:val="1"/>
          <w:iCs w:val="1"/>
          <w:color w:val="1f497d"/>
          <w:sz w:val="18"/>
          <w:szCs w:val="18"/>
          <w:highlight w:val="white"/>
          <w:rtl w:val="0"/>
        </w:rPr>
        <w:t xml:space="preserve">Figure 3: </w:t>
      </w:r>
      <w:r w:rsidDel="00000000" w:rsidR="00000000" w:rsidRPr="00000000">
        <w:rPr>
          <w:i w:val="1"/>
          <w:iCs w:val="1"/>
          <w:color w:val="1f497d"/>
          <w:sz w:val="18"/>
          <w:szCs w:val="18"/>
          <w:rtl w:val="0"/>
        </w:rPr>
        <w:t xml:space="preserve">An aerial view map of King St. W. and Simcoe St. to indicate where the Rush line will begin. </w:t>
      </w:r>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2"/>
        <w:rPr/>
      </w:pPr>
      <w:bookmarkStart w:colFirst="0" w:colLast="0" w:name="_heading=h.uwg810tj0egl" w:id="14"/>
      <w:bookmarkEnd w:id="14"/>
      <w:r w:rsidDel="00000000" w:rsidR="00000000" w:rsidRPr="00000000">
        <w:rPr>
          <w:b w:val="1"/>
          <w:bCs w:val="1"/>
          <w:rtl w:val="0"/>
        </w:rPr>
        <w:t xml:space="preserve">Venue measurements</w:t>
      </w: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3120"/>
        <w:gridCol w:w="3120"/>
        <w:tblGridChange w:id="0">
          <w:tblGrid>
            <w:gridCol w:w="3120"/>
            <w:gridCol w:w="3120"/>
            <w:gridCol w:w="3120"/>
          </w:tblGrid>
        </w:tblGridChange>
      </w:tblGrid>
      <w:tr>
        <w:trPr>
          <w:cantSplit w:val="0"/>
          <w:trHeight w:val="315" w:hRule="atLeast"/>
          <w:tblHeader w:val="0"/>
        </w:trPr>
        <w:tc>
          <w:tcPr>
            <w:tcBorders>
              <w:top w:color="201d1d" w:space="0" w:sz="6" w:val="single"/>
              <w:left w:color="201d1d" w:space="0" w:sz="6" w:val="single"/>
              <w:bottom w:color="201d1d" w:space="0" w:sz="6" w:val="single"/>
              <w:right w:color="2a2727"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25">
            <w:pPr>
              <w:widowControl w:val="0"/>
              <w:rPr>
                <w:color w:val="ffffff"/>
                <w:sz w:val="21"/>
                <w:szCs w:val="21"/>
              </w:rPr>
            </w:pPr>
            <w:r w:rsidDel="00000000" w:rsidR="00000000" w:rsidRPr="00000000">
              <w:rPr>
                <w:color w:val="ffffff"/>
                <w:sz w:val="21"/>
                <w:szCs w:val="21"/>
                <w:rtl w:val="0"/>
              </w:rPr>
              <w:t xml:space="preserve">Door/Area</w:t>
            </w:r>
          </w:p>
        </w:tc>
        <w:tc>
          <w:tcPr>
            <w:tcBorders>
              <w:top w:color="201d1d" w:space="0" w:sz="6" w:val="single"/>
              <w:left w:color="cccccc" w:space="0" w:sz="6" w:val="single"/>
              <w:bottom w:color="201d1d" w:space="0" w:sz="6" w:val="single"/>
              <w:right w:color="2a2727"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26">
            <w:pPr>
              <w:widowControl w:val="0"/>
              <w:jc w:val="center"/>
              <w:rPr>
                <w:color w:val="ffffff"/>
                <w:sz w:val="21"/>
                <w:szCs w:val="21"/>
              </w:rPr>
            </w:pPr>
            <w:r w:rsidDel="00000000" w:rsidR="00000000" w:rsidRPr="00000000">
              <w:rPr>
                <w:color w:val="ffffff"/>
                <w:sz w:val="21"/>
                <w:szCs w:val="21"/>
                <w:rtl w:val="0"/>
              </w:rPr>
              <w:t xml:space="preserve">W x H</w:t>
            </w:r>
          </w:p>
        </w:tc>
        <w:tc>
          <w:tcPr>
            <w:tcBorders>
              <w:top w:color="201d1d" w:space="0" w:sz="6" w:val="single"/>
              <w:left w:color="cccccc" w:space="0" w:sz="6" w:val="single"/>
              <w:bottom w:color="201d1d" w:space="0" w:sz="6" w:val="single"/>
              <w:right w:color="201d1d"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27">
            <w:pPr>
              <w:widowControl w:val="0"/>
              <w:rPr>
                <w:color w:val="ffffff"/>
                <w:sz w:val="21"/>
                <w:szCs w:val="21"/>
              </w:rPr>
            </w:pPr>
            <w:r w:rsidDel="00000000" w:rsidR="00000000" w:rsidRPr="00000000">
              <w:rPr>
                <w:color w:val="ffffff"/>
                <w:sz w:val="21"/>
                <w:szCs w:val="21"/>
                <w:rtl w:val="0"/>
              </w:rPr>
              <w:t xml:space="preserve">Notes</w:t>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28">
            <w:pPr>
              <w:widowControl w:val="0"/>
              <w:rPr>
                <w:sz w:val="21"/>
                <w:szCs w:val="21"/>
              </w:rPr>
            </w:pPr>
            <w:r w:rsidDel="00000000" w:rsidR="00000000" w:rsidRPr="00000000">
              <w:rPr>
                <w:sz w:val="21"/>
                <w:szCs w:val="21"/>
                <w:rtl w:val="0"/>
              </w:rPr>
              <w:t xml:space="preserve">Doors to Box Office</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29">
            <w:pPr>
              <w:widowControl w:val="0"/>
              <w:jc w:val="center"/>
              <w:rPr>
                <w:sz w:val="21"/>
                <w:szCs w:val="21"/>
              </w:rPr>
            </w:pPr>
            <w:r w:rsidDel="00000000" w:rsidR="00000000" w:rsidRPr="00000000">
              <w:rPr>
                <w:sz w:val="21"/>
                <w:szCs w:val="21"/>
                <w:rtl w:val="0"/>
              </w:rPr>
              <w:t xml:space="preserve">3 feet</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2A">
            <w:pPr>
              <w:widowControl w:val="0"/>
              <w:rPr>
                <w:sz w:val="21"/>
                <w:szCs w:val="21"/>
              </w:rPr>
            </w:pPr>
            <w:r w:rsidDel="00000000" w:rsidR="00000000" w:rsidRPr="00000000">
              <w:rPr>
                <w:sz w:val="21"/>
                <w:szCs w:val="21"/>
                <w:rtl w:val="0"/>
              </w:rPr>
              <w:t xml:space="preserve">3-4 inches less when door is open</w:t>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2B">
            <w:pPr>
              <w:widowControl w:val="0"/>
              <w:rPr>
                <w:sz w:val="21"/>
                <w:szCs w:val="21"/>
              </w:rPr>
            </w:pPr>
            <w:r w:rsidDel="00000000" w:rsidR="00000000" w:rsidRPr="00000000">
              <w:rPr>
                <w:sz w:val="21"/>
                <w:szCs w:val="21"/>
                <w:rtl w:val="0"/>
              </w:rPr>
              <w:t xml:space="preserve">Box Office Counter (Height)</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2C">
            <w:pPr>
              <w:widowControl w:val="0"/>
              <w:jc w:val="center"/>
              <w:rPr>
                <w:sz w:val="21"/>
                <w:szCs w:val="21"/>
              </w:rPr>
            </w:pPr>
            <w:r w:rsidDel="00000000" w:rsidR="00000000" w:rsidRPr="00000000">
              <w:rPr>
                <w:sz w:val="21"/>
                <w:szCs w:val="21"/>
                <w:rtl w:val="0"/>
              </w:rPr>
              <w:t xml:space="preserve">34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2D">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2E">
            <w:pPr>
              <w:widowControl w:val="0"/>
              <w:rPr>
                <w:sz w:val="21"/>
                <w:szCs w:val="21"/>
              </w:rPr>
            </w:pPr>
            <w:r w:rsidDel="00000000" w:rsidR="00000000" w:rsidRPr="00000000">
              <w:rPr>
                <w:sz w:val="21"/>
                <w:szCs w:val="21"/>
                <w:rtl w:val="0"/>
              </w:rPr>
              <w:t xml:space="preserve">Box office Window (Height)</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2F">
            <w:pPr>
              <w:widowControl w:val="0"/>
              <w:jc w:val="center"/>
              <w:rPr>
                <w:sz w:val="21"/>
                <w:szCs w:val="21"/>
              </w:rPr>
            </w:pPr>
            <w:r w:rsidDel="00000000" w:rsidR="00000000" w:rsidRPr="00000000">
              <w:rPr>
                <w:sz w:val="21"/>
                <w:szCs w:val="21"/>
                <w:rtl w:val="0"/>
              </w:rPr>
              <w:t xml:space="preserve">50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0">
            <w:pPr>
              <w:widowControl w:val="0"/>
              <w:rPr>
                <w:sz w:val="21"/>
                <w:szCs w:val="21"/>
              </w:rPr>
            </w:pPr>
            <w:r w:rsidDel="00000000" w:rsidR="00000000" w:rsidRPr="00000000">
              <w:rPr>
                <w:sz w:val="21"/>
                <w:szCs w:val="21"/>
                <w:rtl w:val="0"/>
              </w:rPr>
              <w:t xml:space="preserve">To speak to Box office Agent</w:t>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1">
            <w:pPr>
              <w:widowControl w:val="0"/>
              <w:rPr>
                <w:sz w:val="21"/>
                <w:szCs w:val="21"/>
              </w:rPr>
            </w:pPr>
            <w:r w:rsidDel="00000000" w:rsidR="00000000" w:rsidRPr="00000000">
              <w:rPr>
                <w:sz w:val="21"/>
                <w:szCs w:val="21"/>
                <w:rtl w:val="0"/>
              </w:rPr>
              <w:t xml:space="preserve">Accessibility Ramp (in building)</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2">
            <w:pPr>
              <w:widowControl w:val="0"/>
              <w:jc w:val="center"/>
              <w:rPr>
                <w:sz w:val="21"/>
                <w:szCs w:val="21"/>
              </w:rPr>
            </w:pPr>
            <w:r w:rsidDel="00000000" w:rsidR="00000000" w:rsidRPr="00000000">
              <w:rPr>
                <w:sz w:val="21"/>
                <w:szCs w:val="21"/>
                <w:rtl w:val="0"/>
              </w:rPr>
              <w:t xml:space="preserve">65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3">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4">
            <w:pPr>
              <w:widowControl w:val="0"/>
              <w:rPr>
                <w:sz w:val="21"/>
                <w:szCs w:val="21"/>
              </w:rPr>
            </w:pPr>
            <w:r w:rsidDel="00000000" w:rsidR="00000000" w:rsidRPr="00000000">
              <w:rPr>
                <w:sz w:val="21"/>
                <w:szCs w:val="21"/>
                <w:rtl w:val="0"/>
              </w:rPr>
              <w:t xml:space="preserve">Doors from Box Office to Hall</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5">
            <w:pPr>
              <w:widowControl w:val="0"/>
              <w:jc w:val="center"/>
              <w:rPr>
                <w:sz w:val="21"/>
                <w:szCs w:val="21"/>
              </w:rPr>
            </w:pPr>
            <w:r w:rsidDel="00000000" w:rsidR="00000000" w:rsidRPr="00000000">
              <w:rPr>
                <w:sz w:val="21"/>
                <w:szCs w:val="21"/>
                <w:rtl w:val="0"/>
              </w:rPr>
              <w:t xml:space="preserve">3 feet</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6">
            <w:pPr>
              <w:widowControl w:val="0"/>
              <w:rPr>
                <w:sz w:val="21"/>
                <w:szCs w:val="21"/>
              </w:rPr>
            </w:pPr>
            <w:r w:rsidDel="00000000" w:rsidR="00000000" w:rsidRPr="00000000">
              <w:rPr>
                <w:sz w:val="21"/>
                <w:szCs w:val="21"/>
                <w:rtl w:val="0"/>
              </w:rPr>
              <w:t xml:space="preserve">3-4 inches less when door is open (door-divider-door)</w:t>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7">
            <w:pPr>
              <w:widowControl w:val="0"/>
              <w:rPr>
                <w:sz w:val="21"/>
                <w:szCs w:val="21"/>
              </w:rPr>
            </w:pPr>
            <w:r w:rsidDel="00000000" w:rsidR="00000000" w:rsidRPr="00000000">
              <w:rPr>
                <w:sz w:val="21"/>
                <w:szCs w:val="21"/>
                <w:rtl w:val="0"/>
              </w:rPr>
              <w:t xml:space="preserve">Elevator (Box Office to Parking)</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8">
            <w:pPr>
              <w:widowControl w:val="0"/>
              <w:jc w:val="center"/>
              <w:rPr>
                <w:sz w:val="21"/>
                <w:szCs w:val="21"/>
              </w:rPr>
            </w:pPr>
            <w:r w:rsidDel="00000000" w:rsidR="00000000" w:rsidRPr="00000000">
              <w:rPr>
                <w:sz w:val="21"/>
                <w:szCs w:val="21"/>
                <w:rtl w:val="0"/>
              </w:rPr>
              <w:t xml:space="preserve">42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9">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A">
            <w:pPr>
              <w:widowControl w:val="0"/>
              <w:rPr>
                <w:sz w:val="21"/>
                <w:szCs w:val="21"/>
              </w:rPr>
            </w:pPr>
            <w:r w:rsidDel="00000000" w:rsidR="00000000" w:rsidRPr="00000000">
              <w:rPr>
                <w:sz w:val="21"/>
                <w:szCs w:val="21"/>
                <w:rtl w:val="0"/>
              </w:rPr>
              <w:t xml:space="preserve">Front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B">
            <w:pPr>
              <w:widowControl w:val="0"/>
              <w:jc w:val="center"/>
              <w:rPr>
                <w:sz w:val="21"/>
                <w:szCs w:val="21"/>
              </w:rPr>
            </w:pPr>
            <w:r w:rsidDel="00000000" w:rsidR="00000000" w:rsidRPr="00000000">
              <w:rPr>
                <w:sz w:val="21"/>
                <w:szCs w:val="21"/>
                <w:rtl w:val="0"/>
              </w:rPr>
              <w:t xml:space="preserve">3 Feet</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C">
            <w:pPr>
              <w:widowControl w:val="0"/>
              <w:rPr>
                <w:sz w:val="21"/>
                <w:szCs w:val="21"/>
              </w:rPr>
            </w:pPr>
            <w:r w:rsidDel="00000000" w:rsidR="00000000" w:rsidRPr="00000000">
              <w:rPr>
                <w:sz w:val="21"/>
                <w:szCs w:val="21"/>
                <w:rtl w:val="0"/>
              </w:rPr>
              <w:t xml:space="preserve">8 single doors in total (each 3 feet: 3-4 inches less when open)</w:t>
            </w:r>
          </w:p>
        </w:tc>
      </w:tr>
    </w:tbl>
    <w:p w:rsidR="00000000" w:rsidDel="00000000" w:rsidP="00000000" w:rsidRDefault="00000000" w:rsidRPr="00000000" w14:paraId="0000003D">
      <w:pPr>
        <w:rPr>
          <w:i w:val="1"/>
          <w:iCs w:val="1"/>
          <w:color w:val="1f497d"/>
          <w:sz w:val="18"/>
          <w:szCs w:val="18"/>
        </w:rPr>
      </w:pPr>
      <w:r w:rsidDel="00000000" w:rsidR="00000000" w:rsidRPr="00000000">
        <w:rPr>
          <w:rtl w:val="0"/>
        </w:rPr>
      </w:r>
    </w:p>
    <w:p w:rsidR="00000000" w:rsidDel="00000000" w:rsidP="00000000" w:rsidRDefault="00000000" w:rsidRPr="00000000" w14:paraId="0000003E">
      <w:pPr>
        <w:pStyle w:val="Heading2"/>
        <w:rPr>
          <w:b w:val="1"/>
          <w:bCs w:val="1"/>
        </w:rPr>
      </w:pPr>
      <w:bookmarkStart w:colFirst="0" w:colLast="0" w:name="_heading=h.6ktdmw9pugu6" w:id="15"/>
      <w:bookmarkEnd w:id="15"/>
      <w:r w:rsidDel="00000000" w:rsidR="00000000" w:rsidRPr="00000000">
        <w:rPr>
          <w:b w:val="1"/>
          <w:bCs w:val="1"/>
          <w:rtl w:val="0"/>
        </w:rPr>
        <w:t xml:space="preserve">Access to theatres and seating</w:t>
      </w:r>
    </w:p>
    <w:p w:rsidR="00000000" w:rsidDel="00000000" w:rsidP="00000000" w:rsidRDefault="00000000" w:rsidRPr="00000000" w14:paraId="0000003F">
      <w:pPr>
        <w:rPr>
          <w:color w:val="201d1e"/>
          <w:sz w:val="26"/>
          <w:szCs w:val="26"/>
          <w:highlight w:val="white"/>
        </w:rPr>
      </w:pPr>
      <w:r w:rsidDel="00000000" w:rsidR="00000000" w:rsidRPr="00000000">
        <w:rPr>
          <w:color w:val="201d1e"/>
          <w:sz w:val="26"/>
          <w:szCs w:val="26"/>
          <w:highlight w:val="white"/>
          <w:rtl w:val="0"/>
        </w:rPr>
        <w:t xml:space="preserve">All levels of Roy Thomson Hall are accessible by elevator and provide step-free access. </w:t>
        <w:br w:type="textWrapping"/>
        <w:t xml:space="preserve">Accessible seating spaces are located in the Main Hall.</w:t>
      </w:r>
    </w:p>
    <w:p w:rsidR="00000000" w:rsidDel="00000000" w:rsidP="00000000" w:rsidRDefault="00000000" w:rsidRPr="00000000" w14:paraId="00000040">
      <w:pPr>
        <w:rPr>
          <w:color w:val="201d1e"/>
          <w:sz w:val="26"/>
          <w:szCs w:val="26"/>
          <w:highlight w:val="white"/>
        </w:rPr>
      </w:pPr>
      <w:r w:rsidDel="00000000" w:rsidR="00000000" w:rsidRPr="00000000">
        <w:rPr>
          <w:rtl w:val="0"/>
        </w:rPr>
      </w:r>
    </w:p>
    <w:tbl>
      <w:tblPr>
        <w:tblStyle w:val="Table2"/>
        <w:tblW w:w="90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1838"/>
        <w:gridCol w:w="2552"/>
        <w:gridCol w:w="2835"/>
        <w:tblGridChange w:id="0">
          <w:tblGrid>
            <w:gridCol w:w="1838"/>
            <w:gridCol w:w="1838"/>
            <w:gridCol w:w="2552"/>
            <w:gridCol w:w="2835"/>
          </w:tblGrid>
        </w:tblGridChange>
      </w:tblGrid>
      <w:tr>
        <w:trPr>
          <w:cantSplit w:val="0"/>
          <w:tblHeader w:val="0"/>
        </w:trPr>
        <w:tc>
          <w:tcPr/>
          <w:p w:rsidR="00000000" w:rsidDel="00000000" w:rsidP="00000000" w:rsidRDefault="00000000" w:rsidRPr="00000000" w14:paraId="00000041">
            <w:pPr>
              <w:rPr>
                <w:color w:val="201d1e"/>
                <w:sz w:val="26"/>
                <w:szCs w:val="26"/>
                <w:highlight w:val="white"/>
              </w:rPr>
            </w:pPr>
            <w:r w:rsidDel="00000000" w:rsidR="00000000" w:rsidRPr="00000000">
              <w:rPr>
                <w:color w:val="201d1e"/>
                <w:sz w:val="26"/>
                <w:szCs w:val="26"/>
                <w:highlight w:val="white"/>
                <w:rtl w:val="0"/>
              </w:rPr>
              <w:t xml:space="preserve">Level</w:t>
            </w:r>
          </w:p>
        </w:tc>
        <w:tc>
          <w:tcPr/>
          <w:p w:rsidR="00000000" w:rsidDel="00000000" w:rsidP="00000000" w:rsidRDefault="00000000" w:rsidRPr="00000000" w14:paraId="00000042">
            <w:pPr>
              <w:rPr>
                <w:color w:val="201d1e"/>
                <w:sz w:val="26"/>
                <w:szCs w:val="26"/>
                <w:highlight w:val="white"/>
              </w:rPr>
            </w:pPr>
            <w:r w:rsidDel="00000000" w:rsidR="00000000" w:rsidRPr="00000000">
              <w:rPr>
                <w:color w:val="201d1e"/>
                <w:sz w:val="26"/>
                <w:szCs w:val="26"/>
                <w:highlight w:val="white"/>
                <w:rtl w:val="0"/>
              </w:rPr>
              <w:t xml:space="preserve">Typical Seating</w:t>
            </w:r>
          </w:p>
        </w:tc>
        <w:tc>
          <w:tcPr/>
          <w:p w:rsidR="00000000" w:rsidDel="00000000" w:rsidP="00000000" w:rsidRDefault="00000000" w:rsidRPr="00000000" w14:paraId="00000043">
            <w:pPr>
              <w:rPr>
                <w:color w:val="201d1e"/>
                <w:sz w:val="26"/>
                <w:szCs w:val="26"/>
                <w:highlight w:val="white"/>
              </w:rPr>
            </w:pPr>
            <w:r w:rsidDel="00000000" w:rsidR="00000000" w:rsidRPr="00000000">
              <w:rPr>
                <w:color w:val="201d1e"/>
                <w:sz w:val="26"/>
                <w:szCs w:val="26"/>
                <w:highlight w:val="white"/>
                <w:rtl w:val="0"/>
              </w:rPr>
              <w:t xml:space="preserve">Accessible Seating</w:t>
            </w:r>
          </w:p>
        </w:tc>
        <w:tc>
          <w:tcPr/>
          <w:p w:rsidR="00000000" w:rsidDel="00000000" w:rsidP="00000000" w:rsidRDefault="00000000" w:rsidRPr="00000000" w14:paraId="00000044">
            <w:pPr>
              <w:rPr>
                <w:color w:val="201d1e"/>
                <w:sz w:val="26"/>
                <w:szCs w:val="26"/>
                <w:highlight w:val="white"/>
              </w:rPr>
            </w:pPr>
            <w:r w:rsidDel="00000000" w:rsidR="00000000" w:rsidRPr="00000000">
              <w:rPr>
                <w:color w:val="201d1e"/>
                <w:sz w:val="26"/>
                <w:szCs w:val="26"/>
                <w:highlight w:val="white"/>
                <w:rtl w:val="0"/>
              </w:rPr>
              <w:t xml:space="preserve">Companion Seating</w:t>
            </w:r>
          </w:p>
        </w:tc>
      </w:tr>
      <w:tr>
        <w:trPr>
          <w:cantSplit w:val="0"/>
          <w:tblHeader w:val="0"/>
        </w:trPr>
        <w:tc>
          <w:tcPr/>
          <w:p w:rsidR="00000000" w:rsidDel="00000000" w:rsidP="00000000" w:rsidRDefault="00000000" w:rsidRPr="00000000" w14:paraId="00000045">
            <w:pPr>
              <w:rPr>
                <w:color w:val="201d1e"/>
                <w:sz w:val="26"/>
                <w:szCs w:val="26"/>
                <w:highlight w:val="white"/>
              </w:rPr>
            </w:pPr>
            <w:r w:rsidDel="00000000" w:rsidR="00000000" w:rsidRPr="00000000">
              <w:rPr>
                <w:color w:val="201d1e"/>
                <w:sz w:val="26"/>
                <w:szCs w:val="26"/>
                <w:highlight w:val="white"/>
                <w:rtl w:val="0"/>
              </w:rPr>
              <w:t xml:space="preserve">Main Hall</w:t>
            </w:r>
          </w:p>
        </w:tc>
        <w:tc>
          <w:tcPr/>
          <w:p w:rsidR="00000000" w:rsidDel="00000000" w:rsidP="00000000" w:rsidRDefault="00000000" w:rsidRPr="00000000" w14:paraId="00000046">
            <w:pPr>
              <w:rPr>
                <w:color w:val="201d1e"/>
                <w:sz w:val="26"/>
                <w:szCs w:val="26"/>
                <w:highlight w:val="white"/>
              </w:rPr>
            </w:pPr>
            <w:r w:rsidDel="00000000" w:rsidR="00000000" w:rsidRPr="00000000">
              <w:rPr>
                <w:color w:val="201d1e"/>
                <w:sz w:val="26"/>
                <w:szCs w:val="26"/>
                <w:highlight w:val="white"/>
                <w:rtl w:val="0"/>
              </w:rPr>
              <w:t xml:space="preserve">796</w:t>
            </w:r>
          </w:p>
        </w:tc>
        <w:tc>
          <w:tcPr/>
          <w:p w:rsidR="00000000" w:rsidDel="00000000" w:rsidP="00000000" w:rsidRDefault="00000000" w:rsidRPr="00000000" w14:paraId="00000047">
            <w:pPr>
              <w:rPr>
                <w:color w:val="201d1e"/>
                <w:sz w:val="26"/>
                <w:szCs w:val="26"/>
                <w:highlight w:val="white"/>
              </w:rPr>
            </w:pPr>
            <w:r w:rsidDel="00000000" w:rsidR="00000000" w:rsidRPr="00000000">
              <w:rPr>
                <w:color w:val="201d1e"/>
                <w:sz w:val="26"/>
                <w:szCs w:val="26"/>
                <w:highlight w:val="white"/>
                <w:rtl w:val="0"/>
              </w:rPr>
              <w:t xml:space="preserve">8</w:t>
            </w:r>
          </w:p>
        </w:tc>
        <w:tc>
          <w:tcPr/>
          <w:p w:rsidR="00000000" w:rsidDel="00000000" w:rsidP="00000000" w:rsidRDefault="00000000" w:rsidRPr="00000000" w14:paraId="00000048">
            <w:pPr>
              <w:rPr>
                <w:color w:val="201d1e"/>
                <w:sz w:val="26"/>
                <w:szCs w:val="26"/>
                <w:highlight w:val="white"/>
              </w:rPr>
            </w:pPr>
            <w:r w:rsidDel="00000000" w:rsidR="00000000" w:rsidRPr="00000000">
              <w:rPr>
                <w:color w:val="201d1e"/>
                <w:sz w:val="26"/>
                <w:szCs w:val="26"/>
                <w:highlight w:val="white"/>
                <w:rtl w:val="0"/>
              </w:rPr>
              <w:t xml:space="preserve">4</w:t>
            </w:r>
          </w:p>
        </w:tc>
      </w:tr>
      <w:tr>
        <w:trPr>
          <w:cantSplit w:val="0"/>
          <w:tblHeader w:val="0"/>
        </w:trPr>
        <w:tc>
          <w:tcPr/>
          <w:p w:rsidR="00000000" w:rsidDel="00000000" w:rsidP="00000000" w:rsidRDefault="00000000" w:rsidRPr="00000000" w14:paraId="00000049">
            <w:pPr>
              <w:rPr>
                <w:color w:val="201d1e"/>
                <w:sz w:val="26"/>
                <w:szCs w:val="26"/>
                <w:highlight w:val="white"/>
              </w:rPr>
            </w:pPr>
            <w:r w:rsidDel="00000000" w:rsidR="00000000" w:rsidRPr="00000000">
              <w:rPr>
                <w:color w:val="201d1e"/>
                <w:sz w:val="26"/>
                <w:szCs w:val="26"/>
                <w:highlight w:val="white"/>
                <w:rtl w:val="0"/>
              </w:rPr>
              <w:t xml:space="preserve">Mezzanine</w:t>
            </w:r>
          </w:p>
        </w:tc>
        <w:tc>
          <w:tcPr/>
          <w:p w:rsidR="00000000" w:rsidDel="00000000" w:rsidP="00000000" w:rsidRDefault="00000000" w:rsidRPr="00000000" w14:paraId="0000004A">
            <w:pPr>
              <w:rPr>
                <w:color w:val="201d1e"/>
                <w:sz w:val="26"/>
                <w:szCs w:val="26"/>
                <w:highlight w:val="white"/>
              </w:rPr>
            </w:pPr>
            <w:r w:rsidDel="00000000" w:rsidR="00000000" w:rsidRPr="00000000">
              <w:rPr>
                <w:color w:val="201d1e"/>
                <w:sz w:val="26"/>
                <w:szCs w:val="26"/>
                <w:highlight w:val="white"/>
                <w:rtl w:val="0"/>
              </w:rPr>
              <w:t xml:space="preserve">466</w:t>
            </w:r>
          </w:p>
        </w:tc>
        <w:tc>
          <w:tcPr/>
          <w:p w:rsidR="00000000" w:rsidDel="00000000" w:rsidP="00000000" w:rsidRDefault="00000000" w:rsidRPr="00000000" w14:paraId="0000004B">
            <w:pPr>
              <w:rPr>
                <w:color w:val="201d1e"/>
                <w:sz w:val="26"/>
                <w:szCs w:val="26"/>
                <w:highlight w:val="white"/>
              </w:rPr>
            </w:pPr>
            <w:r w:rsidDel="00000000" w:rsidR="00000000" w:rsidRPr="00000000">
              <w:rPr>
                <w:color w:val="201d1e"/>
                <w:sz w:val="26"/>
                <w:szCs w:val="26"/>
                <w:highlight w:val="white"/>
                <w:rtl w:val="0"/>
              </w:rPr>
              <w:t xml:space="preserve">4</w:t>
            </w:r>
          </w:p>
        </w:tc>
        <w:tc>
          <w:tcPr/>
          <w:p w:rsidR="00000000" w:rsidDel="00000000" w:rsidP="00000000" w:rsidRDefault="00000000" w:rsidRPr="00000000" w14:paraId="0000004C">
            <w:pPr>
              <w:rPr>
                <w:color w:val="201d1e"/>
                <w:sz w:val="26"/>
                <w:szCs w:val="26"/>
                <w:highlight w:val="white"/>
              </w:rPr>
            </w:pPr>
            <w:r w:rsidDel="00000000" w:rsidR="00000000" w:rsidRPr="00000000">
              <w:rPr>
                <w:color w:val="201d1e"/>
                <w:sz w:val="26"/>
                <w:szCs w:val="26"/>
                <w:highlight w:val="white"/>
                <w:rtl w:val="0"/>
              </w:rPr>
              <w:t xml:space="preserve">4</w:t>
            </w:r>
          </w:p>
        </w:tc>
      </w:tr>
      <w:tr>
        <w:trPr>
          <w:cantSplit w:val="0"/>
          <w:tblHeader w:val="0"/>
        </w:trPr>
        <w:tc>
          <w:tcPr/>
          <w:p w:rsidR="00000000" w:rsidDel="00000000" w:rsidP="00000000" w:rsidRDefault="00000000" w:rsidRPr="00000000" w14:paraId="0000004D">
            <w:pPr>
              <w:rPr>
                <w:color w:val="201d1e"/>
                <w:sz w:val="26"/>
                <w:szCs w:val="26"/>
                <w:highlight w:val="white"/>
              </w:rPr>
            </w:pPr>
            <w:r w:rsidDel="00000000" w:rsidR="00000000" w:rsidRPr="00000000">
              <w:rPr>
                <w:color w:val="201d1e"/>
                <w:sz w:val="26"/>
                <w:szCs w:val="26"/>
                <w:highlight w:val="white"/>
                <w:rtl w:val="0"/>
              </w:rPr>
              <w:t xml:space="preserve">Balcony</w:t>
            </w:r>
          </w:p>
        </w:tc>
        <w:tc>
          <w:tcPr/>
          <w:p w:rsidR="00000000" w:rsidDel="00000000" w:rsidP="00000000" w:rsidRDefault="00000000" w:rsidRPr="00000000" w14:paraId="0000004E">
            <w:pPr>
              <w:rPr>
                <w:color w:val="201d1e"/>
                <w:sz w:val="26"/>
                <w:szCs w:val="26"/>
                <w:highlight w:val="white"/>
              </w:rPr>
            </w:pPr>
            <w:r w:rsidDel="00000000" w:rsidR="00000000" w:rsidRPr="00000000">
              <w:rPr>
                <w:color w:val="201d1e"/>
                <w:sz w:val="26"/>
                <w:szCs w:val="26"/>
                <w:highlight w:val="white"/>
                <w:rtl w:val="0"/>
              </w:rPr>
              <w:t xml:space="preserve">482</w:t>
            </w:r>
          </w:p>
        </w:tc>
        <w:tc>
          <w:tcPr/>
          <w:p w:rsidR="00000000" w:rsidDel="00000000" w:rsidP="00000000" w:rsidRDefault="00000000" w:rsidRPr="00000000" w14:paraId="0000004F">
            <w:pPr>
              <w:rPr>
                <w:color w:val="201d1e"/>
                <w:sz w:val="26"/>
                <w:szCs w:val="26"/>
                <w:highlight w:val="white"/>
              </w:rPr>
            </w:pPr>
            <w:r w:rsidDel="00000000" w:rsidR="00000000" w:rsidRPr="00000000">
              <w:rPr>
                <w:color w:val="201d1e"/>
                <w:sz w:val="26"/>
                <w:szCs w:val="26"/>
                <w:highlight w:val="white"/>
                <w:rtl w:val="0"/>
              </w:rPr>
              <w:t xml:space="preserve">4</w:t>
            </w:r>
          </w:p>
        </w:tc>
        <w:tc>
          <w:tcPr/>
          <w:p w:rsidR="00000000" w:rsidDel="00000000" w:rsidP="00000000" w:rsidRDefault="00000000" w:rsidRPr="00000000" w14:paraId="00000050">
            <w:pPr>
              <w:rPr>
                <w:color w:val="201d1e"/>
                <w:sz w:val="26"/>
                <w:szCs w:val="26"/>
                <w:highlight w:val="white"/>
              </w:rPr>
            </w:pPr>
            <w:r w:rsidDel="00000000" w:rsidR="00000000" w:rsidRPr="00000000">
              <w:rPr>
                <w:color w:val="201d1e"/>
                <w:sz w:val="26"/>
                <w:szCs w:val="26"/>
                <w:highlight w:val="white"/>
                <w:rtl w:val="0"/>
              </w:rPr>
              <w:t xml:space="preserve">4</w:t>
            </w:r>
          </w:p>
        </w:tc>
      </w:tr>
    </w:tbl>
    <w:p w:rsidR="00000000" w:rsidDel="00000000" w:rsidP="00000000" w:rsidRDefault="00000000" w:rsidRPr="00000000" w14:paraId="00000051">
      <w:pPr>
        <w:pStyle w:val="Heading2"/>
        <w:rPr/>
      </w:pPr>
      <w:bookmarkStart w:colFirst="0" w:colLast="0" w:name="_heading=h.g05z1gdo6mrm" w:id="16"/>
      <w:bookmarkEnd w:id="16"/>
      <w:r w:rsidDel="00000000" w:rsidR="00000000" w:rsidRPr="00000000">
        <w:rPr>
          <w:b w:val="1"/>
          <w:bCs w:val="1"/>
          <w:rtl w:val="0"/>
        </w:rPr>
        <w:t xml:space="preserve">Assistive devices and services available</w:t>
      </w:r>
      <w:r w:rsidDel="00000000" w:rsidR="00000000" w:rsidRPr="00000000">
        <w:rPr>
          <w:rtl w:val="0"/>
        </w:rPr>
        <w:t xml:space="preserve"> </w:t>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0"/>
        </w:trPr>
        <w:tc>
          <w:tcPr/>
          <w:p w:rsidR="00000000" w:rsidDel="00000000" w:rsidP="00000000" w:rsidRDefault="00000000" w:rsidRPr="00000000" w14:paraId="00000052">
            <w:pPr>
              <w:rPr>
                <w:highlight w:val="white"/>
              </w:rPr>
            </w:pPr>
            <w:r w:rsidDel="00000000" w:rsidR="00000000" w:rsidRPr="00000000">
              <w:rPr>
                <w:highlight w:val="white"/>
                <w:rtl w:val="0"/>
              </w:rPr>
              <w:t xml:space="preserve">Feature</w:t>
            </w:r>
          </w:p>
        </w:tc>
        <w:tc>
          <w:tcPr/>
          <w:p w:rsidR="00000000" w:rsidDel="00000000" w:rsidP="00000000" w:rsidRDefault="00000000" w:rsidRPr="00000000" w14:paraId="00000053">
            <w:pPr>
              <w:rPr>
                <w:highlight w:val="white"/>
              </w:rPr>
            </w:pPr>
            <w:r w:rsidDel="00000000" w:rsidR="00000000" w:rsidRPr="00000000">
              <w:rPr>
                <w:highlight w:val="white"/>
                <w:rtl w:val="0"/>
              </w:rPr>
              <w:t xml:space="preserve">Availability</w:t>
            </w:r>
          </w:p>
        </w:tc>
        <w:tc>
          <w:tcPr/>
          <w:p w:rsidR="00000000" w:rsidDel="00000000" w:rsidP="00000000" w:rsidRDefault="00000000" w:rsidRPr="00000000" w14:paraId="00000054">
            <w:pPr>
              <w:rPr>
                <w:highlight w:val="white"/>
              </w:rPr>
            </w:pPr>
            <w:r w:rsidDel="00000000" w:rsidR="00000000" w:rsidRPr="00000000">
              <w:rPr>
                <w:highlight w:val="white"/>
                <w:rtl w:val="0"/>
              </w:rPr>
              <w:t xml:space="preserve">Device</w:t>
            </w:r>
          </w:p>
        </w:tc>
        <w:tc>
          <w:tcPr/>
          <w:p w:rsidR="00000000" w:rsidDel="00000000" w:rsidP="00000000" w:rsidRDefault="00000000" w:rsidRPr="00000000" w14:paraId="00000055">
            <w:pPr>
              <w:rPr>
                <w:highlight w:val="white"/>
              </w:rPr>
            </w:pPr>
            <w:r w:rsidDel="00000000" w:rsidR="00000000" w:rsidRPr="00000000">
              <w:rPr>
                <w:highlight w:val="white"/>
                <w:rtl w:val="0"/>
              </w:rPr>
              <w:t xml:space="preserve">Notes</w:t>
            </w:r>
          </w:p>
        </w:tc>
      </w:tr>
      <w:tr>
        <w:trPr>
          <w:cantSplit w:val="0"/>
          <w:tblHeader w:val="0"/>
        </w:trPr>
        <w:tc>
          <w:tcPr/>
          <w:p w:rsidR="00000000" w:rsidDel="00000000" w:rsidP="00000000" w:rsidRDefault="00000000" w:rsidRPr="00000000" w14:paraId="00000056">
            <w:pPr>
              <w:rPr>
                <w:highlight w:val="white"/>
              </w:rPr>
            </w:pPr>
            <w:r w:rsidDel="00000000" w:rsidR="00000000" w:rsidRPr="00000000">
              <w:rPr>
                <w:b w:val="1"/>
                <w:bCs w:val="1"/>
                <w:color w:val="000000"/>
                <w:sz w:val="26"/>
                <w:szCs w:val="26"/>
                <w:rtl w:val="0"/>
              </w:rPr>
              <w:t xml:space="preserve">Closed Captions</w:t>
            </w:r>
            <w:r w:rsidDel="00000000" w:rsidR="00000000" w:rsidRPr="00000000">
              <w:rPr>
                <w:rtl w:val="0"/>
              </w:rPr>
            </w:r>
          </w:p>
        </w:tc>
        <w:tc>
          <w:tcPr/>
          <w:p w:rsidR="00000000" w:rsidDel="00000000" w:rsidP="00000000" w:rsidRDefault="00000000" w:rsidRPr="00000000" w14:paraId="00000057">
            <w:pPr>
              <w:rPr>
                <w:highlight w:val="white"/>
              </w:rPr>
            </w:pPr>
            <w:r w:rsidDel="00000000" w:rsidR="00000000" w:rsidRPr="00000000">
              <w:rPr>
                <w:sz w:val="26"/>
                <w:szCs w:val="26"/>
                <w:rtl w:val="0"/>
              </w:rPr>
              <w:t xml:space="preserve">Yes</w:t>
            </w:r>
            <w:r w:rsidDel="00000000" w:rsidR="00000000" w:rsidRPr="00000000">
              <w:rPr>
                <w:rtl w:val="0"/>
              </w:rPr>
            </w:r>
          </w:p>
        </w:tc>
        <w:tc>
          <w:tcPr/>
          <w:p w:rsidR="00000000" w:rsidDel="00000000" w:rsidP="00000000" w:rsidRDefault="00000000" w:rsidRPr="00000000" w14:paraId="00000058">
            <w:pPr>
              <w:rPr>
                <w:highlight w:val="white"/>
              </w:rPr>
            </w:pPr>
            <w:r w:rsidDel="00000000" w:rsidR="00000000" w:rsidRPr="00000000">
              <w:rPr>
                <w:sz w:val="26"/>
                <w:szCs w:val="26"/>
                <w:rtl w:val="0"/>
              </w:rPr>
              <w:t xml:space="preserve">Dolby Accessibility Solution</w:t>
            </w:r>
            <w:r w:rsidDel="00000000" w:rsidR="00000000" w:rsidRPr="00000000">
              <w:rPr>
                <w:rtl w:val="0"/>
              </w:rPr>
            </w:r>
          </w:p>
        </w:tc>
        <w:tc>
          <w:tcPr/>
          <w:p w:rsidR="00000000" w:rsidDel="00000000" w:rsidP="00000000" w:rsidRDefault="00000000" w:rsidRPr="00000000" w14:paraId="00000059">
            <w:pPr>
              <w:rPr>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5A">
            <w:pPr>
              <w:rPr>
                <w:highlight w:val="white"/>
              </w:rPr>
            </w:pPr>
            <w:r w:rsidDel="00000000" w:rsidR="00000000" w:rsidRPr="00000000">
              <w:rPr>
                <w:b w:val="1"/>
                <w:bCs w:val="1"/>
                <w:color w:val="000000"/>
                <w:sz w:val="26"/>
                <w:szCs w:val="26"/>
                <w:rtl w:val="0"/>
              </w:rPr>
              <w:t xml:space="preserve">Assisted Listening</w:t>
            </w:r>
            <w:r w:rsidDel="00000000" w:rsidR="00000000" w:rsidRPr="00000000">
              <w:rPr>
                <w:rtl w:val="0"/>
              </w:rPr>
            </w:r>
          </w:p>
        </w:tc>
        <w:tc>
          <w:tcPr/>
          <w:p w:rsidR="00000000" w:rsidDel="00000000" w:rsidP="00000000" w:rsidRDefault="00000000" w:rsidRPr="00000000" w14:paraId="0000005B">
            <w:pPr>
              <w:rPr>
                <w:highlight w:val="white"/>
              </w:rPr>
            </w:pPr>
            <w:r w:rsidDel="00000000" w:rsidR="00000000" w:rsidRPr="00000000">
              <w:rPr>
                <w:sz w:val="26"/>
                <w:szCs w:val="26"/>
                <w:rtl w:val="0"/>
              </w:rPr>
              <w:t xml:space="preserve">Yes</w:t>
            </w:r>
            <w:r w:rsidDel="00000000" w:rsidR="00000000" w:rsidRPr="00000000">
              <w:rPr>
                <w:rtl w:val="0"/>
              </w:rPr>
            </w:r>
          </w:p>
        </w:tc>
        <w:tc>
          <w:tcPr/>
          <w:p w:rsidR="00000000" w:rsidDel="00000000" w:rsidP="00000000" w:rsidRDefault="00000000" w:rsidRPr="00000000" w14:paraId="0000005C">
            <w:pPr>
              <w:rPr>
                <w:highlight w:val="white"/>
              </w:rPr>
            </w:pPr>
            <w:r w:rsidDel="00000000" w:rsidR="00000000" w:rsidRPr="00000000">
              <w:rPr>
                <w:sz w:val="26"/>
                <w:szCs w:val="26"/>
                <w:highlight w:val="white"/>
                <w:rtl w:val="0"/>
              </w:rPr>
              <w:t xml:space="preserve">Stethoset headsets</w:t>
            </w:r>
            <w:r w:rsidDel="00000000" w:rsidR="00000000" w:rsidRPr="00000000">
              <w:rPr>
                <w:rtl w:val="0"/>
              </w:rPr>
            </w:r>
          </w:p>
        </w:tc>
        <w:tc>
          <w:tcPr/>
          <w:p w:rsidR="00000000" w:rsidDel="00000000" w:rsidP="00000000" w:rsidRDefault="00000000" w:rsidRPr="00000000" w14:paraId="0000005D">
            <w:pPr>
              <w:rPr>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5E">
            <w:pPr>
              <w:rPr>
                <w:highlight w:val="white"/>
              </w:rPr>
            </w:pPr>
            <w:r w:rsidDel="00000000" w:rsidR="00000000" w:rsidRPr="00000000">
              <w:rPr>
                <w:b w:val="1"/>
                <w:bCs w:val="1"/>
                <w:color w:val="000000"/>
                <w:sz w:val="26"/>
                <w:szCs w:val="26"/>
                <w:highlight w:val="white"/>
                <w:rtl w:val="0"/>
              </w:rPr>
              <w:t xml:space="preserve">Audio Description </w:t>
            </w:r>
            <w:r w:rsidDel="00000000" w:rsidR="00000000" w:rsidRPr="00000000">
              <w:rPr>
                <w:rtl w:val="0"/>
              </w:rPr>
            </w:r>
          </w:p>
        </w:tc>
        <w:tc>
          <w:tcPr/>
          <w:p w:rsidR="00000000" w:rsidDel="00000000" w:rsidP="00000000" w:rsidRDefault="00000000" w:rsidRPr="00000000" w14:paraId="0000005F">
            <w:pPr>
              <w:rPr>
                <w:highlight w:val="white"/>
              </w:rPr>
            </w:pPr>
            <w:r w:rsidDel="00000000" w:rsidR="00000000" w:rsidRPr="00000000">
              <w:rPr>
                <w:sz w:val="26"/>
                <w:szCs w:val="26"/>
                <w:rtl w:val="0"/>
              </w:rPr>
              <w:t xml:space="preserve">Yes</w:t>
            </w:r>
            <w:r w:rsidDel="00000000" w:rsidR="00000000" w:rsidRPr="00000000">
              <w:rPr>
                <w:rtl w:val="0"/>
              </w:rPr>
            </w:r>
          </w:p>
        </w:tc>
        <w:tc>
          <w:tcPr/>
          <w:p w:rsidR="00000000" w:rsidDel="00000000" w:rsidP="00000000" w:rsidRDefault="00000000" w:rsidRPr="00000000" w14:paraId="00000060">
            <w:pPr>
              <w:rPr>
                <w:highlight w:val="white"/>
              </w:rPr>
            </w:pPr>
            <w:r w:rsidDel="00000000" w:rsidR="00000000" w:rsidRPr="00000000">
              <w:rPr>
                <w:sz w:val="26"/>
                <w:szCs w:val="26"/>
                <w:highlight w:val="white"/>
                <w:rtl w:val="0"/>
              </w:rPr>
              <w:t xml:space="preserve">Receivers with headsets or disposable earbuds</w:t>
            </w:r>
            <w:r w:rsidDel="00000000" w:rsidR="00000000" w:rsidRPr="00000000">
              <w:rPr>
                <w:rtl w:val="0"/>
              </w:rPr>
            </w:r>
          </w:p>
        </w:tc>
        <w:tc>
          <w:tcPr/>
          <w:p w:rsidR="00000000" w:rsidDel="00000000" w:rsidP="00000000" w:rsidRDefault="00000000" w:rsidRPr="00000000" w14:paraId="00000061">
            <w:pPr>
              <w:rPr>
                <w:highlight w:val="white"/>
              </w:rPr>
            </w:pPr>
            <w:r w:rsidDel="00000000" w:rsidR="00000000" w:rsidRPr="00000000">
              <w:rPr>
                <w:sz w:val="21"/>
                <w:szCs w:val="21"/>
                <w:highlight w:val="white"/>
                <w:rtl w:val="0"/>
              </w:rPr>
              <w:t xml:space="preserve">Audio Description is subject to content including an Audio Description option</w:t>
            </w:r>
            <w:r w:rsidDel="00000000" w:rsidR="00000000" w:rsidRPr="00000000">
              <w:rPr>
                <w:rtl w:val="0"/>
              </w:rPr>
            </w:r>
          </w:p>
        </w:tc>
      </w:tr>
    </w:tbl>
    <w:p w:rsidR="00000000" w:rsidDel="00000000" w:rsidP="00000000" w:rsidRDefault="00000000" w:rsidRPr="00000000" w14:paraId="00000062">
      <w:pPr>
        <w:rPr>
          <w:color w:val="201d1e"/>
          <w:sz w:val="32"/>
          <w:szCs w:val="32"/>
          <w:highlight w:val="white"/>
        </w:rPr>
      </w:pPr>
      <w:r w:rsidDel="00000000" w:rsidR="00000000" w:rsidRPr="00000000">
        <w:rPr>
          <w:b w:val="1"/>
          <w:bCs w:val="1"/>
          <w:color w:val="202124"/>
          <w:sz w:val="32"/>
          <w:szCs w:val="32"/>
          <w:highlight w:val="white"/>
          <w:rtl w:val="0"/>
        </w:rPr>
        <w:t xml:space="preserve">Concessions Stand </w:t>
      </w:r>
      <w:r w:rsidDel="00000000" w:rsidR="00000000" w:rsidRPr="00000000">
        <w:rPr>
          <w:rtl w:val="0"/>
        </w:rPr>
      </w:r>
    </w:p>
    <w:p w:rsidR="00000000" w:rsidDel="00000000" w:rsidP="00000000" w:rsidRDefault="00000000" w:rsidRPr="00000000" w14:paraId="00000063">
      <w:pPr>
        <w:widowControl w:val="0"/>
        <w:numPr>
          <w:ilvl w:val="0"/>
          <w:numId w:val="3"/>
        </w:numPr>
        <w:ind w:left="720" w:hanging="360"/>
        <w:rPr>
          <w:color w:val="202124"/>
        </w:rPr>
      </w:pPr>
      <w:r w:rsidDel="00000000" w:rsidR="00000000" w:rsidRPr="00000000">
        <w:rPr>
          <w:color w:val="201d1e"/>
          <w:sz w:val="28"/>
          <w:szCs w:val="28"/>
          <w:highlight w:val="white"/>
          <w:rtl w:val="0"/>
        </w:rPr>
        <w:t xml:space="preserve">Outside food and drink are not permitted</w:t>
      </w:r>
      <w:r w:rsidDel="00000000" w:rsidR="00000000" w:rsidRPr="00000000">
        <w:rPr>
          <w:rtl w:val="0"/>
        </w:rPr>
      </w:r>
    </w:p>
    <w:p w:rsidR="00000000" w:rsidDel="00000000" w:rsidP="00000000" w:rsidRDefault="00000000" w:rsidRPr="00000000" w14:paraId="00000064">
      <w:pPr>
        <w:widowControl w:val="0"/>
        <w:numPr>
          <w:ilvl w:val="0"/>
          <w:numId w:val="3"/>
        </w:numPr>
        <w:ind w:left="720" w:hanging="360"/>
        <w:rPr>
          <w:color w:val="202124"/>
        </w:rPr>
      </w:pPr>
      <w:r w:rsidDel="00000000" w:rsidR="00000000" w:rsidRPr="00000000">
        <w:rPr>
          <w:color w:val="201d1e"/>
          <w:sz w:val="28"/>
          <w:szCs w:val="28"/>
          <w:highlight w:val="white"/>
          <w:rtl w:val="0"/>
        </w:rPr>
        <w:t xml:space="preserve">Alcohol is allowed inside the theatre</w:t>
      </w:r>
      <w:r w:rsidDel="00000000" w:rsidR="00000000" w:rsidRPr="00000000">
        <w:rPr>
          <w:rtl w:val="0"/>
        </w:rPr>
      </w:r>
    </w:p>
    <w:p w:rsidR="00000000" w:rsidDel="00000000" w:rsidP="00000000" w:rsidRDefault="00000000" w:rsidRPr="00000000" w14:paraId="00000065">
      <w:pPr>
        <w:widowControl w:val="0"/>
        <w:numPr>
          <w:ilvl w:val="0"/>
          <w:numId w:val="3"/>
        </w:numPr>
        <w:ind w:left="720" w:hanging="360"/>
        <w:rPr>
          <w:color w:val="202124"/>
        </w:rPr>
      </w:pPr>
      <w:r w:rsidDel="00000000" w:rsidR="00000000" w:rsidRPr="00000000">
        <w:rPr>
          <w:color w:val="201d1e"/>
          <w:sz w:val="28"/>
          <w:szCs w:val="28"/>
          <w:highlight w:val="white"/>
          <w:rtl w:val="0"/>
        </w:rPr>
        <w:t xml:space="preserve">Debit and credit only; Roy Thomson Hall is a cashless venue</w:t>
      </w:r>
      <w:r w:rsidDel="00000000" w:rsidR="00000000" w:rsidRPr="00000000">
        <w:rPr>
          <w:rtl w:val="0"/>
        </w:rPr>
      </w:r>
    </w:p>
    <w:p w:rsidR="00000000" w:rsidDel="00000000" w:rsidP="00000000" w:rsidRDefault="00000000" w:rsidRPr="00000000" w14:paraId="00000066">
      <w:pPr>
        <w:widowControl w:val="0"/>
        <w:rPr>
          <w:color w:val="201d1e"/>
          <w:sz w:val="28"/>
          <w:szCs w:val="28"/>
          <w:highlight w:val="white"/>
        </w:rPr>
      </w:pPr>
      <w:r w:rsidDel="00000000" w:rsidR="00000000" w:rsidRPr="00000000">
        <w:rPr>
          <w:rtl w:val="0"/>
        </w:rPr>
      </w:r>
    </w:p>
    <w:p w:rsidR="00000000" w:rsidDel="00000000" w:rsidP="00000000" w:rsidRDefault="00000000" w:rsidRPr="00000000" w14:paraId="00000067">
      <w:pPr>
        <w:pStyle w:val="Heading2"/>
        <w:widowControl w:val="0"/>
        <w:rPr>
          <w:rFonts w:ascii="Calibri" w:cs="Calibri" w:eastAsia="Calibri" w:hAnsi="Calibri"/>
          <w:color w:val="222222"/>
        </w:rPr>
      </w:pPr>
      <w:bookmarkStart w:colFirst="0" w:colLast="0" w:name="_heading=h.w1l53lfvm917" w:id="17"/>
      <w:bookmarkEnd w:id="17"/>
      <w:r w:rsidDel="00000000" w:rsidR="00000000" w:rsidRPr="00000000">
        <w:rPr>
          <w:b w:val="1"/>
          <w:bCs w:val="1"/>
          <w:rtl w:val="0"/>
        </w:rPr>
        <w:t xml:space="preserve">Washroom Access</w:t>
      </w:r>
      <w:r w:rsidDel="00000000" w:rsidR="00000000" w:rsidRPr="00000000">
        <w:rPr>
          <w:rtl w:val="0"/>
        </w:rPr>
      </w:r>
    </w:p>
    <w:p w:rsidR="00000000" w:rsidDel="00000000" w:rsidP="00000000" w:rsidRDefault="00000000" w:rsidRPr="00000000" w14:paraId="00000068">
      <w:pPr>
        <w:numPr>
          <w:ilvl w:val="0"/>
          <w:numId w:val="6"/>
        </w:numPr>
        <w:shd w:fill="ffffff" w:val="clear"/>
        <w:ind w:left="720" w:hanging="360"/>
        <w:rPr/>
      </w:pPr>
      <w:r w:rsidDel="00000000" w:rsidR="00000000" w:rsidRPr="00000000">
        <w:rPr>
          <w:color w:val="201d1e"/>
          <w:sz w:val="28"/>
          <w:szCs w:val="28"/>
          <w:highlight w:val="white"/>
          <w:rtl w:val="0"/>
        </w:rPr>
        <w:t xml:space="preserve">Three individual gender-neutral washrooms on the Main Floor.</w:t>
      </w:r>
      <w:r w:rsidDel="00000000" w:rsidR="00000000" w:rsidRPr="00000000">
        <w:rPr>
          <w:rtl w:val="0"/>
        </w:rPr>
      </w:r>
    </w:p>
    <w:p w:rsidR="00000000" w:rsidDel="00000000" w:rsidP="00000000" w:rsidRDefault="00000000" w:rsidRPr="00000000" w14:paraId="00000069">
      <w:pPr>
        <w:numPr>
          <w:ilvl w:val="0"/>
          <w:numId w:val="6"/>
        </w:numPr>
        <w:shd w:fill="ffffff" w:val="clear"/>
        <w:ind w:left="720" w:hanging="360"/>
        <w:rPr/>
      </w:pPr>
      <w:r w:rsidDel="00000000" w:rsidR="00000000" w:rsidRPr="00000000">
        <w:rPr>
          <w:color w:val="201d1e"/>
          <w:sz w:val="28"/>
          <w:szCs w:val="28"/>
          <w:highlight w:val="white"/>
          <w:rtl w:val="0"/>
        </w:rPr>
        <w:t xml:space="preserve">These three gender-neutral/accessible washrooms include lower sinks with knee clearance, accessible-height fixtures, grab bars, and paper towel dispensers that are generally within reach. The stalls also provide turning space once inside.</w:t>
      </w:r>
      <w:r w:rsidDel="00000000" w:rsidR="00000000" w:rsidRPr="00000000">
        <w:rPr>
          <w:rtl w:val="0"/>
        </w:rPr>
      </w:r>
    </w:p>
    <w:p w:rsidR="00000000" w:rsidDel="00000000" w:rsidP="00000000" w:rsidRDefault="00000000" w:rsidRPr="00000000" w14:paraId="0000006A">
      <w:pPr>
        <w:numPr>
          <w:ilvl w:val="0"/>
          <w:numId w:val="6"/>
        </w:numPr>
        <w:shd w:fill="ffffff" w:val="clear"/>
        <w:ind w:left="720" w:hanging="360"/>
        <w:rPr/>
      </w:pPr>
      <w:r w:rsidDel="00000000" w:rsidR="00000000" w:rsidRPr="00000000">
        <w:rPr>
          <w:color w:val="201d1e"/>
          <w:sz w:val="28"/>
          <w:szCs w:val="28"/>
          <w:highlight w:val="white"/>
          <w:rtl w:val="0"/>
        </w:rPr>
        <w:t xml:space="preserve">There are accessible washroom options on multiple levels, providing alternatives if one location is busy.</w:t>
      </w:r>
      <w:r w:rsidDel="00000000" w:rsidR="00000000" w:rsidRPr="00000000">
        <w:rPr>
          <w:rtl w:val="0"/>
        </w:rPr>
      </w:r>
    </w:p>
    <w:p w:rsidR="00000000" w:rsidDel="00000000" w:rsidP="00000000" w:rsidRDefault="00000000" w:rsidRPr="00000000" w14:paraId="0000006B">
      <w:pPr>
        <w:shd w:fill="ffffff" w:val="clear"/>
        <w:rPr>
          <w:color w:val="201d1e"/>
          <w:sz w:val="28"/>
          <w:szCs w:val="28"/>
          <w:highlight w:val="white"/>
        </w:rPr>
      </w:pPr>
      <w:r w:rsidDel="00000000" w:rsidR="00000000" w:rsidRPr="00000000">
        <w:rPr>
          <w:color w:val="201d1e"/>
          <w:sz w:val="28"/>
          <w:szCs w:val="28"/>
          <w:highlight w:val="white"/>
          <w:rtl w:val="0"/>
        </w:rPr>
        <w:t xml:space="preserve"> </w:t>
      </w:r>
    </w:p>
    <w:p w:rsidR="00000000" w:rsidDel="00000000" w:rsidP="00000000" w:rsidRDefault="00000000" w:rsidRPr="00000000" w14:paraId="0000006C">
      <w:pPr>
        <w:shd w:fill="ffffff" w:val="clear"/>
        <w:ind w:left="720" w:firstLine="0"/>
        <w:rPr>
          <w:color w:val="201d1e"/>
          <w:sz w:val="28"/>
          <w:szCs w:val="28"/>
          <w:highlight w:val="white"/>
        </w:rPr>
      </w:pPr>
      <w:r w:rsidDel="00000000" w:rsidR="00000000" w:rsidRPr="00000000">
        <w:rPr>
          <w:color w:val="201d1e"/>
          <w:sz w:val="28"/>
          <w:szCs w:val="28"/>
          <w:highlight w:val="white"/>
          <w:rtl w:val="0"/>
        </w:rPr>
        <w:t xml:space="preserve">Accessibility Limitations:</w:t>
      </w:r>
    </w:p>
    <w:p w:rsidR="00000000" w:rsidDel="00000000" w:rsidP="00000000" w:rsidRDefault="00000000" w:rsidRPr="00000000" w14:paraId="0000006D">
      <w:pPr>
        <w:numPr>
          <w:ilvl w:val="0"/>
          <w:numId w:val="1"/>
        </w:numPr>
        <w:shd w:fill="ffffff" w:val="clear"/>
        <w:ind w:left="720" w:hanging="360"/>
        <w:rPr/>
      </w:pPr>
      <w:r w:rsidDel="00000000" w:rsidR="00000000" w:rsidRPr="00000000">
        <w:rPr>
          <w:color w:val="201d1e"/>
          <w:sz w:val="28"/>
          <w:szCs w:val="28"/>
          <w:highlight w:val="white"/>
          <w:rtl w:val="0"/>
        </w:rPr>
        <w:t xml:space="preserve">The accessible washrooms do not have automatic door operators because of ceiling clearance limitations, meaning some guests may require assistance opening the doors. Staff and volunteers will be available to offer assistance with doors.</w:t>
      </w:r>
      <w:r w:rsidDel="00000000" w:rsidR="00000000" w:rsidRPr="00000000">
        <w:rPr>
          <w:rtl w:val="0"/>
        </w:rPr>
      </w:r>
    </w:p>
    <w:p w:rsidR="00000000" w:rsidDel="00000000" w:rsidP="00000000" w:rsidRDefault="00000000" w:rsidRPr="00000000" w14:paraId="0000006E">
      <w:pPr>
        <w:numPr>
          <w:ilvl w:val="0"/>
          <w:numId w:val="1"/>
        </w:numPr>
        <w:shd w:fill="ffffff" w:val="clear"/>
        <w:ind w:left="720" w:hanging="360"/>
        <w:rPr/>
      </w:pPr>
      <w:r w:rsidDel="00000000" w:rsidR="00000000" w:rsidRPr="00000000">
        <w:rPr>
          <w:color w:val="201d1e"/>
          <w:sz w:val="28"/>
          <w:szCs w:val="28"/>
          <w:highlight w:val="white"/>
          <w:rtl w:val="0"/>
        </w:rPr>
        <w:t xml:space="preserve">There is no accessible men's washroom on the Mezzanine level. Men requiring an accessible washroom would need to use the Main Floor or Balcony accessible washroom instead.</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sectPr>
      <w:headerReference r:id="rId15" w:type="default"/>
      <w:footerReference r:id="rId16" w:type="default"/>
      <w:footerReference r:id="rId17" w:type="first"/>
      <w:pgSz w:h="15840" w:w="12240" w:orient="portrait"/>
      <w:pgMar w:bottom="1440" w:top="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6.png"/><Relationship Id="rId13" Type="http://schemas.openxmlformats.org/officeDocument/2006/relationships/image" Target="media/image3.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eader" Target="header1.xml"/><Relationship Id="rId14" Type="http://schemas.openxmlformats.org/officeDocument/2006/relationships/image" Target="media/image7.png"/><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mailto:customerrelations@tiff.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j8miJ/DzM7qSjFLj+1nyvi8GBQ==">CgMxLjAyDmguaWZheDYxcHNtNXVlMg5oLmp5OHVxZmE2OG90dTIOaC5nenY0b2IxZmczNGcyDmguemc0dTB1NmF3b2h5Mg1oLjF5dmxocWZoODgwMg5oLnc0c24waGYwbjVoZDIOaC51MWgzNWFvZXprMTQyDmguZjBtZWxtaXJ0eW05Mg5oLm14emdna3Fpbmc5NTIOaC5xYWU4NGtkeTkxdHcyDmgucGxscnptN3M5YW02Mg5oLnVyeXcycjNyeWZsNzIOaC5rNjVvemlrbGo0bHUyDmgudDRvOWlkMXg1cnI1Mg5oLnV3ZzgxMHRqMGVnbDIOaC42a3RkbXc5cHVndTYyDmguZzA1ejFnZG82bXJtMg5oLncxbDUzbGZ2bTkxNzgAciExdXBRc3ItRWdFS0lqRkljem4yNG5PN2NZMGNUMXEwdF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0x01010035A9A9F5E1C70E4CBDFFEEADF86575C7</vt:lpwstr>
  </property>
  <property fmtid="{D5CDD505-2E9C-101B-9397-08002B2CF9AE}" pid="3" name="MediaServiceImageTags">
    <vt:lpwstr>MediaServiceImageTags</vt:lpwstr>
  </property>
</Properties>
</file>