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right="-1440" w:firstLine="0"/>
        <w:rPr>
          <w:b w:val="1"/>
          <w:sz w:val="40"/>
          <w:szCs w:val="40"/>
        </w:rPr>
      </w:pPr>
      <w:sdt>
        <w:sdtPr>
          <w:id w:val="-421426946"/>
          <w:tag w:val="goog_rdk_0"/>
        </w:sdtPr>
        <w:sdtContent>
          <w:commentRangeStart w:id="0"/>
        </w:sdtContent>
      </w:sdt>
      <w:sdt>
        <w:sdtPr>
          <w:id w:val="819854977"/>
          <w:tag w:val="goog_rdk_1"/>
        </w:sdtPr>
        <w:sdtContent>
          <w:commentRangeStart w:id="1"/>
        </w:sdtContent>
      </w:sdt>
      <w:sdt>
        <w:sdtPr>
          <w:id w:val="1122411944"/>
          <w:tag w:val="goog_rdk_2"/>
        </w:sdtPr>
        <w:sdtContent>
          <w:commentRangeStart w:id="2"/>
        </w:sdtContent>
      </w:sdt>
      <w:sdt>
        <w:sdtPr>
          <w:id w:val="990151257"/>
          <w:tag w:val="goog_rdk_3"/>
        </w:sdtPr>
        <w:sdtContent>
          <w:commentRangeStart w:id="3"/>
        </w:sdtContent>
      </w:sdt>
      <w:sdt>
        <w:sdtPr>
          <w:id w:val="1191628932"/>
          <w:tag w:val="goog_rdk_4"/>
        </w:sdtPr>
        <w:sdtContent>
          <w:commentRangeStart w:id="4"/>
        </w:sdtContent>
      </w:sdt>
      <w:sdt>
        <w:sdtPr>
          <w:id w:val="-768448670"/>
          <w:tag w:val="goog_rdk_5"/>
        </w:sdtPr>
        <w:sdtContent>
          <w:commentRangeStart w:id="5"/>
        </w:sdtContent>
      </w:sdt>
      <w:sdt>
        <w:sdtPr>
          <w:id w:val="1110676122"/>
          <w:tag w:val="goog_rdk_6"/>
        </w:sdtPr>
        <w:sdtContent>
          <w:commentRangeStart w:id="6"/>
        </w:sdtContent>
      </w:sdt>
      <w:r w:rsidDel="00000000" w:rsidR="00000000" w:rsidRPr="00000000">
        <w:rPr>
          <w:b w:val="1"/>
        </w:rPr>
        <w:drawing>
          <wp:inline distB="0" distT="0" distL="0" distR="0">
            <wp:extent cx="7729538" cy="10008760"/>
            <wp:effectExtent b="0" l="0" r="0" t="0"/>
            <wp:docPr descr="A logo for a film festival&#10;&#10;Description automatically generated" id="9" name="image7.jpg"/>
            <a:graphic>
              <a:graphicData uri="http://schemas.openxmlformats.org/drawingml/2006/picture">
                <pic:pic>
                  <pic:nvPicPr>
                    <pic:cNvPr descr="A logo for a film festival&#10;&#10;Description automatically generated" id="0" name="image7.jpg"/>
                    <pic:cNvPicPr preferRelativeResize="0"/>
                  </pic:nvPicPr>
                  <pic:blipFill>
                    <a:blip r:embed="rId9"/>
                    <a:srcRect b="0" l="1334" r="1334" t="0"/>
                    <a:stretch>
                      <a:fillRect/>
                    </a:stretch>
                  </pic:blipFill>
                  <pic:spPr>
                    <a:xfrm>
                      <a:off x="0" y="0"/>
                      <a:ext cx="7729538" cy="10008760"/>
                    </a:xfrm>
                    <a:prstGeom prst="rect"/>
                    <a:ln/>
                  </pic:spPr>
                </pic:pic>
              </a:graphicData>
            </a:graphic>
          </wp:inline>
        </w:drawing>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1"/>
        <w:rPr>
          <w:b w:val="1"/>
        </w:rPr>
      </w:pPr>
      <w:r w:rsidDel="00000000" w:rsidR="00000000" w:rsidRPr="00000000">
        <w:rPr>
          <w:b w:val="1"/>
          <w:rtl w:val="0"/>
        </w:rPr>
        <w:t xml:space="preserve">Cinema Park at David Pecaut Square Visual Guide</w:t>
      </w:r>
    </w:p>
    <w:p w:rsidR="00000000" w:rsidDel="00000000" w:rsidP="00000000" w:rsidRDefault="00000000" w:rsidRPr="00000000" w14:paraId="00000003">
      <w:pPr>
        <w:pStyle w:val="Heading2"/>
        <w:rPr>
          <w:sz w:val="28"/>
          <w:szCs w:val="28"/>
        </w:rPr>
      </w:pPr>
      <w:bookmarkStart w:colFirst="0" w:colLast="0" w:name="_heading=h.valissih7mry" w:id="0"/>
      <w:bookmarkEnd w:id="0"/>
      <w:r w:rsidDel="00000000" w:rsidR="00000000" w:rsidRPr="00000000">
        <w:rPr>
          <w:b w:val="1"/>
          <w:sz w:val="28"/>
          <w:szCs w:val="28"/>
          <w:rtl w:val="0"/>
        </w:rPr>
        <w:t xml:space="preserve">Location</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215 King Street West, Toronto, ON M5V 3G2</w:t>
        <w:br w:type="textWrapping"/>
      </w:r>
    </w:p>
    <w:p w:rsidR="00000000" w:rsidDel="00000000" w:rsidP="00000000" w:rsidRDefault="00000000" w:rsidRPr="00000000" w14:paraId="00000005">
      <w:pPr>
        <w:rPr>
          <w:b w:val="1"/>
          <w:sz w:val="28"/>
          <w:szCs w:val="28"/>
          <w:highlight w:val="white"/>
        </w:rPr>
      </w:pPr>
      <w:r w:rsidDel="00000000" w:rsidR="00000000" w:rsidRPr="00000000">
        <w:rPr>
          <w:b w:val="1"/>
          <w:sz w:val="28"/>
          <w:szCs w:val="28"/>
          <w:highlight w:val="white"/>
          <w:rtl w:val="0"/>
        </w:rPr>
        <w:t xml:space="preserve">Closest Intersection</w:t>
      </w:r>
    </w:p>
    <w:p w:rsidR="00000000" w:rsidDel="00000000" w:rsidP="00000000" w:rsidRDefault="00000000" w:rsidRPr="00000000" w14:paraId="00000006">
      <w:pPr>
        <w:rPr>
          <w:b w:val="1"/>
          <w:color w:val="3a3838"/>
          <w:sz w:val="28"/>
          <w:szCs w:val="28"/>
          <w:highlight w:val="white"/>
        </w:rPr>
      </w:pPr>
      <w:r w:rsidDel="00000000" w:rsidR="00000000" w:rsidRPr="00000000">
        <w:rPr>
          <w:sz w:val="28"/>
          <w:szCs w:val="28"/>
          <w:highlight w:val="white"/>
          <w:rtl w:val="0"/>
        </w:rPr>
        <w:t xml:space="preserve">King St. W. &amp; Simcoe St. </w:t>
      </w:r>
      <w:r w:rsidDel="00000000" w:rsidR="00000000" w:rsidRPr="00000000">
        <w:rPr>
          <w:rtl w:val="0"/>
        </w:rPr>
        <w:br w:type="textWrapping"/>
      </w:r>
      <w:r w:rsidDel="00000000" w:rsidR="00000000" w:rsidRPr="00000000">
        <w:rPr/>
        <w:drawing>
          <wp:inline distB="114300" distT="114300" distL="114300" distR="114300">
            <wp:extent cx="5334000" cy="4448175"/>
            <wp:effectExtent b="0" l="0" r="0" t="0"/>
            <wp:docPr descr="A Map of downtown Toronto with David Pecaut Square in between King St. W and John St  and King. St. W and Simcoe St. Wellington St. W is to the South. There is a note that reads “ Enter via Wellington St. W for wheelchair access”" id="10" name="image8.jpg"/>
            <a:graphic>
              <a:graphicData uri="http://schemas.openxmlformats.org/drawingml/2006/picture">
                <pic:pic>
                  <pic:nvPicPr>
                    <pic:cNvPr descr="A Map of downtown Toronto with David Pecaut Square in between King St. W and John St  and King. St. W and Simcoe St. Wellington St. W is to the South. There is a note that reads “ Enter via Wellington St. W for wheelchair access”" id="0" name="image8.jpg"/>
                    <pic:cNvPicPr preferRelativeResize="0"/>
                  </pic:nvPicPr>
                  <pic:blipFill>
                    <a:blip r:embed="rId10"/>
                    <a:srcRect b="0" l="3683" r="3683" t="0"/>
                    <a:stretch>
                      <a:fillRect/>
                    </a:stretch>
                  </pic:blipFill>
                  <pic:spPr>
                    <a:xfrm>
                      <a:off x="0" y="0"/>
                      <a:ext cx="5334000" cy="4448175"/>
                    </a:xfrm>
                    <a:prstGeom prst="rect"/>
                    <a:ln/>
                  </pic:spPr>
                </pic:pic>
              </a:graphicData>
            </a:graphic>
          </wp:inline>
        </w:drawing>
      </w:r>
      <w:r w:rsidDel="00000000" w:rsidR="00000000" w:rsidRPr="00000000">
        <w:rPr>
          <w:rtl w:val="0"/>
        </w:rPr>
        <w:br w:type="textWrapping"/>
      </w:r>
      <w:r w:rsidDel="00000000" w:rsidR="00000000" w:rsidRPr="00000000">
        <w:rPr>
          <w:i w:val="1"/>
          <w:color w:val="1f497d"/>
          <w:sz w:val="18"/>
          <w:szCs w:val="18"/>
          <w:rtl w:val="0"/>
        </w:rPr>
        <w:t xml:space="preserve">Figure 1:</w:t>
      </w:r>
      <w:r w:rsidDel="00000000" w:rsidR="00000000" w:rsidRPr="00000000">
        <w:rPr>
          <w:rtl w:val="0"/>
        </w:rPr>
        <w:t xml:space="preserve"> </w:t>
      </w:r>
      <w:r w:rsidDel="00000000" w:rsidR="00000000" w:rsidRPr="00000000">
        <w:rPr>
          <w:i w:val="1"/>
          <w:color w:val="1f497d"/>
          <w:sz w:val="18"/>
          <w:szCs w:val="18"/>
          <w:rtl w:val="0"/>
        </w:rPr>
        <w:t xml:space="preserve">A Map of downtown Toronto with David Pecaut Square in between King St. W. and John St., and King St. W. and Simcoe St. </w:t>
        <w:br w:type="textWrapping"/>
        <w:br w:type="textWrapping"/>
      </w:r>
      <w:r w:rsidDel="00000000" w:rsidR="00000000" w:rsidRPr="00000000">
        <w:rPr>
          <w:rtl w:val="0"/>
        </w:rPr>
      </w:r>
    </w:p>
    <w:p w:rsidR="00000000" w:rsidDel="00000000" w:rsidP="00000000" w:rsidRDefault="00000000" w:rsidRPr="00000000" w14:paraId="00000007">
      <w:pPr>
        <w:rPr>
          <w:b w:val="1"/>
          <w:color w:val="3a3838"/>
          <w:sz w:val="28"/>
          <w:szCs w:val="28"/>
          <w:highlight w:val="white"/>
        </w:rPr>
      </w:pPr>
      <w:r w:rsidDel="00000000" w:rsidR="00000000" w:rsidRPr="00000000">
        <w:rPr>
          <w:rtl w:val="0"/>
        </w:rPr>
      </w:r>
    </w:p>
    <w:p w:rsidR="00000000" w:rsidDel="00000000" w:rsidP="00000000" w:rsidRDefault="00000000" w:rsidRPr="00000000" w14:paraId="00000008">
      <w:pPr>
        <w:rPr>
          <w:b w:val="1"/>
          <w:color w:val="3a3838"/>
          <w:sz w:val="28"/>
          <w:szCs w:val="28"/>
          <w:highlight w:val="white"/>
        </w:rPr>
      </w:pPr>
      <w:r w:rsidDel="00000000" w:rsidR="00000000" w:rsidRPr="00000000">
        <w:rPr>
          <w:rtl w:val="0"/>
        </w:rPr>
      </w:r>
    </w:p>
    <w:p w:rsidR="00000000" w:rsidDel="00000000" w:rsidP="00000000" w:rsidRDefault="00000000" w:rsidRPr="00000000" w14:paraId="00000009">
      <w:pPr>
        <w:rPr>
          <w:b w:val="1"/>
          <w:color w:val="3a3838"/>
          <w:sz w:val="32"/>
          <w:szCs w:val="32"/>
          <w:highlight w:val="white"/>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b w:val="1"/>
          <w:color w:val="3a3838"/>
          <w:sz w:val="32"/>
          <w:szCs w:val="32"/>
          <w:highlight w:val="white"/>
          <w:rtl w:val="0"/>
        </w:rPr>
        <w:t xml:space="preserve">General information</w:t>
      </w:r>
      <w:r w:rsidDel="00000000" w:rsidR="00000000" w:rsidRPr="00000000">
        <w:rPr>
          <w:b w:val="1"/>
          <w:color w:val="3a3838"/>
          <w:sz w:val="32"/>
          <w:szCs w:val="32"/>
          <w:rtl w:val="0"/>
        </w:rPr>
        <w:br w:type="textWrapping"/>
      </w:r>
      <w:r w:rsidDel="00000000" w:rsidR="00000000" w:rsidRPr="00000000">
        <w:rPr>
          <w:color w:val="3a3838"/>
          <w:sz w:val="28"/>
          <w:szCs w:val="28"/>
          <w:highlight w:val="white"/>
          <w:rtl w:val="0"/>
        </w:rPr>
        <w:t xml:space="preserve">There is one open-air cinema screen at this venue with a capacity of 250 general admission </w:t>
      </w:r>
      <w:r w:rsidDel="00000000" w:rsidR="00000000" w:rsidRPr="00000000">
        <w:rPr>
          <w:rtl w:val="0"/>
        </w:rPr>
      </w:r>
    </w:p>
    <w:p w:rsidR="00000000" w:rsidDel="00000000" w:rsidP="00000000" w:rsidRDefault="00000000" w:rsidRPr="00000000" w14:paraId="0000000B">
      <w:pPr>
        <w:numPr>
          <w:ilvl w:val="0"/>
          <w:numId w:val="4"/>
        </w:numPr>
        <w:ind w:left="720" w:hanging="360"/>
        <w:rPr>
          <w:sz w:val="28"/>
          <w:szCs w:val="28"/>
        </w:rPr>
      </w:pPr>
      <w:r w:rsidDel="00000000" w:rsidR="00000000" w:rsidRPr="00000000">
        <w:rPr>
          <w:color w:val="3a3838"/>
          <w:sz w:val="28"/>
          <w:szCs w:val="28"/>
          <w:highlight w:val="white"/>
          <w:rtl w:val="0"/>
        </w:rPr>
        <w:t xml:space="preserve">All screenings are free</w:t>
      </w:r>
      <w:r w:rsidDel="00000000" w:rsidR="00000000" w:rsidRPr="00000000">
        <w:rPr>
          <w:rtl w:val="0"/>
        </w:rPr>
      </w:r>
    </w:p>
    <w:p w:rsidR="00000000" w:rsidDel="00000000" w:rsidP="00000000" w:rsidRDefault="00000000" w:rsidRPr="00000000" w14:paraId="0000000C">
      <w:pPr>
        <w:pStyle w:val="Heading2"/>
        <w:rPr>
          <w:sz w:val="28"/>
          <w:szCs w:val="28"/>
        </w:rPr>
      </w:pPr>
      <w:bookmarkStart w:colFirst="0" w:colLast="0" w:name="_heading=h.v6ywa4spp34r" w:id="1"/>
      <w:bookmarkEnd w:id="1"/>
      <w:r w:rsidDel="00000000" w:rsidR="00000000" w:rsidRPr="00000000">
        <w:rPr>
          <w:b w:val="1"/>
          <w:rtl w:val="0"/>
        </w:rPr>
        <w:t xml:space="preserve">Routes of arrival</w:t>
      </w:r>
      <w:r w:rsidDel="00000000" w:rsidR="00000000" w:rsidRPr="00000000">
        <w:rPr>
          <w:rtl w:val="0"/>
        </w:rPr>
        <w:br w:type="textWrapp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-319398</wp:posOffset>
            </wp:positionH>
            <wp:positionV relativeFrom="paragraph">
              <wp:posOffset>796290</wp:posOffset>
            </wp:positionV>
            <wp:extent cx="862965" cy="885190"/>
            <wp:effectExtent b="0" l="0" r="0" t="0"/>
            <wp:wrapSquare wrapText="bothSides" distB="114300" distT="114300" distL="114300" distR="114300"/>
            <wp:docPr descr="Decorative " id="16" name="image3.png"/>
            <a:graphic>
              <a:graphicData uri="http://schemas.openxmlformats.org/drawingml/2006/picture">
                <pic:pic>
                  <pic:nvPicPr>
                    <pic:cNvPr descr="Decorative " id="0" name="image3.png"/>
                    <pic:cNvPicPr preferRelativeResize="0"/>
                  </pic:nvPicPr>
                  <pic:blipFill>
                    <a:blip r:embed="rId11"/>
                    <a:srcRect b="19411" l="20922" r="19755" t="19918"/>
                    <a:stretch>
                      <a:fillRect/>
                    </a:stretch>
                  </pic:blipFill>
                  <pic:spPr>
                    <a:xfrm>
                      <a:off x="0" y="0"/>
                      <a:ext cx="862965" cy="885190"/>
                    </a:xfrm>
                    <a:prstGeom prst="rect"/>
                    <a:ln/>
                  </pic:spPr>
                </pic:pic>
              </a:graphicData>
            </a:graphic>
          </wp:anchor>
        </w:drawing>
      </w:r>
    </w:p>
    <w:p w:rsidR="00000000" w:rsidDel="00000000" w:rsidP="00000000" w:rsidRDefault="00000000" w:rsidRPr="00000000" w14:paraId="0000000D">
      <w:pPr>
        <w:ind w:left="1843" w:firstLine="0"/>
        <w:rPr>
          <w:b w:val="1"/>
          <w:sz w:val="28"/>
          <w:szCs w:val="28"/>
        </w:rPr>
      </w:pPr>
      <w:r w:rsidDel="00000000" w:rsidR="00000000" w:rsidRPr="00000000">
        <w:rPr>
          <w:b w:val="1"/>
          <w:sz w:val="28"/>
          <w:szCs w:val="28"/>
          <w:rtl w:val="0"/>
        </w:rPr>
        <w:t xml:space="preserve">Subway</w:t>
      </w:r>
    </w:p>
    <w:p w:rsidR="00000000" w:rsidDel="00000000" w:rsidP="00000000" w:rsidRDefault="00000000" w:rsidRPr="00000000" w14:paraId="0000000E">
      <w:pPr>
        <w:ind w:left="1843" w:firstLine="0"/>
        <w:rPr>
          <w:b w:val="1"/>
          <w:color w:val="202124"/>
          <w:sz w:val="28"/>
          <w:szCs w:val="28"/>
          <w:highlight w:val="white"/>
        </w:rPr>
      </w:pPr>
      <w:r w:rsidDel="00000000" w:rsidR="00000000" w:rsidRPr="00000000">
        <w:rPr>
          <w:color w:val="201d1e"/>
          <w:sz w:val="28"/>
          <w:szCs w:val="28"/>
          <w:highlight w:val="white"/>
          <w:rtl w:val="0"/>
        </w:rPr>
        <w:t xml:space="preserve">David Pecaut Square is located next to St. Andrew subway station on Line 1. It is beside Roy Thomson Hall. It is a 210 m or 3-minute walk from the subway.</w:t>
        <w:br w:type="textWrapping"/>
      </w:r>
      <w:r w:rsidDel="00000000" w:rsidR="00000000" w:rsidRPr="00000000">
        <w:rPr>
          <w:b w:val="1"/>
          <w:color w:val="202124"/>
          <w:sz w:val="28"/>
          <w:szCs w:val="28"/>
          <w:highlight w:val="white"/>
          <w:rtl w:val="0"/>
        </w:rPr>
        <w:br w:type="textWrapping"/>
        <w:br w:type="textWrapping"/>
        <w:t xml:space="preserve">Streetcar or bus</w:t>
      </w:r>
      <w:r w:rsidDel="00000000" w:rsidR="00000000" w:rsidRPr="00000000">
        <w:drawing>
          <wp:anchor allowOverlap="1" behindDoc="0" distB="114300" distT="114300" distL="114300" distR="114300" hidden="0" layoutInCell="1" locked="0" relativeHeight="0" simplePos="0">
            <wp:simplePos x="0" y="0"/>
            <wp:positionH relativeFrom="column">
              <wp:posOffset>-290462</wp:posOffset>
            </wp:positionH>
            <wp:positionV relativeFrom="paragraph">
              <wp:posOffset>1160235</wp:posOffset>
            </wp:positionV>
            <wp:extent cx="636905" cy="870585"/>
            <wp:effectExtent b="0" l="0" r="0" t="0"/>
            <wp:wrapSquare wrapText="bothSides" distB="114300" distT="114300" distL="114300" distR="114300"/>
            <wp:docPr descr="Decorative " id="13" name="image5.png"/>
            <a:graphic>
              <a:graphicData uri="http://schemas.openxmlformats.org/drawingml/2006/picture">
                <pic:pic>
                  <pic:nvPicPr>
                    <pic:cNvPr descr="Decorative " id="0" name="image5.png"/>
                    <pic:cNvPicPr preferRelativeResize="0"/>
                  </pic:nvPicPr>
                  <pic:blipFill>
                    <a:blip r:embed="rId12"/>
                    <a:srcRect b="8821" l="23857" r="22153" t="18062"/>
                    <a:stretch>
                      <a:fillRect/>
                    </a:stretch>
                  </pic:blipFill>
                  <pic:spPr>
                    <a:xfrm>
                      <a:off x="0" y="0"/>
                      <a:ext cx="636905" cy="870585"/>
                    </a:xfrm>
                    <a:prstGeom prst="rect"/>
                    <a:ln/>
                  </pic:spPr>
                </pic:pic>
              </a:graphicData>
            </a:graphic>
          </wp:anchor>
        </w:drawing>
      </w:r>
    </w:p>
    <w:p w:rsidR="00000000" w:rsidDel="00000000" w:rsidP="00000000" w:rsidRDefault="00000000" w:rsidRPr="00000000" w14:paraId="0000000F">
      <w:pPr>
        <w:ind w:left="1843" w:firstLine="0"/>
        <w:rPr>
          <w:color w:val="201d1e"/>
          <w:sz w:val="28"/>
          <w:szCs w:val="28"/>
          <w:highlight w:val="white"/>
        </w:rPr>
      </w:pPr>
      <w:r w:rsidDel="00000000" w:rsidR="00000000" w:rsidRPr="00000000">
        <w:rPr>
          <w:color w:val="201d1e"/>
          <w:sz w:val="28"/>
          <w:szCs w:val="28"/>
          <w:highlight w:val="white"/>
          <w:rtl w:val="0"/>
        </w:rPr>
        <w:t xml:space="preserve">The King streetcar (Route 504) stops at the corner of King Street &amp; University Street. It is a 300 m or 4-minute walk from the streetcar.</w:t>
      </w:r>
    </w:p>
    <w:p w:rsidR="00000000" w:rsidDel="00000000" w:rsidP="00000000" w:rsidRDefault="00000000" w:rsidRPr="00000000" w14:paraId="00000010">
      <w:pPr>
        <w:ind w:left="1843" w:firstLine="0"/>
        <w:rPr>
          <w:b w:val="1"/>
          <w:color w:val="202124"/>
          <w:sz w:val="28"/>
          <w:szCs w:val="28"/>
          <w:highlight w:val="white"/>
        </w:rPr>
      </w:pPr>
      <w:r w:rsidDel="00000000" w:rsidR="00000000" w:rsidRPr="00000000">
        <w:rPr>
          <w:color w:val="202124"/>
          <w:sz w:val="28"/>
          <w:szCs w:val="28"/>
          <w:highlight w:val="white"/>
          <w:rtl w:val="0"/>
        </w:rPr>
        <w:br w:type="textWrapping"/>
        <w:br w:type="textWrapping"/>
      </w:r>
      <w:r w:rsidDel="00000000" w:rsidR="00000000" w:rsidRPr="00000000">
        <w:rPr>
          <w:b w:val="1"/>
          <w:color w:val="202124"/>
          <w:sz w:val="28"/>
          <w:szCs w:val="28"/>
          <w:highlight w:val="white"/>
          <w:rtl w:val="0"/>
        </w:rPr>
        <w:t xml:space="preserve">GO Transit or VIA Rail</w:t>
      </w:r>
      <w:r w:rsidDel="00000000" w:rsidR="00000000" w:rsidRPr="00000000">
        <w:drawing>
          <wp:anchor allowOverlap="1" behindDoc="0" distB="114300" distT="114300" distL="114300" distR="114300" hidden="0" layoutInCell="1" locked="0" relativeHeight="0" simplePos="0">
            <wp:simplePos x="0" y="0"/>
            <wp:positionH relativeFrom="column">
              <wp:posOffset>-290825</wp:posOffset>
            </wp:positionH>
            <wp:positionV relativeFrom="paragraph">
              <wp:posOffset>452120</wp:posOffset>
            </wp:positionV>
            <wp:extent cx="645160" cy="928370"/>
            <wp:effectExtent b="0" l="0" r="0" t="0"/>
            <wp:wrapSquare wrapText="bothSides" distB="114300" distT="114300" distL="114300" distR="114300"/>
            <wp:docPr descr="Decorative " id="12" name="image2.png"/>
            <a:graphic>
              <a:graphicData uri="http://schemas.openxmlformats.org/drawingml/2006/picture">
                <pic:pic>
                  <pic:nvPicPr>
                    <pic:cNvPr descr="Decorative " id="0" name="image2.png"/>
                    <pic:cNvPicPr preferRelativeResize="0"/>
                  </pic:nvPicPr>
                  <pic:blipFill>
                    <a:blip r:embed="rId13"/>
                    <a:srcRect b="16478" l="28068" r="28519" t="21333"/>
                    <a:stretch>
                      <a:fillRect/>
                    </a:stretch>
                  </pic:blipFill>
                  <pic:spPr>
                    <a:xfrm>
                      <a:off x="0" y="0"/>
                      <a:ext cx="645160" cy="928370"/>
                    </a:xfrm>
                    <a:prstGeom prst="rect"/>
                    <a:ln/>
                  </pic:spPr>
                </pic:pic>
              </a:graphicData>
            </a:graphic>
          </wp:anchor>
        </w:drawing>
      </w:r>
    </w:p>
    <w:p w:rsidR="00000000" w:rsidDel="00000000" w:rsidP="00000000" w:rsidRDefault="00000000" w:rsidRPr="00000000" w14:paraId="00000011">
      <w:pPr>
        <w:ind w:left="1843" w:firstLine="0"/>
        <w:rPr>
          <w:b w:val="1"/>
          <w:color w:val="202124"/>
          <w:sz w:val="28"/>
          <w:szCs w:val="28"/>
          <w:highlight w:val="white"/>
          <w:u w:val="single"/>
        </w:rPr>
      </w:pPr>
      <w:r w:rsidDel="00000000" w:rsidR="00000000" w:rsidRPr="00000000">
        <w:rPr>
          <w:color w:val="201d1e"/>
          <w:sz w:val="28"/>
          <w:szCs w:val="28"/>
          <w:highlight w:val="white"/>
          <w:rtl w:val="0"/>
        </w:rPr>
        <w:t xml:space="preserve">David Peacaut Square is a 1.2 km or 15-minute walk from Union Station. It can also be reached by subway (one stop from Union Station to St. Andrew).</w:t>
      </w:r>
      <w:r w:rsidDel="00000000" w:rsidR="00000000" w:rsidRPr="00000000">
        <w:rPr>
          <w:color w:val="202124"/>
          <w:sz w:val="21"/>
          <w:szCs w:val="21"/>
          <w:highlight w:val="white"/>
          <w:rtl w:val="0"/>
        </w:rPr>
        <w:br w:type="textWrapping"/>
        <w:br w:type="textWrapping"/>
        <w:br w:type="textWrapping"/>
      </w:r>
      <w:r w:rsidDel="00000000" w:rsidR="00000000" w:rsidRPr="00000000">
        <w:rPr>
          <w:b w:val="1"/>
          <w:color w:val="202124"/>
          <w:sz w:val="28"/>
          <w:szCs w:val="28"/>
          <w:highlight w:val="white"/>
          <w:rtl w:val="0"/>
        </w:rPr>
        <w:t xml:space="preserve">Driving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-319398</wp:posOffset>
            </wp:positionH>
            <wp:positionV relativeFrom="paragraph">
              <wp:posOffset>1125855</wp:posOffset>
            </wp:positionV>
            <wp:extent cx="775335" cy="646430"/>
            <wp:effectExtent b="0" l="0" r="0" t="0"/>
            <wp:wrapSquare wrapText="bothSides" distB="114300" distT="114300" distL="114300" distR="114300"/>
            <wp:docPr descr="Decorative " id="15" name="image1.png"/>
            <a:graphic>
              <a:graphicData uri="http://schemas.openxmlformats.org/drawingml/2006/picture">
                <pic:pic>
                  <pic:nvPicPr>
                    <pic:cNvPr descr="Decorative " id="0" name="image1.png"/>
                    <pic:cNvPicPr preferRelativeResize="0"/>
                  </pic:nvPicPr>
                  <pic:blipFill>
                    <a:blip r:embed="rId14"/>
                    <a:srcRect b="25932" l="29400" r="28600" t="38990"/>
                    <a:stretch>
                      <a:fillRect/>
                    </a:stretch>
                  </pic:blipFill>
                  <pic:spPr>
                    <a:xfrm>
                      <a:off x="0" y="0"/>
                      <a:ext cx="775335" cy="646430"/>
                    </a:xfrm>
                    <a:prstGeom prst="rect"/>
                    <a:ln/>
                  </pic:spPr>
                </pic:pic>
              </a:graphicData>
            </a:graphic>
          </wp:anchor>
        </w:drawing>
      </w:r>
    </w:p>
    <w:p w:rsidR="00000000" w:rsidDel="00000000" w:rsidP="00000000" w:rsidRDefault="00000000" w:rsidRPr="00000000" w14:paraId="00000012">
      <w:pPr>
        <w:ind w:left="1843" w:firstLine="0"/>
        <w:rPr/>
      </w:pPr>
      <w:r w:rsidDel="00000000" w:rsidR="00000000" w:rsidRPr="00000000">
        <w:rPr>
          <w:color w:val="201d1e"/>
          <w:sz w:val="28"/>
          <w:szCs w:val="28"/>
          <w:highlight w:val="white"/>
          <w:rtl w:val="0"/>
        </w:rPr>
        <w:t xml:space="preserve">There is accessible parking available at the rear of Roy Thomson Hall via Wellington Street. There are 23 spots available in the surface parking lot, and 6 parking spots in the underground parking lot.</w:t>
      </w: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13">
      <w:pPr>
        <w:pStyle w:val="Heading2"/>
        <w:rPr/>
      </w:pPr>
      <w:bookmarkStart w:colFirst="0" w:colLast="0" w:name="_heading=h.7qru4gb2p4p1" w:id="2"/>
      <w:bookmarkEnd w:id="2"/>
      <w:r w:rsidDel="00000000" w:rsidR="00000000" w:rsidRPr="00000000">
        <w:rPr>
          <w:b w:val="1"/>
          <w:rtl w:val="0"/>
        </w:rPr>
        <w:t xml:space="preserve">The entrance and seating</w:t>
      </w:r>
      <w:r w:rsidDel="00000000" w:rsidR="00000000" w:rsidRPr="00000000">
        <w:rPr>
          <w:rtl w:val="0"/>
        </w:rPr>
      </w:r>
    </w:p>
    <w:p w:rsidR="00000000" w:rsidDel="00000000" w:rsidP="00000000" w:rsidRDefault="00000000" w:rsidRPr="00000000" w14:paraId="00000014">
      <w:pPr>
        <w:numPr>
          <w:ilvl w:val="0"/>
          <w:numId w:val="2"/>
        </w:numPr>
        <w:ind w:left="720" w:hanging="360"/>
        <w:rPr>
          <w:color w:val="3a3838"/>
          <w:sz w:val="28"/>
          <w:szCs w:val="28"/>
          <w:highlight w:val="white"/>
        </w:rPr>
      </w:pPr>
      <w:r w:rsidDel="00000000" w:rsidR="00000000" w:rsidRPr="00000000">
        <w:rPr>
          <w:color w:val="1f1f1f"/>
          <w:sz w:val="28"/>
          <w:szCs w:val="28"/>
          <w:highlight w:val="white"/>
          <w:rtl w:val="0"/>
        </w:rPr>
        <w:t xml:space="preserve">This area is an outdoor venue; </w:t>
      </w:r>
      <w:r w:rsidDel="00000000" w:rsidR="00000000" w:rsidRPr="00000000">
        <w:rPr>
          <w:color w:val="3a3838"/>
          <w:sz w:val="28"/>
          <w:szCs w:val="28"/>
          <w:highlight w:val="white"/>
          <w:rtl w:val="0"/>
        </w:rPr>
        <w:t xml:space="preserve">there is little to no protection from the elements</w:t>
      </w:r>
    </w:p>
    <w:p w:rsidR="00000000" w:rsidDel="00000000" w:rsidP="00000000" w:rsidRDefault="00000000" w:rsidRPr="00000000" w14:paraId="00000015">
      <w:pPr>
        <w:numPr>
          <w:ilvl w:val="0"/>
          <w:numId w:val="2"/>
        </w:numPr>
        <w:ind w:left="720" w:hanging="360"/>
        <w:rPr>
          <w:color w:val="3a3838"/>
          <w:sz w:val="28"/>
          <w:szCs w:val="28"/>
          <w:highlight w:val="white"/>
        </w:rPr>
      </w:pPr>
      <w:r w:rsidDel="00000000" w:rsidR="00000000" w:rsidRPr="00000000">
        <w:rPr>
          <w:color w:val="1f1f1f"/>
          <w:sz w:val="28"/>
          <w:szCs w:val="28"/>
          <w:highlight w:val="white"/>
          <w:rtl w:val="0"/>
        </w:rPr>
        <w:t xml:space="preserve">This area is on ground level with grass and can be best accessed from Wellington St. W.</w:t>
      </w:r>
      <w:r w:rsidDel="00000000" w:rsidR="00000000" w:rsidRPr="00000000">
        <w:rPr>
          <w:color w:val="202124"/>
          <w:sz w:val="28"/>
          <w:szCs w:val="28"/>
          <w:highlight w:val="white"/>
          <w:rtl w:val="0"/>
        </w:rPr>
        <w:t xml:space="preserve"> for those with a wheelchair or other mobility needs</w:t>
      </w:r>
      <w:r w:rsidDel="00000000" w:rsidR="00000000" w:rsidRPr="00000000">
        <w:rPr>
          <w:rtl w:val="0"/>
        </w:rPr>
      </w:r>
    </w:p>
    <w:p w:rsidR="00000000" w:rsidDel="00000000" w:rsidP="00000000" w:rsidRDefault="00000000" w:rsidRPr="00000000" w14:paraId="00000016">
      <w:pPr>
        <w:numPr>
          <w:ilvl w:val="0"/>
          <w:numId w:val="2"/>
        </w:numPr>
        <w:ind w:left="720" w:hanging="360"/>
        <w:rPr>
          <w:color w:val="3a3838"/>
          <w:sz w:val="28"/>
          <w:szCs w:val="28"/>
          <w:highlight w:val="white"/>
        </w:rPr>
      </w:pPr>
      <w:r w:rsidDel="00000000" w:rsidR="00000000" w:rsidRPr="00000000">
        <w:rPr>
          <w:color w:val="1f1f1f"/>
          <w:sz w:val="28"/>
          <w:szCs w:val="28"/>
          <w:highlight w:val="white"/>
          <w:rtl w:val="0"/>
        </w:rPr>
        <w:t xml:space="preserve">The Entrance and Seating" section, can you say "Lawn-style chairs are available as seating and guests are encouraged to bring their own blankets and/or chairs as well</w:t>
      </w:r>
      <w:r w:rsidDel="00000000" w:rsidR="00000000" w:rsidRPr="00000000">
        <w:rPr>
          <w:rtl w:val="0"/>
        </w:rPr>
      </w:r>
    </w:p>
    <w:p w:rsidR="00000000" w:rsidDel="00000000" w:rsidP="00000000" w:rsidRDefault="00000000" w:rsidRPr="00000000" w14:paraId="00000017">
      <w:pPr>
        <w:rPr>
          <w:color w:val="202124"/>
          <w:sz w:val="28"/>
          <w:szCs w:val="28"/>
          <w:shd w:fill="fff2cc" w:val="clear"/>
        </w:rPr>
      </w:pPr>
      <w:r w:rsidDel="00000000" w:rsidR="00000000" w:rsidRPr="00000000">
        <w:rPr>
          <w:color w:val="202124"/>
          <w:sz w:val="28"/>
          <w:szCs w:val="28"/>
          <w:shd w:fill="fff2cc" w:val="clear"/>
          <w:rtl w:val="0"/>
        </w:rPr>
        <w:br w:type="textWrapping"/>
      </w:r>
    </w:p>
    <w:p w:rsidR="00000000" w:rsidDel="00000000" w:rsidP="00000000" w:rsidRDefault="00000000" w:rsidRPr="00000000" w14:paraId="00000018">
      <w:pPr>
        <w:rPr>
          <w:color w:val="202124"/>
          <w:sz w:val="28"/>
          <w:szCs w:val="28"/>
          <w:shd w:fill="fff2cc" w:val="clear"/>
        </w:rPr>
      </w:pPr>
      <w:r w:rsidDel="00000000" w:rsidR="00000000" w:rsidRPr="00000000">
        <w:rPr>
          <w:color w:val="202124"/>
          <w:sz w:val="28"/>
          <w:szCs w:val="28"/>
          <w:shd w:fill="fff2cc" w:val="clear"/>
        </w:rPr>
        <w:drawing>
          <wp:inline distB="114300" distT="114300" distL="114300" distR="114300">
            <wp:extent cx="5943600" cy="4457700"/>
            <wp:effectExtent b="0" l="0" r="0" t="0"/>
            <wp:docPr id="11"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i w:val="1"/>
          <w:color w:val="1f497d"/>
          <w:sz w:val="18"/>
          <w:szCs w:val="18"/>
          <w:rtl w:val="0"/>
        </w:rPr>
        <w:t xml:space="preserve">Figure 2: Photograph of Cinema Park.</w:t>
      </w:r>
      <w:r w:rsidDel="00000000" w:rsidR="00000000" w:rsidRPr="00000000">
        <w:rPr>
          <w:rtl w:val="0"/>
        </w:rPr>
      </w:r>
    </w:p>
    <w:p w:rsidR="00000000" w:rsidDel="00000000" w:rsidP="00000000" w:rsidRDefault="00000000" w:rsidRPr="00000000" w14:paraId="0000001A">
      <w:pPr>
        <w:pStyle w:val="Heading2"/>
        <w:rPr>
          <w:color w:val="202124"/>
          <w:sz w:val="28"/>
          <w:szCs w:val="28"/>
          <w:highlight w:val="white"/>
        </w:rPr>
      </w:pPr>
      <w:bookmarkStart w:colFirst="0" w:colLast="0" w:name="_heading=h.81raxha38bcs" w:id="3"/>
      <w:bookmarkEnd w:id="3"/>
      <w:r w:rsidDel="00000000" w:rsidR="00000000" w:rsidRPr="00000000">
        <w:rPr>
          <w:b w:val="1"/>
          <w:rtl w:val="0"/>
        </w:rPr>
        <w:t xml:space="preserve">Accessibility services</w:t>
      </w:r>
      <w:r w:rsidDel="00000000" w:rsidR="00000000" w:rsidRPr="00000000">
        <w:rPr>
          <w:rtl w:val="0"/>
        </w:rPr>
      </w:r>
    </w:p>
    <w:p w:rsidR="00000000" w:rsidDel="00000000" w:rsidP="00000000" w:rsidRDefault="00000000" w:rsidRPr="00000000" w14:paraId="0000001B">
      <w:pPr>
        <w:numPr>
          <w:ilvl w:val="0"/>
          <w:numId w:val="3"/>
        </w:numPr>
        <w:ind w:left="720" w:hanging="360"/>
        <w:rPr>
          <w:sz w:val="28"/>
          <w:szCs w:val="28"/>
          <w:u w:val="none"/>
        </w:rPr>
      </w:pPr>
      <w:r w:rsidDel="00000000" w:rsidR="00000000" w:rsidRPr="00000000">
        <w:rPr>
          <w:sz w:val="28"/>
          <w:szCs w:val="28"/>
          <w:rtl w:val="0"/>
        </w:rPr>
        <w:t xml:space="preserve">All films screened at the Cinema Park open-air cinema will include open captions on screen</w:t>
      </w:r>
      <w:r w:rsidDel="00000000" w:rsidR="00000000" w:rsidRPr="00000000">
        <w:rPr>
          <w:rtl w:val="0"/>
        </w:rPr>
      </w:r>
    </w:p>
    <w:p w:rsidR="00000000" w:rsidDel="00000000" w:rsidP="00000000" w:rsidRDefault="00000000" w:rsidRPr="00000000" w14:paraId="0000001C">
      <w:pPr>
        <w:pStyle w:val="Heading2"/>
        <w:rPr>
          <w:b w:val="1"/>
        </w:rPr>
      </w:pPr>
      <w:bookmarkStart w:colFirst="0" w:colLast="0" w:name="_heading=h.vlvvbu4a7kdq" w:id="4"/>
      <w:bookmarkEnd w:id="4"/>
      <w:r w:rsidDel="00000000" w:rsidR="00000000" w:rsidRPr="00000000">
        <w:rPr>
          <w:b w:val="1"/>
          <w:rtl w:val="0"/>
        </w:rPr>
        <w:t xml:space="preserve">Washrooms</w:t>
      </w:r>
    </w:p>
    <w:p w:rsidR="00000000" w:rsidDel="00000000" w:rsidP="00000000" w:rsidRDefault="00000000" w:rsidRPr="00000000" w14:paraId="0000001D">
      <w:pPr>
        <w:pStyle w:val="Heading2"/>
        <w:rPr/>
      </w:pPr>
      <w:bookmarkStart w:colFirst="0" w:colLast="0" w:name="_heading=h.geyg509ppte6" w:id="5"/>
      <w:bookmarkEnd w:id="5"/>
      <w:r w:rsidDel="00000000" w:rsidR="00000000" w:rsidRPr="00000000">
        <w:rPr/>
        <w:drawing>
          <wp:inline distB="114300" distT="114300" distL="114300" distR="114300">
            <wp:extent cx="5795963" cy="3933297"/>
            <wp:effectExtent b="0" l="0" r="0" t="0"/>
            <wp:docPr id="14" name="image6.jpg"/>
            <a:graphic>
              <a:graphicData uri="http://schemas.openxmlformats.org/drawingml/2006/picture">
                <pic:pic>
                  <pic:nvPicPr>
                    <pic:cNvPr id="0" name="image6.jpg"/>
                    <pic:cNvPicPr preferRelativeResize="0"/>
                  </pic:nvPicPr>
                  <pic:blipFill>
                    <a:blip r:embed="rId16"/>
                    <a:srcRect b="10712" l="15224" r="20352" t="11522"/>
                    <a:stretch>
                      <a:fillRect/>
                    </a:stretch>
                  </pic:blipFill>
                  <pic:spPr>
                    <a:xfrm>
                      <a:off x="0" y="0"/>
                      <a:ext cx="5795963" cy="3933297"/>
                    </a:xfrm>
                    <a:prstGeom prst="rect"/>
                    <a:ln/>
                  </pic:spPr>
                </pic:pic>
              </a:graphicData>
            </a:graphic>
          </wp:inline>
        </w:drawing>
      </w:r>
      <w:r w:rsidDel="00000000" w:rsidR="00000000" w:rsidRPr="00000000">
        <w:rPr>
          <w:rtl w:val="0"/>
        </w:rPr>
        <w:br w:type="textWrapping"/>
        <w:br w:type="textWrapping"/>
      </w:r>
      <w:r w:rsidDel="00000000" w:rsidR="00000000" w:rsidRPr="00000000">
        <w:rPr>
          <w:i w:val="1"/>
          <w:color w:val="1f497d"/>
          <w:sz w:val="18"/>
          <w:szCs w:val="18"/>
          <w:rtl w:val="0"/>
        </w:rPr>
        <w:t xml:space="preserve">Figure 3: Aerial view of washrooms available near David Pecaut square. Arrows point to the Pavilion washroom near King St. W., and the temporary washrooms installed by TIFF in the square, Metro Hall, and TIFF Lightbox</w:t>
      </w:r>
      <w:r w:rsidDel="00000000" w:rsidR="00000000" w:rsidRPr="00000000">
        <w:rPr>
          <w:rtl w:val="0"/>
        </w:rPr>
      </w:r>
    </w:p>
    <w:p w:rsidR="00000000" w:rsidDel="00000000" w:rsidP="00000000" w:rsidRDefault="00000000" w:rsidRPr="00000000" w14:paraId="0000001E">
      <w:pPr>
        <w:widowControl w:val="0"/>
        <w:rPr>
          <w:b w:val="1"/>
          <w:color w:val="202124"/>
          <w:sz w:val="28"/>
          <w:szCs w:val="28"/>
          <w:highlight w:val="white"/>
        </w:rPr>
      </w:pPr>
      <w:r w:rsidDel="00000000" w:rsidR="00000000" w:rsidRPr="00000000">
        <w:rPr>
          <w:rtl w:val="0"/>
        </w:rPr>
      </w:r>
    </w:p>
    <w:p w:rsidR="00000000" w:rsidDel="00000000" w:rsidP="00000000" w:rsidRDefault="00000000" w:rsidRPr="00000000" w14:paraId="0000001F">
      <w:pPr>
        <w:widowControl w:val="0"/>
        <w:rPr>
          <w:b w:val="1"/>
          <w:sz w:val="24"/>
          <w:szCs w:val="24"/>
          <w:highlight w:val="white"/>
        </w:rPr>
      </w:pPr>
      <w:r w:rsidDel="00000000" w:rsidR="00000000" w:rsidRPr="00000000">
        <w:rPr>
          <w:b w:val="1"/>
          <w:color w:val="202124"/>
          <w:sz w:val="32"/>
          <w:szCs w:val="32"/>
          <w:highlight w:val="white"/>
          <w:rtl w:val="0"/>
        </w:rPr>
        <w:t xml:space="preserve">Washroom facilities are available at the following locations:</w:t>
      </w:r>
      <w:r w:rsidDel="00000000" w:rsidR="00000000" w:rsidRPr="00000000">
        <w:rPr>
          <w:rtl w:val="0"/>
        </w:rPr>
      </w:r>
    </w:p>
    <w:p w:rsidR="00000000" w:rsidDel="00000000" w:rsidP="00000000" w:rsidRDefault="00000000" w:rsidRPr="00000000" w14:paraId="00000020">
      <w:pPr>
        <w:widowControl w:val="0"/>
        <w:numPr>
          <w:ilvl w:val="0"/>
          <w:numId w:val="1"/>
        </w:numPr>
        <w:ind w:left="720" w:hanging="360"/>
        <w:rPr>
          <w:color w:val="202124"/>
          <w:sz w:val="28"/>
          <w:szCs w:val="28"/>
          <w:highlight w:val="white"/>
        </w:rPr>
      </w:pPr>
      <w:r w:rsidDel="00000000" w:rsidR="00000000" w:rsidRPr="00000000">
        <w:rPr>
          <w:color w:val="202124"/>
          <w:sz w:val="28"/>
          <w:szCs w:val="28"/>
          <w:highlight w:val="white"/>
          <w:rtl w:val="0"/>
        </w:rPr>
        <w:t xml:space="preserve">Portable Toilet Facilities on David Pecaut Square can be accessed by wheelchair or those with mobility considerations</w:t>
      </w:r>
    </w:p>
    <w:p w:rsidR="00000000" w:rsidDel="00000000" w:rsidP="00000000" w:rsidRDefault="00000000" w:rsidRPr="00000000" w14:paraId="00000021">
      <w:pPr>
        <w:widowControl w:val="0"/>
        <w:numPr>
          <w:ilvl w:val="0"/>
          <w:numId w:val="1"/>
        </w:numPr>
        <w:ind w:left="720" w:hanging="360"/>
        <w:rPr>
          <w:color w:val="202124"/>
          <w:sz w:val="28"/>
          <w:szCs w:val="28"/>
          <w:highlight w:val="white"/>
        </w:rPr>
      </w:pPr>
      <w:r w:rsidDel="00000000" w:rsidR="00000000" w:rsidRPr="00000000">
        <w:rPr>
          <w:color w:val="202124"/>
          <w:sz w:val="28"/>
          <w:szCs w:val="28"/>
          <w:highlight w:val="white"/>
          <w:rtl w:val="0"/>
        </w:rPr>
        <w:t xml:space="preserve">North West Pavilion</w:t>
      </w:r>
    </w:p>
    <w:p w:rsidR="00000000" w:rsidDel="00000000" w:rsidP="00000000" w:rsidRDefault="00000000" w:rsidRPr="00000000" w14:paraId="00000022">
      <w:pPr>
        <w:widowControl w:val="0"/>
        <w:numPr>
          <w:ilvl w:val="0"/>
          <w:numId w:val="1"/>
        </w:numPr>
        <w:ind w:left="720" w:hanging="360"/>
        <w:rPr>
          <w:color w:val="202124"/>
          <w:sz w:val="28"/>
          <w:szCs w:val="28"/>
          <w:highlight w:val="white"/>
        </w:rPr>
      </w:pPr>
      <w:r w:rsidDel="00000000" w:rsidR="00000000" w:rsidRPr="00000000">
        <w:rPr>
          <w:color w:val="202124"/>
          <w:sz w:val="28"/>
          <w:szCs w:val="28"/>
          <w:highlight w:val="white"/>
          <w:rtl w:val="0"/>
        </w:rPr>
        <w:t xml:space="preserve">Metro Hall (Lower Level) open daily between 7am–11pm (accessible stalls available) </w:t>
      </w:r>
    </w:p>
    <w:p w:rsidR="00000000" w:rsidDel="00000000" w:rsidP="00000000" w:rsidRDefault="00000000" w:rsidRPr="00000000" w14:paraId="00000023">
      <w:pPr>
        <w:widowControl w:val="0"/>
        <w:numPr>
          <w:ilvl w:val="0"/>
          <w:numId w:val="1"/>
        </w:numPr>
        <w:ind w:left="720" w:hanging="360"/>
        <w:rPr>
          <w:color w:val="202124"/>
          <w:sz w:val="28"/>
          <w:szCs w:val="28"/>
          <w:highlight w:val="white"/>
        </w:rPr>
      </w:pPr>
      <w:r w:rsidDel="00000000" w:rsidR="00000000" w:rsidRPr="00000000">
        <w:rPr>
          <w:color w:val="202124"/>
          <w:sz w:val="28"/>
          <w:szCs w:val="28"/>
          <w:highlight w:val="white"/>
          <w:rtl w:val="0"/>
        </w:rPr>
        <w:t xml:space="preserve">TIFF Lightbox </w:t>
      </w:r>
    </w:p>
    <w:p w:rsidR="00000000" w:rsidDel="00000000" w:rsidP="00000000" w:rsidRDefault="00000000" w:rsidRPr="00000000" w14:paraId="00000024">
      <w:pPr>
        <w:widowControl w:val="0"/>
        <w:numPr>
          <w:ilvl w:val="0"/>
          <w:numId w:val="1"/>
        </w:numPr>
        <w:ind w:left="720" w:hanging="360"/>
        <w:rPr>
          <w:color w:val="202124"/>
          <w:sz w:val="28"/>
          <w:szCs w:val="28"/>
          <w:highlight w:val="white"/>
        </w:rPr>
      </w:pPr>
      <w:r w:rsidDel="00000000" w:rsidR="00000000" w:rsidRPr="00000000">
        <w:rPr>
          <w:color w:val="202124"/>
          <w:sz w:val="28"/>
          <w:szCs w:val="28"/>
          <w:highlight w:val="white"/>
          <w:rtl w:val="0"/>
        </w:rPr>
        <w:t xml:space="preserve">Please note if you exit any Fan Zones within the area, you may need to line back up to enter if capacity has been reached</w:t>
      </w:r>
    </w:p>
    <w:p w:rsidR="00000000" w:rsidDel="00000000" w:rsidP="00000000" w:rsidRDefault="00000000" w:rsidRPr="00000000" w14:paraId="00000025">
      <w:pPr>
        <w:widowControl w:val="0"/>
        <w:rPr>
          <w:color w:val="202124"/>
          <w:sz w:val="28"/>
          <w:szCs w:val="28"/>
          <w:highlight w:val="white"/>
        </w:rPr>
      </w:pPr>
      <w:r w:rsidDel="00000000" w:rsidR="00000000" w:rsidRPr="00000000">
        <w:rPr>
          <w:rtl w:val="0"/>
        </w:rPr>
      </w:r>
    </w:p>
    <w:sectPr>
      <w:headerReference r:id="rId17" w:type="default"/>
      <w:footerReference r:id="rId18" w:type="default"/>
      <w:footerReference r:id="rId19" w:type="first"/>
      <w:pgSz w:h="15840" w:w="12240" w:orient="portrait"/>
      <w:pgMar w:bottom="1440" w:top="0" w:left="1440" w:right="1440"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tin Haeri" w:id="0" w:date="2025-08-18T16:33:28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@vle@tiff.net Hi Vy!  I was just reviewing the updated venue guides that were added to the accessibility webpage.  I looks like for this guide, the cover still contains OLG.  Would it be possible to update it again and remove OLG?  Thank you!</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vle@tiff.net_</w:t>
      </w:r>
    </w:p>
  </w:comment>
  <w:comment w:author="Vy Le" w:id="1" w:date="2025-08-18T21:13:31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thing! But it looks like the current cover is an image so I can't edit it here in this document, is there someone in your team who can do that? Once OLG is removed I'll update it on the webpage, thanks!</w:t>
      </w:r>
    </w:p>
  </w:comment>
  <w:comment w:author="Matin Haeri" w:id="2" w:date="2025-08-18T21:20:26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@alawton@tiff.net Hey Andrew! Do you know who can edit the OLG out of this image?</w:t>
      </w:r>
    </w:p>
  </w:comment>
  <w:comment w:author="Andrew Lawton" w:id="3" w:date="2025-08-18T23:33:11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boy, that's probably on an old trello card from when Kennisha first requested these...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@jsmith@tiff.net Any ideas where the original may live?</w:t>
      </w:r>
    </w:p>
  </w:comment>
  <w:comment w:author="Matin Haeri" w:id="4" w:date="2025-08-19T13:24:28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@vle@tiff.net  Hi Vy! We have replaced the image so this is good to go now.  Thank you!</w:t>
      </w:r>
    </w:p>
  </w:comment>
  <w:comment w:author="Vy Le" w:id="5" w:date="2025-08-19T17:21:27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@mhaeri@tiff.net Thanks! Just flagging that there needs to be a space between "Visual" and "Guide", otherwise let me know if it's good for uploading</w:t>
      </w:r>
    </w:p>
  </w:comment>
  <w:comment w:author="Andrew Lawton" w:id="6" w:date="2025-08-05T03:52:46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"OLG"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A" w15:done="0"/>
  <w15:commentEx w15:paraId="0000002B" w15:paraIdParent="0000002A" w15:done="0"/>
  <w15:commentEx w15:paraId="0000002C" w15:paraIdParent="0000002A" w15:done="0"/>
  <w15:commentEx w15:paraId="0000002F" w15:paraIdParent="0000002A" w15:done="0"/>
  <w15:commentEx w15:paraId="00000030" w15:paraIdParent="0000002A" w15:done="0"/>
  <w15:commentEx w15:paraId="00000031" w15:paraIdParent="0000002A" w15:done="0"/>
  <w15:commentEx w15:paraId="0000003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8.jp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7.jpg"/><Relationship Id="rId15" Type="http://schemas.openxmlformats.org/officeDocument/2006/relationships/image" Target="media/image4.jpg"/><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image" Target="media/image6.jpg"/><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5YfRefAEoa7KQXYUSCPAEoAGpg==">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