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05" w:rsidRPr="004B2705" w:rsidRDefault="00854805" w:rsidP="00854805">
      <w:pPr>
        <w:pStyle w:val="Title"/>
        <w:ind w:left="1440"/>
        <w:rPr>
          <w:sz w:val="16"/>
          <w:szCs w:val="16"/>
        </w:rPr>
      </w:pPr>
      <w:r w:rsidRPr="004B2705">
        <w:rPr>
          <w:sz w:val="16"/>
          <w:szCs w:val="16"/>
        </w:rPr>
        <w:t>TERMS AND CONDITIONS: MEMBERSHIP SUBSCRIPTION FORM</w:t>
      </w:r>
    </w:p>
    <w:p w:rsidR="00854805" w:rsidRPr="004B2705" w:rsidRDefault="00854805" w:rsidP="00854805">
      <w:pPr>
        <w:pStyle w:val="BodyText"/>
        <w:spacing w:before="2"/>
        <w:rPr>
          <w:rFonts w:cs="Arial"/>
          <w:szCs w:val="16"/>
        </w:rPr>
      </w:pPr>
    </w:p>
    <w:p w:rsidR="00854805" w:rsidRPr="004B2705" w:rsidRDefault="00854805" w:rsidP="00854805">
      <w:pPr>
        <w:pStyle w:val="BodyText"/>
        <w:ind w:left="109" w:right="156"/>
        <w:rPr>
          <w:rFonts w:cs="Arial"/>
          <w:szCs w:val="16"/>
        </w:rPr>
      </w:pPr>
      <w:r w:rsidRPr="004B2705">
        <w:rPr>
          <w:rFonts w:cs="Arial"/>
          <w:szCs w:val="16"/>
        </w:rPr>
        <w:t xml:space="preserve">These Terms and Conditions, along with the Membership Subscription Form (in which they are referenced), form the agreement between the Member and EICN regarding your Membership in the Economist Intelligence Corporate Network (“Agreement”). These Terms and Conditions refer to words defined herein or in the Membership Subscription Form. Use of the Economist Corporate Network website at </w:t>
      </w:r>
      <w:hyperlink r:id="rId7">
        <w:r w:rsidRPr="004B2705">
          <w:rPr>
            <w:rFonts w:cs="Arial"/>
            <w:szCs w:val="16"/>
            <w:u w:color="0000FF"/>
          </w:rPr>
          <w:t>www.corporatenetwork.com</w:t>
        </w:r>
      </w:hyperlink>
      <w:r w:rsidRPr="004B2705">
        <w:rPr>
          <w:rFonts w:cs="Arial"/>
          <w:szCs w:val="16"/>
        </w:rPr>
        <w:t xml:space="preserve"> (the “Website”) is also subject to the website terms and conditions provided at </w:t>
      </w:r>
      <w:hyperlink r:id="rId8">
        <w:r w:rsidRPr="004B2705">
          <w:rPr>
            <w:rFonts w:cs="Arial"/>
            <w:szCs w:val="16"/>
            <w:u w:color="0000FF"/>
          </w:rPr>
          <w:t>www.corporatenetwork.com/terms-and-conditions</w:t>
        </w:r>
        <w:r w:rsidRPr="004B2705">
          <w:rPr>
            <w:rFonts w:cs="Arial"/>
            <w:szCs w:val="16"/>
          </w:rPr>
          <w:t>.</w:t>
        </w:r>
      </w:hyperlink>
    </w:p>
    <w:p w:rsidR="00854805" w:rsidRPr="004B2705" w:rsidRDefault="00854805" w:rsidP="00854805">
      <w:pPr>
        <w:pStyle w:val="BodyText"/>
        <w:spacing w:before="2"/>
        <w:rPr>
          <w:rFonts w:cs="Arial"/>
          <w:szCs w:val="16"/>
        </w:rPr>
      </w:pPr>
    </w:p>
    <w:p w:rsidR="00854805" w:rsidRPr="004B2705" w:rsidRDefault="00854805" w:rsidP="00854805">
      <w:pPr>
        <w:pStyle w:val="Heading1"/>
        <w:keepNext w:val="0"/>
        <w:keepLines w:val="0"/>
        <w:widowControl w:val="0"/>
        <w:numPr>
          <w:ilvl w:val="0"/>
          <w:numId w:val="1"/>
        </w:numPr>
        <w:tabs>
          <w:tab w:val="left" w:pos="535"/>
          <w:tab w:val="left" w:pos="536"/>
        </w:tabs>
        <w:autoSpaceDE w:val="0"/>
        <w:autoSpaceDN w:val="0"/>
        <w:spacing w:before="0" w:line="183" w:lineRule="exact"/>
        <w:ind w:hanging="427"/>
        <w:rPr>
          <w:rFonts w:ascii="Arial" w:hAnsi="Arial" w:cs="Arial"/>
          <w:b/>
          <w:color w:val="auto"/>
          <w:sz w:val="16"/>
          <w:szCs w:val="16"/>
        </w:rPr>
      </w:pPr>
      <w:r w:rsidRPr="004B2705">
        <w:rPr>
          <w:rFonts w:ascii="Arial" w:hAnsi="Arial" w:cs="Arial"/>
          <w:b/>
          <w:color w:val="auto"/>
          <w:sz w:val="16"/>
          <w:szCs w:val="16"/>
        </w:rPr>
        <w:t>Term</w:t>
      </w:r>
    </w:p>
    <w:p w:rsidR="00854805" w:rsidRPr="004B2705" w:rsidRDefault="00854805" w:rsidP="00854805">
      <w:pPr>
        <w:pStyle w:val="ListParagraph"/>
        <w:widowControl w:val="0"/>
        <w:numPr>
          <w:ilvl w:val="1"/>
          <w:numId w:val="1"/>
        </w:numPr>
        <w:tabs>
          <w:tab w:val="left" w:pos="535"/>
          <w:tab w:val="left" w:pos="536"/>
        </w:tabs>
        <w:autoSpaceDE w:val="0"/>
        <w:autoSpaceDN w:val="0"/>
        <w:spacing w:before="0"/>
        <w:ind w:right="117"/>
        <w:rPr>
          <w:rFonts w:cs="Arial"/>
          <w:szCs w:val="16"/>
        </w:rPr>
      </w:pPr>
      <w:r w:rsidRPr="004B2705">
        <w:rPr>
          <w:rFonts w:cs="Arial"/>
          <w:szCs w:val="16"/>
        </w:rPr>
        <w:t>Subject to the following provisions: (</w:t>
      </w:r>
      <w:proofErr w:type="spellStart"/>
      <w:r w:rsidRPr="004B2705">
        <w:rPr>
          <w:rFonts w:cs="Arial"/>
          <w:szCs w:val="16"/>
        </w:rPr>
        <w:t>i</w:t>
      </w:r>
      <w:proofErr w:type="spellEnd"/>
      <w:r w:rsidRPr="004B2705">
        <w:rPr>
          <w:rFonts w:cs="Arial"/>
          <w:szCs w:val="16"/>
        </w:rPr>
        <w:t xml:space="preserve">) this Agreement will continue for the Term specified in the Membership Subscription Form and will automatically renew </w:t>
      </w:r>
      <w:r w:rsidRPr="00D64173">
        <w:rPr>
          <w:rFonts w:cs="Arial"/>
          <w:szCs w:val="16"/>
        </w:rPr>
        <w:t>on an annual basis unless; (</w:t>
      </w:r>
      <w:proofErr w:type="spellStart"/>
      <w:r w:rsidRPr="00D64173">
        <w:rPr>
          <w:rFonts w:cs="Arial"/>
          <w:szCs w:val="16"/>
        </w:rPr>
        <w:t>i</w:t>
      </w:r>
      <w:proofErr w:type="spellEnd"/>
      <w:r w:rsidRPr="00D64173">
        <w:rPr>
          <w:rFonts w:cs="Arial"/>
          <w:szCs w:val="16"/>
        </w:rPr>
        <w:t>) either party gives the other party not less than 90 days written notice of its intention to terminate prior to the renewal date of any given term or, (ii) the Member give EICN written notice of termination within 30 days of receipt of an Annual Membership Fee increase.</w:t>
      </w:r>
      <w:r>
        <w:rPr>
          <w:rFonts w:cs="Arial"/>
          <w:szCs w:val="16"/>
        </w:rPr>
        <w:t xml:space="preserve"> </w:t>
      </w:r>
    </w:p>
    <w:p w:rsidR="00854805" w:rsidRPr="004B2705" w:rsidRDefault="00854805" w:rsidP="00854805">
      <w:pPr>
        <w:pStyle w:val="ListParagraph"/>
        <w:widowControl w:val="0"/>
        <w:numPr>
          <w:ilvl w:val="1"/>
          <w:numId w:val="1"/>
        </w:numPr>
        <w:tabs>
          <w:tab w:val="left" w:pos="535"/>
          <w:tab w:val="left" w:pos="536"/>
        </w:tabs>
        <w:autoSpaceDE w:val="0"/>
        <w:autoSpaceDN w:val="0"/>
        <w:spacing w:before="0"/>
        <w:ind w:right="213"/>
        <w:rPr>
          <w:rFonts w:cs="Arial"/>
          <w:szCs w:val="16"/>
        </w:rPr>
      </w:pPr>
      <w:r w:rsidRPr="004B2705">
        <w:rPr>
          <w:rFonts w:cs="Arial"/>
          <w:szCs w:val="16"/>
        </w:rPr>
        <w:t>Either party may terminate this Agreement in the event the other party breaches a material provision of this Agreement and fails to cure such breach within 30 days after receipt of written notice of such breach; in which case, the such party will have the right to terminate this Agreement immediately by giving written notice to the party in</w:t>
      </w:r>
      <w:r w:rsidRPr="004B2705">
        <w:rPr>
          <w:rFonts w:cs="Arial"/>
          <w:spacing w:val="-4"/>
          <w:szCs w:val="16"/>
        </w:rPr>
        <w:t xml:space="preserve"> </w:t>
      </w:r>
      <w:r w:rsidRPr="004B2705">
        <w:rPr>
          <w:rFonts w:cs="Arial"/>
          <w:szCs w:val="16"/>
        </w:rPr>
        <w:t>breach.</w:t>
      </w:r>
    </w:p>
    <w:p w:rsidR="00854805" w:rsidRPr="004B2705" w:rsidRDefault="00854805" w:rsidP="00854805">
      <w:pPr>
        <w:pStyle w:val="ListParagraph"/>
        <w:widowControl w:val="0"/>
        <w:numPr>
          <w:ilvl w:val="1"/>
          <w:numId w:val="1"/>
        </w:numPr>
        <w:tabs>
          <w:tab w:val="left" w:pos="535"/>
          <w:tab w:val="left" w:pos="536"/>
        </w:tabs>
        <w:autoSpaceDE w:val="0"/>
        <w:autoSpaceDN w:val="0"/>
        <w:spacing w:before="0"/>
        <w:ind w:hanging="427"/>
        <w:rPr>
          <w:rFonts w:cs="Arial"/>
          <w:szCs w:val="16"/>
        </w:rPr>
      </w:pPr>
      <w:r w:rsidRPr="004B2705">
        <w:rPr>
          <w:rFonts w:cs="Arial"/>
          <w:szCs w:val="16"/>
        </w:rPr>
        <w:t>These rights of termination are in addition to all other rights or remedies of the parties provided in this Agreement or by</w:t>
      </w:r>
      <w:r w:rsidRPr="004B2705">
        <w:rPr>
          <w:rFonts w:cs="Arial"/>
          <w:spacing w:val="-29"/>
          <w:szCs w:val="16"/>
        </w:rPr>
        <w:t xml:space="preserve"> </w:t>
      </w:r>
      <w:r w:rsidRPr="004B2705">
        <w:rPr>
          <w:rFonts w:cs="Arial"/>
          <w:szCs w:val="16"/>
        </w:rPr>
        <w:t>law.</w:t>
      </w:r>
    </w:p>
    <w:p w:rsidR="00854805" w:rsidRPr="004B2705" w:rsidRDefault="00854805" w:rsidP="00854805">
      <w:pPr>
        <w:pStyle w:val="BodyText"/>
        <w:spacing w:before="9"/>
        <w:rPr>
          <w:rFonts w:cs="Arial"/>
          <w:szCs w:val="16"/>
        </w:rPr>
      </w:pPr>
    </w:p>
    <w:p w:rsidR="00854805" w:rsidRPr="004B2705" w:rsidRDefault="00854805" w:rsidP="00854805">
      <w:pPr>
        <w:pStyle w:val="Heading1"/>
        <w:keepNext w:val="0"/>
        <w:keepLines w:val="0"/>
        <w:widowControl w:val="0"/>
        <w:numPr>
          <w:ilvl w:val="0"/>
          <w:numId w:val="1"/>
        </w:numPr>
        <w:tabs>
          <w:tab w:val="left" w:pos="535"/>
          <w:tab w:val="left" w:pos="536"/>
        </w:tabs>
        <w:autoSpaceDE w:val="0"/>
        <w:autoSpaceDN w:val="0"/>
        <w:spacing w:before="0" w:line="183" w:lineRule="exact"/>
        <w:ind w:hanging="427"/>
        <w:rPr>
          <w:rFonts w:ascii="Arial" w:hAnsi="Arial" w:cs="Arial"/>
          <w:b/>
          <w:color w:val="auto"/>
          <w:sz w:val="16"/>
          <w:szCs w:val="16"/>
        </w:rPr>
      </w:pPr>
      <w:r w:rsidRPr="004B2705">
        <w:rPr>
          <w:rFonts w:ascii="Arial" w:hAnsi="Arial" w:cs="Arial"/>
          <w:b/>
          <w:color w:val="auto"/>
          <w:sz w:val="16"/>
          <w:szCs w:val="16"/>
        </w:rPr>
        <w:t>Annual Membership</w:t>
      </w:r>
      <w:r w:rsidRPr="004B2705">
        <w:rPr>
          <w:rFonts w:ascii="Arial" w:hAnsi="Arial" w:cs="Arial"/>
          <w:b/>
          <w:color w:val="auto"/>
          <w:spacing w:val="-1"/>
          <w:sz w:val="16"/>
          <w:szCs w:val="16"/>
        </w:rPr>
        <w:t xml:space="preserve"> </w:t>
      </w:r>
      <w:r w:rsidRPr="004B2705">
        <w:rPr>
          <w:rFonts w:ascii="Arial" w:hAnsi="Arial" w:cs="Arial"/>
          <w:b/>
          <w:color w:val="auto"/>
          <w:sz w:val="16"/>
          <w:szCs w:val="16"/>
        </w:rPr>
        <w:t>Fee</w:t>
      </w:r>
    </w:p>
    <w:p w:rsidR="00854805" w:rsidRPr="004B2705" w:rsidRDefault="00854805" w:rsidP="00854805">
      <w:pPr>
        <w:pStyle w:val="BodyText"/>
        <w:ind w:left="535" w:right="368"/>
        <w:rPr>
          <w:rFonts w:cs="Arial"/>
          <w:szCs w:val="16"/>
        </w:rPr>
      </w:pPr>
      <w:r w:rsidRPr="004B2705">
        <w:rPr>
          <w:rFonts w:cs="Arial"/>
          <w:szCs w:val="16"/>
        </w:rPr>
        <w:t>EICN will invoice the Member for the Annual Membership Fee in advance of commencement of the Membership. The Annual Membership Fee is subject to periodic adjustment upon prior notice given by EICN to the Member. All fees expressed herein are exclusive of sales tax, value added tax, withholding tax or any other taxes and duties which, if applicable, will be charged to the Member in addition to the Annual Membership Fee. Payment is due within 30 days of the invoice date. Payments made after the due date may be subject to payment of interest at a rate equal to the lesser of the base rate + 4% or the maximum allowed by law.</w:t>
      </w:r>
    </w:p>
    <w:p w:rsidR="00854805" w:rsidRPr="004B2705" w:rsidRDefault="00854805" w:rsidP="00854805">
      <w:pPr>
        <w:pStyle w:val="BodyText"/>
        <w:spacing w:before="11"/>
        <w:rPr>
          <w:rFonts w:cs="Arial"/>
          <w:szCs w:val="16"/>
        </w:rPr>
      </w:pPr>
    </w:p>
    <w:p w:rsidR="00854805" w:rsidRPr="004B2705" w:rsidRDefault="00854805" w:rsidP="00854805">
      <w:pPr>
        <w:pStyle w:val="Heading1"/>
        <w:keepNext w:val="0"/>
        <w:keepLines w:val="0"/>
        <w:widowControl w:val="0"/>
        <w:numPr>
          <w:ilvl w:val="0"/>
          <w:numId w:val="1"/>
        </w:numPr>
        <w:tabs>
          <w:tab w:val="left" w:pos="535"/>
          <w:tab w:val="left" w:pos="536"/>
        </w:tabs>
        <w:autoSpaceDE w:val="0"/>
        <w:autoSpaceDN w:val="0"/>
        <w:spacing w:before="0"/>
        <w:ind w:hanging="427"/>
        <w:rPr>
          <w:rFonts w:ascii="Arial" w:hAnsi="Arial" w:cs="Arial"/>
          <w:b/>
          <w:color w:val="auto"/>
          <w:sz w:val="16"/>
          <w:szCs w:val="16"/>
        </w:rPr>
      </w:pPr>
      <w:r w:rsidRPr="004B2705">
        <w:rPr>
          <w:rFonts w:ascii="Arial" w:hAnsi="Arial" w:cs="Arial"/>
          <w:b/>
          <w:color w:val="auto"/>
          <w:sz w:val="16"/>
          <w:szCs w:val="16"/>
        </w:rPr>
        <w:t>Intellectual</w:t>
      </w:r>
      <w:r w:rsidRPr="004B2705">
        <w:rPr>
          <w:rFonts w:ascii="Arial" w:hAnsi="Arial" w:cs="Arial"/>
          <w:b/>
          <w:color w:val="auto"/>
          <w:spacing w:val="-1"/>
          <w:sz w:val="16"/>
          <w:szCs w:val="16"/>
        </w:rPr>
        <w:t xml:space="preserve"> </w:t>
      </w:r>
      <w:r w:rsidRPr="004B2705">
        <w:rPr>
          <w:rFonts w:ascii="Arial" w:hAnsi="Arial" w:cs="Arial"/>
          <w:b/>
          <w:color w:val="auto"/>
          <w:sz w:val="16"/>
          <w:szCs w:val="16"/>
        </w:rPr>
        <w:t>Property</w:t>
      </w:r>
    </w:p>
    <w:p w:rsidR="00854805" w:rsidRPr="004B2705" w:rsidRDefault="00854805" w:rsidP="00854805">
      <w:pPr>
        <w:pStyle w:val="ListParagraph"/>
        <w:widowControl w:val="0"/>
        <w:numPr>
          <w:ilvl w:val="1"/>
          <w:numId w:val="1"/>
        </w:numPr>
        <w:tabs>
          <w:tab w:val="left" w:pos="535"/>
          <w:tab w:val="left" w:pos="536"/>
        </w:tabs>
        <w:autoSpaceDE w:val="0"/>
        <w:autoSpaceDN w:val="0"/>
        <w:spacing w:before="3"/>
        <w:ind w:right="214"/>
        <w:rPr>
          <w:rFonts w:cs="Arial"/>
          <w:szCs w:val="16"/>
        </w:rPr>
      </w:pPr>
      <w:r w:rsidRPr="004B2705">
        <w:rPr>
          <w:rFonts w:cs="Arial"/>
          <w:szCs w:val="16"/>
        </w:rPr>
        <w:t>All other intellectual property rights in and to any materials or data available on the Website or supplied in connection with the Membership is owned exclusively by EICN or its affiliates.</w:t>
      </w:r>
    </w:p>
    <w:p w:rsidR="00854805" w:rsidRPr="004B2705" w:rsidRDefault="00854805" w:rsidP="00854805">
      <w:pPr>
        <w:pStyle w:val="ListParagraph"/>
        <w:widowControl w:val="0"/>
        <w:numPr>
          <w:ilvl w:val="1"/>
          <w:numId w:val="1"/>
        </w:numPr>
        <w:tabs>
          <w:tab w:val="left" w:pos="466"/>
        </w:tabs>
        <w:autoSpaceDE w:val="0"/>
        <w:autoSpaceDN w:val="0"/>
        <w:spacing w:before="0"/>
        <w:ind w:right="237"/>
        <w:rPr>
          <w:rFonts w:cs="Arial"/>
          <w:szCs w:val="16"/>
        </w:rPr>
      </w:pPr>
      <w:r w:rsidRPr="004B2705">
        <w:rPr>
          <w:rFonts w:cs="Arial"/>
          <w:szCs w:val="16"/>
        </w:rPr>
        <w:t xml:space="preserve">The Member may, on an occasional and irregular basis, use insubstantial portions of the research and data available within the </w:t>
      </w:r>
      <w:r w:rsidRPr="004B2705">
        <w:rPr>
          <w:rFonts w:cs="Arial"/>
          <w:i/>
          <w:szCs w:val="16"/>
        </w:rPr>
        <w:t xml:space="preserve">Data and Analysis </w:t>
      </w:r>
      <w:r w:rsidRPr="004B2705">
        <w:rPr>
          <w:rFonts w:cs="Arial"/>
          <w:szCs w:val="16"/>
        </w:rPr>
        <w:t>section of the Website (“Analysis”) in memoranda, reports and presentations. The Member will display the following disclaimer and copyright notices whenever Analysis is accessed or</w:t>
      </w:r>
      <w:r w:rsidRPr="004B2705">
        <w:rPr>
          <w:rFonts w:cs="Arial"/>
          <w:spacing w:val="-3"/>
          <w:szCs w:val="16"/>
        </w:rPr>
        <w:t xml:space="preserve"> </w:t>
      </w:r>
      <w:r w:rsidRPr="004B2705">
        <w:rPr>
          <w:rFonts w:cs="Arial"/>
          <w:szCs w:val="16"/>
        </w:rPr>
        <w:t>distributed:</w:t>
      </w:r>
    </w:p>
    <w:p w:rsidR="00854805" w:rsidRPr="004B2705" w:rsidRDefault="00854805" w:rsidP="00854805">
      <w:pPr>
        <w:pStyle w:val="ListParagraph"/>
        <w:widowControl w:val="0"/>
        <w:numPr>
          <w:ilvl w:val="2"/>
          <w:numId w:val="1"/>
        </w:numPr>
        <w:tabs>
          <w:tab w:val="left" w:pos="908"/>
        </w:tabs>
        <w:autoSpaceDE w:val="0"/>
        <w:autoSpaceDN w:val="0"/>
        <w:spacing w:before="0"/>
        <w:rPr>
          <w:rFonts w:cs="Arial"/>
          <w:szCs w:val="16"/>
        </w:rPr>
      </w:pPr>
      <w:proofErr w:type="gramStart"/>
      <w:r w:rsidRPr="004B2705">
        <w:rPr>
          <w:rFonts w:cs="Arial"/>
          <w:szCs w:val="16"/>
        </w:rPr>
        <w:t>copyright</w:t>
      </w:r>
      <w:proofErr w:type="gramEnd"/>
      <w:r w:rsidRPr="004B2705">
        <w:rPr>
          <w:rFonts w:cs="Arial"/>
          <w:szCs w:val="16"/>
        </w:rPr>
        <w:t xml:space="preserve"> notice: “© [year of first publication] Economist Corporate Network. All rights</w:t>
      </w:r>
      <w:r w:rsidRPr="004B2705">
        <w:rPr>
          <w:rFonts w:cs="Arial"/>
          <w:spacing w:val="-9"/>
          <w:szCs w:val="16"/>
        </w:rPr>
        <w:t xml:space="preserve"> </w:t>
      </w:r>
      <w:r w:rsidRPr="004B2705">
        <w:rPr>
          <w:rFonts w:cs="Arial"/>
          <w:szCs w:val="16"/>
        </w:rPr>
        <w:t>reserved.”</w:t>
      </w:r>
    </w:p>
    <w:p w:rsidR="00854805" w:rsidRPr="004B2705" w:rsidRDefault="00854805" w:rsidP="00854805">
      <w:pPr>
        <w:pStyle w:val="ListParagraph"/>
        <w:widowControl w:val="0"/>
        <w:numPr>
          <w:ilvl w:val="2"/>
          <w:numId w:val="1"/>
        </w:numPr>
        <w:tabs>
          <w:tab w:val="left" w:pos="899"/>
        </w:tabs>
        <w:autoSpaceDE w:val="0"/>
        <w:autoSpaceDN w:val="0"/>
        <w:spacing w:before="0"/>
        <w:ind w:left="960" w:right="286" w:hanging="284"/>
        <w:rPr>
          <w:rFonts w:cs="Arial"/>
          <w:szCs w:val="16"/>
        </w:rPr>
      </w:pPr>
      <w:proofErr w:type="gramStart"/>
      <w:r w:rsidRPr="004B2705">
        <w:rPr>
          <w:rFonts w:cs="Arial"/>
          <w:szCs w:val="16"/>
        </w:rPr>
        <w:t>disclaimer</w:t>
      </w:r>
      <w:proofErr w:type="gramEnd"/>
      <w:r w:rsidRPr="004B2705">
        <w:rPr>
          <w:rFonts w:cs="Arial"/>
          <w:szCs w:val="16"/>
        </w:rPr>
        <w:t>: “Neither The Economist Intelligence Unit Limited nor its affiliates can accept any responsibility or liability for reliance by any person on this</w:t>
      </w:r>
      <w:r w:rsidRPr="004B2705">
        <w:rPr>
          <w:rFonts w:cs="Arial"/>
          <w:spacing w:val="-1"/>
          <w:szCs w:val="16"/>
        </w:rPr>
        <w:t xml:space="preserve"> </w:t>
      </w:r>
      <w:r w:rsidRPr="004B2705">
        <w:rPr>
          <w:rFonts w:cs="Arial"/>
          <w:szCs w:val="16"/>
        </w:rPr>
        <w:t>information.”</w:t>
      </w:r>
    </w:p>
    <w:p w:rsidR="00854805" w:rsidRPr="004B2705" w:rsidRDefault="00854805" w:rsidP="00854805">
      <w:pPr>
        <w:pStyle w:val="ListParagraph"/>
        <w:widowControl w:val="0"/>
        <w:numPr>
          <w:ilvl w:val="1"/>
          <w:numId w:val="1"/>
        </w:numPr>
        <w:tabs>
          <w:tab w:val="left" w:pos="535"/>
          <w:tab w:val="left" w:pos="536"/>
        </w:tabs>
        <w:autoSpaceDE w:val="0"/>
        <w:autoSpaceDN w:val="0"/>
        <w:spacing w:before="0"/>
        <w:ind w:right="382"/>
        <w:rPr>
          <w:rFonts w:cs="Arial"/>
          <w:szCs w:val="16"/>
        </w:rPr>
      </w:pPr>
      <w:r w:rsidRPr="004B2705">
        <w:rPr>
          <w:rFonts w:cs="Arial"/>
          <w:szCs w:val="16"/>
        </w:rPr>
        <w:t>Other than the Analysis, all research, reports, data, presentation materials and any other materials provided in relation to the Membership (“EICN Materials”) may only be used by the Member on an internal basis and solely for its own ordinary business purposes (which, for the avoidance of any doubt, precludes hosting the EICN Materials (or extracts from it) on the Member’s corporate intranet site or any other internal or external website and precludes the distribution and/or disclosure of the EICN Materials to any third party and/or hosting on the Member’s corporate</w:t>
      </w:r>
      <w:r w:rsidRPr="004B2705">
        <w:rPr>
          <w:rFonts w:cs="Arial"/>
          <w:spacing w:val="-1"/>
          <w:szCs w:val="16"/>
        </w:rPr>
        <w:t xml:space="preserve"> </w:t>
      </w:r>
      <w:r w:rsidRPr="004B2705">
        <w:rPr>
          <w:rFonts w:cs="Arial"/>
          <w:szCs w:val="16"/>
        </w:rPr>
        <w:t>intranet).</w:t>
      </w:r>
    </w:p>
    <w:p w:rsidR="00854805" w:rsidRPr="004B2705" w:rsidRDefault="00854805" w:rsidP="00854805">
      <w:pPr>
        <w:pStyle w:val="BodyText"/>
        <w:spacing w:before="8"/>
        <w:rPr>
          <w:rFonts w:cs="Arial"/>
          <w:szCs w:val="16"/>
        </w:rPr>
      </w:pPr>
    </w:p>
    <w:p w:rsidR="00854805" w:rsidRPr="004B2705" w:rsidRDefault="00854805" w:rsidP="00854805">
      <w:pPr>
        <w:pStyle w:val="Heading1"/>
        <w:keepNext w:val="0"/>
        <w:keepLines w:val="0"/>
        <w:widowControl w:val="0"/>
        <w:numPr>
          <w:ilvl w:val="0"/>
          <w:numId w:val="1"/>
        </w:numPr>
        <w:tabs>
          <w:tab w:val="left" w:pos="535"/>
          <w:tab w:val="left" w:pos="536"/>
        </w:tabs>
        <w:autoSpaceDE w:val="0"/>
        <w:autoSpaceDN w:val="0"/>
        <w:spacing w:before="1"/>
        <w:ind w:hanging="427"/>
        <w:rPr>
          <w:rFonts w:ascii="Arial" w:hAnsi="Arial" w:cs="Arial"/>
          <w:b/>
          <w:color w:val="auto"/>
          <w:sz w:val="16"/>
          <w:szCs w:val="16"/>
        </w:rPr>
      </w:pPr>
      <w:r w:rsidRPr="004B2705">
        <w:rPr>
          <w:rFonts w:ascii="Arial" w:hAnsi="Arial" w:cs="Arial"/>
          <w:b/>
          <w:color w:val="auto"/>
          <w:sz w:val="16"/>
          <w:szCs w:val="16"/>
        </w:rPr>
        <w:t>Confidential</w:t>
      </w:r>
      <w:r w:rsidRPr="004B2705">
        <w:rPr>
          <w:rFonts w:ascii="Arial" w:hAnsi="Arial" w:cs="Arial"/>
          <w:b/>
          <w:color w:val="auto"/>
          <w:spacing w:val="-1"/>
          <w:sz w:val="16"/>
          <w:szCs w:val="16"/>
        </w:rPr>
        <w:t xml:space="preserve"> </w:t>
      </w:r>
      <w:r w:rsidRPr="004B2705">
        <w:rPr>
          <w:rFonts w:ascii="Arial" w:hAnsi="Arial" w:cs="Arial"/>
          <w:b/>
          <w:color w:val="auto"/>
          <w:sz w:val="16"/>
          <w:szCs w:val="16"/>
        </w:rPr>
        <w:t>Information</w:t>
      </w:r>
    </w:p>
    <w:p w:rsidR="00854805" w:rsidRPr="004B2705" w:rsidRDefault="00854805" w:rsidP="00854805">
      <w:pPr>
        <w:pStyle w:val="ListParagraph"/>
        <w:widowControl w:val="0"/>
        <w:numPr>
          <w:ilvl w:val="1"/>
          <w:numId w:val="1"/>
        </w:numPr>
        <w:tabs>
          <w:tab w:val="left" w:pos="535"/>
          <w:tab w:val="left" w:pos="536"/>
        </w:tabs>
        <w:autoSpaceDE w:val="0"/>
        <w:autoSpaceDN w:val="0"/>
        <w:spacing w:before="3"/>
        <w:ind w:right="276"/>
        <w:rPr>
          <w:rFonts w:cs="Arial"/>
          <w:szCs w:val="16"/>
        </w:rPr>
      </w:pPr>
      <w:r w:rsidRPr="004B2705">
        <w:rPr>
          <w:rFonts w:cs="Arial"/>
          <w:szCs w:val="16"/>
        </w:rPr>
        <w:t>The Member acknowledges that during its Membership, it may obtain confidential or proprietary information of EICN or its affiliates. Other than as may be required by law, regulation, judicial or administrative process, or in connection with litigation pertaining hereto, such information will be held in strict confidence and will not be disclosed by the Member without the prior written consent of EICN. This provision does not apply to information: (</w:t>
      </w:r>
      <w:proofErr w:type="spellStart"/>
      <w:r w:rsidRPr="004B2705">
        <w:rPr>
          <w:rFonts w:cs="Arial"/>
          <w:szCs w:val="16"/>
        </w:rPr>
        <w:t>i</w:t>
      </w:r>
      <w:proofErr w:type="spellEnd"/>
      <w:r w:rsidRPr="004B2705">
        <w:rPr>
          <w:rFonts w:cs="Arial"/>
          <w:szCs w:val="16"/>
        </w:rPr>
        <w:t>) in the public domain (through no fault of the Member), or (ii) developed independently by the Member (without reliance on the information). Breach of this provision may result in, without limitation, forfeiture of Membership without refund of any part of the Annual Membership</w:t>
      </w:r>
      <w:r w:rsidRPr="004B2705">
        <w:rPr>
          <w:rFonts w:cs="Arial"/>
          <w:spacing w:val="-1"/>
          <w:szCs w:val="16"/>
        </w:rPr>
        <w:t xml:space="preserve"> </w:t>
      </w:r>
      <w:r w:rsidRPr="004B2705">
        <w:rPr>
          <w:rFonts w:cs="Arial"/>
          <w:szCs w:val="16"/>
        </w:rPr>
        <w:t>Fee.</w:t>
      </w:r>
    </w:p>
    <w:p w:rsidR="00854805" w:rsidRPr="004B2705" w:rsidRDefault="00854805" w:rsidP="00854805">
      <w:pPr>
        <w:pStyle w:val="ListParagraph"/>
        <w:widowControl w:val="0"/>
        <w:numPr>
          <w:ilvl w:val="1"/>
          <w:numId w:val="1"/>
        </w:numPr>
        <w:tabs>
          <w:tab w:val="left" w:pos="535"/>
          <w:tab w:val="left" w:pos="536"/>
        </w:tabs>
        <w:autoSpaceDE w:val="0"/>
        <w:autoSpaceDN w:val="0"/>
        <w:spacing w:before="0"/>
        <w:ind w:right="126"/>
        <w:rPr>
          <w:rFonts w:cs="Arial"/>
          <w:szCs w:val="16"/>
        </w:rPr>
      </w:pPr>
      <w:r w:rsidRPr="004B2705">
        <w:rPr>
          <w:rFonts w:cs="Arial"/>
          <w:szCs w:val="16"/>
        </w:rPr>
        <w:t>The use and disclosure of lists containing personal information are regulated by data protection laws and such information is also subject to obligations of confidentiality. EICN does not accept any obligation to supply the Member with any lists or other contact details. The Member agrees to comply with all applicable data protection and privacy laws and regulations (including, without limitation, the UK’s Data Protection Act 1998 as amended from time to time and any other similar applicable laws in other jurisdictions) and best practices relating to personal information obtained in conjunction with its Membership with Economist Corporate Network and any conditions imposed by EICN in relation to such information and all information accessible from the Website. The Member agrees to indemnify and hold EICN and its affiliates harmless from any and all liability, loss, damages, claims or causes of action, including legal fees and expenses that may be incurred by EICN and/or any of its affiliates arising out of or related to a breach of this clause 4 and/or misuse of any personal information. The Member further agrees that all member information available on the Website will be used only for its own networking purposes and will not be disclosed to any third party.</w:t>
      </w:r>
    </w:p>
    <w:p w:rsidR="00854805" w:rsidRPr="004B2705" w:rsidRDefault="00854805" w:rsidP="00854805">
      <w:pPr>
        <w:pStyle w:val="BodyText"/>
        <w:spacing w:before="8"/>
        <w:rPr>
          <w:rFonts w:cs="Arial"/>
          <w:szCs w:val="16"/>
        </w:rPr>
      </w:pPr>
    </w:p>
    <w:p w:rsidR="00854805" w:rsidRPr="004B2705" w:rsidRDefault="00854805" w:rsidP="00854805">
      <w:pPr>
        <w:pStyle w:val="Heading1"/>
        <w:keepNext w:val="0"/>
        <w:keepLines w:val="0"/>
        <w:widowControl w:val="0"/>
        <w:numPr>
          <w:ilvl w:val="0"/>
          <w:numId w:val="1"/>
        </w:numPr>
        <w:tabs>
          <w:tab w:val="left" w:pos="535"/>
          <w:tab w:val="left" w:pos="536"/>
        </w:tabs>
        <w:autoSpaceDE w:val="0"/>
        <w:autoSpaceDN w:val="0"/>
        <w:spacing w:before="0"/>
        <w:ind w:hanging="427"/>
        <w:rPr>
          <w:rFonts w:ascii="Arial" w:hAnsi="Arial" w:cs="Arial"/>
          <w:b/>
          <w:color w:val="auto"/>
          <w:sz w:val="16"/>
          <w:szCs w:val="16"/>
        </w:rPr>
      </w:pPr>
      <w:r w:rsidRPr="004B2705">
        <w:rPr>
          <w:rFonts w:ascii="Arial" w:hAnsi="Arial" w:cs="Arial"/>
          <w:b/>
          <w:color w:val="auto"/>
          <w:sz w:val="16"/>
          <w:szCs w:val="16"/>
        </w:rPr>
        <w:t>Warranties, Limitation of Liability and</w:t>
      </w:r>
      <w:r w:rsidRPr="004B2705">
        <w:rPr>
          <w:rFonts w:ascii="Arial" w:hAnsi="Arial" w:cs="Arial"/>
          <w:b/>
          <w:color w:val="auto"/>
          <w:spacing w:val="1"/>
          <w:sz w:val="16"/>
          <w:szCs w:val="16"/>
        </w:rPr>
        <w:t xml:space="preserve"> </w:t>
      </w:r>
      <w:r w:rsidRPr="004B2705">
        <w:rPr>
          <w:rFonts w:ascii="Arial" w:hAnsi="Arial" w:cs="Arial"/>
          <w:b/>
          <w:color w:val="auto"/>
          <w:sz w:val="16"/>
          <w:szCs w:val="16"/>
        </w:rPr>
        <w:t>Membership</w:t>
      </w:r>
    </w:p>
    <w:p w:rsidR="00854805" w:rsidRPr="004B2705" w:rsidRDefault="00854805" w:rsidP="00854805">
      <w:pPr>
        <w:pStyle w:val="ListParagraph"/>
        <w:widowControl w:val="0"/>
        <w:numPr>
          <w:ilvl w:val="1"/>
          <w:numId w:val="1"/>
        </w:numPr>
        <w:tabs>
          <w:tab w:val="left" w:pos="535"/>
          <w:tab w:val="left" w:pos="536"/>
        </w:tabs>
        <w:autoSpaceDE w:val="0"/>
        <w:autoSpaceDN w:val="0"/>
        <w:spacing w:before="4"/>
        <w:ind w:right="170"/>
        <w:rPr>
          <w:rFonts w:cs="Arial"/>
          <w:szCs w:val="16"/>
        </w:rPr>
      </w:pPr>
      <w:r w:rsidRPr="004B2705">
        <w:rPr>
          <w:rFonts w:cs="Arial"/>
          <w:szCs w:val="16"/>
        </w:rPr>
        <w:t>EICN gives no warranties in respect of the Membership Entitlements, nor any aspect of the Membership, and to the fullest extent possible under the laws governing this Agreement, disclaims all implied warranties, including but not limited to warranties of fitness for a particular purpose, accuracy, timeliness and merchantability. Other than to the extent required as a matter of law: (</w:t>
      </w:r>
      <w:proofErr w:type="spellStart"/>
      <w:r w:rsidRPr="004B2705">
        <w:rPr>
          <w:rFonts w:cs="Arial"/>
          <w:szCs w:val="16"/>
        </w:rPr>
        <w:t>i</w:t>
      </w:r>
      <w:proofErr w:type="spellEnd"/>
      <w:r w:rsidRPr="004B2705">
        <w:rPr>
          <w:rFonts w:cs="Arial"/>
          <w:szCs w:val="16"/>
        </w:rPr>
        <w:t xml:space="preserve">) neither EICN nor its affiliates will be liable for any direct, indirect, special, </w:t>
      </w:r>
      <w:r w:rsidRPr="004B2705">
        <w:rPr>
          <w:rFonts w:cs="Arial"/>
          <w:szCs w:val="16"/>
        </w:rPr>
        <w:lastRenderedPageBreak/>
        <w:t>incidental, or consequential costs, damages or losses arising directly or indirectly from the use of (or failure to use) or reliance on the Membership Entitlements including, but not limited to, any research and other information supplied by EICN (on the Website or otherwise) and any aspect of the Membership or in connection with this Agreement; and (ii) the maximum aggregate liability of EICN for any claim in any way connected therewith or this Agreement whether in contract, tort or otherwise (including any negligent act</w:t>
      </w:r>
      <w:r w:rsidRPr="004B2705">
        <w:rPr>
          <w:rFonts w:cs="Arial"/>
          <w:spacing w:val="-2"/>
          <w:szCs w:val="16"/>
        </w:rPr>
        <w:t xml:space="preserve"> </w:t>
      </w:r>
      <w:r w:rsidRPr="004B2705">
        <w:rPr>
          <w:rFonts w:cs="Arial"/>
          <w:szCs w:val="16"/>
        </w:rPr>
        <w:t>or</w:t>
      </w:r>
      <w:r w:rsidRPr="004B2705">
        <w:rPr>
          <w:rFonts w:cs="Arial"/>
          <w:spacing w:val="-2"/>
          <w:szCs w:val="16"/>
        </w:rPr>
        <w:t xml:space="preserve"> </w:t>
      </w:r>
      <w:r w:rsidRPr="004B2705">
        <w:rPr>
          <w:rFonts w:cs="Arial"/>
          <w:szCs w:val="16"/>
        </w:rPr>
        <w:t>omission)</w:t>
      </w:r>
      <w:r w:rsidRPr="004B2705">
        <w:rPr>
          <w:rFonts w:cs="Arial"/>
          <w:spacing w:val="-2"/>
          <w:szCs w:val="16"/>
        </w:rPr>
        <w:t xml:space="preserve"> </w:t>
      </w:r>
      <w:r w:rsidRPr="004B2705">
        <w:rPr>
          <w:rFonts w:cs="Arial"/>
          <w:szCs w:val="16"/>
        </w:rPr>
        <w:t>will</w:t>
      </w:r>
      <w:r w:rsidRPr="004B2705">
        <w:rPr>
          <w:rFonts w:cs="Arial"/>
          <w:spacing w:val="-2"/>
          <w:szCs w:val="16"/>
        </w:rPr>
        <w:t xml:space="preserve"> </w:t>
      </w:r>
      <w:r w:rsidRPr="004B2705">
        <w:rPr>
          <w:rFonts w:cs="Arial"/>
          <w:szCs w:val="16"/>
        </w:rPr>
        <w:t>be</w:t>
      </w:r>
      <w:r w:rsidRPr="004B2705">
        <w:rPr>
          <w:rFonts w:cs="Arial"/>
          <w:spacing w:val="-1"/>
          <w:szCs w:val="16"/>
        </w:rPr>
        <w:t xml:space="preserve"> </w:t>
      </w:r>
      <w:r w:rsidRPr="004B2705">
        <w:rPr>
          <w:rFonts w:cs="Arial"/>
          <w:szCs w:val="16"/>
        </w:rPr>
        <w:t>limited</w:t>
      </w:r>
      <w:r w:rsidRPr="004B2705">
        <w:rPr>
          <w:rFonts w:cs="Arial"/>
          <w:spacing w:val="-2"/>
          <w:szCs w:val="16"/>
        </w:rPr>
        <w:t xml:space="preserve"> </w:t>
      </w:r>
      <w:r w:rsidRPr="004B2705">
        <w:rPr>
          <w:rFonts w:cs="Arial"/>
          <w:szCs w:val="16"/>
        </w:rPr>
        <w:t>to</w:t>
      </w:r>
      <w:r w:rsidRPr="004B2705">
        <w:rPr>
          <w:rFonts w:cs="Arial"/>
          <w:spacing w:val="-2"/>
          <w:szCs w:val="16"/>
        </w:rPr>
        <w:t xml:space="preserve"> </w:t>
      </w:r>
      <w:r w:rsidRPr="004B2705">
        <w:rPr>
          <w:rFonts w:cs="Arial"/>
          <w:szCs w:val="16"/>
        </w:rPr>
        <w:t>the</w:t>
      </w:r>
      <w:r w:rsidRPr="004B2705">
        <w:rPr>
          <w:rFonts w:cs="Arial"/>
          <w:spacing w:val="-2"/>
          <w:szCs w:val="16"/>
        </w:rPr>
        <w:t xml:space="preserve"> </w:t>
      </w:r>
      <w:r w:rsidRPr="004B2705">
        <w:rPr>
          <w:rFonts w:cs="Arial"/>
          <w:szCs w:val="16"/>
        </w:rPr>
        <w:t>amount</w:t>
      </w:r>
      <w:r w:rsidRPr="004B2705">
        <w:rPr>
          <w:rFonts w:cs="Arial"/>
          <w:spacing w:val="-2"/>
          <w:szCs w:val="16"/>
        </w:rPr>
        <w:t xml:space="preserve"> </w:t>
      </w:r>
      <w:r w:rsidRPr="004B2705">
        <w:rPr>
          <w:rFonts w:cs="Arial"/>
          <w:szCs w:val="16"/>
        </w:rPr>
        <w:t>paid</w:t>
      </w:r>
      <w:r w:rsidRPr="004B2705">
        <w:rPr>
          <w:rFonts w:cs="Arial"/>
          <w:spacing w:val="-1"/>
          <w:szCs w:val="16"/>
        </w:rPr>
        <w:t xml:space="preserve"> </w:t>
      </w:r>
      <w:r w:rsidRPr="004B2705">
        <w:rPr>
          <w:rFonts w:cs="Arial"/>
          <w:szCs w:val="16"/>
        </w:rPr>
        <w:t>by</w:t>
      </w:r>
      <w:r w:rsidRPr="004B2705">
        <w:rPr>
          <w:rFonts w:cs="Arial"/>
          <w:spacing w:val="-2"/>
          <w:szCs w:val="16"/>
        </w:rPr>
        <w:t xml:space="preserve"> </w:t>
      </w:r>
      <w:r w:rsidRPr="004B2705">
        <w:rPr>
          <w:rFonts w:cs="Arial"/>
          <w:szCs w:val="16"/>
        </w:rPr>
        <w:t>Member</w:t>
      </w:r>
      <w:r w:rsidRPr="004B2705">
        <w:rPr>
          <w:rFonts w:cs="Arial"/>
          <w:spacing w:val="-2"/>
          <w:szCs w:val="16"/>
        </w:rPr>
        <w:t xml:space="preserve"> </w:t>
      </w:r>
      <w:r w:rsidRPr="004B2705">
        <w:rPr>
          <w:rFonts w:cs="Arial"/>
          <w:szCs w:val="16"/>
        </w:rPr>
        <w:t>to</w:t>
      </w:r>
      <w:r w:rsidRPr="004B2705">
        <w:rPr>
          <w:rFonts w:cs="Arial"/>
          <w:spacing w:val="-3"/>
          <w:szCs w:val="16"/>
        </w:rPr>
        <w:t xml:space="preserve"> </w:t>
      </w:r>
      <w:r w:rsidRPr="004B2705">
        <w:rPr>
          <w:rFonts w:cs="Arial"/>
          <w:szCs w:val="16"/>
        </w:rPr>
        <w:t>EICN</w:t>
      </w:r>
      <w:r w:rsidRPr="004B2705">
        <w:rPr>
          <w:rFonts w:cs="Arial"/>
          <w:spacing w:val="-1"/>
          <w:szCs w:val="16"/>
        </w:rPr>
        <w:t xml:space="preserve"> </w:t>
      </w:r>
      <w:r w:rsidRPr="004B2705">
        <w:rPr>
          <w:rFonts w:cs="Arial"/>
          <w:szCs w:val="16"/>
        </w:rPr>
        <w:t>under</w:t>
      </w:r>
      <w:r w:rsidRPr="004B2705">
        <w:rPr>
          <w:rFonts w:cs="Arial"/>
          <w:spacing w:val="-1"/>
          <w:szCs w:val="16"/>
        </w:rPr>
        <w:t xml:space="preserve"> </w:t>
      </w:r>
      <w:r w:rsidRPr="004B2705">
        <w:rPr>
          <w:rFonts w:cs="Arial"/>
          <w:szCs w:val="16"/>
        </w:rPr>
        <w:t>this</w:t>
      </w:r>
      <w:r w:rsidRPr="004B2705">
        <w:rPr>
          <w:rFonts w:cs="Arial"/>
          <w:spacing w:val="-2"/>
          <w:szCs w:val="16"/>
        </w:rPr>
        <w:t xml:space="preserve"> </w:t>
      </w:r>
      <w:r w:rsidRPr="004B2705">
        <w:rPr>
          <w:rFonts w:cs="Arial"/>
          <w:szCs w:val="16"/>
        </w:rPr>
        <w:t>Agreement</w:t>
      </w:r>
      <w:r w:rsidRPr="004B2705">
        <w:rPr>
          <w:rFonts w:cs="Arial"/>
          <w:spacing w:val="-2"/>
          <w:szCs w:val="16"/>
        </w:rPr>
        <w:t xml:space="preserve"> </w:t>
      </w:r>
      <w:r w:rsidRPr="004B2705">
        <w:rPr>
          <w:rFonts w:cs="Arial"/>
          <w:szCs w:val="16"/>
        </w:rPr>
        <w:t>in</w:t>
      </w:r>
      <w:r w:rsidRPr="004B2705">
        <w:rPr>
          <w:rFonts w:cs="Arial"/>
          <w:spacing w:val="-2"/>
          <w:szCs w:val="16"/>
        </w:rPr>
        <w:t xml:space="preserve"> </w:t>
      </w:r>
      <w:r w:rsidRPr="004B2705">
        <w:rPr>
          <w:rFonts w:cs="Arial"/>
          <w:szCs w:val="16"/>
        </w:rPr>
        <w:t>the</w:t>
      </w:r>
      <w:r w:rsidRPr="004B2705">
        <w:rPr>
          <w:rFonts w:cs="Arial"/>
          <w:spacing w:val="-2"/>
          <w:szCs w:val="16"/>
        </w:rPr>
        <w:t xml:space="preserve"> </w:t>
      </w:r>
      <w:r w:rsidRPr="004B2705">
        <w:rPr>
          <w:rFonts w:cs="Arial"/>
          <w:szCs w:val="16"/>
        </w:rPr>
        <w:t>preceding</w:t>
      </w:r>
      <w:r w:rsidRPr="004B2705">
        <w:rPr>
          <w:rFonts w:cs="Arial"/>
          <w:spacing w:val="-1"/>
          <w:szCs w:val="16"/>
        </w:rPr>
        <w:t xml:space="preserve"> </w:t>
      </w:r>
      <w:r w:rsidRPr="004B2705">
        <w:rPr>
          <w:rFonts w:cs="Arial"/>
          <w:szCs w:val="16"/>
        </w:rPr>
        <w:t>twelve-month</w:t>
      </w:r>
      <w:r w:rsidRPr="004B2705">
        <w:rPr>
          <w:rFonts w:cs="Arial"/>
          <w:spacing w:val="-2"/>
          <w:szCs w:val="16"/>
        </w:rPr>
        <w:t xml:space="preserve"> </w:t>
      </w:r>
      <w:r w:rsidRPr="004B2705">
        <w:rPr>
          <w:rFonts w:cs="Arial"/>
          <w:szCs w:val="16"/>
        </w:rPr>
        <w:t>period.</w:t>
      </w:r>
    </w:p>
    <w:p w:rsidR="00854805" w:rsidRPr="004B2705" w:rsidRDefault="00854805" w:rsidP="00854805">
      <w:pPr>
        <w:pStyle w:val="ListParagraph"/>
        <w:widowControl w:val="0"/>
        <w:numPr>
          <w:ilvl w:val="1"/>
          <w:numId w:val="1"/>
        </w:numPr>
        <w:tabs>
          <w:tab w:val="left" w:pos="470"/>
        </w:tabs>
        <w:autoSpaceDE w:val="0"/>
        <w:autoSpaceDN w:val="0"/>
        <w:spacing w:before="0"/>
        <w:ind w:right="268"/>
        <w:jc w:val="both"/>
        <w:rPr>
          <w:rFonts w:cs="Arial"/>
          <w:szCs w:val="16"/>
        </w:rPr>
      </w:pPr>
      <w:r w:rsidRPr="004B2705">
        <w:rPr>
          <w:rFonts w:cs="Arial"/>
          <w:szCs w:val="16"/>
        </w:rPr>
        <w:t>Neither EICN nor its affiliates can accept any responsibility or liability for reliance by Member (or any person) on the information presented in connection with the Membership (including, but not limited to, Membership Entitlements, Website or that of other members of the Economist Corporate</w:t>
      </w:r>
      <w:r w:rsidRPr="004B2705">
        <w:rPr>
          <w:rFonts w:cs="Arial"/>
          <w:spacing w:val="-1"/>
          <w:szCs w:val="16"/>
        </w:rPr>
        <w:t xml:space="preserve"> </w:t>
      </w:r>
      <w:r w:rsidRPr="004B2705">
        <w:rPr>
          <w:rFonts w:cs="Arial"/>
          <w:szCs w:val="16"/>
        </w:rPr>
        <w:t>Network).</w:t>
      </w:r>
    </w:p>
    <w:p w:rsidR="00854805" w:rsidRPr="004B2705" w:rsidRDefault="00854805" w:rsidP="00854805">
      <w:pPr>
        <w:pStyle w:val="ListParagraph"/>
        <w:widowControl w:val="0"/>
        <w:numPr>
          <w:ilvl w:val="1"/>
          <w:numId w:val="1"/>
        </w:numPr>
        <w:tabs>
          <w:tab w:val="left" w:pos="470"/>
        </w:tabs>
        <w:autoSpaceDE w:val="0"/>
        <w:autoSpaceDN w:val="0"/>
        <w:spacing w:before="0"/>
        <w:ind w:left="469" w:hanging="361"/>
        <w:jc w:val="both"/>
        <w:rPr>
          <w:rFonts w:cs="Arial"/>
          <w:szCs w:val="16"/>
        </w:rPr>
      </w:pPr>
      <w:r w:rsidRPr="004B2705">
        <w:rPr>
          <w:rFonts w:cs="Arial"/>
          <w:szCs w:val="16"/>
        </w:rPr>
        <w:t>EICN</w:t>
      </w:r>
      <w:r w:rsidRPr="004B2705">
        <w:rPr>
          <w:rFonts w:cs="Arial"/>
          <w:spacing w:val="-2"/>
          <w:szCs w:val="16"/>
        </w:rPr>
        <w:t xml:space="preserve"> </w:t>
      </w:r>
      <w:r w:rsidRPr="004B2705">
        <w:rPr>
          <w:rFonts w:cs="Arial"/>
          <w:szCs w:val="16"/>
        </w:rPr>
        <w:t>reserves</w:t>
      </w:r>
      <w:r w:rsidRPr="004B2705">
        <w:rPr>
          <w:rFonts w:cs="Arial"/>
          <w:spacing w:val="-3"/>
          <w:szCs w:val="16"/>
        </w:rPr>
        <w:t xml:space="preserve"> </w:t>
      </w:r>
      <w:r w:rsidRPr="004B2705">
        <w:rPr>
          <w:rFonts w:cs="Arial"/>
          <w:szCs w:val="16"/>
        </w:rPr>
        <w:t>the</w:t>
      </w:r>
      <w:r w:rsidRPr="004B2705">
        <w:rPr>
          <w:rFonts w:cs="Arial"/>
          <w:spacing w:val="-3"/>
          <w:szCs w:val="16"/>
        </w:rPr>
        <w:t xml:space="preserve"> </w:t>
      </w:r>
      <w:r w:rsidRPr="004B2705">
        <w:rPr>
          <w:rFonts w:cs="Arial"/>
          <w:szCs w:val="16"/>
        </w:rPr>
        <w:t>right</w:t>
      </w:r>
      <w:r w:rsidRPr="004B2705">
        <w:rPr>
          <w:rFonts w:cs="Arial"/>
          <w:spacing w:val="-2"/>
          <w:szCs w:val="16"/>
        </w:rPr>
        <w:t xml:space="preserve"> </w:t>
      </w:r>
      <w:r w:rsidRPr="004B2705">
        <w:rPr>
          <w:rFonts w:cs="Arial"/>
          <w:szCs w:val="16"/>
        </w:rPr>
        <w:t>to</w:t>
      </w:r>
      <w:r w:rsidRPr="004B2705">
        <w:rPr>
          <w:rFonts w:cs="Arial"/>
          <w:spacing w:val="-3"/>
          <w:szCs w:val="16"/>
        </w:rPr>
        <w:t xml:space="preserve"> </w:t>
      </w:r>
      <w:r w:rsidRPr="004B2705">
        <w:rPr>
          <w:rFonts w:cs="Arial"/>
          <w:szCs w:val="16"/>
        </w:rPr>
        <w:t>make</w:t>
      </w:r>
      <w:r w:rsidRPr="004B2705">
        <w:rPr>
          <w:rFonts w:cs="Arial"/>
          <w:spacing w:val="-2"/>
          <w:szCs w:val="16"/>
        </w:rPr>
        <w:t xml:space="preserve"> </w:t>
      </w:r>
      <w:r w:rsidRPr="004B2705">
        <w:rPr>
          <w:rFonts w:cs="Arial"/>
          <w:szCs w:val="16"/>
        </w:rPr>
        <w:t>changes</w:t>
      </w:r>
      <w:r w:rsidRPr="004B2705">
        <w:rPr>
          <w:rFonts w:cs="Arial"/>
          <w:spacing w:val="-3"/>
          <w:szCs w:val="16"/>
        </w:rPr>
        <w:t xml:space="preserve"> </w:t>
      </w:r>
      <w:r w:rsidRPr="004B2705">
        <w:rPr>
          <w:rFonts w:cs="Arial"/>
          <w:szCs w:val="16"/>
        </w:rPr>
        <w:t>to</w:t>
      </w:r>
      <w:r w:rsidRPr="004B2705">
        <w:rPr>
          <w:rFonts w:cs="Arial"/>
          <w:spacing w:val="-3"/>
          <w:szCs w:val="16"/>
        </w:rPr>
        <w:t xml:space="preserve"> </w:t>
      </w:r>
      <w:r w:rsidRPr="004B2705">
        <w:rPr>
          <w:rFonts w:cs="Arial"/>
          <w:szCs w:val="16"/>
        </w:rPr>
        <w:t>the</w:t>
      </w:r>
      <w:r w:rsidRPr="004B2705">
        <w:rPr>
          <w:rFonts w:cs="Arial"/>
          <w:spacing w:val="-2"/>
          <w:szCs w:val="16"/>
        </w:rPr>
        <w:t xml:space="preserve"> </w:t>
      </w:r>
      <w:r w:rsidRPr="004B2705">
        <w:rPr>
          <w:rFonts w:cs="Arial"/>
          <w:szCs w:val="16"/>
        </w:rPr>
        <w:t>Economist</w:t>
      </w:r>
      <w:r w:rsidRPr="004B2705">
        <w:rPr>
          <w:rFonts w:cs="Arial"/>
          <w:spacing w:val="-3"/>
          <w:szCs w:val="16"/>
        </w:rPr>
        <w:t xml:space="preserve"> </w:t>
      </w:r>
      <w:r w:rsidRPr="004B2705">
        <w:rPr>
          <w:rFonts w:cs="Arial"/>
          <w:szCs w:val="16"/>
        </w:rPr>
        <w:t>Corporate</w:t>
      </w:r>
      <w:r w:rsidRPr="004B2705">
        <w:rPr>
          <w:rFonts w:cs="Arial"/>
          <w:spacing w:val="-3"/>
          <w:szCs w:val="16"/>
        </w:rPr>
        <w:t xml:space="preserve"> </w:t>
      </w:r>
      <w:r w:rsidRPr="004B2705">
        <w:rPr>
          <w:rFonts w:cs="Arial"/>
          <w:szCs w:val="16"/>
        </w:rPr>
        <w:t>Network</w:t>
      </w:r>
      <w:r w:rsidRPr="004B2705">
        <w:rPr>
          <w:rFonts w:cs="Arial"/>
          <w:spacing w:val="-2"/>
          <w:szCs w:val="16"/>
        </w:rPr>
        <w:t xml:space="preserve"> </w:t>
      </w:r>
      <w:r w:rsidRPr="004B2705">
        <w:rPr>
          <w:rFonts w:cs="Arial"/>
          <w:szCs w:val="16"/>
        </w:rPr>
        <w:t>and</w:t>
      </w:r>
      <w:r w:rsidRPr="004B2705">
        <w:rPr>
          <w:rFonts w:cs="Arial"/>
          <w:spacing w:val="-3"/>
          <w:szCs w:val="16"/>
        </w:rPr>
        <w:t xml:space="preserve"> </w:t>
      </w:r>
      <w:r w:rsidRPr="004B2705">
        <w:rPr>
          <w:rFonts w:cs="Arial"/>
          <w:szCs w:val="16"/>
        </w:rPr>
        <w:t>any</w:t>
      </w:r>
      <w:r w:rsidRPr="004B2705">
        <w:rPr>
          <w:rFonts w:cs="Arial"/>
          <w:spacing w:val="-3"/>
          <w:szCs w:val="16"/>
        </w:rPr>
        <w:t xml:space="preserve"> </w:t>
      </w:r>
      <w:r w:rsidRPr="004B2705">
        <w:rPr>
          <w:rFonts w:cs="Arial"/>
          <w:szCs w:val="16"/>
        </w:rPr>
        <w:t>Membership</w:t>
      </w:r>
      <w:r w:rsidRPr="004B2705">
        <w:rPr>
          <w:rFonts w:cs="Arial"/>
          <w:spacing w:val="-2"/>
          <w:szCs w:val="16"/>
        </w:rPr>
        <w:t xml:space="preserve"> </w:t>
      </w:r>
      <w:r w:rsidRPr="004B2705">
        <w:rPr>
          <w:rFonts w:cs="Arial"/>
          <w:szCs w:val="16"/>
        </w:rPr>
        <w:t>Entitlements</w:t>
      </w:r>
      <w:r w:rsidRPr="004B2705">
        <w:rPr>
          <w:rFonts w:cs="Arial"/>
          <w:spacing w:val="-3"/>
          <w:szCs w:val="16"/>
        </w:rPr>
        <w:t xml:space="preserve"> </w:t>
      </w:r>
      <w:r w:rsidRPr="004B2705">
        <w:rPr>
          <w:rFonts w:cs="Arial"/>
          <w:szCs w:val="16"/>
        </w:rPr>
        <w:t>at</w:t>
      </w:r>
      <w:r w:rsidRPr="004B2705">
        <w:rPr>
          <w:rFonts w:cs="Arial"/>
          <w:spacing w:val="-3"/>
          <w:szCs w:val="16"/>
        </w:rPr>
        <w:t xml:space="preserve"> </w:t>
      </w:r>
      <w:r w:rsidRPr="004B2705">
        <w:rPr>
          <w:rFonts w:cs="Arial"/>
          <w:szCs w:val="16"/>
        </w:rPr>
        <w:t>any</w:t>
      </w:r>
      <w:r w:rsidRPr="004B2705">
        <w:rPr>
          <w:rFonts w:cs="Arial"/>
          <w:spacing w:val="-2"/>
          <w:szCs w:val="16"/>
        </w:rPr>
        <w:t xml:space="preserve"> </w:t>
      </w:r>
      <w:r w:rsidRPr="004B2705">
        <w:rPr>
          <w:rFonts w:cs="Arial"/>
          <w:szCs w:val="16"/>
        </w:rPr>
        <w:t>time</w:t>
      </w:r>
      <w:r w:rsidRPr="004B2705">
        <w:rPr>
          <w:rFonts w:cs="Arial"/>
          <w:spacing w:val="-3"/>
          <w:szCs w:val="16"/>
        </w:rPr>
        <w:t xml:space="preserve"> </w:t>
      </w:r>
      <w:r w:rsidRPr="004B2705">
        <w:rPr>
          <w:rFonts w:cs="Arial"/>
          <w:szCs w:val="16"/>
        </w:rPr>
        <w:t>at</w:t>
      </w:r>
      <w:r w:rsidRPr="004B2705">
        <w:rPr>
          <w:rFonts w:cs="Arial"/>
          <w:spacing w:val="-3"/>
          <w:szCs w:val="16"/>
        </w:rPr>
        <w:t xml:space="preserve"> </w:t>
      </w:r>
      <w:r w:rsidRPr="004B2705">
        <w:rPr>
          <w:rFonts w:cs="Arial"/>
          <w:szCs w:val="16"/>
        </w:rPr>
        <w:t>its</w:t>
      </w:r>
      <w:r w:rsidRPr="004B2705">
        <w:rPr>
          <w:rFonts w:cs="Arial"/>
          <w:spacing w:val="-2"/>
          <w:szCs w:val="16"/>
        </w:rPr>
        <w:t xml:space="preserve"> </w:t>
      </w:r>
      <w:r w:rsidRPr="004B2705">
        <w:rPr>
          <w:rFonts w:cs="Arial"/>
          <w:szCs w:val="16"/>
        </w:rPr>
        <w:t>discretion.</w:t>
      </w:r>
    </w:p>
    <w:p w:rsidR="00854805" w:rsidRPr="004B2705" w:rsidRDefault="00854805" w:rsidP="00854805">
      <w:pPr>
        <w:pStyle w:val="BodyText"/>
        <w:spacing w:before="10"/>
        <w:rPr>
          <w:rFonts w:cs="Arial"/>
          <w:szCs w:val="16"/>
        </w:rPr>
      </w:pPr>
    </w:p>
    <w:p w:rsidR="00854805" w:rsidRPr="004B2705" w:rsidRDefault="00854805" w:rsidP="00854805">
      <w:pPr>
        <w:pStyle w:val="Heading1"/>
        <w:keepNext w:val="0"/>
        <w:keepLines w:val="0"/>
        <w:widowControl w:val="0"/>
        <w:numPr>
          <w:ilvl w:val="0"/>
          <w:numId w:val="1"/>
        </w:numPr>
        <w:tabs>
          <w:tab w:val="left" w:pos="535"/>
          <w:tab w:val="left" w:pos="536"/>
        </w:tabs>
        <w:autoSpaceDE w:val="0"/>
        <w:autoSpaceDN w:val="0"/>
        <w:spacing w:before="0" w:line="183" w:lineRule="exact"/>
        <w:ind w:hanging="427"/>
        <w:rPr>
          <w:rFonts w:ascii="Arial" w:hAnsi="Arial" w:cs="Arial"/>
          <w:b/>
          <w:color w:val="auto"/>
          <w:sz w:val="16"/>
          <w:szCs w:val="16"/>
        </w:rPr>
      </w:pPr>
      <w:r w:rsidRPr="004B2705">
        <w:rPr>
          <w:rFonts w:ascii="Arial" w:hAnsi="Arial" w:cs="Arial"/>
          <w:b/>
          <w:color w:val="auto"/>
          <w:sz w:val="16"/>
          <w:szCs w:val="16"/>
        </w:rPr>
        <w:t>Miscellaneous</w:t>
      </w:r>
    </w:p>
    <w:p w:rsidR="00854805" w:rsidRPr="004B2705" w:rsidRDefault="00854805" w:rsidP="00854805">
      <w:pPr>
        <w:pStyle w:val="BodyText"/>
        <w:ind w:left="535" w:right="138"/>
        <w:rPr>
          <w:rFonts w:cs="Arial"/>
          <w:szCs w:val="16"/>
        </w:rPr>
      </w:pPr>
      <w:r w:rsidRPr="004B2705">
        <w:rPr>
          <w:rFonts w:cs="Arial"/>
          <w:szCs w:val="16"/>
        </w:rPr>
        <w:t>The parties agree that: (</w:t>
      </w:r>
      <w:proofErr w:type="spellStart"/>
      <w:r w:rsidRPr="004B2705">
        <w:rPr>
          <w:rFonts w:cs="Arial"/>
          <w:szCs w:val="16"/>
        </w:rPr>
        <w:t>i</w:t>
      </w:r>
      <w:proofErr w:type="spellEnd"/>
      <w:r w:rsidRPr="004B2705">
        <w:rPr>
          <w:rFonts w:cs="Arial"/>
          <w:szCs w:val="16"/>
        </w:rPr>
        <w:t>) nothing in this Agreement will imply any partnership, agency or joint venture relationship between the parties; (ii) for the purposes of this Agreement, each party is acting solely as an independent contractor and has no power or authority to represent or bind the other party; (iii) “Economist Corporate Network” is a trade mark of The Economist Intelligence Unit Limited and nothing in this Agreement will be deemed to vest in the Member any rights in the trademarks of The Economist Intelligence Unit Limited or its affiliates; (iv) the provisions of this Agreement, in so far as they have not been performed, will remain in full force and effect notwithstanding expiry of Membership; (v) except as expressly set out in this Agreement, no other rights or privileges are offered or implied in connection with the</w:t>
      </w:r>
    </w:p>
    <w:p w:rsidR="00854805" w:rsidRPr="004B2705" w:rsidRDefault="00854805" w:rsidP="00854805">
      <w:pPr>
        <w:pStyle w:val="BodyText"/>
        <w:spacing w:before="1"/>
        <w:rPr>
          <w:rFonts w:cs="Arial"/>
          <w:szCs w:val="16"/>
        </w:rPr>
      </w:pPr>
    </w:p>
    <w:p w:rsidR="00854805" w:rsidRPr="004B2705" w:rsidRDefault="00854805" w:rsidP="00854805">
      <w:pPr>
        <w:pStyle w:val="BodyText"/>
        <w:spacing w:before="83"/>
        <w:ind w:left="535" w:right="125"/>
        <w:rPr>
          <w:rFonts w:cs="Arial"/>
          <w:szCs w:val="16"/>
        </w:rPr>
      </w:pPr>
      <w:r w:rsidRPr="004B2705">
        <w:rPr>
          <w:rFonts w:cs="Arial"/>
          <w:szCs w:val="16"/>
        </w:rPr>
        <w:t xml:space="preserve">Membership; (vi) the parties will bear their own costs and expenses relating to the membership, except as expressly set out in this Agreement; (vii) nothing in this Agreement will prevent or restrict EICN from providing services to any party, including but not limited to services the same as or similar to those outlined in this Agreement; (viii) each party will and will use all reasonable </w:t>
      </w:r>
      <w:proofErr w:type="spellStart"/>
      <w:r w:rsidRPr="004B2705">
        <w:rPr>
          <w:rFonts w:cs="Arial"/>
          <w:szCs w:val="16"/>
        </w:rPr>
        <w:t>endeavours</w:t>
      </w:r>
      <w:proofErr w:type="spellEnd"/>
      <w:r w:rsidRPr="004B2705">
        <w:rPr>
          <w:rFonts w:cs="Arial"/>
          <w:szCs w:val="16"/>
        </w:rPr>
        <w:t xml:space="preserve"> to procure that any necessary third party will execute such documents and perform such acts or do such things as may reasonably be required for the purpose of giving full effect to this Agreement; (ix) this Agreement constitutes the entire agreement between the parties and supersedes any and all understandings, whether oral or written, between the parties (and any preprinted forms or other terms provided by Member), with respect</w:t>
      </w:r>
      <w:r w:rsidRPr="004B2705">
        <w:rPr>
          <w:rFonts w:cs="Arial"/>
          <w:spacing w:val="-3"/>
          <w:szCs w:val="16"/>
        </w:rPr>
        <w:t xml:space="preserve"> </w:t>
      </w:r>
      <w:r w:rsidRPr="004B2705">
        <w:rPr>
          <w:rFonts w:cs="Arial"/>
          <w:szCs w:val="16"/>
        </w:rPr>
        <w:t>to</w:t>
      </w:r>
      <w:r w:rsidRPr="004B2705">
        <w:rPr>
          <w:rFonts w:cs="Arial"/>
          <w:spacing w:val="-2"/>
          <w:szCs w:val="16"/>
        </w:rPr>
        <w:t xml:space="preserve"> </w:t>
      </w:r>
      <w:r w:rsidRPr="004B2705">
        <w:rPr>
          <w:rFonts w:cs="Arial"/>
          <w:szCs w:val="16"/>
        </w:rPr>
        <w:t>the</w:t>
      </w:r>
      <w:r w:rsidRPr="004B2705">
        <w:rPr>
          <w:rFonts w:cs="Arial"/>
          <w:spacing w:val="-3"/>
          <w:szCs w:val="16"/>
        </w:rPr>
        <w:t xml:space="preserve"> </w:t>
      </w:r>
      <w:r w:rsidRPr="004B2705">
        <w:rPr>
          <w:rFonts w:cs="Arial"/>
          <w:szCs w:val="16"/>
        </w:rPr>
        <w:t>subject</w:t>
      </w:r>
      <w:r w:rsidRPr="004B2705">
        <w:rPr>
          <w:rFonts w:cs="Arial"/>
          <w:spacing w:val="-2"/>
          <w:szCs w:val="16"/>
        </w:rPr>
        <w:t xml:space="preserve"> </w:t>
      </w:r>
      <w:r w:rsidRPr="004B2705">
        <w:rPr>
          <w:rFonts w:cs="Arial"/>
          <w:szCs w:val="16"/>
        </w:rPr>
        <w:t>matter</w:t>
      </w:r>
      <w:r w:rsidRPr="004B2705">
        <w:rPr>
          <w:rFonts w:cs="Arial"/>
          <w:spacing w:val="-3"/>
          <w:szCs w:val="16"/>
        </w:rPr>
        <w:t xml:space="preserve"> </w:t>
      </w:r>
      <w:r w:rsidRPr="004B2705">
        <w:rPr>
          <w:rFonts w:cs="Arial"/>
          <w:szCs w:val="16"/>
        </w:rPr>
        <w:t>hereof;</w:t>
      </w:r>
      <w:r w:rsidRPr="004B2705">
        <w:rPr>
          <w:rFonts w:cs="Arial"/>
          <w:spacing w:val="-2"/>
          <w:szCs w:val="16"/>
        </w:rPr>
        <w:t xml:space="preserve"> </w:t>
      </w:r>
      <w:r w:rsidRPr="004B2705">
        <w:rPr>
          <w:rFonts w:cs="Arial"/>
          <w:szCs w:val="16"/>
        </w:rPr>
        <w:t>(x)</w:t>
      </w:r>
      <w:r w:rsidRPr="004B2705">
        <w:rPr>
          <w:rFonts w:cs="Arial"/>
          <w:spacing w:val="-2"/>
          <w:szCs w:val="16"/>
        </w:rPr>
        <w:t xml:space="preserve"> </w:t>
      </w:r>
      <w:r w:rsidRPr="004B2705">
        <w:rPr>
          <w:rFonts w:cs="Arial"/>
          <w:szCs w:val="16"/>
        </w:rPr>
        <w:t>in</w:t>
      </w:r>
      <w:r w:rsidRPr="004B2705">
        <w:rPr>
          <w:rFonts w:cs="Arial"/>
          <w:spacing w:val="-3"/>
          <w:szCs w:val="16"/>
        </w:rPr>
        <w:t xml:space="preserve"> </w:t>
      </w:r>
      <w:r w:rsidRPr="004B2705">
        <w:rPr>
          <w:rFonts w:cs="Arial"/>
          <w:szCs w:val="16"/>
        </w:rPr>
        <w:t>the</w:t>
      </w:r>
      <w:r w:rsidRPr="004B2705">
        <w:rPr>
          <w:rFonts w:cs="Arial"/>
          <w:spacing w:val="-2"/>
          <w:szCs w:val="16"/>
        </w:rPr>
        <w:t xml:space="preserve"> </w:t>
      </w:r>
      <w:r w:rsidRPr="004B2705">
        <w:rPr>
          <w:rFonts w:cs="Arial"/>
          <w:szCs w:val="16"/>
        </w:rPr>
        <w:t>event</w:t>
      </w:r>
      <w:r w:rsidRPr="004B2705">
        <w:rPr>
          <w:rFonts w:cs="Arial"/>
          <w:spacing w:val="-3"/>
          <w:szCs w:val="16"/>
        </w:rPr>
        <w:t xml:space="preserve"> </w:t>
      </w:r>
      <w:r w:rsidRPr="004B2705">
        <w:rPr>
          <w:rFonts w:cs="Arial"/>
          <w:szCs w:val="16"/>
        </w:rPr>
        <w:t>of</w:t>
      </w:r>
      <w:r w:rsidRPr="004B2705">
        <w:rPr>
          <w:rFonts w:cs="Arial"/>
          <w:spacing w:val="-2"/>
          <w:szCs w:val="16"/>
        </w:rPr>
        <w:t xml:space="preserve"> </w:t>
      </w:r>
      <w:r w:rsidRPr="004B2705">
        <w:rPr>
          <w:rFonts w:cs="Arial"/>
          <w:szCs w:val="16"/>
        </w:rPr>
        <w:t>a</w:t>
      </w:r>
      <w:r w:rsidRPr="004B2705">
        <w:rPr>
          <w:rFonts w:cs="Arial"/>
          <w:spacing w:val="-3"/>
          <w:szCs w:val="16"/>
        </w:rPr>
        <w:t xml:space="preserve"> </w:t>
      </w:r>
      <w:r w:rsidRPr="004B2705">
        <w:rPr>
          <w:rFonts w:cs="Arial"/>
          <w:szCs w:val="16"/>
        </w:rPr>
        <w:t>conflict</w:t>
      </w:r>
      <w:r w:rsidRPr="004B2705">
        <w:rPr>
          <w:rFonts w:cs="Arial"/>
          <w:spacing w:val="-2"/>
          <w:szCs w:val="16"/>
        </w:rPr>
        <w:t xml:space="preserve"> </w:t>
      </w:r>
      <w:r w:rsidRPr="004B2705">
        <w:rPr>
          <w:rFonts w:cs="Arial"/>
          <w:szCs w:val="16"/>
        </w:rPr>
        <w:t>between</w:t>
      </w:r>
      <w:r w:rsidRPr="004B2705">
        <w:rPr>
          <w:rFonts w:cs="Arial"/>
          <w:spacing w:val="-2"/>
          <w:szCs w:val="16"/>
        </w:rPr>
        <w:t xml:space="preserve"> </w:t>
      </w:r>
      <w:r w:rsidRPr="004B2705">
        <w:rPr>
          <w:rFonts w:cs="Arial"/>
          <w:szCs w:val="16"/>
        </w:rPr>
        <w:t>this</w:t>
      </w:r>
      <w:r w:rsidRPr="004B2705">
        <w:rPr>
          <w:rFonts w:cs="Arial"/>
          <w:spacing w:val="-3"/>
          <w:szCs w:val="16"/>
        </w:rPr>
        <w:t xml:space="preserve"> </w:t>
      </w:r>
      <w:r w:rsidRPr="004B2705">
        <w:rPr>
          <w:rFonts w:cs="Arial"/>
          <w:szCs w:val="16"/>
        </w:rPr>
        <w:t>Agreement</w:t>
      </w:r>
      <w:r w:rsidRPr="004B2705">
        <w:rPr>
          <w:rFonts w:cs="Arial"/>
          <w:spacing w:val="-2"/>
          <w:szCs w:val="16"/>
        </w:rPr>
        <w:t xml:space="preserve"> </w:t>
      </w:r>
      <w:r w:rsidRPr="004B2705">
        <w:rPr>
          <w:rFonts w:cs="Arial"/>
          <w:szCs w:val="16"/>
        </w:rPr>
        <w:t>and</w:t>
      </w:r>
      <w:r w:rsidRPr="004B2705">
        <w:rPr>
          <w:rFonts w:cs="Arial"/>
          <w:spacing w:val="-3"/>
          <w:szCs w:val="16"/>
        </w:rPr>
        <w:t xml:space="preserve"> </w:t>
      </w:r>
      <w:r w:rsidRPr="004B2705">
        <w:rPr>
          <w:rFonts w:cs="Arial"/>
          <w:szCs w:val="16"/>
        </w:rPr>
        <w:t>any</w:t>
      </w:r>
      <w:r w:rsidRPr="004B2705">
        <w:rPr>
          <w:rFonts w:cs="Arial"/>
          <w:spacing w:val="-2"/>
          <w:szCs w:val="16"/>
        </w:rPr>
        <w:t xml:space="preserve"> </w:t>
      </w:r>
      <w:r w:rsidRPr="004B2705">
        <w:rPr>
          <w:rFonts w:cs="Arial"/>
          <w:szCs w:val="16"/>
        </w:rPr>
        <w:t>other</w:t>
      </w:r>
      <w:r w:rsidRPr="004B2705">
        <w:rPr>
          <w:rFonts w:cs="Arial"/>
          <w:spacing w:val="-3"/>
          <w:szCs w:val="16"/>
        </w:rPr>
        <w:t xml:space="preserve"> </w:t>
      </w:r>
      <w:r w:rsidRPr="004B2705">
        <w:rPr>
          <w:rFonts w:cs="Arial"/>
          <w:szCs w:val="16"/>
        </w:rPr>
        <w:t>terms,</w:t>
      </w:r>
      <w:r w:rsidRPr="004B2705">
        <w:rPr>
          <w:rFonts w:cs="Arial"/>
          <w:spacing w:val="-2"/>
          <w:szCs w:val="16"/>
        </w:rPr>
        <w:t xml:space="preserve"> </w:t>
      </w:r>
      <w:r w:rsidRPr="004B2705">
        <w:rPr>
          <w:rFonts w:cs="Arial"/>
          <w:szCs w:val="16"/>
        </w:rPr>
        <w:t>this</w:t>
      </w:r>
      <w:r w:rsidRPr="004B2705">
        <w:rPr>
          <w:rFonts w:cs="Arial"/>
          <w:spacing w:val="-2"/>
          <w:szCs w:val="16"/>
        </w:rPr>
        <w:t xml:space="preserve"> </w:t>
      </w:r>
      <w:r w:rsidRPr="004B2705">
        <w:rPr>
          <w:rFonts w:cs="Arial"/>
          <w:szCs w:val="16"/>
        </w:rPr>
        <w:t>Agreement</w:t>
      </w:r>
      <w:r w:rsidRPr="004B2705">
        <w:rPr>
          <w:rFonts w:cs="Arial"/>
          <w:spacing w:val="-3"/>
          <w:szCs w:val="16"/>
        </w:rPr>
        <w:t xml:space="preserve"> </w:t>
      </w:r>
      <w:r w:rsidRPr="004B2705">
        <w:rPr>
          <w:rFonts w:cs="Arial"/>
          <w:szCs w:val="16"/>
        </w:rPr>
        <w:t>will</w:t>
      </w:r>
      <w:r w:rsidRPr="004B2705">
        <w:rPr>
          <w:rFonts w:cs="Arial"/>
          <w:spacing w:val="-2"/>
          <w:szCs w:val="16"/>
        </w:rPr>
        <w:t xml:space="preserve"> </w:t>
      </w:r>
      <w:r w:rsidRPr="004B2705">
        <w:rPr>
          <w:rFonts w:cs="Arial"/>
          <w:szCs w:val="16"/>
        </w:rPr>
        <w:t>prevail.</w:t>
      </w:r>
    </w:p>
    <w:p w:rsidR="00854805" w:rsidRPr="004B2705" w:rsidRDefault="00854805" w:rsidP="00854805">
      <w:pPr>
        <w:pStyle w:val="BodyText"/>
        <w:spacing w:before="2"/>
        <w:rPr>
          <w:rFonts w:cs="Arial"/>
          <w:szCs w:val="16"/>
        </w:rPr>
      </w:pPr>
    </w:p>
    <w:p w:rsidR="00854805" w:rsidRPr="004B2705" w:rsidRDefault="00854805" w:rsidP="00854805">
      <w:pPr>
        <w:pStyle w:val="Heading1"/>
        <w:keepNext w:val="0"/>
        <w:keepLines w:val="0"/>
        <w:widowControl w:val="0"/>
        <w:numPr>
          <w:ilvl w:val="0"/>
          <w:numId w:val="1"/>
        </w:numPr>
        <w:tabs>
          <w:tab w:val="left" w:pos="535"/>
          <w:tab w:val="left" w:pos="536"/>
        </w:tabs>
        <w:autoSpaceDE w:val="0"/>
        <w:autoSpaceDN w:val="0"/>
        <w:spacing w:before="0" w:line="183" w:lineRule="exact"/>
        <w:ind w:hanging="427"/>
        <w:rPr>
          <w:rFonts w:ascii="Arial" w:hAnsi="Arial" w:cs="Arial"/>
          <w:b/>
          <w:color w:val="auto"/>
          <w:sz w:val="16"/>
          <w:szCs w:val="16"/>
        </w:rPr>
      </w:pPr>
      <w:r w:rsidRPr="004B2705">
        <w:rPr>
          <w:rFonts w:ascii="Arial" w:hAnsi="Arial" w:cs="Arial"/>
          <w:b/>
          <w:color w:val="auto"/>
          <w:sz w:val="16"/>
          <w:szCs w:val="16"/>
        </w:rPr>
        <w:t>Meetings</w:t>
      </w:r>
    </w:p>
    <w:p w:rsidR="00854805" w:rsidRPr="004B2705" w:rsidRDefault="00854805" w:rsidP="00854805">
      <w:pPr>
        <w:pStyle w:val="BodyText"/>
        <w:ind w:left="535" w:right="245"/>
        <w:rPr>
          <w:rFonts w:cs="Arial"/>
          <w:szCs w:val="16"/>
        </w:rPr>
      </w:pPr>
      <w:r w:rsidRPr="004B2705">
        <w:rPr>
          <w:rFonts w:cs="Arial"/>
          <w:szCs w:val="16"/>
        </w:rPr>
        <w:t xml:space="preserve">Subject to the Membership Entitlements included, EICN will invite a certain number of the Member's nominated employees (its “Delegates”) to the group meetings of the Economist Corporate Network, as indicated in the Membership Subscription Form. EICN does not give any guarantee about the schedule of a meeting, the </w:t>
      </w:r>
      <w:proofErr w:type="spellStart"/>
      <w:r w:rsidRPr="004B2705">
        <w:rPr>
          <w:rFonts w:cs="Arial"/>
          <w:szCs w:val="16"/>
        </w:rPr>
        <w:t>programme</w:t>
      </w:r>
      <w:proofErr w:type="spellEnd"/>
      <w:r w:rsidRPr="004B2705">
        <w:rPr>
          <w:rFonts w:cs="Arial"/>
          <w:szCs w:val="16"/>
        </w:rPr>
        <w:t xml:space="preserve">, the topics discussed, the speakers, the attendees or the number of attendees. EICN will not be liable for any loss or damage arising from any change in such </w:t>
      </w:r>
      <w:proofErr w:type="spellStart"/>
      <w:r w:rsidRPr="004B2705">
        <w:rPr>
          <w:rFonts w:cs="Arial"/>
          <w:szCs w:val="16"/>
        </w:rPr>
        <w:t>programme</w:t>
      </w:r>
      <w:proofErr w:type="spellEnd"/>
      <w:r w:rsidRPr="004B2705">
        <w:rPr>
          <w:rFonts w:cs="Arial"/>
          <w:szCs w:val="16"/>
        </w:rPr>
        <w:t xml:space="preserve"> or the involvement of particular speakers or attendees, or from the cancellation of or any change in the date or venue for any meeting, for whatever reason. EICN reserves the right to ensure the appropriate profile and seniority of delegates is maintained by discouraging or refusing entry to any person at their absolute discretion. EICN will have full and sole editorial control over all meetings. The Member may substitute the nominated Delegates at its discretion if it notifies EICN of any changes to these Delegates prior to their attendance of any meeting. For the avoidance of any doubt the Member is responsible for all of its expenses (including, but not limited to, Delegate travel expenses) arising in connection with any meeting.</w:t>
      </w:r>
    </w:p>
    <w:p w:rsidR="00854805" w:rsidRPr="004B2705" w:rsidRDefault="00854805" w:rsidP="00854805">
      <w:pPr>
        <w:pStyle w:val="BodyText"/>
        <w:spacing w:before="9"/>
        <w:rPr>
          <w:rFonts w:cs="Arial"/>
          <w:b/>
          <w:szCs w:val="16"/>
        </w:rPr>
      </w:pPr>
    </w:p>
    <w:p w:rsidR="00854805" w:rsidRPr="004B2705" w:rsidRDefault="00854805" w:rsidP="00854805">
      <w:pPr>
        <w:pStyle w:val="Heading1"/>
        <w:keepNext w:val="0"/>
        <w:keepLines w:val="0"/>
        <w:widowControl w:val="0"/>
        <w:numPr>
          <w:ilvl w:val="0"/>
          <w:numId w:val="1"/>
        </w:numPr>
        <w:tabs>
          <w:tab w:val="left" w:pos="535"/>
          <w:tab w:val="left" w:pos="536"/>
        </w:tabs>
        <w:autoSpaceDE w:val="0"/>
        <w:autoSpaceDN w:val="0"/>
        <w:spacing w:before="0" w:line="183" w:lineRule="exact"/>
        <w:ind w:hanging="427"/>
        <w:rPr>
          <w:rFonts w:ascii="Arial" w:hAnsi="Arial" w:cs="Arial"/>
          <w:b/>
          <w:color w:val="auto"/>
          <w:sz w:val="16"/>
          <w:szCs w:val="16"/>
        </w:rPr>
      </w:pPr>
      <w:r w:rsidRPr="004B2705">
        <w:rPr>
          <w:rFonts w:ascii="Arial" w:hAnsi="Arial" w:cs="Arial"/>
          <w:b/>
          <w:color w:val="auto"/>
          <w:sz w:val="16"/>
          <w:szCs w:val="16"/>
        </w:rPr>
        <w:t>Member’s</w:t>
      </w:r>
      <w:r w:rsidRPr="004B2705">
        <w:rPr>
          <w:rFonts w:ascii="Arial" w:hAnsi="Arial" w:cs="Arial"/>
          <w:b/>
          <w:color w:val="auto"/>
          <w:spacing w:val="-1"/>
          <w:sz w:val="16"/>
          <w:szCs w:val="16"/>
        </w:rPr>
        <w:t xml:space="preserve"> </w:t>
      </w:r>
      <w:r w:rsidRPr="004B2705">
        <w:rPr>
          <w:rFonts w:ascii="Arial" w:hAnsi="Arial" w:cs="Arial"/>
          <w:b/>
          <w:color w:val="auto"/>
          <w:sz w:val="16"/>
          <w:szCs w:val="16"/>
        </w:rPr>
        <w:t>Materials</w:t>
      </w:r>
    </w:p>
    <w:p w:rsidR="00854805" w:rsidRPr="004B2705" w:rsidRDefault="00854805" w:rsidP="00854805">
      <w:pPr>
        <w:pStyle w:val="BodyText"/>
        <w:ind w:left="535" w:right="111" w:hanging="66"/>
        <w:rPr>
          <w:rFonts w:cs="Arial"/>
          <w:szCs w:val="16"/>
        </w:rPr>
      </w:pPr>
      <w:r w:rsidRPr="004B2705">
        <w:rPr>
          <w:rFonts w:cs="Arial"/>
          <w:szCs w:val="16"/>
        </w:rPr>
        <w:t>The Member is solely responsible for any liability arising out of the publication of its own materials (the “Member Materials”) by EICN (on the Website or otherwise). The Member represents and warrants that: (</w:t>
      </w:r>
      <w:proofErr w:type="spellStart"/>
      <w:r w:rsidRPr="004B2705">
        <w:rPr>
          <w:rFonts w:cs="Arial"/>
          <w:szCs w:val="16"/>
        </w:rPr>
        <w:t>i</w:t>
      </w:r>
      <w:proofErr w:type="spellEnd"/>
      <w:r w:rsidRPr="004B2705">
        <w:rPr>
          <w:rFonts w:cs="Arial"/>
          <w:szCs w:val="16"/>
        </w:rPr>
        <w:t>) any and all Member Materials do not contravene the rights of any third party including, but not limited to, infringement of any intellectual property rights; (ii) the use of the member Materials does not violate applicable laws, regulations or rights of third parties; and (iii) it holds the necessary rights to permit the publication of the Member Materials. The Member agrees to indemnify and hold EICN and its affiliates harmless from any and all liability, loss, damages, claims or causes of action, including legal fees and expenses that may be incurred by EICN and/or any of its affiliates arising out of or related to a breach of any of these representations and warranties or otherwise incurred, directly or indirectly, as a result of the publication of the Member Materials. Publication of any Member Materials does not constitute acceptance by EICN that the Member Materials conform to the requirements in this clause and EICN has a continuing right to require the Member to change or modify the Member Materials to the extent it deems necessary to conform to such requirements. EICN reserves the right to refuse publication of and withdraw Member Materials from the Website (or any other location where those Materials are located), without liability to the Member, which fail to conform to the requirements above or which EICN deems to be inappropriate for or unsuited to the editorial policies of The Economist Group. To the fullest extent permitted by law, EICN will not be liable for any loss or damage, whether direct or indirect, including consequential loss or any loss of profits or similar loss, in contract or tort or otherwise, relating to any Member Materials or this Agreement or any error in the Member Materials or the failure of the Member Materials to appear on the Website (or otherwise) from any cause</w:t>
      </w:r>
      <w:r w:rsidRPr="004B2705">
        <w:rPr>
          <w:rFonts w:cs="Arial"/>
          <w:spacing w:val="-3"/>
          <w:szCs w:val="16"/>
        </w:rPr>
        <w:t xml:space="preserve"> </w:t>
      </w:r>
      <w:r w:rsidRPr="004B2705">
        <w:rPr>
          <w:rFonts w:cs="Arial"/>
          <w:szCs w:val="16"/>
        </w:rPr>
        <w:t>whatsoever.</w:t>
      </w:r>
    </w:p>
    <w:p w:rsidR="00854805" w:rsidRPr="004B2705" w:rsidRDefault="00854805" w:rsidP="00854805">
      <w:pPr>
        <w:pStyle w:val="BodyText"/>
        <w:spacing w:before="2"/>
        <w:rPr>
          <w:rFonts w:cs="Arial"/>
          <w:szCs w:val="16"/>
        </w:rPr>
      </w:pPr>
    </w:p>
    <w:p w:rsidR="00854805" w:rsidRPr="004B2705" w:rsidRDefault="00854805" w:rsidP="00854805">
      <w:pPr>
        <w:pStyle w:val="Heading1"/>
        <w:keepNext w:val="0"/>
        <w:keepLines w:val="0"/>
        <w:widowControl w:val="0"/>
        <w:numPr>
          <w:ilvl w:val="0"/>
          <w:numId w:val="1"/>
        </w:numPr>
        <w:tabs>
          <w:tab w:val="left" w:pos="469"/>
          <w:tab w:val="left" w:pos="470"/>
        </w:tabs>
        <w:autoSpaceDE w:val="0"/>
        <w:autoSpaceDN w:val="0"/>
        <w:spacing w:before="1" w:line="183" w:lineRule="exact"/>
        <w:ind w:left="469" w:hanging="361"/>
        <w:rPr>
          <w:rFonts w:ascii="Arial" w:hAnsi="Arial" w:cs="Arial"/>
          <w:b/>
          <w:color w:val="auto"/>
          <w:sz w:val="16"/>
          <w:szCs w:val="16"/>
        </w:rPr>
      </w:pPr>
      <w:r w:rsidRPr="004B2705">
        <w:rPr>
          <w:rFonts w:ascii="Arial" w:hAnsi="Arial" w:cs="Arial"/>
          <w:b/>
          <w:color w:val="auto"/>
          <w:sz w:val="16"/>
          <w:szCs w:val="16"/>
        </w:rPr>
        <w:t>General Data Protection Regulation</w:t>
      </w:r>
      <w:r w:rsidRPr="004B2705">
        <w:rPr>
          <w:rFonts w:ascii="Arial" w:hAnsi="Arial" w:cs="Arial"/>
          <w:b/>
          <w:color w:val="auto"/>
          <w:spacing w:val="-1"/>
          <w:sz w:val="16"/>
          <w:szCs w:val="16"/>
        </w:rPr>
        <w:t xml:space="preserve"> </w:t>
      </w:r>
      <w:r w:rsidRPr="004B2705">
        <w:rPr>
          <w:rFonts w:ascii="Arial" w:hAnsi="Arial" w:cs="Arial"/>
          <w:b/>
          <w:color w:val="auto"/>
          <w:sz w:val="16"/>
          <w:szCs w:val="16"/>
        </w:rPr>
        <w:t>(GDPR)</w:t>
      </w:r>
    </w:p>
    <w:p w:rsidR="00854805" w:rsidRPr="004B2705" w:rsidRDefault="00854805" w:rsidP="00854805">
      <w:pPr>
        <w:pStyle w:val="ListParagraph"/>
        <w:widowControl w:val="0"/>
        <w:numPr>
          <w:ilvl w:val="1"/>
          <w:numId w:val="1"/>
        </w:numPr>
        <w:tabs>
          <w:tab w:val="left" w:pos="960"/>
          <w:tab w:val="left" w:pos="961"/>
        </w:tabs>
        <w:autoSpaceDE w:val="0"/>
        <w:autoSpaceDN w:val="0"/>
        <w:spacing w:before="0"/>
        <w:ind w:left="960" w:right="137" w:hanging="425"/>
        <w:rPr>
          <w:rFonts w:cs="Arial"/>
          <w:szCs w:val="16"/>
        </w:rPr>
      </w:pPr>
      <w:r w:rsidRPr="004B2705">
        <w:rPr>
          <w:rFonts w:cs="Arial"/>
          <w:szCs w:val="16"/>
        </w:rPr>
        <w:t xml:space="preserve">The parties acknowledge that each will be an independent Data Controller or a Data Processor in order to fulfil their obligations from time to time under the Agreement. More specifically, the parties acknowledge they are each a Data Controller for the purposes of customer data that may be captured or exchanged under the </w:t>
      </w:r>
      <w:r w:rsidRPr="004B2705">
        <w:rPr>
          <w:rFonts w:cs="Arial"/>
          <w:szCs w:val="16"/>
        </w:rPr>
        <w:lastRenderedPageBreak/>
        <w:t>Agreement and a Data Processor for purposes of fulfilling their other obligations under the Agreement. Each of the parties warrant and undertake that they will comply with the requirements of applicable data protection laws and regulations from time to time including the Data Protection Act 2018 of the United Kingdom, Regulation (EU) 2016/679 (the General Data Protection Regulation 2016 or “GDPR”)) and similar regulations in other jurisdictions and that the parties will acquire all third party rights and consents necessary to fulfil its responsibilities under this Agreement (as applicable). Any references herein to Data Controller or Data Processor will have the same meaning as is defined in the GDPR, and such references will apply to each party as the specific circumstances</w:t>
      </w:r>
      <w:r w:rsidRPr="004B2705">
        <w:rPr>
          <w:rFonts w:cs="Arial"/>
          <w:spacing w:val="-2"/>
          <w:szCs w:val="16"/>
        </w:rPr>
        <w:t xml:space="preserve"> </w:t>
      </w:r>
      <w:r w:rsidRPr="004B2705">
        <w:rPr>
          <w:rFonts w:cs="Arial"/>
          <w:szCs w:val="16"/>
        </w:rPr>
        <w:t>require.</w:t>
      </w:r>
    </w:p>
    <w:p w:rsidR="00854805" w:rsidRPr="004B2705" w:rsidRDefault="00854805" w:rsidP="00854805">
      <w:pPr>
        <w:pStyle w:val="ListParagraph"/>
        <w:widowControl w:val="0"/>
        <w:numPr>
          <w:ilvl w:val="1"/>
          <w:numId w:val="1"/>
        </w:numPr>
        <w:tabs>
          <w:tab w:val="left" w:pos="960"/>
          <w:tab w:val="left" w:pos="961"/>
        </w:tabs>
        <w:autoSpaceDE w:val="0"/>
        <w:autoSpaceDN w:val="0"/>
        <w:spacing w:before="0"/>
        <w:ind w:left="960" w:right="118" w:hanging="425"/>
        <w:rPr>
          <w:rFonts w:cs="Arial"/>
          <w:szCs w:val="16"/>
        </w:rPr>
      </w:pPr>
      <w:r w:rsidRPr="004B2705">
        <w:rPr>
          <w:rFonts w:cs="Arial"/>
          <w:szCs w:val="16"/>
        </w:rPr>
        <w:t>Further, should the Data Processor receive and/or process Personal Data (as defined below) as part of the services, the Data Controller acknowledges and agrees that such Personal Data of EU citizens may be accessed or sent outside of the European Economic Area in accordance with data processing and security</w:t>
      </w:r>
      <w:r w:rsidRPr="004B2705">
        <w:rPr>
          <w:rFonts w:cs="Arial"/>
          <w:spacing w:val="-2"/>
          <w:szCs w:val="16"/>
        </w:rPr>
        <w:t xml:space="preserve"> </w:t>
      </w:r>
      <w:r w:rsidRPr="004B2705">
        <w:rPr>
          <w:rFonts w:cs="Arial"/>
          <w:szCs w:val="16"/>
        </w:rPr>
        <w:t>standards.</w:t>
      </w:r>
    </w:p>
    <w:p w:rsidR="00854805" w:rsidRPr="004B2705" w:rsidRDefault="00854805" w:rsidP="00854805">
      <w:pPr>
        <w:pStyle w:val="ListParagraph"/>
        <w:widowControl w:val="0"/>
        <w:numPr>
          <w:ilvl w:val="1"/>
          <w:numId w:val="1"/>
        </w:numPr>
        <w:tabs>
          <w:tab w:val="left" w:pos="960"/>
          <w:tab w:val="left" w:pos="961"/>
        </w:tabs>
        <w:autoSpaceDE w:val="0"/>
        <w:autoSpaceDN w:val="0"/>
        <w:spacing w:before="0"/>
        <w:ind w:left="960" w:right="251" w:hanging="425"/>
        <w:rPr>
          <w:rFonts w:cs="Arial"/>
          <w:szCs w:val="16"/>
        </w:rPr>
      </w:pPr>
      <w:r w:rsidRPr="004B2705">
        <w:rPr>
          <w:rFonts w:cs="Arial"/>
          <w:szCs w:val="16"/>
        </w:rPr>
        <w:t>The Data Processor acknowledges that any customer or other personal or personally identifiable information received by it from or collected or developed by it for or on behalf of Data Controller or any part of it ("Personal Data") will constitute confidential and proprietary information of Data Controller and that its use and security is governed by law. Without prejudice to the generality of paragraphs 9.1 and 9.2 above, the Data Processor will therefore treat the Personal Data accordingly and without limitation agrees and warrants</w:t>
      </w:r>
      <w:r w:rsidRPr="004B2705">
        <w:rPr>
          <w:rFonts w:cs="Arial"/>
          <w:spacing w:val="-1"/>
          <w:szCs w:val="16"/>
        </w:rPr>
        <w:t xml:space="preserve"> </w:t>
      </w:r>
      <w:r w:rsidRPr="004B2705">
        <w:rPr>
          <w:rFonts w:cs="Arial"/>
          <w:szCs w:val="16"/>
        </w:rPr>
        <w:t>that:</w:t>
      </w:r>
    </w:p>
    <w:p w:rsidR="00854805" w:rsidRPr="004B2705" w:rsidRDefault="00854805" w:rsidP="00854805">
      <w:pPr>
        <w:pStyle w:val="ListParagraph"/>
        <w:widowControl w:val="0"/>
        <w:numPr>
          <w:ilvl w:val="2"/>
          <w:numId w:val="1"/>
        </w:numPr>
        <w:tabs>
          <w:tab w:val="left" w:pos="1527"/>
          <w:tab w:val="left" w:pos="1528"/>
        </w:tabs>
        <w:autoSpaceDE w:val="0"/>
        <w:autoSpaceDN w:val="0"/>
        <w:spacing w:before="1"/>
        <w:ind w:left="1527" w:right="305" w:hanging="567"/>
        <w:rPr>
          <w:rFonts w:cs="Arial"/>
          <w:szCs w:val="16"/>
        </w:rPr>
      </w:pPr>
      <w:r w:rsidRPr="004B2705">
        <w:rPr>
          <w:rFonts w:cs="Arial"/>
          <w:szCs w:val="16"/>
        </w:rPr>
        <w:t>it will keep Personal Data confidential and only process the Personal Data in accordance with and for the purposes set out in, instructions received from time to time from Data Controller persons acting on Data Controller’s behalf or Data Controller’s employees for the purpose of processing Personal Data under the</w:t>
      </w:r>
      <w:r w:rsidRPr="004B2705">
        <w:rPr>
          <w:rFonts w:cs="Arial"/>
          <w:spacing w:val="-6"/>
          <w:szCs w:val="16"/>
        </w:rPr>
        <w:t xml:space="preserve"> </w:t>
      </w:r>
      <w:r w:rsidRPr="004B2705">
        <w:rPr>
          <w:rFonts w:cs="Arial"/>
          <w:szCs w:val="16"/>
        </w:rPr>
        <w:t>Agreement;</w:t>
      </w:r>
    </w:p>
    <w:p w:rsidR="00854805" w:rsidRPr="004B2705" w:rsidRDefault="00854805" w:rsidP="00854805">
      <w:pPr>
        <w:pStyle w:val="ListParagraph"/>
        <w:widowControl w:val="0"/>
        <w:numPr>
          <w:ilvl w:val="2"/>
          <w:numId w:val="1"/>
        </w:numPr>
        <w:tabs>
          <w:tab w:val="left" w:pos="1527"/>
          <w:tab w:val="left" w:pos="1528"/>
        </w:tabs>
        <w:autoSpaceDE w:val="0"/>
        <w:autoSpaceDN w:val="0"/>
        <w:spacing w:before="0"/>
        <w:ind w:left="1527" w:right="128" w:hanging="567"/>
        <w:rPr>
          <w:rFonts w:cs="Arial"/>
          <w:szCs w:val="16"/>
        </w:rPr>
      </w:pPr>
      <w:proofErr w:type="gramStart"/>
      <w:r w:rsidRPr="004B2705">
        <w:rPr>
          <w:rFonts w:cs="Arial"/>
          <w:szCs w:val="16"/>
        </w:rPr>
        <w:t>it</w:t>
      </w:r>
      <w:proofErr w:type="gramEnd"/>
      <w:r w:rsidRPr="004B2705">
        <w:rPr>
          <w:rFonts w:cs="Arial"/>
          <w:szCs w:val="16"/>
        </w:rPr>
        <w:t xml:space="preserve"> has and will at all times during the term of this agreement have, appropriate technical and </w:t>
      </w:r>
      <w:proofErr w:type="spellStart"/>
      <w:r w:rsidRPr="004B2705">
        <w:rPr>
          <w:rFonts w:cs="Arial"/>
          <w:szCs w:val="16"/>
        </w:rPr>
        <w:t>organisational</w:t>
      </w:r>
      <w:proofErr w:type="spellEnd"/>
      <w:r w:rsidRPr="004B2705">
        <w:rPr>
          <w:rFonts w:cs="Arial"/>
          <w:szCs w:val="16"/>
        </w:rPr>
        <w:t xml:space="preserve"> measures in place to protect any Personal Data against </w:t>
      </w:r>
      <w:proofErr w:type="spellStart"/>
      <w:r w:rsidRPr="004B2705">
        <w:rPr>
          <w:rFonts w:cs="Arial"/>
          <w:szCs w:val="16"/>
        </w:rPr>
        <w:t>unauthorised</w:t>
      </w:r>
      <w:proofErr w:type="spellEnd"/>
      <w:r w:rsidRPr="004B2705">
        <w:rPr>
          <w:rFonts w:cs="Arial"/>
          <w:szCs w:val="16"/>
        </w:rPr>
        <w:t xml:space="preserve"> or unlawful processing and against accidental loss, destruction or damage. The Data Processor further agrees and warrants that it will have taken all reasonable steps to ensure: (</w:t>
      </w:r>
      <w:proofErr w:type="spellStart"/>
      <w:r w:rsidRPr="004B2705">
        <w:rPr>
          <w:rFonts w:cs="Arial"/>
          <w:szCs w:val="16"/>
        </w:rPr>
        <w:t>i</w:t>
      </w:r>
      <w:proofErr w:type="spellEnd"/>
      <w:r w:rsidRPr="004B2705">
        <w:rPr>
          <w:rFonts w:cs="Arial"/>
          <w:szCs w:val="16"/>
        </w:rPr>
        <w:t>) the reliability of any of the Data Processor’s staff who will have access to Personal Data and (ii) that Personal Data will only be available to such staff members</w:t>
      </w:r>
      <w:r w:rsidRPr="004B2705">
        <w:rPr>
          <w:rFonts w:cs="Arial"/>
          <w:spacing w:val="-3"/>
          <w:szCs w:val="16"/>
        </w:rPr>
        <w:t xml:space="preserve"> </w:t>
      </w:r>
      <w:r w:rsidRPr="004B2705">
        <w:rPr>
          <w:rFonts w:cs="Arial"/>
          <w:szCs w:val="16"/>
        </w:rPr>
        <w:t>who</w:t>
      </w:r>
      <w:r w:rsidRPr="004B2705">
        <w:rPr>
          <w:rFonts w:cs="Arial"/>
          <w:spacing w:val="-2"/>
          <w:szCs w:val="16"/>
        </w:rPr>
        <w:t xml:space="preserve"> </w:t>
      </w:r>
      <w:r w:rsidRPr="004B2705">
        <w:rPr>
          <w:rFonts w:cs="Arial"/>
          <w:szCs w:val="16"/>
        </w:rPr>
        <w:t>need</w:t>
      </w:r>
      <w:r w:rsidRPr="004B2705">
        <w:rPr>
          <w:rFonts w:cs="Arial"/>
          <w:spacing w:val="-2"/>
          <w:szCs w:val="16"/>
        </w:rPr>
        <w:t xml:space="preserve"> </w:t>
      </w:r>
      <w:r w:rsidRPr="004B2705">
        <w:rPr>
          <w:rFonts w:cs="Arial"/>
          <w:szCs w:val="16"/>
        </w:rPr>
        <w:t>to</w:t>
      </w:r>
      <w:r w:rsidRPr="004B2705">
        <w:rPr>
          <w:rFonts w:cs="Arial"/>
          <w:spacing w:val="-3"/>
          <w:szCs w:val="16"/>
        </w:rPr>
        <w:t xml:space="preserve"> </w:t>
      </w:r>
      <w:r w:rsidRPr="004B2705">
        <w:rPr>
          <w:rFonts w:cs="Arial"/>
          <w:szCs w:val="16"/>
        </w:rPr>
        <w:t>have</w:t>
      </w:r>
      <w:r w:rsidRPr="004B2705">
        <w:rPr>
          <w:rFonts w:cs="Arial"/>
          <w:spacing w:val="-2"/>
          <w:szCs w:val="16"/>
        </w:rPr>
        <w:t xml:space="preserve"> </w:t>
      </w:r>
      <w:r w:rsidRPr="004B2705">
        <w:rPr>
          <w:rFonts w:cs="Arial"/>
          <w:szCs w:val="16"/>
        </w:rPr>
        <w:t>access</w:t>
      </w:r>
      <w:r w:rsidRPr="004B2705">
        <w:rPr>
          <w:rFonts w:cs="Arial"/>
          <w:spacing w:val="-2"/>
          <w:szCs w:val="16"/>
        </w:rPr>
        <w:t xml:space="preserve"> </w:t>
      </w:r>
      <w:r w:rsidRPr="004B2705">
        <w:rPr>
          <w:rFonts w:cs="Arial"/>
          <w:szCs w:val="16"/>
        </w:rPr>
        <w:t>to</w:t>
      </w:r>
      <w:r w:rsidRPr="004B2705">
        <w:rPr>
          <w:rFonts w:cs="Arial"/>
          <w:spacing w:val="-3"/>
          <w:szCs w:val="16"/>
        </w:rPr>
        <w:t xml:space="preserve"> </w:t>
      </w:r>
      <w:r w:rsidRPr="004B2705">
        <w:rPr>
          <w:rFonts w:cs="Arial"/>
          <w:szCs w:val="16"/>
        </w:rPr>
        <w:t>it</w:t>
      </w:r>
      <w:r w:rsidRPr="004B2705">
        <w:rPr>
          <w:rFonts w:cs="Arial"/>
          <w:spacing w:val="-2"/>
          <w:szCs w:val="16"/>
        </w:rPr>
        <w:t xml:space="preserve"> </w:t>
      </w:r>
      <w:r w:rsidRPr="004B2705">
        <w:rPr>
          <w:rFonts w:cs="Arial"/>
          <w:szCs w:val="16"/>
        </w:rPr>
        <w:t>and</w:t>
      </w:r>
      <w:r w:rsidRPr="004B2705">
        <w:rPr>
          <w:rFonts w:cs="Arial"/>
          <w:spacing w:val="-2"/>
          <w:szCs w:val="16"/>
        </w:rPr>
        <w:t xml:space="preserve"> </w:t>
      </w:r>
      <w:r w:rsidRPr="004B2705">
        <w:rPr>
          <w:rFonts w:cs="Arial"/>
          <w:szCs w:val="16"/>
        </w:rPr>
        <w:t>have</w:t>
      </w:r>
      <w:r w:rsidRPr="004B2705">
        <w:rPr>
          <w:rFonts w:cs="Arial"/>
          <w:spacing w:val="-3"/>
          <w:szCs w:val="16"/>
        </w:rPr>
        <w:t xml:space="preserve"> </w:t>
      </w:r>
      <w:r w:rsidRPr="004B2705">
        <w:rPr>
          <w:rFonts w:cs="Arial"/>
          <w:szCs w:val="16"/>
        </w:rPr>
        <w:t>been</w:t>
      </w:r>
      <w:r w:rsidRPr="004B2705">
        <w:rPr>
          <w:rFonts w:cs="Arial"/>
          <w:spacing w:val="-2"/>
          <w:szCs w:val="16"/>
        </w:rPr>
        <w:t xml:space="preserve"> </w:t>
      </w:r>
      <w:r w:rsidRPr="004B2705">
        <w:rPr>
          <w:rFonts w:cs="Arial"/>
          <w:szCs w:val="16"/>
        </w:rPr>
        <w:t>trained</w:t>
      </w:r>
      <w:r w:rsidRPr="004B2705">
        <w:rPr>
          <w:rFonts w:cs="Arial"/>
          <w:spacing w:val="-2"/>
          <w:szCs w:val="16"/>
        </w:rPr>
        <w:t xml:space="preserve"> </w:t>
      </w:r>
      <w:r w:rsidRPr="004B2705">
        <w:rPr>
          <w:rFonts w:cs="Arial"/>
          <w:szCs w:val="16"/>
        </w:rPr>
        <w:t>to</w:t>
      </w:r>
      <w:r w:rsidRPr="004B2705">
        <w:rPr>
          <w:rFonts w:cs="Arial"/>
          <w:spacing w:val="-2"/>
          <w:szCs w:val="16"/>
        </w:rPr>
        <w:t xml:space="preserve"> </w:t>
      </w:r>
      <w:r w:rsidRPr="004B2705">
        <w:rPr>
          <w:rFonts w:cs="Arial"/>
          <w:szCs w:val="16"/>
        </w:rPr>
        <w:t>a</w:t>
      </w:r>
      <w:r w:rsidRPr="004B2705">
        <w:rPr>
          <w:rFonts w:cs="Arial"/>
          <w:spacing w:val="-3"/>
          <w:szCs w:val="16"/>
        </w:rPr>
        <w:t xml:space="preserve"> </w:t>
      </w:r>
      <w:r w:rsidRPr="004B2705">
        <w:rPr>
          <w:rFonts w:cs="Arial"/>
          <w:szCs w:val="16"/>
        </w:rPr>
        <w:t>suitable</w:t>
      </w:r>
      <w:r w:rsidRPr="004B2705">
        <w:rPr>
          <w:rFonts w:cs="Arial"/>
          <w:spacing w:val="-2"/>
          <w:szCs w:val="16"/>
        </w:rPr>
        <w:t xml:space="preserve"> </w:t>
      </w:r>
      <w:r w:rsidRPr="004B2705">
        <w:rPr>
          <w:rFonts w:cs="Arial"/>
          <w:szCs w:val="16"/>
        </w:rPr>
        <w:t>standard</w:t>
      </w:r>
      <w:r w:rsidRPr="004B2705">
        <w:rPr>
          <w:rFonts w:cs="Arial"/>
          <w:spacing w:val="-2"/>
          <w:szCs w:val="16"/>
        </w:rPr>
        <w:t xml:space="preserve"> </w:t>
      </w:r>
      <w:r w:rsidRPr="004B2705">
        <w:rPr>
          <w:rFonts w:cs="Arial"/>
          <w:szCs w:val="16"/>
        </w:rPr>
        <w:t>for</w:t>
      </w:r>
      <w:r w:rsidRPr="004B2705">
        <w:rPr>
          <w:rFonts w:cs="Arial"/>
          <w:spacing w:val="-3"/>
          <w:szCs w:val="16"/>
        </w:rPr>
        <w:t xml:space="preserve"> </w:t>
      </w:r>
      <w:r w:rsidRPr="004B2705">
        <w:rPr>
          <w:rFonts w:cs="Arial"/>
          <w:szCs w:val="16"/>
        </w:rPr>
        <w:t>compliance</w:t>
      </w:r>
      <w:r w:rsidRPr="004B2705">
        <w:rPr>
          <w:rFonts w:cs="Arial"/>
          <w:spacing w:val="-2"/>
          <w:szCs w:val="16"/>
        </w:rPr>
        <w:t xml:space="preserve"> </w:t>
      </w:r>
      <w:r w:rsidRPr="004B2705">
        <w:rPr>
          <w:rFonts w:cs="Arial"/>
          <w:szCs w:val="16"/>
        </w:rPr>
        <w:t>with</w:t>
      </w:r>
      <w:r w:rsidRPr="004B2705">
        <w:rPr>
          <w:rFonts w:cs="Arial"/>
          <w:spacing w:val="-2"/>
          <w:szCs w:val="16"/>
        </w:rPr>
        <w:t xml:space="preserve"> </w:t>
      </w:r>
      <w:r w:rsidRPr="004B2705">
        <w:rPr>
          <w:rFonts w:cs="Arial"/>
          <w:szCs w:val="16"/>
        </w:rPr>
        <w:t>applicable</w:t>
      </w:r>
      <w:r w:rsidRPr="004B2705">
        <w:rPr>
          <w:rFonts w:cs="Arial"/>
          <w:spacing w:val="-3"/>
          <w:szCs w:val="16"/>
        </w:rPr>
        <w:t xml:space="preserve"> </w:t>
      </w:r>
      <w:r w:rsidRPr="004B2705">
        <w:rPr>
          <w:rFonts w:cs="Arial"/>
          <w:szCs w:val="16"/>
        </w:rPr>
        <w:t>laws;</w:t>
      </w:r>
    </w:p>
    <w:p w:rsidR="00854805" w:rsidRPr="004B2705" w:rsidRDefault="00854805" w:rsidP="00854805">
      <w:pPr>
        <w:pStyle w:val="ListParagraph"/>
        <w:widowControl w:val="0"/>
        <w:numPr>
          <w:ilvl w:val="2"/>
          <w:numId w:val="1"/>
        </w:numPr>
        <w:tabs>
          <w:tab w:val="left" w:pos="1527"/>
          <w:tab w:val="left" w:pos="1528"/>
        </w:tabs>
        <w:autoSpaceDE w:val="0"/>
        <w:autoSpaceDN w:val="0"/>
        <w:spacing w:before="0" w:line="244" w:lineRule="auto"/>
        <w:ind w:left="1527" w:right="211" w:hanging="567"/>
        <w:rPr>
          <w:rFonts w:cs="Arial"/>
          <w:szCs w:val="16"/>
        </w:rPr>
      </w:pPr>
      <w:r w:rsidRPr="004B2705">
        <w:rPr>
          <w:rFonts w:cs="Arial"/>
          <w:szCs w:val="16"/>
        </w:rPr>
        <w:t>it will allow Data Controller or its representative access to any relevant premises owned or controlled by the Data Processor on reasonable notice to inspect its procedures, including as described at (ii)</w:t>
      </w:r>
      <w:r w:rsidRPr="004B2705">
        <w:rPr>
          <w:rFonts w:cs="Arial"/>
          <w:spacing w:val="-7"/>
          <w:szCs w:val="16"/>
        </w:rPr>
        <w:t xml:space="preserve"> </w:t>
      </w:r>
      <w:r w:rsidRPr="004B2705">
        <w:rPr>
          <w:rFonts w:cs="Arial"/>
          <w:szCs w:val="16"/>
        </w:rPr>
        <w:t>above;</w:t>
      </w:r>
    </w:p>
    <w:p w:rsidR="00854805" w:rsidRPr="004B2705" w:rsidRDefault="00854805" w:rsidP="00854805">
      <w:pPr>
        <w:pStyle w:val="ListParagraph"/>
        <w:widowControl w:val="0"/>
        <w:numPr>
          <w:ilvl w:val="2"/>
          <w:numId w:val="1"/>
        </w:numPr>
        <w:tabs>
          <w:tab w:val="left" w:pos="1527"/>
          <w:tab w:val="left" w:pos="1528"/>
        </w:tabs>
        <w:autoSpaceDE w:val="0"/>
        <w:autoSpaceDN w:val="0"/>
        <w:spacing w:before="0" w:line="237" w:lineRule="auto"/>
        <w:ind w:left="1527" w:right="604" w:hanging="567"/>
        <w:rPr>
          <w:rFonts w:cs="Arial"/>
          <w:szCs w:val="16"/>
        </w:rPr>
      </w:pPr>
      <w:r w:rsidRPr="004B2705">
        <w:rPr>
          <w:rFonts w:cs="Arial"/>
          <w:szCs w:val="16"/>
        </w:rPr>
        <w:t>it will consider all reasonable suggestions which Data Controller may put to the Data Processor to ensure that the level of protection the Data Processor provides for Personal Data is in accordance with these terms and the</w:t>
      </w:r>
      <w:r w:rsidRPr="004B2705">
        <w:rPr>
          <w:rFonts w:cs="Arial"/>
          <w:spacing w:val="-25"/>
          <w:szCs w:val="16"/>
        </w:rPr>
        <w:t xml:space="preserve"> </w:t>
      </w:r>
      <w:r w:rsidRPr="004B2705">
        <w:rPr>
          <w:rFonts w:cs="Arial"/>
          <w:szCs w:val="16"/>
        </w:rPr>
        <w:t>GDPR;</w:t>
      </w:r>
    </w:p>
    <w:p w:rsidR="00854805" w:rsidRPr="004B2705" w:rsidRDefault="00854805" w:rsidP="00854805">
      <w:pPr>
        <w:pStyle w:val="ListParagraph"/>
        <w:widowControl w:val="0"/>
        <w:numPr>
          <w:ilvl w:val="2"/>
          <w:numId w:val="1"/>
        </w:numPr>
        <w:tabs>
          <w:tab w:val="left" w:pos="1527"/>
          <w:tab w:val="left" w:pos="1528"/>
        </w:tabs>
        <w:autoSpaceDE w:val="0"/>
        <w:autoSpaceDN w:val="0"/>
        <w:spacing w:before="0"/>
        <w:ind w:left="1527" w:right="289" w:hanging="567"/>
        <w:rPr>
          <w:rFonts w:cs="Arial"/>
          <w:szCs w:val="16"/>
        </w:rPr>
      </w:pPr>
      <w:r w:rsidRPr="004B2705">
        <w:rPr>
          <w:rFonts w:cs="Arial"/>
          <w:szCs w:val="16"/>
        </w:rPr>
        <w:t>it will ensure that the Data Processor and any third parties it uses in accordance with the Agreement have appropriate privacy notices, consents and mechanics to deal with data subject’s rights and to process Personal Data in order to perform the services under the Agreement, in each case in accordance with the GDPR and all applicable</w:t>
      </w:r>
      <w:r w:rsidRPr="004B2705">
        <w:rPr>
          <w:rFonts w:cs="Arial"/>
          <w:spacing w:val="-4"/>
          <w:szCs w:val="16"/>
        </w:rPr>
        <w:t xml:space="preserve"> </w:t>
      </w:r>
      <w:r w:rsidRPr="004B2705">
        <w:rPr>
          <w:rFonts w:cs="Arial"/>
          <w:szCs w:val="16"/>
        </w:rPr>
        <w:t>laws;</w:t>
      </w:r>
    </w:p>
    <w:p w:rsidR="00854805" w:rsidRPr="004B2705" w:rsidRDefault="00854805" w:rsidP="00854805">
      <w:pPr>
        <w:pStyle w:val="ListParagraph"/>
        <w:widowControl w:val="0"/>
        <w:numPr>
          <w:ilvl w:val="2"/>
          <w:numId w:val="1"/>
        </w:numPr>
        <w:tabs>
          <w:tab w:val="left" w:pos="1527"/>
          <w:tab w:val="left" w:pos="1528"/>
        </w:tabs>
        <w:autoSpaceDE w:val="0"/>
        <w:autoSpaceDN w:val="0"/>
        <w:spacing w:before="0" w:line="183" w:lineRule="exact"/>
        <w:ind w:left="1527" w:hanging="568"/>
        <w:rPr>
          <w:rFonts w:cs="Arial"/>
          <w:szCs w:val="16"/>
        </w:rPr>
      </w:pPr>
      <w:r w:rsidRPr="004B2705">
        <w:rPr>
          <w:rFonts w:cs="Arial"/>
          <w:szCs w:val="16"/>
        </w:rPr>
        <w:t>it</w:t>
      </w:r>
      <w:r w:rsidRPr="004B2705">
        <w:rPr>
          <w:rFonts w:cs="Arial"/>
          <w:spacing w:val="-3"/>
          <w:szCs w:val="16"/>
        </w:rPr>
        <w:t xml:space="preserve"> </w:t>
      </w:r>
      <w:r w:rsidRPr="004B2705">
        <w:rPr>
          <w:rFonts w:cs="Arial"/>
          <w:szCs w:val="16"/>
        </w:rPr>
        <w:t>will</w:t>
      </w:r>
      <w:r w:rsidRPr="004B2705">
        <w:rPr>
          <w:rFonts w:cs="Arial"/>
          <w:spacing w:val="-2"/>
          <w:szCs w:val="16"/>
        </w:rPr>
        <w:t xml:space="preserve"> </w:t>
      </w:r>
      <w:r w:rsidRPr="004B2705">
        <w:rPr>
          <w:rFonts w:cs="Arial"/>
          <w:szCs w:val="16"/>
        </w:rPr>
        <w:t>deal</w:t>
      </w:r>
      <w:r w:rsidRPr="004B2705">
        <w:rPr>
          <w:rFonts w:cs="Arial"/>
          <w:spacing w:val="-2"/>
          <w:szCs w:val="16"/>
        </w:rPr>
        <w:t xml:space="preserve"> </w:t>
      </w:r>
      <w:r w:rsidRPr="004B2705">
        <w:rPr>
          <w:rFonts w:cs="Arial"/>
          <w:szCs w:val="16"/>
        </w:rPr>
        <w:t>promptly</w:t>
      </w:r>
      <w:r w:rsidRPr="004B2705">
        <w:rPr>
          <w:rFonts w:cs="Arial"/>
          <w:spacing w:val="-3"/>
          <w:szCs w:val="16"/>
        </w:rPr>
        <w:t xml:space="preserve"> </w:t>
      </w:r>
      <w:r w:rsidRPr="004B2705">
        <w:rPr>
          <w:rFonts w:cs="Arial"/>
          <w:szCs w:val="16"/>
        </w:rPr>
        <w:t>and</w:t>
      </w:r>
      <w:r w:rsidRPr="004B2705">
        <w:rPr>
          <w:rFonts w:cs="Arial"/>
          <w:spacing w:val="-2"/>
          <w:szCs w:val="16"/>
        </w:rPr>
        <w:t xml:space="preserve"> </w:t>
      </w:r>
      <w:r w:rsidRPr="004B2705">
        <w:rPr>
          <w:rFonts w:cs="Arial"/>
          <w:szCs w:val="16"/>
        </w:rPr>
        <w:t>properly</w:t>
      </w:r>
      <w:r w:rsidRPr="004B2705">
        <w:rPr>
          <w:rFonts w:cs="Arial"/>
          <w:spacing w:val="-2"/>
          <w:szCs w:val="16"/>
        </w:rPr>
        <w:t xml:space="preserve"> </w:t>
      </w:r>
      <w:r w:rsidRPr="004B2705">
        <w:rPr>
          <w:rFonts w:cs="Arial"/>
          <w:szCs w:val="16"/>
        </w:rPr>
        <w:t>with</w:t>
      </w:r>
      <w:r w:rsidRPr="004B2705">
        <w:rPr>
          <w:rFonts w:cs="Arial"/>
          <w:spacing w:val="-2"/>
          <w:szCs w:val="16"/>
        </w:rPr>
        <w:t xml:space="preserve"> </w:t>
      </w:r>
      <w:r w:rsidRPr="004B2705">
        <w:rPr>
          <w:rFonts w:cs="Arial"/>
          <w:szCs w:val="16"/>
        </w:rPr>
        <w:t>all</w:t>
      </w:r>
      <w:r w:rsidRPr="004B2705">
        <w:rPr>
          <w:rFonts w:cs="Arial"/>
          <w:spacing w:val="-3"/>
          <w:szCs w:val="16"/>
        </w:rPr>
        <w:t xml:space="preserve"> </w:t>
      </w:r>
      <w:r w:rsidRPr="004B2705">
        <w:rPr>
          <w:rFonts w:cs="Arial"/>
          <w:szCs w:val="16"/>
        </w:rPr>
        <w:t>enquiries</w:t>
      </w:r>
      <w:r w:rsidRPr="004B2705">
        <w:rPr>
          <w:rFonts w:cs="Arial"/>
          <w:spacing w:val="-2"/>
          <w:szCs w:val="16"/>
        </w:rPr>
        <w:t xml:space="preserve"> </w:t>
      </w:r>
      <w:r w:rsidRPr="004B2705">
        <w:rPr>
          <w:rFonts w:cs="Arial"/>
          <w:szCs w:val="16"/>
        </w:rPr>
        <w:t>from</w:t>
      </w:r>
      <w:r w:rsidRPr="004B2705">
        <w:rPr>
          <w:rFonts w:cs="Arial"/>
          <w:spacing w:val="-1"/>
          <w:szCs w:val="16"/>
        </w:rPr>
        <w:t xml:space="preserve"> </w:t>
      </w:r>
      <w:r w:rsidRPr="004B2705">
        <w:rPr>
          <w:rFonts w:cs="Arial"/>
          <w:szCs w:val="16"/>
        </w:rPr>
        <w:t>Data</w:t>
      </w:r>
      <w:r w:rsidRPr="004B2705">
        <w:rPr>
          <w:rFonts w:cs="Arial"/>
          <w:spacing w:val="-3"/>
          <w:szCs w:val="16"/>
        </w:rPr>
        <w:t xml:space="preserve"> </w:t>
      </w:r>
      <w:r w:rsidRPr="004B2705">
        <w:rPr>
          <w:rFonts w:cs="Arial"/>
          <w:szCs w:val="16"/>
        </w:rPr>
        <w:t>Controller</w:t>
      </w:r>
      <w:r w:rsidRPr="004B2705">
        <w:rPr>
          <w:rFonts w:cs="Arial"/>
          <w:spacing w:val="-2"/>
          <w:szCs w:val="16"/>
        </w:rPr>
        <w:t xml:space="preserve"> </w:t>
      </w:r>
      <w:r w:rsidRPr="004B2705">
        <w:rPr>
          <w:rFonts w:cs="Arial"/>
          <w:szCs w:val="16"/>
        </w:rPr>
        <w:t>relating</w:t>
      </w:r>
      <w:r w:rsidRPr="004B2705">
        <w:rPr>
          <w:rFonts w:cs="Arial"/>
          <w:spacing w:val="-2"/>
          <w:szCs w:val="16"/>
        </w:rPr>
        <w:t xml:space="preserve"> </w:t>
      </w:r>
      <w:r w:rsidRPr="004B2705">
        <w:rPr>
          <w:rFonts w:cs="Arial"/>
          <w:szCs w:val="16"/>
        </w:rPr>
        <w:t>to</w:t>
      </w:r>
      <w:r w:rsidRPr="004B2705">
        <w:rPr>
          <w:rFonts w:cs="Arial"/>
          <w:spacing w:val="-2"/>
          <w:szCs w:val="16"/>
        </w:rPr>
        <w:t xml:space="preserve"> </w:t>
      </w:r>
      <w:r w:rsidRPr="004B2705">
        <w:rPr>
          <w:rFonts w:cs="Arial"/>
          <w:szCs w:val="16"/>
        </w:rPr>
        <w:t>its</w:t>
      </w:r>
      <w:r w:rsidRPr="004B2705">
        <w:rPr>
          <w:rFonts w:cs="Arial"/>
          <w:spacing w:val="-3"/>
          <w:szCs w:val="16"/>
        </w:rPr>
        <w:t xml:space="preserve"> </w:t>
      </w:r>
      <w:r w:rsidRPr="004B2705">
        <w:rPr>
          <w:rFonts w:cs="Arial"/>
          <w:szCs w:val="16"/>
        </w:rPr>
        <w:t>processing</w:t>
      </w:r>
      <w:r w:rsidRPr="004B2705">
        <w:rPr>
          <w:rFonts w:cs="Arial"/>
          <w:spacing w:val="-2"/>
          <w:szCs w:val="16"/>
        </w:rPr>
        <w:t xml:space="preserve"> </w:t>
      </w:r>
      <w:r w:rsidRPr="004B2705">
        <w:rPr>
          <w:rFonts w:cs="Arial"/>
          <w:szCs w:val="16"/>
        </w:rPr>
        <w:t>or</w:t>
      </w:r>
      <w:r w:rsidRPr="004B2705">
        <w:rPr>
          <w:rFonts w:cs="Arial"/>
          <w:spacing w:val="-2"/>
          <w:szCs w:val="16"/>
        </w:rPr>
        <w:t xml:space="preserve"> </w:t>
      </w:r>
      <w:r w:rsidRPr="004B2705">
        <w:rPr>
          <w:rFonts w:cs="Arial"/>
          <w:szCs w:val="16"/>
        </w:rPr>
        <w:t>use</w:t>
      </w:r>
      <w:r w:rsidRPr="004B2705">
        <w:rPr>
          <w:rFonts w:cs="Arial"/>
          <w:spacing w:val="-2"/>
          <w:szCs w:val="16"/>
        </w:rPr>
        <w:t xml:space="preserve"> </w:t>
      </w:r>
      <w:r w:rsidRPr="004B2705">
        <w:rPr>
          <w:rFonts w:cs="Arial"/>
          <w:szCs w:val="16"/>
        </w:rPr>
        <w:t>of</w:t>
      </w:r>
      <w:r w:rsidRPr="004B2705">
        <w:rPr>
          <w:rFonts w:cs="Arial"/>
          <w:spacing w:val="-3"/>
          <w:szCs w:val="16"/>
        </w:rPr>
        <w:t xml:space="preserve"> </w:t>
      </w:r>
      <w:r w:rsidRPr="004B2705">
        <w:rPr>
          <w:rFonts w:cs="Arial"/>
          <w:szCs w:val="16"/>
        </w:rPr>
        <w:t>the</w:t>
      </w:r>
      <w:r w:rsidRPr="004B2705">
        <w:rPr>
          <w:rFonts w:cs="Arial"/>
          <w:spacing w:val="-2"/>
          <w:szCs w:val="16"/>
        </w:rPr>
        <w:t xml:space="preserve"> </w:t>
      </w:r>
      <w:r w:rsidRPr="004B2705">
        <w:rPr>
          <w:rFonts w:cs="Arial"/>
          <w:szCs w:val="16"/>
        </w:rPr>
        <w:t>Personal</w:t>
      </w:r>
      <w:r w:rsidRPr="004B2705">
        <w:rPr>
          <w:rFonts w:cs="Arial"/>
          <w:spacing w:val="-2"/>
          <w:szCs w:val="16"/>
        </w:rPr>
        <w:t xml:space="preserve"> </w:t>
      </w:r>
      <w:r w:rsidRPr="004B2705">
        <w:rPr>
          <w:rFonts w:cs="Arial"/>
          <w:szCs w:val="16"/>
        </w:rPr>
        <w:t>Data;</w:t>
      </w:r>
    </w:p>
    <w:p w:rsidR="00854805" w:rsidRPr="004B2705" w:rsidRDefault="00854805" w:rsidP="00854805">
      <w:pPr>
        <w:pStyle w:val="ListParagraph"/>
        <w:widowControl w:val="0"/>
        <w:numPr>
          <w:ilvl w:val="2"/>
          <w:numId w:val="1"/>
        </w:numPr>
        <w:tabs>
          <w:tab w:val="left" w:pos="1527"/>
          <w:tab w:val="left" w:pos="1528"/>
        </w:tabs>
        <w:autoSpaceDE w:val="0"/>
        <w:autoSpaceDN w:val="0"/>
        <w:spacing w:before="0"/>
        <w:ind w:left="1527" w:right="263" w:hanging="567"/>
        <w:rPr>
          <w:rFonts w:cs="Arial"/>
          <w:szCs w:val="16"/>
        </w:rPr>
      </w:pPr>
      <w:r w:rsidRPr="004B2705">
        <w:rPr>
          <w:rFonts w:cs="Arial"/>
          <w:szCs w:val="16"/>
        </w:rPr>
        <w:t>it will notify Data Controller forthwith if a legally binding request for disclosure of the Personal Data is made, or if the subject of any Personal Data ("Data Subject") makes a request for disclosure of the Personal Data or exercises any of a Data Subject's other rights under the GDPR in respect of his/her Personal Data; Data Processor will not respond to any such Data Subject request without the prior written consent of Data</w:t>
      </w:r>
      <w:r w:rsidRPr="004B2705">
        <w:rPr>
          <w:rFonts w:cs="Arial"/>
          <w:spacing w:val="-3"/>
          <w:szCs w:val="16"/>
        </w:rPr>
        <w:t xml:space="preserve"> </w:t>
      </w:r>
      <w:r w:rsidRPr="004B2705">
        <w:rPr>
          <w:rFonts w:cs="Arial"/>
          <w:szCs w:val="16"/>
        </w:rPr>
        <w:t>Controller;</w:t>
      </w:r>
    </w:p>
    <w:p w:rsidR="00854805" w:rsidRPr="004B2705" w:rsidRDefault="00854805" w:rsidP="00854805">
      <w:pPr>
        <w:pStyle w:val="ListParagraph"/>
        <w:widowControl w:val="0"/>
        <w:numPr>
          <w:ilvl w:val="2"/>
          <w:numId w:val="1"/>
        </w:numPr>
        <w:tabs>
          <w:tab w:val="left" w:pos="1527"/>
          <w:tab w:val="left" w:pos="1528"/>
        </w:tabs>
        <w:autoSpaceDE w:val="0"/>
        <w:autoSpaceDN w:val="0"/>
        <w:spacing w:before="83" w:line="237" w:lineRule="auto"/>
        <w:ind w:left="1527" w:right="320" w:hanging="567"/>
      </w:pPr>
      <w:r w:rsidRPr="004B2705">
        <w:rPr>
          <w:rFonts w:cs="Arial"/>
          <w:szCs w:val="16"/>
        </w:rPr>
        <w:t>it will, in any of the circumstances in (vii) above co-operate and provide assistance and information as reasonably requested by Data Controller to enable Data Controller to comply with all its obligations under the</w:t>
      </w:r>
      <w:r w:rsidRPr="004B2705">
        <w:rPr>
          <w:rFonts w:cs="Arial"/>
          <w:spacing w:val="-10"/>
          <w:szCs w:val="16"/>
        </w:rPr>
        <w:t xml:space="preserve"> </w:t>
      </w:r>
      <w:r w:rsidRPr="004B2705">
        <w:rPr>
          <w:rFonts w:cs="Arial"/>
          <w:szCs w:val="16"/>
        </w:rPr>
        <w:t xml:space="preserve">GDPR; </w:t>
      </w:r>
    </w:p>
    <w:p w:rsidR="00854805" w:rsidRDefault="00854805" w:rsidP="00854805">
      <w:pPr>
        <w:pStyle w:val="ListParagraph"/>
        <w:widowControl w:val="0"/>
        <w:numPr>
          <w:ilvl w:val="2"/>
          <w:numId w:val="1"/>
        </w:numPr>
        <w:tabs>
          <w:tab w:val="left" w:pos="1527"/>
          <w:tab w:val="left" w:pos="1528"/>
        </w:tabs>
        <w:autoSpaceDE w:val="0"/>
        <w:autoSpaceDN w:val="0"/>
        <w:spacing w:before="83" w:line="237" w:lineRule="auto"/>
        <w:ind w:left="1527" w:right="320" w:hanging="567"/>
      </w:pPr>
      <w:r w:rsidRPr="004B2705">
        <w:rPr>
          <w:rFonts w:cs="Arial"/>
          <w:szCs w:val="16"/>
        </w:rPr>
        <w:t>if it sub-contracts to any third party any of its obligations to process Personal Data on behalf of Data Controller, it will only do so after</w:t>
      </w:r>
      <w:r w:rsidRPr="004B2705">
        <w:rPr>
          <w:rFonts w:cs="Arial"/>
          <w:spacing w:val="-4"/>
          <w:szCs w:val="16"/>
        </w:rPr>
        <w:t xml:space="preserve"> </w:t>
      </w:r>
      <w:r w:rsidRPr="004B2705">
        <w:rPr>
          <w:rFonts w:cs="Arial"/>
          <w:szCs w:val="16"/>
        </w:rPr>
        <w:t>the</w:t>
      </w:r>
      <w:r w:rsidRPr="004B2705">
        <w:rPr>
          <w:rFonts w:cs="Arial"/>
          <w:spacing w:val="-3"/>
          <w:szCs w:val="16"/>
        </w:rPr>
        <w:t xml:space="preserve"> </w:t>
      </w:r>
      <w:r w:rsidRPr="004B2705">
        <w:rPr>
          <w:rFonts w:cs="Arial"/>
          <w:szCs w:val="16"/>
        </w:rPr>
        <w:t>Data</w:t>
      </w:r>
      <w:r w:rsidRPr="004B2705">
        <w:rPr>
          <w:rFonts w:cs="Arial"/>
          <w:spacing w:val="-3"/>
          <w:szCs w:val="16"/>
        </w:rPr>
        <w:t xml:space="preserve"> </w:t>
      </w:r>
      <w:r w:rsidRPr="004B2705">
        <w:rPr>
          <w:rFonts w:cs="Arial"/>
          <w:szCs w:val="16"/>
        </w:rPr>
        <w:t>Processor</w:t>
      </w:r>
      <w:r w:rsidRPr="004B2705">
        <w:rPr>
          <w:rFonts w:cs="Arial"/>
          <w:spacing w:val="-4"/>
          <w:szCs w:val="16"/>
        </w:rPr>
        <w:t xml:space="preserve"> </w:t>
      </w:r>
      <w:r w:rsidRPr="004B2705">
        <w:rPr>
          <w:rFonts w:cs="Arial"/>
          <w:szCs w:val="16"/>
        </w:rPr>
        <w:t>has</w:t>
      </w:r>
      <w:r w:rsidRPr="004B2705">
        <w:rPr>
          <w:rFonts w:cs="Arial"/>
          <w:spacing w:val="-3"/>
          <w:szCs w:val="16"/>
        </w:rPr>
        <w:t xml:space="preserve"> </w:t>
      </w:r>
      <w:r w:rsidRPr="004B2705">
        <w:rPr>
          <w:rFonts w:cs="Arial"/>
          <w:szCs w:val="16"/>
        </w:rPr>
        <w:t>confirmed</w:t>
      </w:r>
      <w:r w:rsidRPr="004B2705">
        <w:rPr>
          <w:rFonts w:cs="Arial"/>
          <w:spacing w:val="-3"/>
          <w:szCs w:val="16"/>
        </w:rPr>
        <w:t xml:space="preserve"> </w:t>
      </w:r>
      <w:r w:rsidRPr="004B2705">
        <w:rPr>
          <w:rFonts w:cs="Arial"/>
          <w:szCs w:val="16"/>
        </w:rPr>
        <w:t>who</w:t>
      </w:r>
      <w:r w:rsidRPr="004B2705">
        <w:rPr>
          <w:rFonts w:cs="Arial"/>
          <w:spacing w:val="-4"/>
          <w:szCs w:val="16"/>
        </w:rPr>
        <w:t xml:space="preserve"> </w:t>
      </w:r>
      <w:r w:rsidRPr="004B2705">
        <w:rPr>
          <w:rFonts w:cs="Arial"/>
          <w:szCs w:val="16"/>
        </w:rPr>
        <w:t>the</w:t>
      </w:r>
      <w:r w:rsidRPr="004B2705">
        <w:rPr>
          <w:rFonts w:cs="Arial"/>
          <w:spacing w:val="-3"/>
          <w:szCs w:val="16"/>
        </w:rPr>
        <w:t xml:space="preserve"> </w:t>
      </w:r>
      <w:r w:rsidRPr="004B2705">
        <w:rPr>
          <w:rFonts w:cs="Arial"/>
          <w:szCs w:val="16"/>
        </w:rPr>
        <w:t>subcontractor</w:t>
      </w:r>
      <w:r w:rsidRPr="004B2705">
        <w:rPr>
          <w:rFonts w:cs="Arial"/>
          <w:spacing w:val="-3"/>
          <w:szCs w:val="16"/>
        </w:rPr>
        <w:t xml:space="preserve"> </w:t>
      </w:r>
      <w:r w:rsidRPr="004B2705">
        <w:rPr>
          <w:rFonts w:cs="Arial"/>
          <w:szCs w:val="16"/>
        </w:rPr>
        <w:t>is</w:t>
      </w:r>
      <w:r w:rsidRPr="004B2705">
        <w:rPr>
          <w:rFonts w:cs="Arial"/>
          <w:spacing w:val="-4"/>
          <w:szCs w:val="16"/>
        </w:rPr>
        <w:t xml:space="preserve"> </w:t>
      </w:r>
      <w:r w:rsidRPr="004B2705">
        <w:rPr>
          <w:rFonts w:cs="Arial"/>
          <w:szCs w:val="16"/>
        </w:rPr>
        <w:t>and</w:t>
      </w:r>
      <w:r w:rsidRPr="004B2705">
        <w:rPr>
          <w:rFonts w:cs="Arial"/>
          <w:spacing w:val="-3"/>
          <w:szCs w:val="16"/>
        </w:rPr>
        <w:t xml:space="preserve"> </w:t>
      </w:r>
      <w:r w:rsidRPr="004B2705">
        <w:rPr>
          <w:rFonts w:cs="Arial"/>
          <w:szCs w:val="16"/>
        </w:rPr>
        <w:t>Data</w:t>
      </w:r>
      <w:r w:rsidRPr="004B2705">
        <w:rPr>
          <w:rFonts w:cs="Arial"/>
          <w:spacing w:val="-3"/>
          <w:szCs w:val="16"/>
        </w:rPr>
        <w:t xml:space="preserve"> </w:t>
      </w:r>
      <w:r w:rsidRPr="004B2705">
        <w:rPr>
          <w:rFonts w:cs="Arial"/>
          <w:szCs w:val="16"/>
        </w:rPr>
        <w:t>Controller</w:t>
      </w:r>
      <w:r w:rsidRPr="004B2705">
        <w:rPr>
          <w:rFonts w:cs="Arial"/>
          <w:spacing w:val="-3"/>
          <w:szCs w:val="16"/>
        </w:rPr>
        <w:t xml:space="preserve"> </w:t>
      </w:r>
      <w:r w:rsidRPr="004B2705">
        <w:rPr>
          <w:rFonts w:cs="Arial"/>
          <w:szCs w:val="16"/>
        </w:rPr>
        <w:t>has</w:t>
      </w:r>
      <w:r w:rsidRPr="004B2705">
        <w:rPr>
          <w:rFonts w:cs="Arial"/>
          <w:spacing w:val="-4"/>
          <w:szCs w:val="16"/>
        </w:rPr>
        <w:t xml:space="preserve"> </w:t>
      </w:r>
      <w:r w:rsidRPr="004B2705">
        <w:rPr>
          <w:rFonts w:cs="Arial"/>
          <w:szCs w:val="16"/>
        </w:rPr>
        <w:t>had</w:t>
      </w:r>
      <w:r w:rsidRPr="004B2705">
        <w:rPr>
          <w:rFonts w:cs="Arial"/>
          <w:spacing w:val="-3"/>
          <w:szCs w:val="16"/>
        </w:rPr>
        <w:t xml:space="preserve"> </w:t>
      </w:r>
      <w:r w:rsidRPr="004B2705">
        <w:rPr>
          <w:rFonts w:cs="Arial"/>
          <w:szCs w:val="16"/>
        </w:rPr>
        <w:t>the</w:t>
      </w:r>
      <w:r w:rsidRPr="004B2705">
        <w:rPr>
          <w:rFonts w:cs="Arial"/>
          <w:spacing w:val="-3"/>
          <w:szCs w:val="16"/>
        </w:rPr>
        <w:t xml:space="preserve"> </w:t>
      </w:r>
      <w:r w:rsidRPr="004B2705">
        <w:rPr>
          <w:rFonts w:cs="Arial"/>
          <w:szCs w:val="16"/>
        </w:rPr>
        <w:t>opportunity</w:t>
      </w:r>
      <w:r w:rsidRPr="004B2705">
        <w:rPr>
          <w:rFonts w:cs="Arial"/>
          <w:spacing w:val="-4"/>
          <w:szCs w:val="16"/>
        </w:rPr>
        <w:t xml:space="preserve"> </w:t>
      </w:r>
      <w:r w:rsidRPr="004B2705">
        <w:rPr>
          <w:rFonts w:cs="Arial"/>
          <w:szCs w:val="16"/>
        </w:rPr>
        <w:t>(whether</w:t>
      </w:r>
      <w:r w:rsidRPr="004B2705">
        <w:rPr>
          <w:rFonts w:cs="Arial"/>
          <w:spacing w:val="-3"/>
          <w:szCs w:val="16"/>
        </w:rPr>
        <w:t xml:space="preserve"> </w:t>
      </w:r>
      <w:r w:rsidRPr="004B2705">
        <w:rPr>
          <w:rFonts w:cs="Arial"/>
          <w:szCs w:val="16"/>
        </w:rPr>
        <w:t>or</w:t>
      </w:r>
      <w:r w:rsidRPr="004B2705">
        <w:rPr>
          <w:rFonts w:cs="Arial"/>
          <w:spacing w:val="-3"/>
          <w:szCs w:val="16"/>
        </w:rPr>
        <w:t xml:space="preserve"> </w:t>
      </w:r>
      <w:r w:rsidRPr="004B2705">
        <w:rPr>
          <w:rFonts w:cs="Arial"/>
          <w:szCs w:val="16"/>
        </w:rPr>
        <w:t>not</w:t>
      </w:r>
      <w:r w:rsidRPr="004B2705">
        <w:rPr>
          <w:rFonts w:cs="Arial"/>
          <w:spacing w:val="-4"/>
          <w:szCs w:val="16"/>
        </w:rPr>
        <w:t xml:space="preserve"> </w:t>
      </w:r>
      <w:r w:rsidRPr="004B2705">
        <w:rPr>
          <w:rFonts w:cs="Arial"/>
          <w:szCs w:val="16"/>
        </w:rPr>
        <w:t xml:space="preserve">it </w:t>
      </w:r>
      <w:r>
        <w:t xml:space="preserve">exercises that opportunity) to assess-subcontractors technical and </w:t>
      </w:r>
      <w:proofErr w:type="spellStart"/>
      <w:r>
        <w:t>organisational</w:t>
      </w:r>
      <w:proofErr w:type="spellEnd"/>
      <w:r>
        <w:t xml:space="preserve"> measures against </w:t>
      </w:r>
      <w:proofErr w:type="spellStart"/>
      <w:r>
        <w:t>unauthorised</w:t>
      </w:r>
      <w:proofErr w:type="spellEnd"/>
      <w:r>
        <w:t xml:space="preserve"> or unlawful processing of personal data and against accidental loss or destruction of, or damage to, personal data; and</w:t>
      </w:r>
    </w:p>
    <w:p w:rsidR="00854805" w:rsidRDefault="00854805" w:rsidP="00854805">
      <w:pPr>
        <w:pStyle w:val="ListParagraph"/>
        <w:widowControl w:val="0"/>
        <w:numPr>
          <w:ilvl w:val="2"/>
          <w:numId w:val="1"/>
        </w:numPr>
        <w:tabs>
          <w:tab w:val="left" w:pos="1527"/>
          <w:tab w:val="left" w:pos="1528"/>
        </w:tabs>
        <w:autoSpaceDE w:val="0"/>
        <w:autoSpaceDN w:val="0"/>
        <w:spacing w:before="2"/>
        <w:ind w:left="1527" w:right="110" w:hanging="567"/>
      </w:pPr>
      <w:r w:rsidRPr="009D774E">
        <w:t>on termination of the Agreement or at the earlier request of Data Controller, the Data Processor will return all the Personal Data and copies thereof, whether or not in machine readable form, to Data Controller and/or destroy such Personal Data and certify Data Controller that it has done so, unless legislation imposed on the Data Processor prevents it from doing so. In that case, the Data Processor warrants that it: (</w:t>
      </w:r>
      <w:proofErr w:type="spellStart"/>
      <w:r w:rsidRPr="009D774E">
        <w:t>i</w:t>
      </w:r>
      <w:proofErr w:type="spellEnd"/>
      <w:r w:rsidRPr="009D774E">
        <w:t>) will maintain the confidentiality of the Personal Data and will not process or use it any more except as instructed by Data Controller, and (ii) will destroy the Personal Data within a reasonable time period after such legislation ceases to prevent such</w:t>
      </w:r>
      <w:r w:rsidRPr="009D774E">
        <w:rPr>
          <w:spacing w:val="-1"/>
        </w:rPr>
        <w:t xml:space="preserve"> </w:t>
      </w:r>
      <w:r w:rsidRPr="009D774E">
        <w:t>action.</w:t>
      </w:r>
    </w:p>
    <w:p w:rsidR="00854805" w:rsidRPr="004B2705" w:rsidRDefault="00854805" w:rsidP="00854805">
      <w:pPr>
        <w:spacing w:before="0" w:line="276" w:lineRule="auto"/>
        <w:rPr>
          <w:rFonts w:cs="Arial"/>
          <w:szCs w:val="16"/>
        </w:rPr>
      </w:pPr>
    </w:p>
    <w:p w:rsidR="00854805" w:rsidRPr="004B2705" w:rsidRDefault="00854805" w:rsidP="00854805">
      <w:pPr>
        <w:spacing w:before="0" w:line="276" w:lineRule="auto"/>
        <w:rPr>
          <w:rFonts w:cs="Arial"/>
          <w:szCs w:val="16"/>
        </w:rPr>
      </w:pPr>
    </w:p>
    <w:p w:rsidR="00FD6FC3" w:rsidRDefault="00FD6FC3"/>
    <w:sectPr w:rsidR="00FD6FC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A37" w:rsidRDefault="00A91A37" w:rsidP="00854805">
      <w:pPr>
        <w:spacing w:before="0"/>
      </w:pPr>
      <w:r>
        <w:separator/>
      </w:r>
    </w:p>
  </w:endnote>
  <w:endnote w:type="continuationSeparator" w:id="0">
    <w:p w:rsidR="00A91A37" w:rsidRDefault="00A91A37" w:rsidP="0085480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05" w:rsidRDefault="008548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05" w:rsidRDefault="008548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05" w:rsidRDefault="008548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A37" w:rsidRDefault="00A91A37" w:rsidP="00854805">
      <w:pPr>
        <w:spacing w:before="0"/>
      </w:pPr>
      <w:r>
        <w:separator/>
      </w:r>
    </w:p>
  </w:footnote>
  <w:footnote w:type="continuationSeparator" w:id="0">
    <w:p w:rsidR="00A91A37" w:rsidRDefault="00A91A37" w:rsidP="0085480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05" w:rsidRDefault="008548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05" w:rsidRDefault="00854805">
    <w:pPr>
      <w:pStyle w:val="Header"/>
    </w:pPr>
    <w:r w:rsidRPr="00740085">
      <w:rPr>
        <w:noProof/>
        <w:lang w:val="en-GB" w:eastAsia="zh-CN"/>
      </w:rPr>
      <w:drawing>
        <wp:inline distT="0" distB="0" distL="0" distR="0" wp14:anchorId="67BC0787" wp14:editId="3379AFC5">
          <wp:extent cx="1949450" cy="495300"/>
          <wp:effectExtent l="0" t="0" r="0" b="0"/>
          <wp:docPr id="4" name="Picture 4" descr="https://lh3.googleusercontent.com/KxJjer3lQCJRmSuOyiaUMlKMLO0c1S1wcbvJtMZszQDMteqJoHQVCFqoPz5c0WRBvpo7TNs3Nh9BZ6Xn992binBXeXF4WK9IcOVBgqPVo3hvqAJFYq-O8YHgvvFat4UkLX9sa3hCFMQ=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xJjer3lQCJRmSuOyiaUMlKMLO0c1S1wcbvJtMZszQDMteqJoHQVCFqoPz5c0WRBvpo7TNs3Nh9BZ6Xn992binBXeXF4WK9IcOVBgqPVo3hvqAJFYq-O8YHgvvFat4UkLX9sa3hCFMQ=s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49530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805" w:rsidRDefault="008548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17C5A"/>
    <w:multiLevelType w:val="multilevel"/>
    <w:tmpl w:val="31FA9ADE"/>
    <w:lvl w:ilvl="0">
      <w:start w:val="1"/>
      <w:numFmt w:val="decimal"/>
      <w:lvlText w:val="%1."/>
      <w:lvlJc w:val="left"/>
      <w:pPr>
        <w:ind w:left="535" w:hanging="426"/>
      </w:pPr>
      <w:rPr>
        <w:rFonts w:ascii="Arial" w:eastAsia="Arial" w:hAnsi="Arial" w:cs="Arial" w:hint="default"/>
        <w:b/>
        <w:bCs/>
        <w:w w:val="99"/>
        <w:sz w:val="16"/>
        <w:szCs w:val="16"/>
        <w:lang w:val="en-US" w:eastAsia="en-US" w:bidi="ar-SA"/>
      </w:rPr>
    </w:lvl>
    <w:lvl w:ilvl="1">
      <w:start w:val="1"/>
      <w:numFmt w:val="decimal"/>
      <w:lvlText w:val="%1.%2"/>
      <w:lvlJc w:val="left"/>
      <w:pPr>
        <w:ind w:left="535" w:hanging="426"/>
      </w:pPr>
      <w:rPr>
        <w:rFonts w:ascii="Arial" w:eastAsia="Arial" w:hAnsi="Arial" w:cs="Arial" w:hint="default"/>
        <w:w w:val="99"/>
        <w:sz w:val="16"/>
        <w:szCs w:val="16"/>
        <w:lang w:val="en-US" w:eastAsia="en-US" w:bidi="ar-SA"/>
      </w:rPr>
    </w:lvl>
    <w:lvl w:ilvl="2">
      <w:start w:val="1"/>
      <w:numFmt w:val="lowerRoman"/>
      <w:lvlText w:val="(%3)"/>
      <w:lvlJc w:val="left"/>
      <w:pPr>
        <w:ind w:left="907" w:hanging="232"/>
      </w:pPr>
      <w:rPr>
        <w:rFonts w:ascii="Arial" w:eastAsia="Arial" w:hAnsi="Arial" w:cs="Arial" w:hint="default"/>
        <w:w w:val="99"/>
        <w:sz w:val="16"/>
        <w:szCs w:val="16"/>
        <w:lang w:val="en-US" w:eastAsia="en-US" w:bidi="ar-SA"/>
      </w:rPr>
    </w:lvl>
    <w:lvl w:ilvl="3">
      <w:numFmt w:val="bullet"/>
      <w:lvlText w:val="•"/>
      <w:lvlJc w:val="left"/>
      <w:pPr>
        <w:ind w:left="1520" w:hanging="232"/>
      </w:pPr>
      <w:rPr>
        <w:rFonts w:hint="default"/>
        <w:lang w:val="en-US" w:eastAsia="en-US" w:bidi="ar-SA"/>
      </w:rPr>
    </w:lvl>
    <w:lvl w:ilvl="4">
      <w:numFmt w:val="bullet"/>
      <w:lvlText w:val="•"/>
      <w:lvlJc w:val="left"/>
      <w:pPr>
        <w:ind w:left="2829" w:hanging="232"/>
      </w:pPr>
      <w:rPr>
        <w:rFonts w:hint="default"/>
        <w:lang w:val="en-US" w:eastAsia="en-US" w:bidi="ar-SA"/>
      </w:rPr>
    </w:lvl>
    <w:lvl w:ilvl="5">
      <w:numFmt w:val="bullet"/>
      <w:lvlText w:val="•"/>
      <w:lvlJc w:val="left"/>
      <w:pPr>
        <w:ind w:left="4138" w:hanging="232"/>
      </w:pPr>
      <w:rPr>
        <w:rFonts w:hint="default"/>
        <w:lang w:val="en-US" w:eastAsia="en-US" w:bidi="ar-SA"/>
      </w:rPr>
    </w:lvl>
    <w:lvl w:ilvl="6">
      <w:numFmt w:val="bullet"/>
      <w:lvlText w:val="•"/>
      <w:lvlJc w:val="left"/>
      <w:pPr>
        <w:ind w:left="5448" w:hanging="232"/>
      </w:pPr>
      <w:rPr>
        <w:rFonts w:hint="default"/>
        <w:lang w:val="en-US" w:eastAsia="en-US" w:bidi="ar-SA"/>
      </w:rPr>
    </w:lvl>
    <w:lvl w:ilvl="7">
      <w:numFmt w:val="bullet"/>
      <w:lvlText w:val="•"/>
      <w:lvlJc w:val="left"/>
      <w:pPr>
        <w:ind w:left="6757" w:hanging="232"/>
      </w:pPr>
      <w:rPr>
        <w:rFonts w:hint="default"/>
        <w:lang w:val="en-US" w:eastAsia="en-US" w:bidi="ar-SA"/>
      </w:rPr>
    </w:lvl>
    <w:lvl w:ilvl="8">
      <w:numFmt w:val="bullet"/>
      <w:lvlText w:val="•"/>
      <w:lvlJc w:val="left"/>
      <w:pPr>
        <w:ind w:left="8066" w:hanging="232"/>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05"/>
    <w:rsid w:val="00854805"/>
    <w:rsid w:val="00A91A37"/>
    <w:rsid w:val="00FD6F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206A3AA-3FA2-44F2-9181-250610CC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805"/>
    <w:pPr>
      <w:spacing w:before="30" w:after="0" w:line="240" w:lineRule="auto"/>
    </w:pPr>
    <w:rPr>
      <w:rFonts w:ascii="Arial" w:eastAsia="SimSun" w:hAnsi="Arial" w:cs="Times New Roman"/>
      <w:sz w:val="16"/>
      <w:szCs w:val="20"/>
      <w:lang w:val="en-US" w:eastAsia="en-US"/>
    </w:rPr>
  </w:style>
  <w:style w:type="paragraph" w:styleId="Heading1">
    <w:name w:val="heading 1"/>
    <w:basedOn w:val="Normal"/>
    <w:next w:val="Normal"/>
    <w:link w:val="Heading1Char"/>
    <w:qFormat/>
    <w:rsid w:val="0085480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805"/>
    <w:rPr>
      <w:rFonts w:asciiTheme="majorHAnsi" w:eastAsiaTheme="majorEastAsia" w:hAnsiTheme="majorHAnsi" w:cstheme="majorBidi"/>
      <w:color w:val="2E74B5" w:themeColor="accent1" w:themeShade="BF"/>
      <w:sz w:val="32"/>
      <w:szCs w:val="32"/>
      <w:lang w:val="en-US" w:eastAsia="en-US"/>
    </w:rPr>
  </w:style>
  <w:style w:type="paragraph" w:styleId="ListParagraph">
    <w:name w:val="List Paragraph"/>
    <w:basedOn w:val="Normal"/>
    <w:uiPriority w:val="1"/>
    <w:qFormat/>
    <w:rsid w:val="00854805"/>
    <w:pPr>
      <w:ind w:left="720"/>
    </w:pPr>
  </w:style>
  <w:style w:type="paragraph" w:styleId="BodyText">
    <w:name w:val="Body Text"/>
    <w:basedOn w:val="Normal"/>
    <w:link w:val="BodyTextChar"/>
    <w:uiPriority w:val="99"/>
    <w:semiHidden/>
    <w:unhideWhenUsed/>
    <w:rsid w:val="00854805"/>
    <w:pPr>
      <w:spacing w:after="120"/>
    </w:pPr>
  </w:style>
  <w:style w:type="character" w:customStyle="1" w:styleId="BodyTextChar">
    <w:name w:val="Body Text Char"/>
    <w:basedOn w:val="DefaultParagraphFont"/>
    <w:link w:val="BodyText"/>
    <w:uiPriority w:val="99"/>
    <w:semiHidden/>
    <w:rsid w:val="00854805"/>
    <w:rPr>
      <w:rFonts w:ascii="Arial" w:eastAsia="SimSun" w:hAnsi="Arial" w:cs="Times New Roman"/>
      <w:sz w:val="16"/>
      <w:szCs w:val="20"/>
      <w:lang w:val="en-US" w:eastAsia="en-US"/>
    </w:rPr>
  </w:style>
  <w:style w:type="paragraph" w:styleId="Title">
    <w:name w:val="Title"/>
    <w:basedOn w:val="Normal"/>
    <w:link w:val="TitleChar"/>
    <w:uiPriority w:val="1"/>
    <w:qFormat/>
    <w:rsid w:val="00854805"/>
    <w:pPr>
      <w:widowControl w:val="0"/>
      <w:autoSpaceDE w:val="0"/>
      <w:autoSpaceDN w:val="0"/>
      <w:spacing w:before="96"/>
      <w:ind w:left="2539" w:right="2539"/>
      <w:jc w:val="center"/>
    </w:pPr>
    <w:rPr>
      <w:rFonts w:eastAsia="Arial" w:cs="Arial"/>
      <w:b/>
      <w:bCs/>
      <w:sz w:val="18"/>
      <w:szCs w:val="18"/>
      <w:u w:val="single" w:color="000000"/>
    </w:rPr>
  </w:style>
  <w:style w:type="character" w:customStyle="1" w:styleId="TitleChar">
    <w:name w:val="Title Char"/>
    <w:basedOn w:val="DefaultParagraphFont"/>
    <w:link w:val="Title"/>
    <w:uiPriority w:val="1"/>
    <w:rsid w:val="00854805"/>
    <w:rPr>
      <w:rFonts w:ascii="Arial" w:eastAsia="Arial" w:hAnsi="Arial" w:cs="Arial"/>
      <w:b/>
      <w:bCs/>
      <w:sz w:val="18"/>
      <w:szCs w:val="18"/>
      <w:u w:val="single" w:color="000000"/>
      <w:lang w:val="en-US" w:eastAsia="en-US"/>
    </w:rPr>
  </w:style>
  <w:style w:type="paragraph" w:styleId="Header">
    <w:name w:val="header"/>
    <w:basedOn w:val="Normal"/>
    <w:link w:val="HeaderChar"/>
    <w:uiPriority w:val="99"/>
    <w:unhideWhenUsed/>
    <w:rsid w:val="00854805"/>
    <w:pPr>
      <w:tabs>
        <w:tab w:val="center" w:pos="4513"/>
        <w:tab w:val="right" w:pos="9026"/>
      </w:tabs>
      <w:spacing w:before="0"/>
    </w:pPr>
  </w:style>
  <w:style w:type="character" w:customStyle="1" w:styleId="HeaderChar">
    <w:name w:val="Header Char"/>
    <w:basedOn w:val="DefaultParagraphFont"/>
    <w:link w:val="Header"/>
    <w:uiPriority w:val="99"/>
    <w:rsid w:val="00854805"/>
    <w:rPr>
      <w:rFonts w:ascii="Arial" w:eastAsia="SimSun" w:hAnsi="Arial" w:cs="Times New Roman"/>
      <w:sz w:val="16"/>
      <w:szCs w:val="20"/>
      <w:lang w:val="en-US" w:eastAsia="en-US"/>
    </w:rPr>
  </w:style>
  <w:style w:type="paragraph" w:styleId="Footer">
    <w:name w:val="footer"/>
    <w:basedOn w:val="Normal"/>
    <w:link w:val="FooterChar"/>
    <w:uiPriority w:val="99"/>
    <w:unhideWhenUsed/>
    <w:rsid w:val="00854805"/>
    <w:pPr>
      <w:tabs>
        <w:tab w:val="center" w:pos="4513"/>
        <w:tab w:val="right" w:pos="9026"/>
      </w:tabs>
      <w:spacing w:before="0"/>
    </w:pPr>
  </w:style>
  <w:style w:type="character" w:customStyle="1" w:styleId="FooterChar">
    <w:name w:val="Footer Char"/>
    <w:basedOn w:val="DefaultParagraphFont"/>
    <w:link w:val="Footer"/>
    <w:uiPriority w:val="99"/>
    <w:rsid w:val="00854805"/>
    <w:rPr>
      <w:rFonts w:ascii="Arial" w:eastAsia="SimSun" w:hAnsi="Arial"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network.com/terms-and-condi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rporatenetwork.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Legal</cp:lastModifiedBy>
  <cp:revision>1</cp:revision>
  <dcterms:created xsi:type="dcterms:W3CDTF">2022-06-29T10:20:00Z</dcterms:created>
  <dcterms:modified xsi:type="dcterms:W3CDTF">2022-06-29T10:21:00Z</dcterms:modified>
</cp:coreProperties>
</file>