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446A5" w14:textId="4EFD8C81" w:rsidR="001E3522" w:rsidRDefault="001C674E" w:rsidP="001C674E">
      <w:pPr>
        <w:spacing w:after="0"/>
        <w:rPr>
          <w:rFonts w:ascii="Arial" w:hAnsi="Arial" w:cs="Arial"/>
          <w:b/>
          <w:color w:val="00A1CC"/>
          <w:sz w:val="48"/>
          <w:szCs w:val="48"/>
        </w:rPr>
      </w:pPr>
      <w:r w:rsidRPr="00C00B20">
        <w:rPr>
          <w:noProof/>
          <w:color w:val="00A1CC"/>
          <w:sz w:val="48"/>
          <w:szCs w:val="48"/>
          <w:lang w:eastAsia="en-GB"/>
        </w:rPr>
        <w:drawing>
          <wp:anchor distT="0" distB="0" distL="114300" distR="114300" simplePos="0" relativeHeight="251659264" behindDoc="0" locked="0" layoutInCell="1" allowOverlap="1" wp14:anchorId="757F1B14" wp14:editId="283EC195">
            <wp:simplePos x="0" y="0"/>
            <wp:positionH relativeFrom="margin">
              <wp:posOffset>5200650</wp:posOffset>
            </wp:positionH>
            <wp:positionV relativeFrom="page">
              <wp:posOffset>370840</wp:posOffset>
            </wp:positionV>
            <wp:extent cx="889000" cy="943610"/>
            <wp:effectExtent l="0" t="0" r="6350" b="8890"/>
            <wp:wrapTight wrapText="bothSides">
              <wp:wrapPolygon edited="0">
                <wp:start x="1389" y="0"/>
                <wp:lineTo x="0" y="1308"/>
                <wp:lineTo x="0" y="18751"/>
                <wp:lineTo x="10183" y="20931"/>
                <wp:lineTo x="10183" y="21367"/>
                <wp:lineTo x="14811" y="21367"/>
                <wp:lineTo x="14811" y="20931"/>
                <wp:lineTo x="21291" y="18315"/>
                <wp:lineTo x="21291" y="1308"/>
                <wp:lineTo x="19903" y="0"/>
                <wp:lineTo x="138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P_SYMBOL_BLUE_CMYK_40mm.pdf"/>
                    <pic:cNvPicPr/>
                  </pic:nvPicPr>
                  <pic:blipFill>
                    <a:blip r:embed="rId7">
                      <a:extLst>
                        <a:ext uri="{28A0092B-C50C-407E-A947-70E740481C1C}">
                          <a14:useLocalDpi xmlns:a14="http://schemas.microsoft.com/office/drawing/2010/main" val="0"/>
                        </a:ext>
                      </a:extLst>
                    </a:blip>
                    <a:stretch>
                      <a:fillRect/>
                    </a:stretch>
                  </pic:blipFill>
                  <pic:spPr>
                    <a:xfrm>
                      <a:off x="0" y="0"/>
                      <a:ext cx="889000" cy="943610"/>
                    </a:xfrm>
                    <a:prstGeom prst="rect">
                      <a:avLst/>
                    </a:prstGeom>
                  </pic:spPr>
                </pic:pic>
              </a:graphicData>
            </a:graphic>
            <wp14:sizeRelH relativeFrom="page">
              <wp14:pctWidth>0</wp14:pctWidth>
            </wp14:sizeRelH>
            <wp14:sizeRelV relativeFrom="page">
              <wp14:pctHeight>0</wp14:pctHeight>
            </wp14:sizeRelV>
          </wp:anchor>
        </w:drawing>
      </w:r>
      <w:r w:rsidR="00FB7B17">
        <w:rPr>
          <w:rFonts w:ascii="Arial" w:hAnsi="Arial" w:cs="Arial"/>
          <w:b/>
          <w:color w:val="00A1CC"/>
          <w:sz w:val="48"/>
          <w:szCs w:val="48"/>
        </w:rPr>
        <w:t xml:space="preserve">Approving </w:t>
      </w:r>
      <w:r w:rsidR="00761DF9">
        <w:rPr>
          <w:rFonts w:ascii="Arial" w:hAnsi="Arial" w:cs="Arial"/>
          <w:b/>
          <w:color w:val="00A1CC"/>
          <w:sz w:val="48"/>
          <w:szCs w:val="48"/>
        </w:rPr>
        <w:t>Study Suppor</w:t>
      </w:r>
      <w:r w:rsidR="00FB7B17">
        <w:rPr>
          <w:rFonts w:ascii="Arial" w:hAnsi="Arial" w:cs="Arial"/>
          <w:b/>
          <w:color w:val="00A1CC"/>
          <w:sz w:val="48"/>
          <w:szCs w:val="48"/>
        </w:rPr>
        <w:t xml:space="preserve">t </w:t>
      </w:r>
      <w:r w:rsidR="00761DF9">
        <w:rPr>
          <w:rFonts w:ascii="Arial" w:hAnsi="Arial" w:cs="Arial"/>
          <w:b/>
          <w:color w:val="00A1CC"/>
          <w:sz w:val="48"/>
          <w:szCs w:val="48"/>
        </w:rPr>
        <w:t xml:space="preserve">Guidance </w:t>
      </w:r>
    </w:p>
    <w:p w14:paraId="67A567E6" w14:textId="023ECA39" w:rsidR="00761DF9" w:rsidRDefault="00761DF9" w:rsidP="001C674E">
      <w:pPr>
        <w:spacing w:after="0"/>
        <w:rPr>
          <w:rFonts w:ascii="Arial" w:hAnsi="Arial" w:cs="Arial"/>
          <w:b/>
          <w:color w:val="00A1CC"/>
        </w:rPr>
      </w:pPr>
    </w:p>
    <w:p w14:paraId="3DE0A5BA" w14:textId="5C3DAAF0" w:rsidR="00761DF9" w:rsidRDefault="00761DF9" w:rsidP="001C674E">
      <w:pPr>
        <w:spacing w:after="0"/>
        <w:rPr>
          <w:rFonts w:ascii="Arial" w:hAnsi="Arial" w:cs="Arial"/>
          <w:bCs/>
        </w:rPr>
      </w:pPr>
      <w:r>
        <w:rPr>
          <w:rFonts w:ascii="Arial" w:hAnsi="Arial" w:cs="Arial"/>
          <w:bCs/>
        </w:rPr>
        <w:t xml:space="preserve">Read this guide alongside the </w:t>
      </w:r>
      <w:hyperlink r:id="rId8" w:history="1">
        <w:r>
          <w:rPr>
            <w:rStyle w:val="Hyperlink"/>
            <w:rFonts w:ascii="Arial" w:hAnsi="Arial" w:cs="Arial"/>
            <w:bCs/>
          </w:rPr>
          <w:t>Study Support Policy</w:t>
        </w:r>
      </w:hyperlink>
      <w:r>
        <w:rPr>
          <w:rFonts w:ascii="Arial" w:hAnsi="Arial" w:cs="Arial"/>
          <w:bCs/>
        </w:rPr>
        <w:t xml:space="preserve">. For more information about Learning and Development you can read our guide </w:t>
      </w:r>
      <w:hyperlink r:id="rId9" w:history="1">
        <w:r w:rsidR="00B812AE">
          <w:rPr>
            <w:rStyle w:val="Hyperlink"/>
            <w:rFonts w:ascii="Arial" w:hAnsi="Arial" w:cs="Arial"/>
            <w:bCs/>
          </w:rPr>
          <w:t>here</w:t>
        </w:r>
      </w:hyperlink>
    </w:p>
    <w:p w14:paraId="1B5C835C" w14:textId="77777777" w:rsidR="00B812AE" w:rsidRPr="00761DF9" w:rsidRDefault="00B812AE" w:rsidP="001C674E">
      <w:pPr>
        <w:spacing w:after="0"/>
        <w:rPr>
          <w:rFonts w:ascii="Arial" w:hAnsi="Arial" w:cs="Arial"/>
          <w:bCs/>
        </w:rPr>
      </w:pPr>
    </w:p>
    <w:p w14:paraId="7EA0DA1F" w14:textId="018F2E28" w:rsidR="00761DF9" w:rsidRPr="00761DF9" w:rsidRDefault="00761DF9" w:rsidP="001C674E">
      <w:pPr>
        <w:spacing w:after="0"/>
        <w:rPr>
          <w:rFonts w:ascii="Arial" w:hAnsi="Arial" w:cs="Arial"/>
          <w:bCs/>
          <w:color w:val="00A1CC"/>
        </w:rPr>
      </w:pPr>
    </w:p>
    <w:p w14:paraId="5598F1B7" w14:textId="305C9ADB" w:rsidR="00761DF9" w:rsidRPr="00761DF9" w:rsidRDefault="00761DF9" w:rsidP="00761DF9">
      <w:pPr>
        <w:spacing w:after="0"/>
        <w:jc w:val="both"/>
        <w:rPr>
          <w:rFonts w:ascii="Arial" w:hAnsi="Arial" w:cs="Arial"/>
          <w:b/>
          <w:bCs/>
          <w:sz w:val="36"/>
          <w:szCs w:val="36"/>
        </w:rPr>
      </w:pPr>
      <w:r w:rsidRPr="00761DF9">
        <w:rPr>
          <w:rFonts w:ascii="Arial" w:hAnsi="Arial" w:cs="Arial"/>
          <w:b/>
          <w:bCs/>
          <w:sz w:val="36"/>
          <w:szCs w:val="36"/>
        </w:rPr>
        <w:t>How do I know whether to approve a request?</w:t>
      </w:r>
    </w:p>
    <w:p w14:paraId="6BAD9E72" w14:textId="77777777" w:rsidR="00761DF9" w:rsidRPr="00761DF9" w:rsidRDefault="00761DF9" w:rsidP="00761DF9">
      <w:pPr>
        <w:spacing w:after="0"/>
        <w:jc w:val="both"/>
        <w:rPr>
          <w:rFonts w:ascii="Arial" w:hAnsi="Arial" w:cs="Arial"/>
          <w:b/>
          <w:bCs/>
          <w:u w:val="single"/>
        </w:rPr>
      </w:pPr>
    </w:p>
    <w:p w14:paraId="677DE3BA" w14:textId="2C391C87" w:rsidR="00761DF9" w:rsidRDefault="00761DF9" w:rsidP="00761DF9">
      <w:pPr>
        <w:spacing w:after="0"/>
        <w:jc w:val="both"/>
        <w:rPr>
          <w:rFonts w:ascii="Arial" w:hAnsi="Arial" w:cs="Arial"/>
        </w:rPr>
      </w:pPr>
      <w:r w:rsidRPr="00761DF9">
        <w:rPr>
          <w:rFonts w:ascii="Arial" w:hAnsi="Arial" w:cs="Arial"/>
        </w:rPr>
        <w:t>These are some things you should always consider when reviewing a study request – use this as a checklist to guide you:</w:t>
      </w:r>
    </w:p>
    <w:p w14:paraId="2608448E" w14:textId="77777777" w:rsidR="00761DF9" w:rsidRPr="00761DF9" w:rsidRDefault="00761DF9" w:rsidP="00761DF9">
      <w:pPr>
        <w:spacing w:after="0"/>
        <w:jc w:val="both"/>
        <w:rPr>
          <w:rFonts w:ascii="Arial" w:hAnsi="Arial" w:cs="Arial"/>
        </w:rPr>
      </w:pPr>
    </w:p>
    <w:p w14:paraId="63964623" w14:textId="263AC970" w:rsidR="00761DF9" w:rsidRDefault="00761DF9" w:rsidP="00761DF9">
      <w:pPr>
        <w:numPr>
          <w:ilvl w:val="0"/>
          <w:numId w:val="25"/>
        </w:numPr>
        <w:spacing w:after="0"/>
        <w:jc w:val="both"/>
        <w:rPr>
          <w:rFonts w:ascii="Arial" w:hAnsi="Arial" w:cs="Arial"/>
          <w:b/>
          <w:bCs/>
        </w:rPr>
      </w:pPr>
      <w:r w:rsidRPr="00761DF9">
        <w:rPr>
          <w:rFonts w:ascii="Arial" w:hAnsi="Arial" w:cs="Arial"/>
          <w:b/>
          <w:bCs/>
        </w:rPr>
        <w:t>What’s the most cost-effective option for our Co-op? (apprenticeship or other qualification)</w:t>
      </w:r>
    </w:p>
    <w:p w14:paraId="384E9CF6" w14:textId="77777777" w:rsidR="00761DF9" w:rsidRPr="00761DF9" w:rsidRDefault="00761DF9" w:rsidP="00761DF9">
      <w:pPr>
        <w:spacing w:after="0"/>
        <w:ind w:left="720"/>
        <w:jc w:val="both"/>
        <w:rPr>
          <w:rFonts w:ascii="Arial" w:hAnsi="Arial" w:cs="Arial"/>
          <w:b/>
          <w:bCs/>
        </w:rPr>
      </w:pPr>
    </w:p>
    <w:p w14:paraId="170D9851" w14:textId="058075F0" w:rsidR="00761DF9" w:rsidRPr="00761DF9" w:rsidRDefault="00761DF9" w:rsidP="00761DF9">
      <w:pPr>
        <w:spacing w:after="0"/>
        <w:jc w:val="both"/>
        <w:rPr>
          <w:rFonts w:ascii="Arial" w:hAnsi="Arial" w:cs="Arial"/>
        </w:rPr>
      </w:pPr>
      <w:r w:rsidRPr="00761DF9">
        <w:rPr>
          <w:rFonts w:ascii="Arial" w:hAnsi="Arial" w:cs="Arial"/>
        </w:rPr>
        <w:t>Our preferred route in Co-op is to utilise apprenticeships where possible, as this route provides both significant colleague support (in the form of paid hours away from the job for study), as well as financial support via the Apprenticeship Levy, which helps us pay the costs.</w:t>
      </w:r>
    </w:p>
    <w:p w14:paraId="7F99089B" w14:textId="77777777" w:rsidR="00761DF9" w:rsidRPr="00761DF9" w:rsidRDefault="00761DF9" w:rsidP="00761DF9">
      <w:pPr>
        <w:spacing w:after="0"/>
        <w:jc w:val="both"/>
        <w:rPr>
          <w:rFonts w:ascii="Arial" w:hAnsi="Arial" w:cs="Arial"/>
        </w:rPr>
      </w:pPr>
    </w:p>
    <w:p w14:paraId="2CEC1074" w14:textId="77777777" w:rsidR="00761DF9" w:rsidRPr="00761DF9" w:rsidRDefault="00761DF9" w:rsidP="00761DF9">
      <w:pPr>
        <w:spacing w:after="0"/>
        <w:jc w:val="both"/>
        <w:rPr>
          <w:rFonts w:ascii="Arial" w:hAnsi="Arial" w:cs="Arial"/>
        </w:rPr>
      </w:pPr>
      <w:r w:rsidRPr="00761DF9">
        <w:rPr>
          <w:rFonts w:ascii="Arial" w:hAnsi="Arial" w:cs="Arial"/>
        </w:rPr>
        <w:t xml:space="preserve">We know, however, that in some instances, the cost of the 20% for study time for the duration of an apprenticeship, plus the fees of any exams/additions can amount to a higher total cost than an alternative qualification. While we urge you to consider the whole picture including the amount of support a colleague might need, and whether they’ll be supported enough via other routes, if an alternative qualification will be significantly more cost-effective you may choose to pursue this route instead. </w:t>
      </w:r>
    </w:p>
    <w:p w14:paraId="77400C93" w14:textId="77777777" w:rsidR="00761DF9" w:rsidRPr="00761DF9" w:rsidRDefault="00761DF9" w:rsidP="00761DF9">
      <w:pPr>
        <w:spacing w:after="0"/>
        <w:jc w:val="both"/>
        <w:rPr>
          <w:rFonts w:ascii="Arial" w:hAnsi="Arial" w:cs="Arial"/>
        </w:rPr>
      </w:pPr>
    </w:p>
    <w:p w14:paraId="6F2F6CD1" w14:textId="3AE869F3" w:rsidR="00761DF9" w:rsidRDefault="00761DF9" w:rsidP="00761DF9">
      <w:pPr>
        <w:numPr>
          <w:ilvl w:val="0"/>
          <w:numId w:val="25"/>
        </w:numPr>
        <w:spacing w:after="0"/>
        <w:jc w:val="both"/>
        <w:rPr>
          <w:rFonts w:ascii="Arial" w:hAnsi="Arial" w:cs="Arial"/>
          <w:b/>
          <w:bCs/>
        </w:rPr>
      </w:pPr>
      <w:r w:rsidRPr="00761DF9">
        <w:rPr>
          <w:rFonts w:ascii="Arial" w:hAnsi="Arial" w:cs="Arial"/>
          <w:b/>
          <w:bCs/>
        </w:rPr>
        <w:t>Do we offer this from an approved supplier?</w:t>
      </w:r>
    </w:p>
    <w:p w14:paraId="01356E4A" w14:textId="77777777" w:rsidR="00761DF9" w:rsidRPr="00761DF9" w:rsidRDefault="00761DF9" w:rsidP="00761DF9">
      <w:pPr>
        <w:spacing w:after="0"/>
        <w:ind w:left="720"/>
        <w:jc w:val="both"/>
        <w:rPr>
          <w:rFonts w:ascii="Arial" w:hAnsi="Arial" w:cs="Arial"/>
          <w:b/>
          <w:bCs/>
        </w:rPr>
      </w:pPr>
    </w:p>
    <w:p w14:paraId="096E933A" w14:textId="086B08FC" w:rsidR="00761DF9" w:rsidRDefault="00761DF9" w:rsidP="00761DF9">
      <w:pPr>
        <w:spacing w:after="0"/>
        <w:jc w:val="both"/>
        <w:rPr>
          <w:rFonts w:ascii="Arial" w:hAnsi="Arial" w:cs="Arial"/>
        </w:rPr>
      </w:pPr>
      <w:r w:rsidRPr="00761DF9">
        <w:rPr>
          <w:rFonts w:ascii="Arial" w:hAnsi="Arial" w:cs="Arial"/>
        </w:rPr>
        <w:t>L&amp;D work closely with Procurement to identify and approve suppliers whose values and ethics match our own and give us great quality and competitive prices. If we have an approved supplier who offers what you’re after, we must look to use them over other providers. L&amp;D can help you to check if what you’re after is offered by any of our existing providers.</w:t>
      </w:r>
      <w:r w:rsidR="00366B1D">
        <w:rPr>
          <w:rFonts w:ascii="Arial" w:hAnsi="Arial" w:cs="Arial"/>
        </w:rPr>
        <w:t xml:space="preserve"> You can email the team at </w:t>
      </w:r>
      <w:hyperlink r:id="rId10" w:history="1">
        <w:r w:rsidR="00366B1D" w:rsidRPr="00EA40EB">
          <w:rPr>
            <w:rStyle w:val="Hyperlink"/>
            <w:rFonts w:ascii="Arial" w:hAnsi="Arial" w:cs="Arial"/>
          </w:rPr>
          <w:t>learning&amp;development@coop.co.uk</w:t>
        </w:r>
      </w:hyperlink>
    </w:p>
    <w:p w14:paraId="7212D0F0" w14:textId="77777777" w:rsidR="00761DF9" w:rsidRPr="00761DF9" w:rsidRDefault="00761DF9" w:rsidP="00761DF9">
      <w:pPr>
        <w:spacing w:after="0"/>
        <w:jc w:val="both"/>
        <w:rPr>
          <w:rFonts w:ascii="Arial" w:hAnsi="Arial" w:cs="Arial"/>
        </w:rPr>
      </w:pPr>
    </w:p>
    <w:p w14:paraId="56E68238" w14:textId="0D4473EE" w:rsidR="00761DF9" w:rsidRDefault="00761DF9" w:rsidP="00761DF9">
      <w:pPr>
        <w:spacing w:after="0"/>
        <w:jc w:val="both"/>
        <w:rPr>
          <w:rFonts w:ascii="Arial" w:hAnsi="Arial" w:cs="Arial"/>
        </w:rPr>
      </w:pPr>
      <w:r w:rsidRPr="00761DF9">
        <w:rPr>
          <w:rFonts w:ascii="Arial" w:hAnsi="Arial" w:cs="Arial"/>
        </w:rPr>
        <w:t>We’ll only look to use suppliers who aren’t on our approved list in instances where what you’re after can’t be offered by our existing suppliers. If this is the case, L&amp;D will work with you and Procurement to identify the best provider for what you need as well as explore how to pay this supplier – see the procurement processes below for more information. Please do not request a new supplier set up or pay for services on purchasing cards before speaking with the L&amp;D team.</w:t>
      </w:r>
    </w:p>
    <w:p w14:paraId="162036C6" w14:textId="6CE1FE14" w:rsidR="00366B1D" w:rsidRDefault="00366B1D" w:rsidP="00761DF9">
      <w:pPr>
        <w:spacing w:after="0"/>
        <w:jc w:val="both"/>
        <w:rPr>
          <w:rFonts w:ascii="Arial" w:hAnsi="Arial" w:cs="Arial"/>
        </w:rPr>
      </w:pPr>
    </w:p>
    <w:p w14:paraId="34DD2F4A" w14:textId="246C049F" w:rsidR="00366B1D" w:rsidRDefault="00366B1D" w:rsidP="00761DF9">
      <w:pPr>
        <w:spacing w:after="0"/>
        <w:jc w:val="both"/>
        <w:rPr>
          <w:rFonts w:ascii="Arial" w:hAnsi="Arial" w:cs="Arial"/>
        </w:rPr>
      </w:pPr>
    </w:p>
    <w:p w14:paraId="5EFA2053" w14:textId="3CB704D1" w:rsidR="00366B1D" w:rsidRDefault="00366B1D" w:rsidP="00761DF9">
      <w:pPr>
        <w:spacing w:after="0"/>
        <w:jc w:val="both"/>
        <w:rPr>
          <w:rFonts w:ascii="Arial" w:hAnsi="Arial" w:cs="Arial"/>
        </w:rPr>
      </w:pPr>
    </w:p>
    <w:p w14:paraId="544098A5" w14:textId="77777777" w:rsidR="00366B1D" w:rsidRPr="00761DF9" w:rsidRDefault="00366B1D" w:rsidP="00761DF9">
      <w:pPr>
        <w:spacing w:after="0"/>
        <w:jc w:val="both"/>
        <w:rPr>
          <w:rFonts w:ascii="Arial" w:hAnsi="Arial" w:cs="Arial"/>
        </w:rPr>
      </w:pPr>
    </w:p>
    <w:p w14:paraId="641E8212" w14:textId="77777777" w:rsidR="00761DF9" w:rsidRPr="00761DF9" w:rsidRDefault="00761DF9" w:rsidP="00761DF9">
      <w:pPr>
        <w:spacing w:after="0"/>
        <w:jc w:val="both"/>
        <w:rPr>
          <w:rFonts w:ascii="Arial" w:hAnsi="Arial" w:cs="Arial"/>
        </w:rPr>
      </w:pPr>
    </w:p>
    <w:p w14:paraId="0170E3AE" w14:textId="680EEACF" w:rsidR="00761DF9" w:rsidRDefault="00761DF9" w:rsidP="00761DF9">
      <w:pPr>
        <w:numPr>
          <w:ilvl w:val="0"/>
          <w:numId w:val="25"/>
        </w:numPr>
        <w:spacing w:after="0"/>
        <w:jc w:val="both"/>
        <w:rPr>
          <w:rFonts w:ascii="Arial" w:hAnsi="Arial" w:cs="Arial"/>
          <w:b/>
          <w:bCs/>
        </w:rPr>
      </w:pPr>
      <w:r w:rsidRPr="00761DF9">
        <w:rPr>
          <w:rFonts w:ascii="Arial" w:hAnsi="Arial" w:cs="Arial"/>
          <w:b/>
          <w:bCs/>
        </w:rPr>
        <w:lastRenderedPageBreak/>
        <w:t>Exams and additional costs – agree the expectations with the colleague</w:t>
      </w:r>
    </w:p>
    <w:p w14:paraId="1F52E95C" w14:textId="77777777" w:rsidR="00761DF9" w:rsidRPr="00761DF9" w:rsidRDefault="00761DF9" w:rsidP="00761DF9">
      <w:pPr>
        <w:spacing w:after="0"/>
        <w:ind w:left="720"/>
        <w:jc w:val="both"/>
        <w:rPr>
          <w:rFonts w:ascii="Arial" w:hAnsi="Arial" w:cs="Arial"/>
          <w:b/>
          <w:bCs/>
        </w:rPr>
      </w:pPr>
    </w:p>
    <w:p w14:paraId="62DB3658" w14:textId="605F64A8" w:rsidR="00761DF9" w:rsidRDefault="00761DF9" w:rsidP="00761DF9">
      <w:pPr>
        <w:spacing w:after="0"/>
        <w:jc w:val="both"/>
        <w:rPr>
          <w:rFonts w:ascii="Arial" w:hAnsi="Arial" w:cs="Arial"/>
        </w:rPr>
      </w:pPr>
      <w:r w:rsidRPr="00761DF9">
        <w:rPr>
          <w:rFonts w:ascii="Arial" w:hAnsi="Arial" w:cs="Arial"/>
        </w:rPr>
        <w:t xml:space="preserve">As part of the study agreement with the colleague you may agree to pay for exams and/or additional costs. To pay these extra costs it’s usually easiest for the colleague to pay themselves, and then claim back via expenses. </w:t>
      </w:r>
      <w:r w:rsidR="00366B1D">
        <w:rPr>
          <w:rFonts w:ascii="Arial" w:hAnsi="Arial" w:cs="Arial"/>
        </w:rPr>
        <w:t xml:space="preserve">You can read the Travel and Expenses policy </w:t>
      </w:r>
      <w:hyperlink r:id="rId11" w:history="1">
        <w:r w:rsidR="00366B1D">
          <w:rPr>
            <w:rStyle w:val="Hyperlink"/>
            <w:rFonts w:ascii="Arial" w:hAnsi="Arial" w:cs="Arial"/>
          </w:rPr>
          <w:t>here</w:t>
        </w:r>
      </w:hyperlink>
    </w:p>
    <w:p w14:paraId="0EC0A74A" w14:textId="77777777" w:rsidR="00761DF9" w:rsidRPr="00761DF9" w:rsidRDefault="00761DF9" w:rsidP="00761DF9">
      <w:pPr>
        <w:spacing w:after="0"/>
        <w:jc w:val="both"/>
        <w:rPr>
          <w:rFonts w:ascii="Arial" w:hAnsi="Arial" w:cs="Arial"/>
        </w:rPr>
      </w:pPr>
    </w:p>
    <w:p w14:paraId="0FDE6E3E" w14:textId="555EB7D9" w:rsidR="00761DF9" w:rsidRPr="00761DF9" w:rsidRDefault="00761DF9" w:rsidP="00761DF9">
      <w:pPr>
        <w:spacing w:after="0"/>
        <w:jc w:val="both"/>
        <w:rPr>
          <w:rFonts w:ascii="Arial" w:hAnsi="Arial" w:cs="Arial"/>
        </w:rPr>
      </w:pPr>
      <w:r w:rsidRPr="00761DF9">
        <w:rPr>
          <w:rFonts w:ascii="Arial" w:hAnsi="Arial" w:cs="Arial"/>
        </w:rPr>
        <w:t xml:space="preserve">Before signing the agreement it’s best practice to discuss this with the colleague to understand if they’re in a financial position to pay these costs out themselves – not all colleagues can afford to pay this out and await the expenses to be paid back to them. If a colleague </w:t>
      </w:r>
      <w:r w:rsidR="00366B1D" w:rsidRPr="00761DF9">
        <w:rPr>
          <w:rFonts w:ascii="Arial" w:hAnsi="Arial" w:cs="Arial"/>
        </w:rPr>
        <w:t>can’t</w:t>
      </w:r>
      <w:r w:rsidRPr="00761DF9">
        <w:rPr>
          <w:rFonts w:ascii="Arial" w:hAnsi="Arial" w:cs="Arial"/>
        </w:rPr>
        <w:t xml:space="preserve"> pay the expenses themselves this should form part of the Procurement conversation so a central payment can be arranged.</w:t>
      </w:r>
    </w:p>
    <w:p w14:paraId="63380861" w14:textId="77777777" w:rsidR="00761DF9" w:rsidRPr="00761DF9" w:rsidRDefault="00761DF9" w:rsidP="00761DF9">
      <w:pPr>
        <w:spacing w:after="0"/>
        <w:jc w:val="both"/>
        <w:rPr>
          <w:rFonts w:ascii="Arial" w:hAnsi="Arial" w:cs="Arial"/>
        </w:rPr>
      </w:pPr>
    </w:p>
    <w:p w14:paraId="77A6527E" w14:textId="77777777" w:rsidR="00761DF9" w:rsidRPr="00761DF9" w:rsidRDefault="00761DF9" w:rsidP="00761DF9">
      <w:pPr>
        <w:spacing w:after="0"/>
        <w:jc w:val="both"/>
        <w:rPr>
          <w:rFonts w:ascii="Arial" w:hAnsi="Arial" w:cs="Arial"/>
        </w:rPr>
      </w:pPr>
      <w:r w:rsidRPr="00761DF9">
        <w:rPr>
          <w:rFonts w:ascii="Arial" w:hAnsi="Arial" w:cs="Arial"/>
        </w:rPr>
        <w:t>If the qualification will take more than 12 months to complete it’s also good practice to check in with the colleague periodically to ensure their financial position hasn’t changed and they’re still able to pay the expenses out themselves before being reimbursed.</w:t>
      </w:r>
    </w:p>
    <w:p w14:paraId="42B7A322" w14:textId="77777777" w:rsidR="00761DF9" w:rsidRPr="00761DF9" w:rsidRDefault="00761DF9" w:rsidP="00761DF9">
      <w:pPr>
        <w:spacing w:after="0"/>
        <w:jc w:val="both"/>
        <w:rPr>
          <w:rFonts w:ascii="Arial" w:hAnsi="Arial" w:cs="Arial"/>
        </w:rPr>
      </w:pPr>
    </w:p>
    <w:p w14:paraId="19FA36D5" w14:textId="07A9BD7C" w:rsidR="00761DF9" w:rsidRDefault="00761DF9" w:rsidP="00761DF9">
      <w:pPr>
        <w:numPr>
          <w:ilvl w:val="0"/>
          <w:numId w:val="25"/>
        </w:numPr>
        <w:spacing w:after="0"/>
        <w:jc w:val="both"/>
        <w:rPr>
          <w:rFonts w:ascii="Arial" w:hAnsi="Arial" w:cs="Arial"/>
          <w:b/>
          <w:bCs/>
        </w:rPr>
      </w:pPr>
      <w:r w:rsidRPr="00761DF9">
        <w:rPr>
          <w:rFonts w:ascii="Arial" w:hAnsi="Arial" w:cs="Arial"/>
          <w:b/>
          <w:bCs/>
        </w:rPr>
        <w:t>Reach out for advice if needed</w:t>
      </w:r>
    </w:p>
    <w:p w14:paraId="15D6F9B1" w14:textId="77777777" w:rsidR="00761DF9" w:rsidRPr="00761DF9" w:rsidRDefault="00761DF9" w:rsidP="00761DF9">
      <w:pPr>
        <w:spacing w:after="0"/>
        <w:ind w:left="720"/>
        <w:jc w:val="both"/>
        <w:rPr>
          <w:rFonts w:ascii="Arial" w:hAnsi="Arial" w:cs="Arial"/>
          <w:b/>
          <w:bCs/>
        </w:rPr>
      </w:pPr>
    </w:p>
    <w:p w14:paraId="2F1636F0" w14:textId="0F7488BC" w:rsidR="00761DF9" w:rsidRPr="00761DF9" w:rsidRDefault="00761DF9" w:rsidP="00761DF9">
      <w:pPr>
        <w:spacing w:after="0"/>
        <w:jc w:val="both"/>
        <w:rPr>
          <w:rFonts w:ascii="Arial" w:hAnsi="Arial" w:cs="Arial"/>
        </w:rPr>
      </w:pPr>
      <w:r w:rsidRPr="00761DF9">
        <w:rPr>
          <w:rFonts w:ascii="Arial" w:hAnsi="Arial" w:cs="Arial"/>
        </w:rPr>
        <w:t xml:space="preserve">While the decision on whether to support a study request is up to the People </w:t>
      </w:r>
      <w:r w:rsidR="00C478C1">
        <w:rPr>
          <w:rFonts w:ascii="Arial" w:hAnsi="Arial" w:cs="Arial"/>
        </w:rPr>
        <w:t xml:space="preserve">Advisor </w:t>
      </w:r>
      <w:r w:rsidRPr="00761DF9">
        <w:rPr>
          <w:rFonts w:ascii="Arial" w:hAnsi="Arial" w:cs="Arial"/>
        </w:rPr>
        <w:t>and the colleague’s line manager, don’t forget your Apprenticeship Team and L&amp;D Partner are there to help if needed.</w:t>
      </w:r>
    </w:p>
    <w:p w14:paraId="02465974" w14:textId="77777777" w:rsidR="00761DF9" w:rsidRPr="00761DF9" w:rsidRDefault="00761DF9" w:rsidP="00761DF9">
      <w:pPr>
        <w:spacing w:after="0"/>
        <w:jc w:val="both"/>
        <w:rPr>
          <w:rFonts w:ascii="Arial" w:hAnsi="Arial" w:cs="Arial"/>
        </w:rPr>
      </w:pPr>
    </w:p>
    <w:p w14:paraId="5FE25676" w14:textId="77777777" w:rsidR="00761DF9" w:rsidRPr="00761DF9" w:rsidRDefault="00761DF9" w:rsidP="00761DF9">
      <w:pPr>
        <w:spacing w:after="0"/>
        <w:jc w:val="both"/>
        <w:rPr>
          <w:rFonts w:ascii="Arial" w:hAnsi="Arial" w:cs="Arial"/>
        </w:rPr>
      </w:pPr>
      <w:r w:rsidRPr="00761DF9">
        <w:rPr>
          <w:rFonts w:ascii="Arial" w:hAnsi="Arial" w:cs="Arial"/>
        </w:rPr>
        <w:t>The Apprenticeship Team can check whether there are any suitable apprenticeships to meet the needs of the colleague and explain more about what’s involved in an apprenticeship if you need more detail.</w:t>
      </w:r>
    </w:p>
    <w:p w14:paraId="091BC3DD" w14:textId="77777777" w:rsidR="00761DF9" w:rsidRPr="00761DF9" w:rsidRDefault="00761DF9" w:rsidP="00761DF9">
      <w:pPr>
        <w:spacing w:after="0"/>
        <w:jc w:val="both"/>
        <w:rPr>
          <w:rFonts w:ascii="Arial" w:hAnsi="Arial" w:cs="Arial"/>
        </w:rPr>
      </w:pPr>
    </w:p>
    <w:p w14:paraId="0935BB59" w14:textId="77777777" w:rsidR="00761DF9" w:rsidRPr="00761DF9" w:rsidRDefault="00761DF9" w:rsidP="00761DF9">
      <w:pPr>
        <w:spacing w:after="0"/>
        <w:jc w:val="both"/>
        <w:rPr>
          <w:rFonts w:ascii="Arial" w:hAnsi="Arial" w:cs="Arial"/>
        </w:rPr>
      </w:pPr>
      <w:r w:rsidRPr="00761DF9">
        <w:rPr>
          <w:rFonts w:ascii="Arial" w:hAnsi="Arial" w:cs="Arial"/>
        </w:rPr>
        <w:t>Your L&amp;D Partner can advise you about approved suppliers who could support the need.</w:t>
      </w:r>
    </w:p>
    <w:p w14:paraId="6D60F270" w14:textId="77777777" w:rsidR="00761DF9" w:rsidRPr="00761DF9" w:rsidRDefault="00761DF9" w:rsidP="00761DF9">
      <w:pPr>
        <w:spacing w:after="0"/>
        <w:jc w:val="both"/>
        <w:rPr>
          <w:rFonts w:ascii="Arial" w:hAnsi="Arial" w:cs="Arial"/>
          <w:b/>
          <w:bCs/>
        </w:rPr>
      </w:pPr>
    </w:p>
    <w:p w14:paraId="3B4199DD" w14:textId="36D0FF5E" w:rsidR="00761DF9" w:rsidRDefault="00761DF9" w:rsidP="00761DF9">
      <w:pPr>
        <w:spacing w:after="0"/>
        <w:jc w:val="both"/>
        <w:rPr>
          <w:rFonts w:ascii="Arial" w:hAnsi="Arial" w:cs="Arial"/>
          <w:b/>
          <w:bCs/>
          <w:sz w:val="36"/>
          <w:szCs w:val="36"/>
        </w:rPr>
      </w:pPr>
      <w:r w:rsidRPr="00761DF9">
        <w:rPr>
          <w:rFonts w:ascii="Arial" w:hAnsi="Arial" w:cs="Arial"/>
          <w:b/>
          <w:bCs/>
          <w:sz w:val="36"/>
          <w:szCs w:val="36"/>
        </w:rPr>
        <w:t>The procurement process</w:t>
      </w:r>
    </w:p>
    <w:p w14:paraId="0AE18607" w14:textId="77777777" w:rsidR="00761DF9" w:rsidRPr="00761DF9" w:rsidRDefault="00761DF9" w:rsidP="00761DF9">
      <w:pPr>
        <w:spacing w:after="0"/>
        <w:jc w:val="both"/>
        <w:rPr>
          <w:rFonts w:ascii="Arial" w:hAnsi="Arial" w:cs="Arial"/>
        </w:rPr>
      </w:pPr>
    </w:p>
    <w:p w14:paraId="07098998" w14:textId="4C25C593" w:rsidR="00761DF9" w:rsidRDefault="00761DF9" w:rsidP="00761DF9">
      <w:pPr>
        <w:spacing w:after="0"/>
        <w:jc w:val="both"/>
        <w:rPr>
          <w:rFonts w:ascii="Arial" w:hAnsi="Arial" w:cs="Arial"/>
        </w:rPr>
      </w:pPr>
      <w:r>
        <w:rPr>
          <w:rFonts w:ascii="Arial" w:hAnsi="Arial" w:cs="Arial"/>
        </w:rPr>
        <w:t>The information below explains how the procurement process works in each scenario</w:t>
      </w:r>
    </w:p>
    <w:p w14:paraId="60197BE8" w14:textId="77777777" w:rsidR="00761DF9" w:rsidRPr="00761DF9" w:rsidRDefault="00761DF9" w:rsidP="00761DF9">
      <w:pPr>
        <w:spacing w:after="0"/>
        <w:jc w:val="both"/>
        <w:rPr>
          <w:rFonts w:ascii="Arial" w:hAnsi="Arial" w:cs="Arial"/>
        </w:rPr>
      </w:pPr>
    </w:p>
    <w:p w14:paraId="5EB891C5" w14:textId="4CB35583" w:rsidR="00761DF9" w:rsidRDefault="00761DF9" w:rsidP="00761DF9">
      <w:pPr>
        <w:numPr>
          <w:ilvl w:val="0"/>
          <w:numId w:val="25"/>
        </w:numPr>
        <w:spacing w:after="0"/>
        <w:jc w:val="both"/>
        <w:rPr>
          <w:rFonts w:ascii="Arial" w:hAnsi="Arial" w:cs="Arial"/>
          <w:b/>
          <w:bCs/>
        </w:rPr>
      </w:pPr>
      <w:r w:rsidRPr="00761DF9">
        <w:rPr>
          <w:rFonts w:ascii="Arial" w:hAnsi="Arial" w:cs="Arial"/>
          <w:b/>
          <w:bCs/>
        </w:rPr>
        <w:t>We’ve decided to utilise an apprenticeship</w:t>
      </w:r>
    </w:p>
    <w:p w14:paraId="16E46174" w14:textId="77777777" w:rsidR="00761DF9" w:rsidRPr="00761DF9" w:rsidRDefault="00761DF9" w:rsidP="00761DF9">
      <w:pPr>
        <w:spacing w:after="0"/>
        <w:ind w:left="720"/>
        <w:jc w:val="both"/>
        <w:rPr>
          <w:rFonts w:ascii="Arial" w:hAnsi="Arial" w:cs="Arial"/>
          <w:b/>
          <w:bCs/>
        </w:rPr>
      </w:pPr>
    </w:p>
    <w:p w14:paraId="69BD0E47" w14:textId="50CE9DB4" w:rsidR="00761DF9" w:rsidRPr="00761DF9" w:rsidRDefault="00761DF9" w:rsidP="00761DF9">
      <w:pPr>
        <w:spacing w:after="0"/>
        <w:jc w:val="both"/>
        <w:rPr>
          <w:rFonts w:ascii="Arial" w:hAnsi="Arial" w:cs="Arial"/>
        </w:rPr>
      </w:pPr>
      <w:r w:rsidRPr="00761DF9">
        <w:rPr>
          <w:rFonts w:ascii="Arial" w:hAnsi="Arial" w:cs="Arial"/>
        </w:rPr>
        <w:t>After working with the Apprenticeship team to identify an appropriate apprenticeship for the colleague and decided this is the best route, the Apprenticeship team will help you to get this set up with the provider.</w:t>
      </w:r>
      <w:r w:rsidR="00215586">
        <w:rPr>
          <w:rFonts w:ascii="Arial" w:hAnsi="Arial" w:cs="Arial"/>
        </w:rPr>
        <w:t xml:space="preserve"> You can contact the Apprenticeship team by emailing:</w:t>
      </w:r>
      <w:r w:rsidRPr="00761DF9">
        <w:rPr>
          <w:rFonts w:ascii="Arial" w:hAnsi="Arial" w:cs="Arial"/>
        </w:rPr>
        <w:t xml:space="preserve"> </w:t>
      </w:r>
      <w:r w:rsidR="007E36D2" w:rsidRPr="00215586">
        <w:rPr>
          <w:rFonts w:ascii="Arial" w:hAnsi="Arial" w:cs="Arial"/>
          <w:color w:val="000000" w:themeColor="text1"/>
        </w:rPr>
        <w:t>apprentices@coop.co.uk</w:t>
      </w:r>
      <w:r w:rsidR="00215586" w:rsidRPr="00215586">
        <w:rPr>
          <w:rFonts w:ascii="Arial" w:hAnsi="Arial" w:cs="Arial"/>
          <w:color w:val="000000" w:themeColor="text1"/>
        </w:rPr>
        <w:t>.</w:t>
      </w:r>
    </w:p>
    <w:p w14:paraId="14D9A039" w14:textId="77777777" w:rsidR="00761DF9" w:rsidRPr="00761DF9" w:rsidRDefault="00761DF9" w:rsidP="00761DF9">
      <w:pPr>
        <w:spacing w:after="0"/>
        <w:jc w:val="both"/>
        <w:rPr>
          <w:rFonts w:ascii="Arial" w:hAnsi="Arial" w:cs="Arial"/>
          <w:b/>
          <w:bCs/>
        </w:rPr>
      </w:pPr>
    </w:p>
    <w:p w14:paraId="7BE469CB" w14:textId="59A9323A" w:rsidR="00761DF9" w:rsidRDefault="00761DF9" w:rsidP="00761DF9">
      <w:pPr>
        <w:numPr>
          <w:ilvl w:val="0"/>
          <w:numId w:val="25"/>
        </w:numPr>
        <w:spacing w:after="0"/>
        <w:jc w:val="both"/>
        <w:rPr>
          <w:rFonts w:ascii="Arial" w:hAnsi="Arial" w:cs="Arial"/>
          <w:b/>
          <w:bCs/>
        </w:rPr>
      </w:pPr>
      <w:r w:rsidRPr="00761DF9">
        <w:rPr>
          <w:rFonts w:ascii="Arial" w:hAnsi="Arial" w:cs="Arial"/>
          <w:b/>
          <w:bCs/>
        </w:rPr>
        <w:t>We’ve decided to use an alternative qualification and there’s an existing approved provider who can deliver this</w:t>
      </w:r>
    </w:p>
    <w:p w14:paraId="4AF8B090" w14:textId="77777777" w:rsidR="00761DF9" w:rsidRPr="00761DF9" w:rsidRDefault="00761DF9" w:rsidP="00761DF9">
      <w:pPr>
        <w:spacing w:after="0"/>
        <w:ind w:left="720"/>
        <w:jc w:val="both"/>
        <w:rPr>
          <w:rFonts w:ascii="Arial" w:hAnsi="Arial" w:cs="Arial"/>
          <w:b/>
          <w:bCs/>
        </w:rPr>
      </w:pPr>
    </w:p>
    <w:p w14:paraId="04BB8EB4" w14:textId="29B9109D" w:rsidR="00761DF9" w:rsidRPr="00761DF9" w:rsidRDefault="00761DF9" w:rsidP="00761DF9">
      <w:pPr>
        <w:spacing w:after="0"/>
        <w:jc w:val="both"/>
        <w:rPr>
          <w:rFonts w:ascii="Arial" w:hAnsi="Arial" w:cs="Arial"/>
        </w:rPr>
      </w:pPr>
      <w:r w:rsidRPr="00761DF9">
        <w:rPr>
          <w:rFonts w:ascii="Arial" w:hAnsi="Arial" w:cs="Arial"/>
        </w:rPr>
        <w:t>After working with L&amp;D and/or Procurement to identify the approved provider who can deliver the required qualification, the request needs to be input on Coupa by your department for the P</w:t>
      </w:r>
      <w:r w:rsidR="006A21BF">
        <w:rPr>
          <w:rFonts w:ascii="Arial" w:hAnsi="Arial" w:cs="Arial"/>
        </w:rPr>
        <w:t xml:space="preserve">urchase </w:t>
      </w:r>
      <w:r w:rsidRPr="00761DF9">
        <w:rPr>
          <w:rFonts w:ascii="Arial" w:hAnsi="Arial" w:cs="Arial"/>
        </w:rPr>
        <w:t>O</w:t>
      </w:r>
      <w:r w:rsidR="006A21BF">
        <w:rPr>
          <w:rFonts w:ascii="Arial" w:hAnsi="Arial" w:cs="Arial"/>
        </w:rPr>
        <w:t>rder (PO)</w:t>
      </w:r>
      <w:r w:rsidRPr="00761DF9">
        <w:rPr>
          <w:rFonts w:ascii="Arial" w:hAnsi="Arial" w:cs="Arial"/>
        </w:rPr>
        <w:t xml:space="preserve"> to be raised. To do this you’ll need:</w:t>
      </w:r>
    </w:p>
    <w:p w14:paraId="2A5E4FE8" w14:textId="77777777" w:rsidR="00761DF9" w:rsidRPr="00761DF9" w:rsidRDefault="00761DF9" w:rsidP="00761DF9">
      <w:pPr>
        <w:numPr>
          <w:ilvl w:val="1"/>
          <w:numId w:val="25"/>
        </w:numPr>
        <w:spacing w:after="0"/>
        <w:jc w:val="both"/>
        <w:rPr>
          <w:rFonts w:ascii="Arial" w:hAnsi="Arial" w:cs="Arial"/>
        </w:rPr>
      </w:pPr>
      <w:r w:rsidRPr="00761DF9">
        <w:rPr>
          <w:rFonts w:ascii="Arial" w:hAnsi="Arial" w:cs="Arial"/>
        </w:rPr>
        <w:t>the cost centre to be charged</w:t>
      </w:r>
    </w:p>
    <w:p w14:paraId="7F2C39D0" w14:textId="77777777" w:rsidR="00761DF9" w:rsidRPr="00761DF9" w:rsidRDefault="00761DF9" w:rsidP="00761DF9">
      <w:pPr>
        <w:numPr>
          <w:ilvl w:val="1"/>
          <w:numId w:val="25"/>
        </w:numPr>
        <w:spacing w:after="0"/>
        <w:jc w:val="both"/>
        <w:rPr>
          <w:rFonts w:ascii="Arial" w:hAnsi="Arial" w:cs="Arial"/>
          <w:b/>
          <w:bCs/>
        </w:rPr>
      </w:pPr>
      <w:r w:rsidRPr="00761DF9">
        <w:rPr>
          <w:rFonts w:ascii="Arial" w:hAnsi="Arial" w:cs="Arial"/>
        </w:rPr>
        <w:lastRenderedPageBreak/>
        <w:t>the Cedar nominal to be charged</w:t>
      </w:r>
    </w:p>
    <w:p w14:paraId="5EB2EC27" w14:textId="2DBFEA9B" w:rsidR="00761DF9" w:rsidRPr="00366B1D" w:rsidRDefault="00761DF9" w:rsidP="00761DF9">
      <w:pPr>
        <w:numPr>
          <w:ilvl w:val="1"/>
          <w:numId w:val="25"/>
        </w:numPr>
        <w:spacing w:after="0"/>
        <w:jc w:val="both"/>
        <w:rPr>
          <w:rFonts w:ascii="Arial" w:hAnsi="Arial" w:cs="Arial"/>
          <w:b/>
          <w:bCs/>
        </w:rPr>
      </w:pPr>
      <w:r w:rsidRPr="00761DF9">
        <w:rPr>
          <w:rFonts w:ascii="Arial" w:hAnsi="Arial" w:cs="Arial"/>
        </w:rPr>
        <w:t>approval from the cost centre owner</w:t>
      </w:r>
    </w:p>
    <w:p w14:paraId="36980FEE" w14:textId="77777777" w:rsidR="00366B1D" w:rsidRPr="00761DF9" w:rsidRDefault="00366B1D" w:rsidP="00366B1D">
      <w:pPr>
        <w:spacing w:after="0"/>
        <w:ind w:left="1440"/>
        <w:jc w:val="both"/>
        <w:rPr>
          <w:rFonts w:ascii="Arial" w:hAnsi="Arial" w:cs="Arial"/>
          <w:b/>
          <w:bCs/>
        </w:rPr>
      </w:pPr>
    </w:p>
    <w:p w14:paraId="4466C824" w14:textId="13F0374E" w:rsidR="00761DF9" w:rsidRDefault="00761DF9" w:rsidP="00761DF9">
      <w:pPr>
        <w:numPr>
          <w:ilvl w:val="0"/>
          <w:numId w:val="25"/>
        </w:numPr>
        <w:spacing w:after="0"/>
        <w:jc w:val="both"/>
        <w:rPr>
          <w:rFonts w:ascii="Arial" w:hAnsi="Arial" w:cs="Arial"/>
          <w:b/>
          <w:bCs/>
        </w:rPr>
      </w:pPr>
      <w:r w:rsidRPr="00761DF9">
        <w:rPr>
          <w:rFonts w:ascii="Arial" w:hAnsi="Arial" w:cs="Arial"/>
          <w:b/>
          <w:bCs/>
        </w:rPr>
        <w:t>We’ve decided to use an alternative qualification but have confirmed there’s no approved provider who can deliver this</w:t>
      </w:r>
    </w:p>
    <w:p w14:paraId="01866FD3" w14:textId="77777777" w:rsidR="00761DF9" w:rsidRPr="00761DF9" w:rsidRDefault="00761DF9" w:rsidP="00761DF9">
      <w:pPr>
        <w:spacing w:after="0"/>
        <w:ind w:left="720"/>
        <w:jc w:val="both"/>
        <w:rPr>
          <w:rFonts w:ascii="Arial" w:hAnsi="Arial" w:cs="Arial"/>
          <w:b/>
          <w:bCs/>
        </w:rPr>
      </w:pPr>
    </w:p>
    <w:p w14:paraId="3618DB01" w14:textId="77777777" w:rsidR="00761DF9" w:rsidRPr="00761DF9" w:rsidRDefault="00761DF9" w:rsidP="00761DF9">
      <w:pPr>
        <w:spacing w:after="0"/>
        <w:jc w:val="both"/>
        <w:rPr>
          <w:rFonts w:ascii="Arial" w:hAnsi="Arial" w:cs="Arial"/>
        </w:rPr>
      </w:pPr>
      <w:r w:rsidRPr="00761DF9">
        <w:rPr>
          <w:rFonts w:ascii="Arial" w:hAnsi="Arial" w:cs="Arial"/>
        </w:rPr>
        <w:t>If there’s no existing provider who can deliver what you need, Procurement will need to decide on the best way to proceed to either:</w:t>
      </w:r>
    </w:p>
    <w:p w14:paraId="72968B9A" w14:textId="77777777" w:rsidR="00761DF9" w:rsidRPr="00761DF9" w:rsidRDefault="00761DF9" w:rsidP="00761DF9">
      <w:pPr>
        <w:numPr>
          <w:ilvl w:val="1"/>
          <w:numId w:val="25"/>
        </w:numPr>
        <w:spacing w:after="0"/>
        <w:jc w:val="both"/>
        <w:rPr>
          <w:rFonts w:ascii="Arial" w:hAnsi="Arial" w:cs="Arial"/>
        </w:rPr>
      </w:pPr>
      <w:r w:rsidRPr="00761DF9">
        <w:rPr>
          <w:rFonts w:ascii="Arial" w:hAnsi="Arial" w:cs="Arial"/>
        </w:rPr>
        <w:t>identify an ideal provider and onboard them onto our Co-op contract and systems (please note that using an approved supplier is always quicker as they already have already been vetted, have a contract in place and are on our systems – where we are onboarding a new supplier we are dependent on their responsiveness throughout the process and  them being willing to sign our Co-op Ts&amp;Cs, so timescales can vary)</w:t>
      </w:r>
    </w:p>
    <w:p w14:paraId="147695C6" w14:textId="77777777" w:rsidR="00761DF9" w:rsidRPr="00761DF9" w:rsidRDefault="00761DF9" w:rsidP="00761DF9">
      <w:pPr>
        <w:spacing w:after="0"/>
        <w:jc w:val="both"/>
        <w:rPr>
          <w:rFonts w:ascii="Arial" w:hAnsi="Arial" w:cs="Arial"/>
        </w:rPr>
      </w:pPr>
      <w:r w:rsidRPr="00761DF9">
        <w:rPr>
          <w:rFonts w:ascii="Arial" w:hAnsi="Arial" w:cs="Arial"/>
        </w:rPr>
        <w:t xml:space="preserve">or </w:t>
      </w:r>
    </w:p>
    <w:p w14:paraId="245C861A" w14:textId="77777777" w:rsidR="00761DF9" w:rsidRPr="00761DF9" w:rsidRDefault="00761DF9" w:rsidP="00761DF9">
      <w:pPr>
        <w:numPr>
          <w:ilvl w:val="1"/>
          <w:numId w:val="25"/>
        </w:numPr>
        <w:spacing w:after="0"/>
        <w:jc w:val="both"/>
        <w:rPr>
          <w:rFonts w:ascii="Arial" w:hAnsi="Arial" w:cs="Arial"/>
        </w:rPr>
      </w:pPr>
      <w:r w:rsidRPr="00761DF9">
        <w:rPr>
          <w:rFonts w:ascii="Arial" w:hAnsi="Arial" w:cs="Arial"/>
        </w:rPr>
        <w:t>agree that an exception can be made to use the provider as a one-offTo request an exception, you will need to provide the following to Procurement:</w:t>
      </w:r>
    </w:p>
    <w:p w14:paraId="0C915DA1" w14:textId="77777777" w:rsidR="00761DF9" w:rsidRPr="00761DF9" w:rsidRDefault="00761DF9" w:rsidP="00761DF9">
      <w:pPr>
        <w:numPr>
          <w:ilvl w:val="2"/>
          <w:numId w:val="25"/>
        </w:numPr>
        <w:spacing w:after="0"/>
        <w:jc w:val="both"/>
        <w:rPr>
          <w:rFonts w:ascii="Arial" w:hAnsi="Arial" w:cs="Arial"/>
        </w:rPr>
      </w:pPr>
      <w:r w:rsidRPr="00761DF9">
        <w:rPr>
          <w:rFonts w:ascii="Arial" w:hAnsi="Arial" w:cs="Arial"/>
        </w:rPr>
        <w:t>justification for using a one-off supplier</w:t>
      </w:r>
    </w:p>
    <w:p w14:paraId="3FC19639" w14:textId="77777777" w:rsidR="00761DF9" w:rsidRPr="00761DF9" w:rsidRDefault="00761DF9" w:rsidP="00761DF9">
      <w:pPr>
        <w:numPr>
          <w:ilvl w:val="2"/>
          <w:numId w:val="25"/>
        </w:numPr>
        <w:spacing w:after="0"/>
        <w:jc w:val="both"/>
        <w:rPr>
          <w:rFonts w:ascii="Arial" w:hAnsi="Arial" w:cs="Arial"/>
        </w:rPr>
      </w:pPr>
      <w:r w:rsidRPr="00761DF9">
        <w:rPr>
          <w:rFonts w:ascii="Arial" w:hAnsi="Arial" w:cs="Arial"/>
        </w:rPr>
        <w:t>the cost centre to be charged</w:t>
      </w:r>
    </w:p>
    <w:p w14:paraId="00ACCD0C" w14:textId="77777777" w:rsidR="00761DF9" w:rsidRPr="00761DF9" w:rsidRDefault="00761DF9" w:rsidP="00761DF9">
      <w:pPr>
        <w:numPr>
          <w:ilvl w:val="2"/>
          <w:numId w:val="25"/>
        </w:numPr>
        <w:spacing w:after="0"/>
        <w:jc w:val="both"/>
        <w:rPr>
          <w:rFonts w:ascii="Arial" w:hAnsi="Arial" w:cs="Arial"/>
          <w:b/>
          <w:bCs/>
        </w:rPr>
      </w:pPr>
      <w:r w:rsidRPr="00761DF9">
        <w:rPr>
          <w:rFonts w:ascii="Arial" w:hAnsi="Arial" w:cs="Arial"/>
        </w:rPr>
        <w:t>the Cedar nominal to be charged</w:t>
      </w:r>
    </w:p>
    <w:p w14:paraId="0042EBA7" w14:textId="77777777" w:rsidR="00761DF9" w:rsidRPr="00761DF9" w:rsidRDefault="00761DF9" w:rsidP="00761DF9">
      <w:pPr>
        <w:numPr>
          <w:ilvl w:val="2"/>
          <w:numId w:val="25"/>
        </w:numPr>
        <w:spacing w:after="0"/>
        <w:jc w:val="both"/>
        <w:rPr>
          <w:rFonts w:ascii="Arial" w:hAnsi="Arial" w:cs="Arial"/>
          <w:b/>
          <w:bCs/>
        </w:rPr>
      </w:pPr>
      <w:r w:rsidRPr="00761DF9">
        <w:rPr>
          <w:rFonts w:ascii="Arial" w:hAnsi="Arial" w:cs="Arial"/>
        </w:rPr>
        <w:t>approval from the cost centre owner</w:t>
      </w:r>
    </w:p>
    <w:p w14:paraId="2257122E" w14:textId="77777777" w:rsidR="00761DF9" w:rsidRPr="00761DF9" w:rsidRDefault="00761DF9" w:rsidP="00761DF9">
      <w:pPr>
        <w:numPr>
          <w:ilvl w:val="2"/>
          <w:numId w:val="25"/>
        </w:numPr>
        <w:spacing w:after="0"/>
        <w:jc w:val="both"/>
        <w:rPr>
          <w:rFonts w:ascii="Arial" w:hAnsi="Arial" w:cs="Arial"/>
          <w:b/>
          <w:bCs/>
        </w:rPr>
      </w:pPr>
      <w:r w:rsidRPr="00761DF9">
        <w:rPr>
          <w:rFonts w:ascii="Arial" w:hAnsi="Arial" w:cs="Arial"/>
        </w:rPr>
        <w:t xml:space="preserve">any suppliers which you would like to be considered to supply the services </w:t>
      </w:r>
    </w:p>
    <w:p w14:paraId="016129A5" w14:textId="77777777" w:rsidR="00761DF9" w:rsidRPr="00761DF9" w:rsidRDefault="00761DF9" w:rsidP="00761DF9">
      <w:pPr>
        <w:spacing w:after="0"/>
        <w:jc w:val="both"/>
        <w:rPr>
          <w:rFonts w:ascii="Arial" w:hAnsi="Arial" w:cs="Arial"/>
          <w:b/>
          <w:bCs/>
        </w:rPr>
      </w:pPr>
    </w:p>
    <w:p w14:paraId="07874C20" w14:textId="77777777" w:rsidR="00761DF9" w:rsidRPr="00761DF9" w:rsidRDefault="00761DF9" w:rsidP="00761DF9">
      <w:pPr>
        <w:spacing w:after="0"/>
        <w:jc w:val="both"/>
        <w:rPr>
          <w:rFonts w:ascii="Arial" w:hAnsi="Arial" w:cs="Arial"/>
        </w:rPr>
      </w:pPr>
      <w:r w:rsidRPr="00761DF9">
        <w:rPr>
          <w:rFonts w:ascii="Arial" w:hAnsi="Arial" w:cs="Arial"/>
        </w:rPr>
        <w:t xml:space="preserve">It’s important to remember not to enter into discussion with any suppliers before engaging with Procurement in line with our Procurement Policy. Click </w:t>
      </w:r>
      <w:hyperlink r:id="rId12" w:history="1">
        <w:r w:rsidRPr="00761DF9">
          <w:rPr>
            <w:rStyle w:val="Hyperlink"/>
            <w:rFonts w:ascii="Arial" w:hAnsi="Arial" w:cs="Arial"/>
          </w:rPr>
          <w:t>here</w:t>
        </w:r>
      </w:hyperlink>
      <w:r w:rsidRPr="00761DF9">
        <w:rPr>
          <w:rFonts w:ascii="Arial" w:hAnsi="Arial" w:cs="Arial"/>
        </w:rPr>
        <w:t xml:space="preserve"> to complete the Spending Co-op money elearning module if you need a refresher.</w:t>
      </w:r>
    </w:p>
    <w:p w14:paraId="6C802F68" w14:textId="77777777" w:rsidR="00761DF9" w:rsidRPr="00761DF9" w:rsidRDefault="00761DF9" w:rsidP="00761DF9">
      <w:pPr>
        <w:spacing w:after="0"/>
        <w:jc w:val="both"/>
        <w:rPr>
          <w:rFonts w:ascii="Arial" w:hAnsi="Arial" w:cs="Arial"/>
        </w:rPr>
      </w:pPr>
    </w:p>
    <w:p w14:paraId="0CA78E93" w14:textId="0CEBC119" w:rsidR="00761DF9" w:rsidRPr="00761DF9" w:rsidRDefault="00761DF9" w:rsidP="00761DF9">
      <w:pPr>
        <w:spacing w:after="0"/>
        <w:jc w:val="both"/>
        <w:rPr>
          <w:rFonts w:ascii="Arial" w:hAnsi="Arial" w:cs="Arial"/>
        </w:rPr>
      </w:pPr>
      <w:r w:rsidRPr="00761DF9">
        <w:rPr>
          <w:rFonts w:ascii="Arial" w:hAnsi="Arial" w:cs="Arial"/>
        </w:rPr>
        <w:t xml:space="preserve">Please note that if you request to set up a new supplier on Coupa without L&amp;D and Procurement support, your request will be rejected due to being out of </w:t>
      </w:r>
      <w:r w:rsidR="003B0DAC">
        <w:rPr>
          <w:rFonts w:ascii="Arial" w:hAnsi="Arial" w:cs="Arial"/>
        </w:rPr>
        <w:t>our agreed processes</w:t>
      </w:r>
      <w:r w:rsidRPr="00761DF9">
        <w:rPr>
          <w:rFonts w:ascii="Arial" w:hAnsi="Arial" w:cs="Arial"/>
        </w:rPr>
        <w:t>.</w:t>
      </w:r>
    </w:p>
    <w:p w14:paraId="1D8F5599" w14:textId="77777777" w:rsidR="00B24C58" w:rsidRDefault="00B24C58" w:rsidP="000F023A">
      <w:pPr>
        <w:spacing w:after="0"/>
        <w:jc w:val="both"/>
        <w:rPr>
          <w:rFonts w:ascii="Arial" w:hAnsi="Arial" w:cs="Arial"/>
        </w:rPr>
      </w:pPr>
    </w:p>
    <w:sectPr w:rsidR="00B24C58">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D1D8F" w14:textId="77777777" w:rsidR="00E52719" w:rsidRDefault="00E52719" w:rsidP="00275CCC">
      <w:pPr>
        <w:spacing w:after="0" w:line="240" w:lineRule="auto"/>
      </w:pPr>
      <w:r>
        <w:separator/>
      </w:r>
    </w:p>
  </w:endnote>
  <w:endnote w:type="continuationSeparator" w:id="0">
    <w:p w14:paraId="095AB6C9" w14:textId="77777777" w:rsidR="00E52719" w:rsidRDefault="00E52719" w:rsidP="00275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terstate-Light">
    <w:altName w:val="Courier New"/>
    <w:charset w:val="00"/>
    <w:family w:val="auto"/>
    <w:pitch w:val="variable"/>
    <w:sig w:usb0="800000A7" w:usb1="0000004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utiger LT Std 57 Cn">
    <w:altName w:val="Times New Roman"/>
    <w:charset w:val="00"/>
    <w:family w:val="auto"/>
    <w:pitch w:val="default"/>
  </w:font>
  <w:font w:name="Frutiger LT Std 47 Light Cn">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BD13" w14:textId="2294EB70" w:rsidR="001C674E" w:rsidRPr="001C674E" w:rsidRDefault="005C4F0D" w:rsidP="001C674E">
    <w:pPr>
      <w:pStyle w:val="Footer"/>
      <w:jc w:val="right"/>
      <w:rPr>
        <w:rFonts w:ascii="Arial" w:hAnsi="Arial" w:cs="Arial"/>
        <w:sz w:val="18"/>
        <w:szCs w:val="18"/>
      </w:rPr>
    </w:pPr>
    <w:r>
      <w:rPr>
        <w:rFonts w:ascii="Arial" w:hAnsi="Arial" w:cs="Arial"/>
        <w:sz w:val="18"/>
        <w:szCs w:val="18"/>
      </w:rPr>
      <w:t>Approving Study Support</w:t>
    </w:r>
    <w:r w:rsidR="00761DF9">
      <w:rPr>
        <w:rFonts w:ascii="Arial" w:hAnsi="Arial" w:cs="Arial"/>
        <w:sz w:val="18"/>
        <w:szCs w:val="18"/>
      </w:rPr>
      <w:t xml:space="preserve"> </w:t>
    </w:r>
    <w:r>
      <w:rPr>
        <w:rFonts w:ascii="Arial" w:hAnsi="Arial" w:cs="Arial"/>
        <w:sz w:val="18"/>
        <w:szCs w:val="18"/>
      </w:rPr>
      <w:t xml:space="preserve">Guidance </w:t>
    </w:r>
    <w:r w:rsidRPr="001C674E">
      <w:rPr>
        <w:rFonts w:ascii="Arial" w:hAnsi="Arial" w:cs="Arial"/>
        <w:sz w:val="18"/>
        <w:szCs w:val="18"/>
      </w:rPr>
      <w:t>–</w:t>
    </w:r>
    <w:r w:rsidR="00962F99">
      <w:rPr>
        <w:rFonts w:ascii="Arial" w:hAnsi="Arial" w:cs="Arial"/>
        <w:sz w:val="18"/>
        <w:szCs w:val="18"/>
      </w:rPr>
      <w:t>June</w:t>
    </w:r>
    <w:r>
      <w:rPr>
        <w:rFonts w:ascii="Arial" w:hAnsi="Arial" w:cs="Arial"/>
        <w:sz w:val="18"/>
        <w:szCs w:val="18"/>
      </w:rPr>
      <w:t xml:space="preserve"> </w:t>
    </w:r>
    <w:r w:rsidR="00D15DE8">
      <w:rPr>
        <w:rFonts w:ascii="Arial" w:hAnsi="Arial" w:cs="Arial"/>
        <w:sz w:val="18"/>
        <w:szCs w:val="18"/>
      </w:rPr>
      <w:t>202</w:t>
    </w:r>
    <w:r w:rsidR="003D62AD">
      <w:rPr>
        <w:rFonts w:ascii="Arial" w:hAnsi="Arial" w:cs="Arial"/>
        <w:sz w:val="18"/>
        <w:szCs w:val="18"/>
      </w:rPr>
      <w:t>1</w:t>
    </w:r>
    <w:r w:rsidR="00D15DE8">
      <w:rPr>
        <w:rFonts w:ascii="Arial" w:hAnsi="Arial" w:cs="Arial"/>
        <w:sz w:val="18"/>
        <w:szCs w:val="18"/>
      </w:rPr>
      <w:t xml:space="preserve"> </w:t>
    </w:r>
    <w:r w:rsidR="00962F99">
      <w:rPr>
        <w:rFonts w:ascii="Arial" w:hAnsi="Arial" w:cs="Arial"/>
        <w:sz w:val="18"/>
        <w:szCs w:val="18"/>
      </w:rPr>
      <w:t>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53997" w14:textId="77777777" w:rsidR="00E52719" w:rsidRDefault="00E52719" w:rsidP="00275CCC">
      <w:pPr>
        <w:spacing w:after="0" w:line="240" w:lineRule="auto"/>
      </w:pPr>
      <w:r>
        <w:separator/>
      </w:r>
    </w:p>
  </w:footnote>
  <w:footnote w:type="continuationSeparator" w:id="0">
    <w:p w14:paraId="349D8AF6" w14:textId="77777777" w:rsidR="00E52719" w:rsidRDefault="00E52719" w:rsidP="00275C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1BFB"/>
    <w:multiLevelType w:val="hybridMultilevel"/>
    <w:tmpl w:val="D43EDE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00"/>
        </w:tabs>
        <w:ind w:left="300" w:hanging="360"/>
      </w:pPr>
      <w:rPr>
        <w:rFonts w:ascii="Courier New" w:hAnsi="Courier New" w:hint="default"/>
      </w:rPr>
    </w:lvl>
    <w:lvl w:ilvl="2" w:tplc="04090005" w:tentative="1">
      <w:start w:val="1"/>
      <w:numFmt w:val="bullet"/>
      <w:lvlText w:val=""/>
      <w:lvlJc w:val="left"/>
      <w:pPr>
        <w:tabs>
          <w:tab w:val="num" w:pos="1020"/>
        </w:tabs>
        <w:ind w:left="1020" w:hanging="360"/>
      </w:pPr>
      <w:rPr>
        <w:rFonts w:ascii="Wingdings" w:hAnsi="Wingdings" w:hint="default"/>
      </w:rPr>
    </w:lvl>
    <w:lvl w:ilvl="3" w:tplc="04090001" w:tentative="1">
      <w:start w:val="1"/>
      <w:numFmt w:val="bullet"/>
      <w:lvlText w:val=""/>
      <w:lvlJc w:val="left"/>
      <w:pPr>
        <w:tabs>
          <w:tab w:val="num" w:pos="1740"/>
        </w:tabs>
        <w:ind w:left="1740" w:hanging="360"/>
      </w:pPr>
      <w:rPr>
        <w:rFonts w:ascii="Symbol" w:hAnsi="Symbol" w:hint="default"/>
      </w:rPr>
    </w:lvl>
    <w:lvl w:ilvl="4" w:tplc="04090003" w:tentative="1">
      <w:start w:val="1"/>
      <w:numFmt w:val="bullet"/>
      <w:lvlText w:val="o"/>
      <w:lvlJc w:val="left"/>
      <w:pPr>
        <w:tabs>
          <w:tab w:val="num" w:pos="2460"/>
        </w:tabs>
        <w:ind w:left="2460" w:hanging="360"/>
      </w:pPr>
      <w:rPr>
        <w:rFonts w:ascii="Courier New" w:hAnsi="Courier New" w:hint="default"/>
      </w:rPr>
    </w:lvl>
    <w:lvl w:ilvl="5" w:tplc="04090005" w:tentative="1">
      <w:start w:val="1"/>
      <w:numFmt w:val="bullet"/>
      <w:lvlText w:val=""/>
      <w:lvlJc w:val="left"/>
      <w:pPr>
        <w:tabs>
          <w:tab w:val="num" w:pos="3180"/>
        </w:tabs>
        <w:ind w:left="3180" w:hanging="360"/>
      </w:pPr>
      <w:rPr>
        <w:rFonts w:ascii="Wingdings" w:hAnsi="Wingdings" w:hint="default"/>
      </w:rPr>
    </w:lvl>
    <w:lvl w:ilvl="6" w:tplc="04090001" w:tentative="1">
      <w:start w:val="1"/>
      <w:numFmt w:val="bullet"/>
      <w:lvlText w:val=""/>
      <w:lvlJc w:val="left"/>
      <w:pPr>
        <w:tabs>
          <w:tab w:val="num" w:pos="3900"/>
        </w:tabs>
        <w:ind w:left="3900" w:hanging="360"/>
      </w:pPr>
      <w:rPr>
        <w:rFonts w:ascii="Symbol" w:hAnsi="Symbol" w:hint="default"/>
      </w:rPr>
    </w:lvl>
    <w:lvl w:ilvl="7" w:tplc="04090003" w:tentative="1">
      <w:start w:val="1"/>
      <w:numFmt w:val="bullet"/>
      <w:lvlText w:val="o"/>
      <w:lvlJc w:val="left"/>
      <w:pPr>
        <w:tabs>
          <w:tab w:val="num" w:pos="4620"/>
        </w:tabs>
        <w:ind w:left="4620" w:hanging="360"/>
      </w:pPr>
      <w:rPr>
        <w:rFonts w:ascii="Courier New" w:hAnsi="Courier New" w:hint="default"/>
      </w:rPr>
    </w:lvl>
    <w:lvl w:ilvl="8" w:tplc="04090005" w:tentative="1">
      <w:start w:val="1"/>
      <w:numFmt w:val="bullet"/>
      <w:lvlText w:val=""/>
      <w:lvlJc w:val="left"/>
      <w:pPr>
        <w:tabs>
          <w:tab w:val="num" w:pos="5340"/>
        </w:tabs>
        <w:ind w:left="5340" w:hanging="360"/>
      </w:pPr>
      <w:rPr>
        <w:rFonts w:ascii="Wingdings" w:hAnsi="Wingdings" w:hint="default"/>
      </w:rPr>
    </w:lvl>
  </w:abstractNum>
  <w:abstractNum w:abstractNumId="1" w15:restartNumberingAfterBreak="0">
    <w:nsid w:val="00DE01BE"/>
    <w:multiLevelType w:val="multilevel"/>
    <w:tmpl w:val="EFFC3F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FE58A4"/>
    <w:multiLevelType w:val="hybridMultilevel"/>
    <w:tmpl w:val="37CE3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F544A"/>
    <w:multiLevelType w:val="hybridMultilevel"/>
    <w:tmpl w:val="C77EE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78571C"/>
    <w:multiLevelType w:val="hybridMultilevel"/>
    <w:tmpl w:val="06D8F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E56970"/>
    <w:multiLevelType w:val="hybridMultilevel"/>
    <w:tmpl w:val="9C5E3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D23660"/>
    <w:multiLevelType w:val="hybridMultilevel"/>
    <w:tmpl w:val="4566D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D1829"/>
    <w:multiLevelType w:val="hybridMultilevel"/>
    <w:tmpl w:val="43B83D44"/>
    <w:lvl w:ilvl="0" w:tplc="2A988E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F1FEC"/>
    <w:multiLevelType w:val="hybridMultilevel"/>
    <w:tmpl w:val="A6523B0E"/>
    <w:lvl w:ilvl="0" w:tplc="2A988E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DB3B4F"/>
    <w:multiLevelType w:val="hybridMultilevel"/>
    <w:tmpl w:val="0E9A6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314A33"/>
    <w:multiLevelType w:val="hybridMultilevel"/>
    <w:tmpl w:val="98405174"/>
    <w:lvl w:ilvl="0" w:tplc="95648494">
      <w:start w:val="1"/>
      <w:numFmt w:val="bullet"/>
      <w:lvlText w:val=""/>
      <w:lvlJc w:val="left"/>
      <w:pPr>
        <w:ind w:left="720" w:hanging="360"/>
      </w:pPr>
      <w:rPr>
        <w:rFonts w:ascii="Symbol" w:hAnsi="Symbol"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A41726"/>
    <w:multiLevelType w:val="hybridMultilevel"/>
    <w:tmpl w:val="A2DA1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961F11"/>
    <w:multiLevelType w:val="hybridMultilevel"/>
    <w:tmpl w:val="0BC6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F13853"/>
    <w:multiLevelType w:val="hybridMultilevel"/>
    <w:tmpl w:val="14F8DD82"/>
    <w:lvl w:ilvl="0" w:tplc="08090001">
      <w:start w:val="1"/>
      <w:numFmt w:val="bullet"/>
      <w:lvlText w:val=""/>
      <w:lvlJc w:val="left"/>
      <w:pPr>
        <w:ind w:left="800" w:hanging="360"/>
      </w:pPr>
      <w:rPr>
        <w:rFonts w:ascii="Symbol" w:hAnsi="Symbol" w:hint="default"/>
      </w:rPr>
    </w:lvl>
    <w:lvl w:ilvl="1" w:tplc="08090003">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4" w15:restartNumberingAfterBreak="0">
    <w:nsid w:val="4D54591C"/>
    <w:multiLevelType w:val="hybridMultilevel"/>
    <w:tmpl w:val="823A8034"/>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5" w15:restartNumberingAfterBreak="0">
    <w:nsid w:val="5A6634EB"/>
    <w:multiLevelType w:val="hybridMultilevel"/>
    <w:tmpl w:val="AA367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FA3F0E"/>
    <w:multiLevelType w:val="hybridMultilevel"/>
    <w:tmpl w:val="6FE65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6D6F9E"/>
    <w:multiLevelType w:val="hybridMultilevel"/>
    <w:tmpl w:val="C3ECE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FE69E8"/>
    <w:multiLevelType w:val="hybridMultilevel"/>
    <w:tmpl w:val="614E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A46C3E"/>
    <w:multiLevelType w:val="hybridMultilevel"/>
    <w:tmpl w:val="D7AC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097179"/>
    <w:multiLevelType w:val="hybridMultilevel"/>
    <w:tmpl w:val="14F8E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FE163D"/>
    <w:multiLevelType w:val="hybridMultilevel"/>
    <w:tmpl w:val="8A349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C61089"/>
    <w:multiLevelType w:val="hybridMultilevel"/>
    <w:tmpl w:val="3912C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0D0C8B"/>
    <w:multiLevelType w:val="hybridMultilevel"/>
    <w:tmpl w:val="A0D6C5E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F16B4A"/>
    <w:multiLevelType w:val="hybridMultilevel"/>
    <w:tmpl w:val="7450B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8"/>
  </w:num>
  <w:num w:numId="4">
    <w:abstractNumId w:val="7"/>
  </w:num>
  <w:num w:numId="5">
    <w:abstractNumId w:val="11"/>
  </w:num>
  <w:num w:numId="6">
    <w:abstractNumId w:val="21"/>
  </w:num>
  <w:num w:numId="7">
    <w:abstractNumId w:val="2"/>
  </w:num>
  <w:num w:numId="8">
    <w:abstractNumId w:val="0"/>
  </w:num>
  <w:num w:numId="9">
    <w:abstractNumId w:val="4"/>
  </w:num>
  <w:num w:numId="10">
    <w:abstractNumId w:val="22"/>
  </w:num>
  <w:num w:numId="11">
    <w:abstractNumId w:val="10"/>
  </w:num>
  <w:num w:numId="12">
    <w:abstractNumId w:val="12"/>
  </w:num>
  <w:num w:numId="13">
    <w:abstractNumId w:val="16"/>
  </w:num>
  <w:num w:numId="14">
    <w:abstractNumId w:val="1"/>
  </w:num>
  <w:num w:numId="15">
    <w:abstractNumId w:val="6"/>
  </w:num>
  <w:num w:numId="16">
    <w:abstractNumId w:val="17"/>
  </w:num>
  <w:num w:numId="17">
    <w:abstractNumId w:val="14"/>
  </w:num>
  <w:num w:numId="18">
    <w:abstractNumId w:val="3"/>
  </w:num>
  <w:num w:numId="19">
    <w:abstractNumId w:val="19"/>
  </w:num>
  <w:num w:numId="20">
    <w:abstractNumId w:val="9"/>
  </w:num>
  <w:num w:numId="21">
    <w:abstractNumId w:val="24"/>
  </w:num>
  <w:num w:numId="22">
    <w:abstractNumId w:val="23"/>
  </w:num>
  <w:num w:numId="23">
    <w:abstractNumId w:val="13"/>
  </w:num>
  <w:num w:numId="24">
    <w:abstractNumId w:val="15"/>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522"/>
    <w:rsid w:val="00003B4C"/>
    <w:rsid w:val="000122E9"/>
    <w:rsid w:val="00012ACC"/>
    <w:rsid w:val="000202BC"/>
    <w:rsid w:val="00021B7D"/>
    <w:rsid w:val="000315B8"/>
    <w:rsid w:val="00032FD0"/>
    <w:rsid w:val="00045402"/>
    <w:rsid w:val="000541C7"/>
    <w:rsid w:val="00055024"/>
    <w:rsid w:val="00061B90"/>
    <w:rsid w:val="000643D6"/>
    <w:rsid w:val="00090E00"/>
    <w:rsid w:val="000914F9"/>
    <w:rsid w:val="000964DC"/>
    <w:rsid w:val="000C11D6"/>
    <w:rsid w:val="000D68B1"/>
    <w:rsid w:val="000F023A"/>
    <w:rsid w:val="00110FE5"/>
    <w:rsid w:val="00117044"/>
    <w:rsid w:val="00121BE1"/>
    <w:rsid w:val="00135219"/>
    <w:rsid w:val="00146763"/>
    <w:rsid w:val="0016093B"/>
    <w:rsid w:val="00166CC6"/>
    <w:rsid w:val="00172DDA"/>
    <w:rsid w:val="001B0C8B"/>
    <w:rsid w:val="001C674E"/>
    <w:rsid w:val="001D59E9"/>
    <w:rsid w:val="001D7840"/>
    <w:rsid w:val="001E3522"/>
    <w:rsid w:val="00207A46"/>
    <w:rsid w:val="00212BB6"/>
    <w:rsid w:val="00215586"/>
    <w:rsid w:val="00226C5C"/>
    <w:rsid w:val="002324D2"/>
    <w:rsid w:val="00244C7F"/>
    <w:rsid w:val="0024502D"/>
    <w:rsid w:val="00255A83"/>
    <w:rsid w:val="0027115C"/>
    <w:rsid w:val="00273ADC"/>
    <w:rsid w:val="00275CCC"/>
    <w:rsid w:val="00285FCF"/>
    <w:rsid w:val="002B1CAB"/>
    <w:rsid w:val="002D3A4D"/>
    <w:rsid w:val="002D4B21"/>
    <w:rsid w:val="00303E38"/>
    <w:rsid w:val="00313806"/>
    <w:rsid w:val="003358F1"/>
    <w:rsid w:val="003523D2"/>
    <w:rsid w:val="00353F1F"/>
    <w:rsid w:val="00366B1D"/>
    <w:rsid w:val="00367DF4"/>
    <w:rsid w:val="003750F9"/>
    <w:rsid w:val="00376779"/>
    <w:rsid w:val="00383279"/>
    <w:rsid w:val="003A1615"/>
    <w:rsid w:val="003B0DAC"/>
    <w:rsid w:val="003B5219"/>
    <w:rsid w:val="003C1188"/>
    <w:rsid w:val="003D07E2"/>
    <w:rsid w:val="003D62AD"/>
    <w:rsid w:val="003E1D47"/>
    <w:rsid w:val="003E3DEE"/>
    <w:rsid w:val="003E4546"/>
    <w:rsid w:val="004102FD"/>
    <w:rsid w:val="0041687F"/>
    <w:rsid w:val="0041689D"/>
    <w:rsid w:val="004251E7"/>
    <w:rsid w:val="004336E6"/>
    <w:rsid w:val="00437978"/>
    <w:rsid w:val="00471E45"/>
    <w:rsid w:val="00473085"/>
    <w:rsid w:val="004769AA"/>
    <w:rsid w:val="004914E7"/>
    <w:rsid w:val="004C34A3"/>
    <w:rsid w:val="004D1F87"/>
    <w:rsid w:val="004E7579"/>
    <w:rsid w:val="004F4792"/>
    <w:rsid w:val="00510D34"/>
    <w:rsid w:val="0051408E"/>
    <w:rsid w:val="0052086C"/>
    <w:rsid w:val="00520F0B"/>
    <w:rsid w:val="0055238C"/>
    <w:rsid w:val="0057115E"/>
    <w:rsid w:val="00571396"/>
    <w:rsid w:val="00593E49"/>
    <w:rsid w:val="0059570B"/>
    <w:rsid w:val="005B0D9A"/>
    <w:rsid w:val="005B1D2C"/>
    <w:rsid w:val="005B275C"/>
    <w:rsid w:val="005C4F0D"/>
    <w:rsid w:val="005E7B75"/>
    <w:rsid w:val="005F2456"/>
    <w:rsid w:val="006138B9"/>
    <w:rsid w:val="0061625C"/>
    <w:rsid w:val="00630C64"/>
    <w:rsid w:val="006451E7"/>
    <w:rsid w:val="006A21BF"/>
    <w:rsid w:val="006B428C"/>
    <w:rsid w:val="006C2B8C"/>
    <w:rsid w:val="006D50C9"/>
    <w:rsid w:val="006D6216"/>
    <w:rsid w:val="006F294F"/>
    <w:rsid w:val="006F29ED"/>
    <w:rsid w:val="006F77C4"/>
    <w:rsid w:val="00711497"/>
    <w:rsid w:val="00761DF9"/>
    <w:rsid w:val="0076310A"/>
    <w:rsid w:val="00771152"/>
    <w:rsid w:val="00784449"/>
    <w:rsid w:val="007A1499"/>
    <w:rsid w:val="007B2F27"/>
    <w:rsid w:val="007B632E"/>
    <w:rsid w:val="007C69A2"/>
    <w:rsid w:val="007E36D2"/>
    <w:rsid w:val="00806FEC"/>
    <w:rsid w:val="00823D8C"/>
    <w:rsid w:val="00825E33"/>
    <w:rsid w:val="008457E0"/>
    <w:rsid w:val="00860170"/>
    <w:rsid w:val="00864272"/>
    <w:rsid w:val="00882C65"/>
    <w:rsid w:val="008D55C5"/>
    <w:rsid w:val="008D7A45"/>
    <w:rsid w:val="008F4241"/>
    <w:rsid w:val="0090227B"/>
    <w:rsid w:val="0092255D"/>
    <w:rsid w:val="00932ED7"/>
    <w:rsid w:val="00940BDF"/>
    <w:rsid w:val="009502E1"/>
    <w:rsid w:val="00962F99"/>
    <w:rsid w:val="00965B3B"/>
    <w:rsid w:val="00972EE6"/>
    <w:rsid w:val="009762B0"/>
    <w:rsid w:val="0098502C"/>
    <w:rsid w:val="009D03F9"/>
    <w:rsid w:val="009D7FFC"/>
    <w:rsid w:val="009E0962"/>
    <w:rsid w:val="009E2BEF"/>
    <w:rsid w:val="009F0759"/>
    <w:rsid w:val="00A03C99"/>
    <w:rsid w:val="00A06447"/>
    <w:rsid w:val="00A124C5"/>
    <w:rsid w:val="00A203AB"/>
    <w:rsid w:val="00A34872"/>
    <w:rsid w:val="00A36D9E"/>
    <w:rsid w:val="00A63698"/>
    <w:rsid w:val="00A77D99"/>
    <w:rsid w:val="00A82C1A"/>
    <w:rsid w:val="00A82C1B"/>
    <w:rsid w:val="00A84D9F"/>
    <w:rsid w:val="00A93779"/>
    <w:rsid w:val="00A95FBD"/>
    <w:rsid w:val="00AA3D85"/>
    <w:rsid w:val="00AA627E"/>
    <w:rsid w:val="00AB59AB"/>
    <w:rsid w:val="00AB628B"/>
    <w:rsid w:val="00AC6E70"/>
    <w:rsid w:val="00AD74E0"/>
    <w:rsid w:val="00AE2773"/>
    <w:rsid w:val="00AE6BCC"/>
    <w:rsid w:val="00B067E3"/>
    <w:rsid w:val="00B122C6"/>
    <w:rsid w:val="00B225AC"/>
    <w:rsid w:val="00B24647"/>
    <w:rsid w:val="00B24C58"/>
    <w:rsid w:val="00B37AD2"/>
    <w:rsid w:val="00B6148F"/>
    <w:rsid w:val="00B760ED"/>
    <w:rsid w:val="00B812AE"/>
    <w:rsid w:val="00B8215C"/>
    <w:rsid w:val="00B84171"/>
    <w:rsid w:val="00B85893"/>
    <w:rsid w:val="00BA23FB"/>
    <w:rsid w:val="00BB43B4"/>
    <w:rsid w:val="00BE0F24"/>
    <w:rsid w:val="00BE42A4"/>
    <w:rsid w:val="00BE5CA6"/>
    <w:rsid w:val="00BF7F26"/>
    <w:rsid w:val="00C01CD5"/>
    <w:rsid w:val="00C041A9"/>
    <w:rsid w:val="00C07D3E"/>
    <w:rsid w:val="00C1360D"/>
    <w:rsid w:val="00C219BF"/>
    <w:rsid w:val="00C25C69"/>
    <w:rsid w:val="00C335AE"/>
    <w:rsid w:val="00C478C1"/>
    <w:rsid w:val="00C55863"/>
    <w:rsid w:val="00C57A96"/>
    <w:rsid w:val="00C60B91"/>
    <w:rsid w:val="00CA1AE0"/>
    <w:rsid w:val="00CB0FCD"/>
    <w:rsid w:val="00CE09F0"/>
    <w:rsid w:val="00CF15EE"/>
    <w:rsid w:val="00CF79A1"/>
    <w:rsid w:val="00D15DE8"/>
    <w:rsid w:val="00D2005F"/>
    <w:rsid w:val="00D24038"/>
    <w:rsid w:val="00D3311F"/>
    <w:rsid w:val="00D36E05"/>
    <w:rsid w:val="00D55B85"/>
    <w:rsid w:val="00D63DFA"/>
    <w:rsid w:val="00D852C8"/>
    <w:rsid w:val="00D932AB"/>
    <w:rsid w:val="00DA394E"/>
    <w:rsid w:val="00DA3B5C"/>
    <w:rsid w:val="00DC3E6C"/>
    <w:rsid w:val="00DD0085"/>
    <w:rsid w:val="00DF7E6C"/>
    <w:rsid w:val="00E02A4A"/>
    <w:rsid w:val="00E045AA"/>
    <w:rsid w:val="00E10AC8"/>
    <w:rsid w:val="00E13891"/>
    <w:rsid w:val="00E1797D"/>
    <w:rsid w:val="00E30EEA"/>
    <w:rsid w:val="00E45ECB"/>
    <w:rsid w:val="00E463FA"/>
    <w:rsid w:val="00E46777"/>
    <w:rsid w:val="00E52719"/>
    <w:rsid w:val="00E62CF1"/>
    <w:rsid w:val="00E6715E"/>
    <w:rsid w:val="00E8356B"/>
    <w:rsid w:val="00E84777"/>
    <w:rsid w:val="00E96B92"/>
    <w:rsid w:val="00EA57E5"/>
    <w:rsid w:val="00EB7FC2"/>
    <w:rsid w:val="00EC66FC"/>
    <w:rsid w:val="00ED3D7C"/>
    <w:rsid w:val="00EE2AB0"/>
    <w:rsid w:val="00EE4C4A"/>
    <w:rsid w:val="00EE5E5E"/>
    <w:rsid w:val="00F2786D"/>
    <w:rsid w:val="00F45739"/>
    <w:rsid w:val="00F62D9C"/>
    <w:rsid w:val="00F62DC2"/>
    <w:rsid w:val="00F70DD7"/>
    <w:rsid w:val="00F776FA"/>
    <w:rsid w:val="00F809D4"/>
    <w:rsid w:val="00FB1034"/>
    <w:rsid w:val="00FB285B"/>
    <w:rsid w:val="00FB7B17"/>
    <w:rsid w:val="00FE2E8D"/>
    <w:rsid w:val="00FF7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B1A79D"/>
  <w15:chartTrackingRefBased/>
  <w15:docId w15:val="{9E1EEE9E-3B31-4B23-835F-89DBBA028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52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522"/>
    <w:pPr>
      <w:ind w:left="720"/>
      <w:contextualSpacing/>
    </w:pPr>
  </w:style>
  <w:style w:type="character" w:styleId="Hyperlink">
    <w:name w:val="Hyperlink"/>
    <w:basedOn w:val="DefaultParagraphFont"/>
    <w:rsid w:val="001E3522"/>
    <w:rPr>
      <w:rFonts w:cs="Times New Roman"/>
      <w:color w:val="0000FF"/>
      <w:u w:val="single"/>
    </w:rPr>
  </w:style>
  <w:style w:type="paragraph" w:styleId="NormalWeb">
    <w:name w:val="Normal (Web)"/>
    <w:basedOn w:val="Normal"/>
    <w:uiPriority w:val="99"/>
    <w:rsid w:val="001E3522"/>
    <w:pPr>
      <w:spacing w:after="0" w:line="240" w:lineRule="auto"/>
      <w:jc w:val="both"/>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E3522"/>
  </w:style>
  <w:style w:type="character" w:styleId="Strong">
    <w:name w:val="Strong"/>
    <w:basedOn w:val="DefaultParagraphFont"/>
    <w:uiPriority w:val="22"/>
    <w:qFormat/>
    <w:rsid w:val="001E3522"/>
    <w:rPr>
      <w:b/>
      <w:bCs/>
    </w:rPr>
  </w:style>
  <w:style w:type="paragraph" w:styleId="NoSpacing">
    <w:name w:val="No Spacing"/>
    <w:uiPriority w:val="1"/>
    <w:qFormat/>
    <w:rsid w:val="001E3522"/>
    <w:pPr>
      <w:spacing w:after="0" w:line="240" w:lineRule="auto"/>
    </w:pPr>
    <w:rPr>
      <w:rFonts w:ascii="Interstate-Light" w:eastAsia="Times New Roman" w:hAnsi="Interstate-Light" w:cs="Times New Roman"/>
      <w:szCs w:val="24"/>
    </w:rPr>
  </w:style>
  <w:style w:type="character" w:customStyle="1" w:styleId="apple-style-span">
    <w:name w:val="apple-style-span"/>
    <w:basedOn w:val="DefaultParagraphFont"/>
    <w:rsid w:val="001E3522"/>
  </w:style>
  <w:style w:type="paragraph" w:customStyle="1" w:styleId="Default">
    <w:name w:val="Default"/>
    <w:rsid w:val="001E3522"/>
    <w:pPr>
      <w:autoSpaceDE w:val="0"/>
      <w:autoSpaceDN w:val="0"/>
      <w:adjustRightInd w:val="0"/>
      <w:spacing w:after="0" w:line="240" w:lineRule="auto"/>
    </w:pPr>
    <w:rPr>
      <w:rFonts w:ascii="Century Gothic" w:hAnsi="Century Gothic" w:cs="Century Gothic"/>
      <w:color w:val="000000"/>
      <w:sz w:val="24"/>
      <w:szCs w:val="24"/>
    </w:rPr>
  </w:style>
  <w:style w:type="character" w:styleId="HTMLCite">
    <w:name w:val="HTML Cite"/>
    <w:basedOn w:val="DefaultParagraphFont"/>
    <w:uiPriority w:val="99"/>
    <w:semiHidden/>
    <w:unhideWhenUsed/>
    <w:rsid w:val="001E3522"/>
    <w:rPr>
      <w:i w:val="0"/>
      <w:iCs w:val="0"/>
      <w:color w:val="009030"/>
    </w:rPr>
  </w:style>
  <w:style w:type="character" w:customStyle="1" w:styleId="style21">
    <w:name w:val="style_21"/>
    <w:basedOn w:val="DefaultParagraphFont"/>
    <w:rsid w:val="001E3522"/>
    <w:rPr>
      <w:rFonts w:ascii="Arial" w:hAnsi="Arial" w:cs="Arial" w:hint="default"/>
      <w:b w:val="0"/>
      <w:bCs w:val="0"/>
      <w:i w:val="0"/>
      <w:iCs w:val="0"/>
      <w:sz w:val="24"/>
      <w:szCs w:val="24"/>
    </w:rPr>
  </w:style>
  <w:style w:type="paragraph" w:styleId="Header">
    <w:name w:val="header"/>
    <w:basedOn w:val="Normal"/>
    <w:link w:val="HeaderChar"/>
    <w:uiPriority w:val="99"/>
    <w:unhideWhenUsed/>
    <w:rsid w:val="00275C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CCC"/>
  </w:style>
  <w:style w:type="paragraph" w:styleId="Footer">
    <w:name w:val="footer"/>
    <w:basedOn w:val="Normal"/>
    <w:link w:val="FooterChar"/>
    <w:uiPriority w:val="99"/>
    <w:unhideWhenUsed/>
    <w:rsid w:val="00275C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CCC"/>
  </w:style>
  <w:style w:type="character" w:styleId="CommentReference">
    <w:name w:val="annotation reference"/>
    <w:basedOn w:val="DefaultParagraphFont"/>
    <w:uiPriority w:val="99"/>
    <w:semiHidden/>
    <w:unhideWhenUsed/>
    <w:rsid w:val="00285FCF"/>
    <w:rPr>
      <w:sz w:val="16"/>
      <w:szCs w:val="16"/>
    </w:rPr>
  </w:style>
  <w:style w:type="paragraph" w:styleId="CommentText">
    <w:name w:val="annotation text"/>
    <w:basedOn w:val="Normal"/>
    <w:link w:val="CommentTextChar"/>
    <w:uiPriority w:val="99"/>
    <w:semiHidden/>
    <w:unhideWhenUsed/>
    <w:rsid w:val="00285FCF"/>
    <w:pPr>
      <w:spacing w:line="240" w:lineRule="auto"/>
    </w:pPr>
    <w:rPr>
      <w:sz w:val="20"/>
      <w:szCs w:val="20"/>
    </w:rPr>
  </w:style>
  <w:style w:type="character" w:customStyle="1" w:styleId="CommentTextChar">
    <w:name w:val="Comment Text Char"/>
    <w:basedOn w:val="DefaultParagraphFont"/>
    <w:link w:val="CommentText"/>
    <w:uiPriority w:val="99"/>
    <w:semiHidden/>
    <w:rsid w:val="00285FCF"/>
    <w:rPr>
      <w:sz w:val="20"/>
      <w:szCs w:val="20"/>
    </w:rPr>
  </w:style>
  <w:style w:type="paragraph" w:styleId="CommentSubject">
    <w:name w:val="annotation subject"/>
    <w:basedOn w:val="CommentText"/>
    <w:next w:val="CommentText"/>
    <w:link w:val="CommentSubjectChar"/>
    <w:uiPriority w:val="99"/>
    <w:semiHidden/>
    <w:unhideWhenUsed/>
    <w:rsid w:val="00285FCF"/>
    <w:rPr>
      <w:b/>
      <w:bCs/>
    </w:rPr>
  </w:style>
  <w:style w:type="character" w:customStyle="1" w:styleId="CommentSubjectChar">
    <w:name w:val="Comment Subject Char"/>
    <w:basedOn w:val="CommentTextChar"/>
    <w:link w:val="CommentSubject"/>
    <w:uiPriority w:val="99"/>
    <w:semiHidden/>
    <w:rsid w:val="00285FCF"/>
    <w:rPr>
      <w:b/>
      <w:bCs/>
      <w:sz w:val="20"/>
      <w:szCs w:val="20"/>
    </w:rPr>
  </w:style>
  <w:style w:type="paragraph" w:styleId="BalloonText">
    <w:name w:val="Balloon Text"/>
    <w:basedOn w:val="Normal"/>
    <w:link w:val="BalloonTextChar"/>
    <w:uiPriority w:val="99"/>
    <w:semiHidden/>
    <w:unhideWhenUsed/>
    <w:rsid w:val="00285F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FCF"/>
    <w:rPr>
      <w:rFonts w:ascii="Segoe UI" w:hAnsi="Segoe UI" w:cs="Segoe UI"/>
      <w:sz w:val="18"/>
      <w:szCs w:val="18"/>
    </w:rPr>
  </w:style>
  <w:style w:type="character" w:styleId="FollowedHyperlink">
    <w:name w:val="FollowedHyperlink"/>
    <w:basedOn w:val="DefaultParagraphFont"/>
    <w:uiPriority w:val="99"/>
    <w:semiHidden/>
    <w:unhideWhenUsed/>
    <w:rsid w:val="001D59E9"/>
    <w:rPr>
      <w:color w:val="954F72" w:themeColor="followedHyperlink"/>
      <w:u w:val="single"/>
    </w:rPr>
  </w:style>
  <w:style w:type="paragraph" w:styleId="Revision">
    <w:name w:val="Revision"/>
    <w:hidden/>
    <w:uiPriority w:val="99"/>
    <w:semiHidden/>
    <w:rsid w:val="003E4546"/>
    <w:pPr>
      <w:spacing w:after="0" w:line="240" w:lineRule="auto"/>
    </w:pPr>
  </w:style>
  <w:style w:type="character" w:customStyle="1" w:styleId="a3">
    <w:name w:val="a3"/>
    <w:basedOn w:val="DefaultParagraphFont"/>
    <w:rsid w:val="000D68B1"/>
    <w:rPr>
      <w:rFonts w:ascii="Frutiger LT Std 57 Cn" w:hAnsi="Frutiger LT Std 57 Cn" w:hint="default"/>
      <w:color w:val="000000"/>
    </w:rPr>
  </w:style>
  <w:style w:type="character" w:customStyle="1" w:styleId="a4">
    <w:name w:val="a4"/>
    <w:basedOn w:val="DefaultParagraphFont"/>
    <w:rsid w:val="000D68B1"/>
    <w:rPr>
      <w:rFonts w:ascii="Frutiger LT Std 47 Light Cn" w:hAnsi="Frutiger LT Std 47 Light Cn" w:hint="default"/>
      <w:color w:val="000000"/>
    </w:rPr>
  </w:style>
  <w:style w:type="paragraph" w:customStyle="1" w:styleId="pa1">
    <w:name w:val="pa1"/>
    <w:basedOn w:val="Normal"/>
    <w:rsid w:val="002D3A4D"/>
    <w:pPr>
      <w:autoSpaceDE w:val="0"/>
      <w:autoSpaceDN w:val="0"/>
      <w:spacing w:after="0" w:line="241" w:lineRule="atLeast"/>
    </w:pPr>
    <w:rPr>
      <w:rFonts w:ascii="Frutiger LT Std 57 Cn" w:hAnsi="Frutiger LT Std 57 Cn" w:cs="Times New Roman"/>
      <w:sz w:val="24"/>
      <w:szCs w:val="24"/>
      <w:lang w:eastAsia="en-GB"/>
    </w:rPr>
  </w:style>
  <w:style w:type="character" w:styleId="Emphasis">
    <w:name w:val="Emphasis"/>
    <w:basedOn w:val="DefaultParagraphFont"/>
    <w:uiPriority w:val="20"/>
    <w:qFormat/>
    <w:rsid w:val="003B5219"/>
    <w:rPr>
      <w:b/>
      <w:bCs/>
      <w:i w:val="0"/>
      <w:iCs w:val="0"/>
    </w:rPr>
  </w:style>
  <w:style w:type="character" w:customStyle="1" w:styleId="st1">
    <w:name w:val="st1"/>
    <w:basedOn w:val="DefaultParagraphFont"/>
    <w:rsid w:val="003B5219"/>
  </w:style>
  <w:style w:type="character" w:styleId="UnresolvedMention">
    <w:name w:val="Unresolved Mention"/>
    <w:basedOn w:val="DefaultParagraphFont"/>
    <w:uiPriority w:val="99"/>
    <w:semiHidden/>
    <w:unhideWhenUsed/>
    <w:rsid w:val="004F4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663074">
      <w:bodyDiv w:val="1"/>
      <w:marLeft w:val="0"/>
      <w:marRight w:val="0"/>
      <w:marTop w:val="0"/>
      <w:marBottom w:val="0"/>
      <w:divBdr>
        <w:top w:val="none" w:sz="0" w:space="0" w:color="auto"/>
        <w:left w:val="none" w:sz="0" w:space="0" w:color="auto"/>
        <w:bottom w:val="none" w:sz="0" w:space="0" w:color="auto"/>
        <w:right w:val="none" w:sz="0" w:space="0" w:color="auto"/>
      </w:divBdr>
      <w:divsChild>
        <w:div w:id="593515084">
          <w:marLeft w:val="0"/>
          <w:marRight w:val="0"/>
          <w:marTop w:val="0"/>
          <w:marBottom w:val="0"/>
          <w:divBdr>
            <w:top w:val="none" w:sz="0" w:space="0" w:color="auto"/>
            <w:left w:val="none" w:sz="0" w:space="0" w:color="auto"/>
            <w:bottom w:val="none" w:sz="0" w:space="0" w:color="auto"/>
            <w:right w:val="none" w:sz="0" w:space="0" w:color="auto"/>
          </w:divBdr>
          <w:divsChild>
            <w:div w:id="1430545689">
              <w:marLeft w:val="0"/>
              <w:marRight w:val="0"/>
              <w:marTop w:val="0"/>
              <w:marBottom w:val="0"/>
              <w:divBdr>
                <w:top w:val="none" w:sz="0" w:space="0" w:color="auto"/>
                <w:left w:val="none" w:sz="0" w:space="0" w:color="auto"/>
                <w:bottom w:val="none" w:sz="0" w:space="0" w:color="auto"/>
                <w:right w:val="none" w:sz="0" w:space="0" w:color="auto"/>
              </w:divBdr>
              <w:divsChild>
                <w:div w:id="1401440120">
                  <w:marLeft w:val="0"/>
                  <w:marRight w:val="0"/>
                  <w:marTop w:val="0"/>
                  <w:marBottom w:val="0"/>
                  <w:divBdr>
                    <w:top w:val="none" w:sz="0" w:space="0" w:color="auto"/>
                    <w:left w:val="none" w:sz="0" w:space="0" w:color="auto"/>
                    <w:bottom w:val="none" w:sz="0" w:space="0" w:color="auto"/>
                    <w:right w:val="none" w:sz="0" w:space="0" w:color="auto"/>
                  </w:divBdr>
                  <w:divsChild>
                    <w:div w:id="1256095124">
                      <w:marLeft w:val="0"/>
                      <w:marRight w:val="0"/>
                      <w:marTop w:val="0"/>
                      <w:marBottom w:val="0"/>
                      <w:divBdr>
                        <w:top w:val="none" w:sz="0" w:space="0" w:color="auto"/>
                        <w:left w:val="none" w:sz="0" w:space="0" w:color="auto"/>
                        <w:bottom w:val="none" w:sz="0" w:space="0" w:color="auto"/>
                        <w:right w:val="none" w:sz="0" w:space="0" w:color="auto"/>
                      </w:divBdr>
                      <w:divsChild>
                        <w:div w:id="1661732686">
                          <w:marLeft w:val="0"/>
                          <w:marRight w:val="0"/>
                          <w:marTop w:val="0"/>
                          <w:marBottom w:val="0"/>
                          <w:divBdr>
                            <w:top w:val="none" w:sz="0" w:space="0" w:color="auto"/>
                            <w:left w:val="none" w:sz="0" w:space="0" w:color="auto"/>
                            <w:bottom w:val="none" w:sz="0" w:space="0" w:color="auto"/>
                            <w:right w:val="none" w:sz="0" w:space="0" w:color="auto"/>
                          </w:divBdr>
                          <w:divsChild>
                            <w:div w:id="205800392">
                              <w:marLeft w:val="0"/>
                              <w:marRight w:val="0"/>
                              <w:marTop w:val="0"/>
                              <w:marBottom w:val="0"/>
                              <w:divBdr>
                                <w:top w:val="none" w:sz="0" w:space="0" w:color="auto"/>
                                <w:left w:val="none" w:sz="0" w:space="0" w:color="auto"/>
                                <w:bottom w:val="none" w:sz="0" w:space="0" w:color="auto"/>
                                <w:right w:val="none" w:sz="0" w:space="0" w:color="auto"/>
                              </w:divBdr>
                              <w:divsChild>
                                <w:div w:id="651953770">
                                  <w:marLeft w:val="0"/>
                                  <w:marRight w:val="0"/>
                                  <w:marTop w:val="0"/>
                                  <w:marBottom w:val="0"/>
                                  <w:divBdr>
                                    <w:top w:val="none" w:sz="0" w:space="0" w:color="auto"/>
                                    <w:left w:val="none" w:sz="0" w:space="0" w:color="auto"/>
                                    <w:bottom w:val="none" w:sz="0" w:space="0" w:color="auto"/>
                                    <w:right w:val="none" w:sz="0" w:space="0" w:color="auto"/>
                                  </w:divBdr>
                                  <w:divsChild>
                                    <w:div w:id="1483422161">
                                      <w:marLeft w:val="0"/>
                                      <w:marRight w:val="0"/>
                                      <w:marTop w:val="0"/>
                                      <w:marBottom w:val="0"/>
                                      <w:divBdr>
                                        <w:top w:val="none" w:sz="0" w:space="0" w:color="auto"/>
                                        <w:left w:val="none" w:sz="0" w:space="0" w:color="auto"/>
                                        <w:bottom w:val="none" w:sz="0" w:space="0" w:color="auto"/>
                                        <w:right w:val="none" w:sz="0" w:space="0" w:color="auto"/>
                                      </w:divBdr>
                                      <w:divsChild>
                                        <w:div w:id="19872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eagues.coop.co.uk/study-support-polic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hcnq.fa.em2.oraclecloud.com/hcmUI/faces/deeplink?objType=WLF_LEARN_LEARNING_ITEM&amp;action=NONE&amp;objKey=learningItemId%3D3000045196056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lleagues.coop.co.uk/travel-and-expenses-polic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earning&amp;development@coop.co.uk" TargetMode="External"/><Relationship Id="rId4" Type="http://schemas.openxmlformats.org/officeDocument/2006/relationships/webSettings" Target="webSettings.xml"/><Relationship Id="rId9" Type="http://schemas.openxmlformats.org/officeDocument/2006/relationships/hyperlink" Target="https://colleagues.coop.co.uk/guide-to-learning-and-develop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Co-operative</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Pegg (Diversity)</dc:creator>
  <cp:keywords/>
  <dc:description/>
  <cp:lastModifiedBy>Rebecca Fawkes (Group HR)</cp:lastModifiedBy>
  <cp:revision>2</cp:revision>
  <cp:lastPrinted>2016-11-01T10:11:00Z</cp:lastPrinted>
  <dcterms:created xsi:type="dcterms:W3CDTF">2021-11-16T12:29:00Z</dcterms:created>
  <dcterms:modified xsi:type="dcterms:W3CDTF">2021-11-16T12:29:00Z</dcterms:modified>
</cp:coreProperties>
</file>