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F1AAF" w14:textId="68BAF508" w:rsidR="00AE7C20" w:rsidRPr="00F53184" w:rsidRDefault="00AE7C20" w:rsidP="00AE7C20">
      <w:pPr>
        <w:spacing w:line="276" w:lineRule="auto"/>
        <w:jc w:val="right"/>
        <w:rPr>
          <w:rFonts w:ascii="Proxima Nova" w:hAnsi="Proxima Nova"/>
          <w:b/>
          <w:color w:val="595959" w:themeColor="text1" w:themeTint="A6"/>
          <w:sz w:val="40"/>
          <w:szCs w:val="40"/>
        </w:rPr>
      </w:pPr>
      <w:r w:rsidRPr="00F53184">
        <w:rPr>
          <w:rFonts w:ascii="Proxima Nova" w:hAnsi="Proxima Nova"/>
          <w:color w:val="595959" w:themeColor="text1" w:themeTint="A6"/>
          <w:sz w:val="21"/>
          <w:szCs w:val="21"/>
        </w:rPr>
        <w:t>Press release</w:t>
      </w:r>
      <w:r w:rsidRPr="00F53184">
        <w:rPr>
          <w:rFonts w:ascii="Proxima Nova" w:hAnsi="Proxima Nova"/>
          <w:color w:val="595959" w:themeColor="text1" w:themeTint="A6"/>
          <w:sz w:val="21"/>
          <w:szCs w:val="21"/>
        </w:rPr>
        <w:br/>
      </w:r>
      <w:bookmarkStart w:id="0" w:name="_GoBack"/>
      <w:bookmarkEnd w:id="0"/>
      <w:r w:rsidRPr="009806B6">
        <w:rPr>
          <w:rFonts w:ascii="Proxima Nova" w:hAnsi="Proxima Nova"/>
          <w:color w:val="595959" w:themeColor="text1" w:themeTint="A6"/>
          <w:sz w:val="21"/>
          <w:szCs w:val="21"/>
        </w:rPr>
        <w:t xml:space="preserve">Warsaw, </w:t>
      </w:r>
      <w:r w:rsidR="009806B6" w:rsidRPr="009806B6">
        <w:rPr>
          <w:rFonts w:ascii="Proxima Nova" w:hAnsi="Proxima Nova"/>
          <w:color w:val="595959" w:themeColor="text1" w:themeTint="A6"/>
          <w:sz w:val="21"/>
          <w:szCs w:val="21"/>
        </w:rPr>
        <w:t>16</w:t>
      </w:r>
      <w:r w:rsidRPr="009806B6">
        <w:rPr>
          <w:rFonts w:ascii="Proxima Nova" w:hAnsi="Proxima Nova"/>
          <w:color w:val="595959" w:themeColor="text1" w:themeTint="A6"/>
          <w:sz w:val="21"/>
          <w:szCs w:val="21"/>
        </w:rPr>
        <w:t>.04.2019</w:t>
      </w:r>
    </w:p>
    <w:p w14:paraId="723F7A05" w14:textId="3AAE73CF" w:rsidR="00AE7C20" w:rsidRPr="00E659AF" w:rsidRDefault="00AE7C20" w:rsidP="00AE7C20">
      <w:pPr>
        <w:spacing w:before="120" w:line="276" w:lineRule="auto"/>
        <w:jc w:val="both"/>
        <w:rPr>
          <w:rFonts w:ascii="Proxima Nova" w:hAnsi="Proxima Nova"/>
          <w:b/>
          <w:color w:val="595959" w:themeColor="text1" w:themeTint="A6"/>
          <w:sz w:val="32"/>
          <w:szCs w:val="32"/>
        </w:rPr>
      </w:pPr>
      <w:r w:rsidRPr="00E659AF">
        <w:rPr>
          <w:rFonts w:ascii="Proxima Nova" w:hAnsi="Proxima Nova"/>
          <w:b/>
          <w:color w:val="595959" w:themeColor="text1" w:themeTint="A6"/>
          <w:sz w:val="32"/>
          <w:szCs w:val="32"/>
        </w:rPr>
        <w:t xml:space="preserve">Experts Warn: </w:t>
      </w:r>
      <w:r w:rsidR="000720C1" w:rsidRPr="00E659AF">
        <w:rPr>
          <w:rFonts w:ascii="Proxima Nova" w:hAnsi="Proxima Nova"/>
          <w:b/>
          <w:color w:val="595959" w:themeColor="text1" w:themeTint="A6"/>
          <w:sz w:val="32"/>
          <w:szCs w:val="32"/>
        </w:rPr>
        <w:t>New</w:t>
      </w:r>
      <w:r w:rsidRPr="00E659AF">
        <w:rPr>
          <w:rFonts w:ascii="Proxima Nova" w:hAnsi="Proxima Nova"/>
          <w:b/>
          <w:color w:val="595959" w:themeColor="text1" w:themeTint="A6"/>
          <w:sz w:val="32"/>
          <w:szCs w:val="32"/>
        </w:rPr>
        <w:t xml:space="preserve"> Fraud and Chargeback Thresholds</w:t>
      </w:r>
      <w:r w:rsidR="000720C1" w:rsidRPr="00E659AF">
        <w:rPr>
          <w:rFonts w:ascii="Proxima Nova" w:hAnsi="Proxima Nova"/>
          <w:b/>
          <w:color w:val="595959" w:themeColor="text1" w:themeTint="A6"/>
          <w:sz w:val="32"/>
          <w:szCs w:val="32"/>
        </w:rPr>
        <w:t xml:space="preserve"> </w:t>
      </w:r>
      <w:r w:rsidR="006401D8" w:rsidRPr="00E659AF">
        <w:rPr>
          <w:rFonts w:ascii="Proxima Nova" w:hAnsi="Proxima Nova"/>
          <w:b/>
          <w:color w:val="595959" w:themeColor="text1" w:themeTint="A6"/>
          <w:sz w:val="32"/>
          <w:szCs w:val="32"/>
        </w:rPr>
        <w:t>Require Revision of Risk Management Strategies</w:t>
      </w:r>
    </w:p>
    <w:p w14:paraId="083918D7" w14:textId="77777777" w:rsidR="00AE7C20" w:rsidRPr="00F53184" w:rsidRDefault="00AE7C20" w:rsidP="00AE7C20">
      <w:pPr>
        <w:pStyle w:val="ListParagraph"/>
        <w:spacing w:after="120" w:line="360" w:lineRule="auto"/>
        <w:ind w:left="714"/>
        <w:jc w:val="both"/>
        <w:rPr>
          <w:rFonts w:ascii="Proxima Nova" w:hAnsi="Proxima Nova"/>
          <w:b/>
          <w:color w:val="595959" w:themeColor="text1" w:themeTint="A6"/>
        </w:rPr>
      </w:pPr>
    </w:p>
    <w:p w14:paraId="45792DC2" w14:textId="01C8383B" w:rsidR="00BC2E72" w:rsidRPr="00F53184" w:rsidRDefault="00BC2E72" w:rsidP="00B47896">
      <w:pPr>
        <w:pStyle w:val="ListParagraph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Proxima Nova" w:hAnsi="Proxima Nova"/>
          <w:b/>
          <w:color w:val="595959" w:themeColor="text1" w:themeTint="A6"/>
        </w:rPr>
      </w:pPr>
      <w:r w:rsidRPr="00F53184">
        <w:rPr>
          <w:rFonts w:ascii="Proxima Nova" w:hAnsi="Proxima Nova"/>
          <w:b/>
          <w:color w:val="595959" w:themeColor="text1" w:themeTint="A6"/>
        </w:rPr>
        <w:t>From October 1</w:t>
      </w:r>
      <w:r w:rsidRPr="00F53184">
        <w:rPr>
          <w:rFonts w:ascii="Proxima Nova" w:hAnsi="Proxima Nova"/>
          <w:b/>
          <w:color w:val="595959" w:themeColor="text1" w:themeTint="A6"/>
          <w:vertAlign w:val="superscript"/>
        </w:rPr>
        <w:t>st</w:t>
      </w:r>
      <w:r w:rsidRPr="00F53184">
        <w:rPr>
          <w:rFonts w:ascii="Proxima Nova" w:hAnsi="Proxima Nova"/>
          <w:b/>
          <w:color w:val="595959" w:themeColor="text1" w:themeTint="A6"/>
        </w:rPr>
        <w:t xml:space="preserve">, 2019, online merchants accepting </w:t>
      </w:r>
      <w:r w:rsidR="0011580B">
        <w:rPr>
          <w:rFonts w:ascii="Proxima Nova" w:hAnsi="Proxima Nova"/>
          <w:b/>
          <w:color w:val="595959" w:themeColor="text1" w:themeTint="A6"/>
        </w:rPr>
        <w:t xml:space="preserve">credit </w:t>
      </w:r>
      <w:r w:rsidR="00A135AC">
        <w:rPr>
          <w:rFonts w:ascii="Proxima Nova" w:hAnsi="Proxima Nova"/>
          <w:b/>
          <w:color w:val="595959" w:themeColor="text1" w:themeTint="A6"/>
        </w:rPr>
        <w:t>and debit</w:t>
      </w:r>
      <w:r w:rsidRPr="00F53184">
        <w:rPr>
          <w:rFonts w:ascii="Proxima Nova" w:hAnsi="Proxima Nova"/>
          <w:b/>
          <w:color w:val="595959" w:themeColor="text1" w:themeTint="A6"/>
        </w:rPr>
        <w:t xml:space="preserve"> cards will have to comply with </w:t>
      </w:r>
      <w:r w:rsidR="00FA3B7C">
        <w:rPr>
          <w:rFonts w:ascii="Proxima Nova" w:hAnsi="Proxima Nova"/>
          <w:b/>
          <w:color w:val="595959" w:themeColor="text1" w:themeTint="A6"/>
        </w:rPr>
        <w:t xml:space="preserve">new, </w:t>
      </w:r>
      <w:r w:rsidR="00DB0CEF">
        <w:rPr>
          <w:rFonts w:ascii="Proxima Nova" w:hAnsi="Proxima Nova"/>
          <w:b/>
          <w:color w:val="595959" w:themeColor="text1" w:themeTint="A6"/>
        </w:rPr>
        <w:t>stricter</w:t>
      </w:r>
      <w:r w:rsidRPr="00F53184">
        <w:rPr>
          <w:rFonts w:ascii="Proxima Nova" w:hAnsi="Proxima Nova"/>
          <w:b/>
          <w:color w:val="595959" w:themeColor="text1" w:themeTint="A6"/>
        </w:rPr>
        <w:t xml:space="preserve"> anti-fraud regulations</w:t>
      </w:r>
      <w:r w:rsidR="00DB0CEF">
        <w:rPr>
          <w:rFonts w:ascii="Proxima Nova" w:hAnsi="Proxima Nova"/>
          <w:b/>
          <w:color w:val="595959" w:themeColor="text1" w:themeTint="A6"/>
        </w:rPr>
        <w:t xml:space="preserve"> imposed by Visa – the world’s largest card organisation</w:t>
      </w:r>
      <w:r w:rsidRPr="00F53184">
        <w:rPr>
          <w:rFonts w:ascii="Proxima Nova" w:hAnsi="Proxima Nova"/>
          <w:b/>
          <w:color w:val="595959" w:themeColor="text1" w:themeTint="A6"/>
        </w:rPr>
        <w:t xml:space="preserve">. The monthly compliance thresholds </w:t>
      </w:r>
      <w:r w:rsidR="008C0263">
        <w:rPr>
          <w:rFonts w:ascii="Proxima Nova" w:hAnsi="Proxima Nova"/>
          <w:b/>
          <w:color w:val="595959" w:themeColor="text1" w:themeTint="A6"/>
        </w:rPr>
        <w:t xml:space="preserve">are </w:t>
      </w:r>
      <w:r w:rsidR="005D6997" w:rsidRPr="00F53184">
        <w:rPr>
          <w:rFonts w:ascii="Proxima Nova" w:hAnsi="Proxima Nova"/>
          <w:b/>
          <w:color w:val="595959" w:themeColor="text1" w:themeTint="A6"/>
        </w:rPr>
        <w:t xml:space="preserve">to </w:t>
      </w:r>
      <w:r w:rsidRPr="00F53184">
        <w:rPr>
          <w:rFonts w:ascii="Proxima Nova" w:hAnsi="Proxima Nova"/>
          <w:b/>
          <w:color w:val="595959" w:themeColor="text1" w:themeTint="A6"/>
        </w:rPr>
        <w:t>be lowered from 1% to 0.9%.</w:t>
      </w:r>
    </w:p>
    <w:p w14:paraId="242543B2" w14:textId="40374164" w:rsidR="00BC2E72" w:rsidRPr="00F53184" w:rsidRDefault="00DA1414" w:rsidP="00B47896">
      <w:pPr>
        <w:pStyle w:val="ListParagraph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Proxima Nova" w:hAnsi="Proxima Nova"/>
          <w:b/>
          <w:color w:val="595959" w:themeColor="text1" w:themeTint="A6"/>
        </w:rPr>
      </w:pPr>
      <w:r w:rsidRPr="00F53184">
        <w:rPr>
          <w:rFonts w:ascii="Proxima Nova" w:hAnsi="Proxima Nova"/>
          <w:b/>
          <w:color w:val="595959" w:themeColor="text1" w:themeTint="A6"/>
        </w:rPr>
        <w:t>Companies</w:t>
      </w:r>
      <w:r w:rsidR="00BC2E72" w:rsidRPr="00F53184">
        <w:rPr>
          <w:rFonts w:ascii="Proxima Nova" w:hAnsi="Proxima Nova"/>
          <w:b/>
          <w:color w:val="595959" w:themeColor="text1" w:themeTint="A6"/>
        </w:rPr>
        <w:t xml:space="preserve"> operating in </w:t>
      </w:r>
      <w:r w:rsidRPr="00F53184">
        <w:rPr>
          <w:rFonts w:ascii="Proxima Nova" w:hAnsi="Proxima Nova"/>
          <w:b/>
          <w:color w:val="595959" w:themeColor="text1" w:themeTint="A6"/>
        </w:rPr>
        <w:t>fraud-prone</w:t>
      </w:r>
      <w:r w:rsidR="00BC2E72" w:rsidRPr="00F53184">
        <w:rPr>
          <w:rFonts w:ascii="Proxima Nova" w:hAnsi="Proxima Nova"/>
          <w:b/>
          <w:color w:val="595959" w:themeColor="text1" w:themeTint="A6"/>
        </w:rPr>
        <w:t xml:space="preserve"> industries </w:t>
      </w:r>
      <w:r w:rsidRPr="00F53184">
        <w:rPr>
          <w:rFonts w:ascii="Proxima Nova" w:hAnsi="Proxima Nova"/>
          <w:b/>
          <w:color w:val="595959" w:themeColor="text1" w:themeTint="A6"/>
        </w:rPr>
        <w:t>need to revise their risk management strategies immediately</w:t>
      </w:r>
      <w:r w:rsidR="00BC2E72" w:rsidRPr="00F53184">
        <w:rPr>
          <w:rFonts w:ascii="Proxima Nova" w:hAnsi="Proxima Nova"/>
          <w:b/>
          <w:color w:val="595959" w:themeColor="text1" w:themeTint="A6"/>
        </w:rPr>
        <w:t>.</w:t>
      </w:r>
    </w:p>
    <w:p w14:paraId="2FD586D4" w14:textId="583A5B2C" w:rsidR="00BC2E72" w:rsidRPr="00F53184" w:rsidRDefault="005D6997" w:rsidP="00BC2E72">
      <w:pPr>
        <w:pStyle w:val="ListParagraph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Proxima Nova" w:hAnsi="Proxima Nova"/>
          <w:b/>
          <w:color w:val="595959" w:themeColor="text1" w:themeTint="A6"/>
        </w:rPr>
      </w:pPr>
      <w:r w:rsidRPr="00F53184">
        <w:rPr>
          <w:rFonts w:ascii="Proxima Nova" w:hAnsi="Proxima Nova"/>
          <w:b/>
          <w:color w:val="595959" w:themeColor="text1" w:themeTint="A6"/>
        </w:rPr>
        <w:t>M</w:t>
      </w:r>
      <w:r w:rsidR="001846B0" w:rsidRPr="00F53184">
        <w:rPr>
          <w:rFonts w:ascii="Proxima Nova" w:hAnsi="Proxima Nova"/>
          <w:b/>
          <w:color w:val="595959" w:themeColor="text1" w:themeTint="A6"/>
        </w:rPr>
        <w:t xml:space="preserve">erchants should work closely with </w:t>
      </w:r>
      <w:r w:rsidR="0030675D" w:rsidRPr="00F53184">
        <w:rPr>
          <w:rFonts w:ascii="Proxima Nova" w:hAnsi="Proxima Nova"/>
          <w:b/>
          <w:color w:val="595959" w:themeColor="text1" w:themeTint="A6"/>
        </w:rPr>
        <w:t>Payment Service Providers</w:t>
      </w:r>
      <w:r w:rsidR="00434651">
        <w:rPr>
          <w:rFonts w:ascii="Proxima Nova" w:hAnsi="Proxima Nova"/>
          <w:b/>
          <w:color w:val="595959" w:themeColor="text1" w:themeTint="A6"/>
        </w:rPr>
        <w:t xml:space="preserve"> (PSPs)</w:t>
      </w:r>
      <w:r w:rsidR="0030675D" w:rsidRPr="00F53184">
        <w:rPr>
          <w:rFonts w:ascii="Proxima Nova" w:hAnsi="Proxima Nova"/>
          <w:b/>
          <w:color w:val="595959" w:themeColor="text1" w:themeTint="A6"/>
        </w:rPr>
        <w:t xml:space="preserve"> </w:t>
      </w:r>
      <w:r w:rsidR="001846B0" w:rsidRPr="00F53184">
        <w:rPr>
          <w:rFonts w:ascii="Proxima Nova" w:hAnsi="Proxima Nova"/>
          <w:b/>
          <w:color w:val="595959" w:themeColor="text1" w:themeTint="A6"/>
        </w:rPr>
        <w:t xml:space="preserve">to develop effective </w:t>
      </w:r>
      <w:r w:rsidR="00D539A7" w:rsidRPr="00F53184">
        <w:rPr>
          <w:rFonts w:ascii="Proxima Nova" w:hAnsi="Proxima Nova"/>
          <w:b/>
          <w:color w:val="595959" w:themeColor="text1" w:themeTint="A6"/>
        </w:rPr>
        <w:t xml:space="preserve">chargeback control mechanisms and </w:t>
      </w:r>
      <w:r w:rsidR="00BB4476" w:rsidRPr="00F53184">
        <w:rPr>
          <w:rFonts w:ascii="Proxima Nova" w:hAnsi="Proxima Nova"/>
          <w:b/>
          <w:color w:val="595959" w:themeColor="text1" w:themeTint="A6"/>
        </w:rPr>
        <w:t>fraud</w:t>
      </w:r>
      <w:r w:rsidR="0030675D" w:rsidRPr="00F53184">
        <w:rPr>
          <w:rFonts w:ascii="Proxima Nova" w:hAnsi="Proxima Nova"/>
          <w:b/>
          <w:color w:val="595959" w:themeColor="text1" w:themeTint="A6"/>
        </w:rPr>
        <w:t xml:space="preserve"> prevention measures</w:t>
      </w:r>
      <w:r w:rsidR="001846B0" w:rsidRPr="00F53184">
        <w:rPr>
          <w:rFonts w:ascii="Proxima Nova" w:hAnsi="Proxima Nova"/>
          <w:b/>
          <w:color w:val="595959" w:themeColor="text1" w:themeTint="A6"/>
        </w:rPr>
        <w:t>.</w:t>
      </w:r>
    </w:p>
    <w:p w14:paraId="7664DA63" w14:textId="7D58B76A" w:rsidR="00DB2DF9" w:rsidRPr="00F53184" w:rsidRDefault="00DB2DF9" w:rsidP="00AE7C20">
      <w:pPr>
        <w:spacing w:after="120" w:line="360" w:lineRule="auto"/>
        <w:jc w:val="both"/>
        <w:rPr>
          <w:rFonts w:ascii="Proxima Nova" w:hAnsi="Proxima Nova"/>
          <w:color w:val="595959" w:themeColor="text1" w:themeTint="A6"/>
        </w:rPr>
      </w:pPr>
      <w:r w:rsidRPr="00F53184">
        <w:rPr>
          <w:rFonts w:ascii="Proxima Nova" w:hAnsi="Proxima Nova"/>
          <w:color w:val="595959" w:themeColor="text1" w:themeTint="A6"/>
        </w:rPr>
        <w:t>From October 1</w:t>
      </w:r>
      <w:r w:rsidRPr="00F53184">
        <w:rPr>
          <w:rFonts w:ascii="Proxima Nova" w:hAnsi="Proxima Nova"/>
          <w:color w:val="595959" w:themeColor="text1" w:themeTint="A6"/>
          <w:vertAlign w:val="superscript"/>
        </w:rPr>
        <w:t>st</w:t>
      </w:r>
      <w:r w:rsidRPr="00F53184">
        <w:rPr>
          <w:rFonts w:ascii="Proxima Nova" w:hAnsi="Proxima Nova"/>
          <w:color w:val="595959" w:themeColor="text1" w:themeTint="A6"/>
        </w:rPr>
        <w:t xml:space="preserve">, 2019, online merchants accepting Visa cards will have to comply with stricter anti-fraud regulations. </w:t>
      </w:r>
      <w:r w:rsidR="00BB4F94">
        <w:rPr>
          <w:rFonts w:ascii="Proxima Nova" w:hAnsi="Proxima Nova"/>
          <w:color w:val="595959" w:themeColor="text1" w:themeTint="A6"/>
        </w:rPr>
        <w:t>All monthly compliance thresholds (including the ones established by VCMP Standard program) will be lowered from 1% to 0.9%</w:t>
      </w:r>
      <w:r w:rsidRPr="00F53184">
        <w:rPr>
          <w:rFonts w:ascii="Proxima Nova" w:hAnsi="Proxima Nova"/>
          <w:color w:val="595959" w:themeColor="text1" w:themeTint="A6"/>
        </w:rPr>
        <w:t xml:space="preserve">, which will affect </w:t>
      </w:r>
      <w:r w:rsidR="006A0B98" w:rsidRPr="00F53184">
        <w:rPr>
          <w:rFonts w:ascii="Proxima Nova" w:hAnsi="Proxima Nova"/>
          <w:color w:val="595959" w:themeColor="text1" w:themeTint="A6"/>
        </w:rPr>
        <w:t>all entities accepting cards issued under Visa brands, especially companies from high-risk industries</w:t>
      </w:r>
      <w:r w:rsidRPr="00F53184">
        <w:rPr>
          <w:rFonts w:ascii="Proxima Nova" w:hAnsi="Proxima Nova"/>
          <w:color w:val="595959" w:themeColor="text1" w:themeTint="A6"/>
        </w:rPr>
        <w:t xml:space="preserve">. </w:t>
      </w:r>
      <w:r w:rsidR="006A0B98" w:rsidRPr="00F53184">
        <w:rPr>
          <w:rFonts w:ascii="Proxima Nova" w:hAnsi="Proxima Nova"/>
          <w:color w:val="595959" w:themeColor="text1" w:themeTint="A6"/>
        </w:rPr>
        <w:t>Michał</w:t>
      </w:r>
      <w:r w:rsidR="00A67FE2">
        <w:rPr>
          <w:rFonts w:ascii="Proxima Nova" w:hAnsi="Proxima Nova"/>
          <w:color w:val="595959" w:themeColor="text1" w:themeTint="A6"/>
        </w:rPr>
        <w:t xml:space="preserve"> J</w:t>
      </w:r>
      <w:r w:rsidR="006A0B98" w:rsidRPr="00F53184">
        <w:rPr>
          <w:rFonts w:ascii="Proxima Nova" w:hAnsi="Proxima Nova"/>
          <w:color w:val="595959" w:themeColor="text1" w:themeTint="A6"/>
        </w:rPr>
        <w:t xml:space="preserve">ędraszak, CEO of Straal </w:t>
      </w:r>
      <w:r w:rsidR="00BB4476" w:rsidRPr="00F53184">
        <w:rPr>
          <w:rFonts w:ascii="Proxima Nova" w:hAnsi="Proxima Nova"/>
          <w:color w:val="595959" w:themeColor="text1" w:themeTint="A6"/>
        </w:rPr>
        <w:t xml:space="preserve">and Hubert Rachwalski, CEO of Nethone </w:t>
      </w:r>
      <w:r w:rsidR="00D2135F" w:rsidRPr="00F53184">
        <w:rPr>
          <w:rFonts w:ascii="Proxima Nova" w:hAnsi="Proxima Nova"/>
          <w:color w:val="595959" w:themeColor="text1" w:themeTint="A6"/>
        </w:rPr>
        <w:t xml:space="preserve">join forces to explain </w:t>
      </w:r>
      <w:r w:rsidR="006067DF" w:rsidRPr="00F53184">
        <w:rPr>
          <w:rFonts w:ascii="Proxima Nova" w:hAnsi="Proxima Nova"/>
          <w:color w:val="595959" w:themeColor="text1" w:themeTint="A6"/>
        </w:rPr>
        <w:t xml:space="preserve">what </w:t>
      </w:r>
      <w:r w:rsidR="00D2135F" w:rsidRPr="00F53184">
        <w:rPr>
          <w:rFonts w:ascii="Proxima Nova" w:hAnsi="Proxima Nova"/>
          <w:color w:val="595959" w:themeColor="text1" w:themeTint="A6"/>
        </w:rPr>
        <w:t xml:space="preserve">consequences the new regulations might bring </w:t>
      </w:r>
      <w:r w:rsidR="00C96294" w:rsidRPr="00F53184">
        <w:rPr>
          <w:rFonts w:ascii="Proxima Nova" w:hAnsi="Proxima Nova"/>
          <w:color w:val="595959" w:themeColor="text1" w:themeTint="A6"/>
        </w:rPr>
        <w:t>for merchants and how to get</w:t>
      </w:r>
      <w:r w:rsidR="001C22CB" w:rsidRPr="00F53184">
        <w:rPr>
          <w:rFonts w:ascii="Proxima Nova" w:hAnsi="Proxima Nova"/>
          <w:color w:val="595959" w:themeColor="text1" w:themeTint="A6"/>
        </w:rPr>
        <w:t xml:space="preserve"> ready for </w:t>
      </w:r>
      <w:r w:rsidR="00ED4AAA" w:rsidRPr="00F53184">
        <w:rPr>
          <w:rFonts w:ascii="Proxima Nova" w:hAnsi="Proxima Nova"/>
          <w:color w:val="595959" w:themeColor="text1" w:themeTint="A6"/>
        </w:rPr>
        <w:t>the upcoming changes</w:t>
      </w:r>
      <w:r w:rsidRPr="00F53184">
        <w:rPr>
          <w:rFonts w:ascii="Proxima Nova" w:hAnsi="Proxima Nova"/>
          <w:color w:val="595959" w:themeColor="text1" w:themeTint="A6"/>
        </w:rPr>
        <w:t>.</w:t>
      </w:r>
    </w:p>
    <w:p w14:paraId="6A0F6EE8" w14:textId="6BDBC3FF" w:rsidR="00E313CB" w:rsidRPr="00F53184" w:rsidRDefault="00ED4AAA" w:rsidP="00AE7C20">
      <w:pPr>
        <w:spacing w:after="120" w:line="360" w:lineRule="auto"/>
        <w:jc w:val="both"/>
        <w:rPr>
          <w:rFonts w:ascii="Proxima Nova" w:hAnsi="Proxima Nova"/>
          <w:color w:val="595959" w:themeColor="text1" w:themeTint="A6"/>
        </w:rPr>
      </w:pPr>
      <w:r w:rsidRPr="00F53184">
        <w:rPr>
          <w:rFonts w:ascii="Proxima Nova" w:hAnsi="Proxima Nova"/>
          <w:color w:val="595959" w:themeColor="text1" w:themeTint="A6"/>
        </w:rPr>
        <w:t>The new</w:t>
      </w:r>
      <w:r w:rsidR="00E313CB" w:rsidRPr="00F53184">
        <w:rPr>
          <w:rFonts w:ascii="Proxima Nova" w:hAnsi="Proxima Nova"/>
          <w:color w:val="595959" w:themeColor="text1" w:themeTint="A6"/>
        </w:rPr>
        <w:t xml:space="preserve"> fraud and chargeback monitoring policy</w:t>
      </w:r>
      <w:r w:rsidR="00FD7403" w:rsidRPr="00F53184">
        <w:rPr>
          <w:rFonts w:ascii="Proxima Nova" w:hAnsi="Proxima Nova"/>
          <w:color w:val="595959" w:themeColor="text1" w:themeTint="A6"/>
        </w:rPr>
        <w:t xml:space="preserve"> </w:t>
      </w:r>
      <w:r w:rsidR="00C7156D" w:rsidRPr="00F53184">
        <w:rPr>
          <w:rFonts w:ascii="Proxima Nova" w:hAnsi="Proxima Nova"/>
          <w:color w:val="595959" w:themeColor="text1" w:themeTint="A6"/>
        </w:rPr>
        <w:t>poses challenges</w:t>
      </w:r>
      <w:r w:rsidR="00FD7403" w:rsidRPr="00F53184">
        <w:rPr>
          <w:rFonts w:ascii="Proxima Nova" w:hAnsi="Proxima Nova"/>
          <w:color w:val="595959" w:themeColor="text1" w:themeTint="A6"/>
        </w:rPr>
        <w:t xml:space="preserve"> </w:t>
      </w:r>
      <w:r w:rsidR="00A873F6">
        <w:rPr>
          <w:rFonts w:ascii="Proxima Nova" w:hAnsi="Proxima Nova"/>
          <w:color w:val="595959" w:themeColor="text1" w:themeTint="A6"/>
        </w:rPr>
        <w:t xml:space="preserve">especially </w:t>
      </w:r>
      <w:r w:rsidR="00FD7403" w:rsidRPr="00F53184">
        <w:rPr>
          <w:rFonts w:ascii="Proxima Nova" w:hAnsi="Proxima Nova"/>
          <w:color w:val="595959" w:themeColor="text1" w:themeTint="A6"/>
        </w:rPr>
        <w:t xml:space="preserve">for merchants </w:t>
      </w:r>
      <w:r w:rsidR="00C7156D" w:rsidRPr="00F53184">
        <w:rPr>
          <w:rFonts w:ascii="Proxima Nova" w:hAnsi="Proxima Nova"/>
          <w:color w:val="595959" w:themeColor="text1" w:themeTint="A6"/>
        </w:rPr>
        <w:t>operating in</w:t>
      </w:r>
      <w:r w:rsidR="00FD7403" w:rsidRPr="00F53184">
        <w:rPr>
          <w:rFonts w:ascii="Proxima Nova" w:hAnsi="Proxima Nova"/>
          <w:color w:val="595959" w:themeColor="text1" w:themeTint="A6"/>
        </w:rPr>
        <w:t xml:space="preserve"> industries such as</w:t>
      </w:r>
      <w:r w:rsidR="00E313CB" w:rsidRPr="00F53184">
        <w:rPr>
          <w:rFonts w:ascii="Proxima Nova" w:hAnsi="Proxima Nova"/>
          <w:color w:val="595959" w:themeColor="text1" w:themeTint="A6"/>
        </w:rPr>
        <w:t xml:space="preserve"> travel</w:t>
      </w:r>
      <w:r w:rsidR="00E45D2D">
        <w:rPr>
          <w:rFonts w:ascii="Proxima Nova" w:hAnsi="Proxima Nova"/>
          <w:color w:val="595959" w:themeColor="text1" w:themeTint="A6"/>
        </w:rPr>
        <w:t xml:space="preserve"> (OTAs, Airlines)</w:t>
      </w:r>
      <w:r w:rsidR="00E313CB" w:rsidRPr="00F53184">
        <w:rPr>
          <w:rFonts w:ascii="Proxima Nova" w:hAnsi="Proxima Nova"/>
          <w:color w:val="595959" w:themeColor="text1" w:themeTint="A6"/>
        </w:rPr>
        <w:t>, online video games, betting</w:t>
      </w:r>
      <w:r w:rsidR="008C312B" w:rsidRPr="00F53184">
        <w:rPr>
          <w:rFonts w:ascii="Proxima Nova" w:hAnsi="Proxima Nova"/>
          <w:color w:val="595959" w:themeColor="text1" w:themeTint="A6"/>
        </w:rPr>
        <w:t xml:space="preserve"> and </w:t>
      </w:r>
      <w:r w:rsidR="00E313CB" w:rsidRPr="00F53184">
        <w:rPr>
          <w:rFonts w:ascii="Proxima Nova" w:hAnsi="Proxima Nova"/>
          <w:color w:val="595959" w:themeColor="text1" w:themeTint="A6"/>
        </w:rPr>
        <w:t xml:space="preserve">gambling, </w:t>
      </w:r>
      <w:r w:rsidR="00E45D2D">
        <w:rPr>
          <w:rFonts w:ascii="Proxima Nova" w:hAnsi="Proxima Nova"/>
          <w:color w:val="595959" w:themeColor="text1" w:themeTint="A6"/>
        </w:rPr>
        <w:t xml:space="preserve">nutraceuticals, </w:t>
      </w:r>
      <w:r w:rsidR="00E313CB" w:rsidRPr="00F53184">
        <w:rPr>
          <w:rFonts w:ascii="Proxima Nova" w:hAnsi="Proxima Nova"/>
          <w:color w:val="595959" w:themeColor="text1" w:themeTint="A6"/>
        </w:rPr>
        <w:t>pharmaceuticals, dating or adult entertainment</w:t>
      </w:r>
      <w:r w:rsidR="00D67045">
        <w:rPr>
          <w:rFonts w:ascii="Proxima Nova" w:hAnsi="Proxima Nova"/>
          <w:color w:val="595959" w:themeColor="text1" w:themeTint="A6"/>
        </w:rPr>
        <w:t xml:space="preserve"> as well as those offering digital goods</w:t>
      </w:r>
      <w:r w:rsidR="00C7156D" w:rsidRPr="00F53184">
        <w:rPr>
          <w:rFonts w:ascii="Proxima Nova" w:hAnsi="Proxima Nova"/>
          <w:color w:val="595959" w:themeColor="text1" w:themeTint="A6"/>
        </w:rPr>
        <w:t xml:space="preserve"> </w:t>
      </w:r>
      <w:r w:rsidR="006859BB" w:rsidRPr="00F53184">
        <w:rPr>
          <w:rFonts w:ascii="Proxima Nova" w:hAnsi="Proxima Nova"/>
          <w:color w:val="595959" w:themeColor="text1" w:themeTint="A6"/>
        </w:rPr>
        <w:t>–</w:t>
      </w:r>
      <w:r w:rsidR="00C7156D" w:rsidRPr="00F53184">
        <w:rPr>
          <w:rFonts w:ascii="Proxima Nova" w:hAnsi="Proxima Nova"/>
          <w:color w:val="595959" w:themeColor="text1" w:themeTint="A6"/>
        </w:rPr>
        <w:t xml:space="preserve"> </w:t>
      </w:r>
      <w:r w:rsidR="006859BB" w:rsidRPr="00F53184">
        <w:rPr>
          <w:rFonts w:ascii="Proxima Nova" w:hAnsi="Proxima Nova"/>
          <w:color w:val="595959" w:themeColor="text1" w:themeTint="A6"/>
        </w:rPr>
        <w:t xml:space="preserve">often balancing on the brink of the threshold even under the </w:t>
      </w:r>
      <w:r w:rsidR="00580193">
        <w:rPr>
          <w:rFonts w:ascii="Proxima Nova" w:hAnsi="Proxima Nova"/>
          <w:color w:val="595959" w:themeColor="text1" w:themeTint="A6"/>
        </w:rPr>
        <w:t>current</w:t>
      </w:r>
      <w:r w:rsidR="006859BB" w:rsidRPr="00F53184">
        <w:rPr>
          <w:rFonts w:ascii="Proxima Nova" w:hAnsi="Proxima Nova"/>
          <w:color w:val="595959" w:themeColor="text1" w:themeTint="A6"/>
        </w:rPr>
        <w:t xml:space="preserve">, more forgiving </w:t>
      </w:r>
      <w:r w:rsidR="00712B05" w:rsidRPr="00F53184">
        <w:rPr>
          <w:rFonts w:ascii="Proxima Nova" w:hAnsi="Proxima Nova"/>
          <w:color w:val="595959" w:themeColor="text1" w:themeTint="A6"/>
        </w:rPr>
        <w:t>regulations</w:t>
      </w:r>
      <w:r w:rsidR="00DB2DF9" w:rsidRPr="00F53184">
        <w:rPr>
          <w:rFonts w:ascii="Proxima Nova" w:hAnsi="Proxima Nova"/>
          <w:color w:val="595959" w:themeColor="text1" w:themeTint="A6"/>
        </w:rPr>
        <w:t>.</w:t>
      </w:r>
      <w:r w:rsidR="00D67045">
        <w:rPr>
          <w:rFonts w:ascii="Proxima Nova" w:hAnsi="Proxima Nova"/>
          <w:color w:val="595959" w:themeColor="text1" w:themeTint="A6"/>
        </w:rPr>
        <w:t xml:space="preserve"> </w:t>
      </w:r>
    </w:p>
    <w:p w14:paraId="000C45F2" w14:textId="478F0DF1" w:rsidR="00A845B2" w:rsidRDefault="00E313CB" w:rsidP="005A09C0">
      <w:pPr>
        <w:spacing w:after="120" w:line="360" w:lineRule="auto"/>
        <w:jc w:val="both"/>
        <w:rPr>
          <w:rFonts w:ascii="Proxima Nova" w:hAnsi="Proxima Nova"/>
          <w:color w:val="595959" w:themeColor="text1" w:themeTint="A6"/>
        </w:rPr>
      </w:pPr>
      <w:r w:rsidRPr="00F53184">
        <w:rPr>
          <w:rFonts w:ascii="Proxima Nova" w:hAnsi="Proxima Nova"/>
          <w:color w:val="595959" w:themeColor="text1" w:themeTint="A6"/>
        </w:rPr>
        <w:t xml:space="preserve">At the moment, the VFMP’s (Visa Fraud Monitoring Program) monthly compliance </w:t>
      </w:r>
      <w:r w:rsidR="005A09C0" w:rsidRPr="00F53184">
        <w:rPr>
          <w:rFonts w:ascii="Proxima Nova" w:hAnsi="Proxima Nova"/>
          <w:color w:val="595959" w:themeColor="text1" w:themeTint="A6"/>
        </w:rPr>
        <w:t>thresholds</w:t>
      </w:r>
      <w:r w:rsidRPr="00F53184">
        <w:rPr>
          <w:rFonts w:ascii="Proxima Nova" w:hAnsi="Proxima Nova"/>
          <w:color w:val="595959" w:themeColor="text1" w:themeTint="A6"/>
        </w:rPr>
        <w:t xml:space="preserve"> are set up to </w:t>
      </w:r>
      <w:r w:rsidR="008C312B" w:rsidRPr="00F53184">
        <w:rPr>
          <w:rFonts w:ascii="Proxima Nova" w:hAnsi="Proxima Nova"/>
          <w:color w:val="595959" w:themeColor="text1" w:themeTint="A6"/>
        </w:rPr>
        <w:t xml:space="preserve">a </w:t>
      </w:r>
      <w:r w:rsidR="005A09C0" w:rsidRPr="00F53184">
        <w:rPr>
          <w:rFonts w:ascii="Proxima Nova" w:hAnsi="Proxima Nova"/>
          <w:color w:val="595959" w:themeColor="text1" w:themeTint="A6"/>
        </w:rPr>
        <w:t xml:space="preserve">1% fraud-dollar-to-sales-dollar ratio. Similarly, the VCMP’s (Visa Chargeback Monitoring Program) ones are established to </w:t>
      </w:r>
      <w:r w:rsidR="008C312B" w:rsidRPr="00F53184">
        <w:rPr>
          <w:rFonts w:ascii="Proxima Nova" w:hAnsi="Proxima Nova"/>
          <w:color w:val="595959" w:themeColor="text1" w:themeTint="A6"/>
        </w:rPr>
        <w:t xml:space="preserve">a </w:t>
      </w:r>
      <w:r w:rsidR="005A09C0" w:rsidRPr="00F53184">
        <w:rPr>
          <w:rFonts w:ascii="Proxima Nova" w:hAnsi="Proxima Nova"/>
          <w:color w:val="595959" w:themeColor="text1" w:themeTint="A6"/>
        </w:rPr>
        <w:t xml:space="preserve">1% ratio of disputes-to-sales-transaction count. These figures relate to MATCH (Member Alert to Control High-Risk Merchants) – a system designed by Visa to monitor businesses experiencing excessive fraud attacks as well as encourage </w:t>
      </w:r>
      <w:r w:rsidR="00A845B2" w:rsidRPr="00F53184">
        <w:rPr>
          <w:rFonts w:ascii="Proxima Nova" w:hAnsi="Proxima Nova"/>
          <w:color w:val="595959" w:themeColor="text1" w:themeTint="A6"/>
        </w:rPr>
        <w:t>them</w:t>
      </w:r>
      <w:r w:rsidR="005A09C0" w:rsidRPr="00F53184">
        <w:rPr>
          <w:rFonts w:ascii="Proxima Nova" w:hAnsi="Proxima Nova"/>
          <w:color w:val="595959" w:themeColor="text1" w:themeTint="A6"/>
        </w:rPr>
        <w:t xml:space="preserve"> to incorporate measures targeted </w:t>
      </w:r>
      <w:r w:rsidR="005A09C0" w:rsidRPr="00F53184">
        <w:rPr>
          <w:rFonts w:ascii="Proxima Nova" w:hAnsi="Proxima Nova"/>
          <w:color w:val="595959" w:themeColor="text1" w:themeTint="A6"/>
        </w:rPr>
        <w:lastRenderedPageBreak/>
        <w:t xml:space="preserve">at preventing </w:t>
      </w:r>
      <w:r w:rsidR="00A845B2" w:rsidRPr="00F53184">
        <w:rPr>
          <w:rFonts w:ascii="Proxima Nova" w:hAnsi="Proxima Nova"/>
          <w:color w:val="595959" w:themeColor="text1" w:themeTint="A6"/>
        </w:rPr>
        <w:t xml:space="preserve">fraudulent transactions. </w:t>
      </w:r>
      <w:r w:rsidR="007B0E42">
        <w:rPr>
          <w:rFonts w:ascii="Proxima Nova" w:hAnsi="Proxima Nova"/>
          <w:color w:val="595959" w:themeColor="text1" w:themeTint="A6"/>
        </w:rPr>
        <w:t xml:space="preserve">Merchants get listed on MATCH after exceeding the thresholds consecutively for several months. </w:t>
      </w:r>
    </w:p>
    <w:p w14:paraId="56169FE8" w14:textId="21C59AB7" w:rsidR="007B0E42" w:rsidRDefault="007B0E42" w:rsidP="005A09C0">
      <w:pPr>
        <w:spacing w:after="120" w:line="360" w:lineRule="auto"/>
        <w:jc w:val="both"/>
        <w:rPr>
          <w:rFonts w:ascii="Proxima Nova" w:hAnsi="Proxima Nova"/>
          <w:color w:val="595959" w:themeColor="text1" w:themeTint="A6"/>
        </w:rPr>
      </w:pPr>
      <w:r w:rsidRPr="00CD6CAB">
        <w:rPr>
          <w:rFonts w:ascii="Proxima Nova" w:hAnsi="Proxima Nova"/>
          <w:color w:val="595959" w:themeColor="text1" w:themeTint="A6"/>
        </w:rPr>
        <w:t>Merchants who are currently dangerously close to the 1% threshold, after the changes will fall into chargeback monitoring programmes with a danger of joining the high-risk merchant category.</w:t>
      </w:r>
      <w:r w:rsidR="00BB4F94">
        <w:rPr>
          <w:rFonts w:ascii="Proxima Nova" w:hAnsi="Proxima Nova"/>
          <w:color w:val="595959" w:themeColor="text1" w:themeTint="A6"/>
        </w:rPr>
        <w:t xml:space="preserve"> Hubert Rachwalski, CEO of Nethone, explains how to minimize th</w:t>
      </w:r>
      <w:r w:rsidR="00DA1448">
        <w:rPr>
          <w:rFonts w:ascii="Proxima Nova" w:hAnsi="Proxima Nova"/>
          <w:color w:val="595959" w:themeColor="text1" w:themeTint="A6"/>
        </w:rPr>
        <w:t>is threat</w:t>
      </w:r>
      <w:r w:rsidR="00BB4F94">
        <w:rPr>
          <w:rFonts w:ascii="Proxima Nova" w:hAnsi="Proxima Nova"/>
          <w:color w:val="595959" w:themeColor="text1" w:themeTint="A6"/>
        </w:rPr>
        <w:t>.</w:t>
      </w:r>
    </w:p>
    <w:p w14:paraId="7B43E0F1" w14:textId="2B078AD7" w:rsidR="007B0E42" w:rsidRPr="00CD6CAB" w:rsidRDefault="007B0E42" w:rsidP="005A09C0">
      <w:pPr>
        <w:spacing w:after="120" w:line="360" w:lineRule="auto"/>
        <w:jc w:val="both"/>
        <w:rPr>
          <w:rFonts w:ascii="Proxima Nova" w:hAnsi="Proxima Nova"/>
          <w:i/>
          <w:color w:val="595959" w:themeColor="text1" w:themeTint="A6"/>
        </w:rPr>
      </w:pPr>
      <w:r>
        <w:rPr>
          <w:rFonts w:ascii="Proxima Nova" w:hAnsi="Proxima Nova"/>
          <w:i/>
          <w:color w:val="595959" w:themeColor="text1" w:themeTint="A6"/>
        </w:rPr>
        <w:t xml:space="preserve">The new, stricter thresholds </w:t>
      </w:r>
      <w:r w:rsidR="00BB4F94">
        <w:rPr>
          <w:rFonts w:ascii="Proxima Nova" w:hAnsi="Proxima Nova"/>
          <w:i/>
          <w:color w:val="595959" w:themeColor="text1" w:themeTint="A6"/>
        </w:rPr>
        <w:t xml:space="preserve">do </w:t>
      </w:r>
      <w:r>
        <w:rPr>
          <w:rFonts w:ascii="Proxima Nova" w:hAnsi="Proxima Nova"/>
          <w:i/>
          <w:color w:val="595959" w:themeColor="text1" w:themeTint="A6"/>
        </w:rPr>
        <w:t xml:space="preserve">pose a challenge to merchants but there is a </w:t>
      </w:r>
      <w:r w:rsidR="00BB4F94">
        <w:rPr>
          <w:rFonts w:ascii="Proxima Nova" w:hAnsi="Proxima Nova"/>
          <w:i/>
          <w:color w:val="595959" w:themeColor="text1" w:themeTint="A6"/>
        </w:rPr>
        <w:t xml:space="preserve">way to overcome this </w:t>
      </w:r>
      <w:r w:rsidR="00DA1448">
        <w:rPr>
          <w:rFonts w:ascii="Proxima Nova" w:hAnsi="Proxima Nova"/>
          <w:i/>
          <w:color w:val="595959" w:themeColor="text1" w:themeTint="A6"/>
        </w:rPr>
        <w:t>problem</w:t>
      </w:r>
      <w:r>
        <w:rPr>
          <w:rFonts w:ascii="Proxima Nova" w:hAnsi="Proxima Nova"/>
          <w:i/>
          <w:color w:val="595959" w:themeColor="text1" w:themeTint="A6"/>
        </w:rPr>
        <w:t xml:space="preserve">. </w:t>
      </w:r>
      <w:r w:rsidR="00DA1448">
        <w:rPr>
          <w:rFonts w:ascii="Proxima Nova" w:hAnsi="Proxima Nova"/>
          <w:i/>
          <w:color w:val="595959" w:themeColor="text1" w:themeTint="A6"/>
        </w:rPr>
        <w:t>The starting point is r</w:t>
      </w:r>
      <w:r>
        <w:rPr>
          <w:rFonts w:ascii="Proxima Nova" w:hAnsi="Proxima Nova"/>
          <w:i/>
          <w:color w:val="595959" w:themeColor="text1" w:themeTint="A6"/>
        </w:rPr>
        <w:t xml:space="preserve">edefining </w:t>
      </w:r>
      <w:r w:rsidR="00CD6CAB">
        <w:rPr>
          <w:rFonts w:ascii="Proxima Nova" w:hAnsi="Proxima Nova"/>
          <w:i/>
          <w:color w:val="595959" w:themeColor="text1" w:themeTint="A6"/>
        </w:rPr>
        <w:t xml:space="preserve">one’s </w:t>
      </w:r>
      <w:r>
        <w:rPr>
          <w:rFonts w:ascii="Proxima Nova" w:hAnsi="Proxima Nova"/>
          <w:i/>
          <w:color w:val="595959" w:themeColor="text1" w:themeTint="A6"/>
        </w:rPr>
        <w:t>risk management strategy</w:t>
      </w:r>
      <w:r w:rsidR="00DA1448">
        <w:rPr>
          <w:rFonts w:ascii="Proxima Nova" w:hAnsi="Proxima Nova"/>
          <w:i/>
          <w:color w:val="595959" w:themeColor="text1" w:themeTint="A6"/>
        </w:rPr>
        <w:t>:</w:t>
      </w:r>
      <w:r>
        <w:rPr>
          <w:rFonts w:ascii="Proxima Nova" w:hAnsi="Proxima Nova"/>
          <w:i/>
          <w:color w:val="595959" w:themeColor="text1" w:themeTint="A6"/>
        </w:rPr>
        <w:t xml:space="preserve"> </w:t>
      </w:r>
      <w:r w:rsidR="00DA1448">
        <w:rPr>
          <w:rFonts w:ascii="Proxima Nova" w:hAnsi="Proxima Nova"/>
          <w:i/>
          <w:color w:val="595959" w:themeColor="text1" w:themeTint="A6"/>
        </w:rPr>
        <w:t>the updated one might</w:t>
      </w:r>
      <w:r>
        <w:rPr>
          <w:rFonts w:ascii="Proxima Nova" w:hAnsi="Proxima Nova"/>
          <w:i/>
          <w:color w:val="595959" w:themeColor="text1" w:themeTint="A6"/>
        </w:rPr>
        <w:t xml:space="preserve"> mak</w:t>
      </w:r>
      <w:r w:rsidR="00DA1448">
        <w:rPr>
          <w:rFonts w:ascii="Proxima Nova" w:hAnsi="Proxima Nova"/>
          <w:i/>
          <w:color w:val="595959" w:themeColor="text1" w:themeTint="A6"/>
        </w:rPr>
        <w:t>e</w:t>
      </w:r>
      <w:r>
        <w:rPr>
          <w:rFonts w:ascii="Proxima Nova" w:hAnsi="Proxima Nova"/>
          <w:i/>
          <w:color w:val="595959" w:themeColor="text1" w:themeTint="A6"/>
        </w:rPr>
        <w:t xml:space="preserve"> use of deep profiling</w:t>
      </w:r>
      <w:r w:rsidR="00DA1448">
        <w:rPr>
          <w:rFonts w:ascii="Proxima Nova" w:hAnsi="Proxima Nova"/>
          <w:i/>
          <w:color w:val="595959" w:themeColor="text1" w:themeTint="A6"/>
        </w:rPr>
        <w:t xml:space="preserve"> of users, which</w:t>
      </w:r>
      <w:r>
        <w:rPr>
          <w:rFonts w:ascii="Proxima Nova" w:hAnsi="Proxima Nova"/>
          <w:i/>
          <w:color w:val="595959" w:themeColor="text1" w:themeTint="A6"/>
        </w:rPr>
        <w:t xml:space="preserve"> aim</w:t>
      </w:r>
      <w:r w:rsidR="00DA1448">
        <w:rPr>
          <w:rFonts w:ascii="Proxima Nova" w:hAnsi="Proxima Nova"/>
          <w:i/>
          <w:color w:val="595959" w:themeColor="text1" w:themeTint="A6"/>
        </w:rPr>
        <w:t>s</w:t>
      </w:r>
      <w:r>
        <w:rPr>
          <w:rFonts w:ascii="Proxima Nova" w:hAnsi="Proxima Nova"/>
          <w:i/>
          <w:color w:val="595959" w:themeColor="text1" w:themeTint="A6"/>
        </w:rPr>
        <w:t xml:space="preserve"> at understanding</w:t>
      </w:r>
      <w:r w:rsidR="00CD6CAB">
        <w:rPr>
          <w:rFonts w:ascii="Proxima Nova" w:hAnsi="Proxima Nova"/>
          <w:i/>
          <w:color w:val="595959" w:themeColor="text1" w:themeTint="A6"/>
        </w:rPr>
        <w:t xml:space="preserve"> fully</w:t>
      </w:r>
      <w:r>
        <w:rPr>
          <w:rFonts w:ascii="Proxima Nova" w:hAnsi="Proxima Nova"/>
          <w:i/>
          <w:color w:val="595959" w:themeColor="text1" w:themeTint="A6"/>
        </w:rPr>
        <w:t xml:space="preserve"> </w:t>
      </w:r>
      <w:r w:rsidR="00CD6CAB">
        <w:rPr>
          <w:rFonts w:ascii="Proxima Nova" w:hAnsi="Proxima Nova"/>
          <w:i/>
          <w:color w:val="595959" w:themeColor="text1" w:themeTint="A6"/>
        </w:rPr>
        <w:t>customers</w:t>
      </w:r>
      <w:r>
        <w:rPr>
          <w:rFonts w:ascii="Proxima Nova" w:hAnsi="Proxima Nova"/>
          <w:i/>
          <w:color w:val="595959" w:themeColor="text1" w:themeTint="A6"/>
        </w:rPr>
        <w:t xml:space="preserve"> in digital channels</w:t>
      </w:r>
      <w:r w:rsidR="00DA1448">
        <w:rPr>
          <w:rFonts w:ascii="Proxima Nova" w:hAnsi="Proxima Nova"/>
          <w:i/>
          <w:color w:val="595959" w:themeColor="text1" w:themeTint="A6"/>
        </w:rPr>
        <w:t>,</w:t>
      </w:r>
      <w:r>
        <w:rPr>
          <w:rFonts w:ascii="Proxima Nova" w:hAnsi="Proxima Nova"/>
          <w:i/>
          <w:color w:val="595959" w:themeColor="text1" w:themeTint="A6"/>
        </w:rPr>
        <w:t xml:space="preserve"> </w:t>
      </w:r>
      <w:r w:rsidR="00DA1448">
        <w:rPr>
          <w:rFonts w:ascii="Proxima Nova" w:hAnsi="Proxima Nova"/>
          <w:i/>
          <w:color w:val="595959" w:themeColor="text1" w:themeTint="A6"/>
        </w:rPr>
        <w:t>based on</w:t>
      </w:r>
      <w:r>
        <w:rPr>
          <w:rFonts w:ascii="Proxima Nova" w:hAnsi="Proxima Nova"/>
          <w:i/>
          <w:color w:val="595959" w:themeColor="text1" w:themeTint="A6"/>
        </w:rPr>
        <w:t xml:space="preserve"> </w:t>
      </w:r>
      <w:r w:rsidR="00DA1448">
        <w:rPr>
          <w:rFonts w:ascii="Proxima Nova" w:hAnsi="Proxima Nova"/>
          <w:i/>
          <w:color w:val="595959" w:themeColor="text1" w:themeTint="A6"/>
        </w:rPr>
        <w:t>accurate</w:t>
      </w:r>
      <w:r>
        <w:rPr>
          <w:rFonts w:ascii="Proxima Nova" w:hAnsi="Proxima Nova"/>
          <w:i/>
          <w:color w:val="595959" w:themeColor="text1" w:themeTint="A6"/>
        </w:rPr>
        <w:t xml:space="preserve"> fraudster identification. Only KYU </w:t>
      </w:r>
      <w:r w:rsidR="00DA1448">
        <w:rPr>
          <w:rFonts w:ascii="Proxima Nova" w:hAnsi="Proxima Nova"/>
          <w:i/>
          <w:color w:val="595959" w:themeColor="text1" w:themeTint="A6"/>
        </w:rPr>
        <w:t>performed</w:t>
      </w:r>
      <w:r>
        <w:rPr>
          <w:rFonts w:ascii="Proxima Nova" w:hAnsi="Proxima Nova"/>
          <w:i/>
          <w:color w:val="595959" w:themeColor="text1" w:themeTint="A6"/>
        </w:rPr>
        <w:t xml:space="preserve"> in real time </w:t>
      </w:r>
      <w:r w:rsidR="00DA1448">
        <w:rPr>
          <w:rFonts w:ascii="Proxima Nova" w:hAnsi="Proxima Nova"/>
          <w:i/>
          <w:color w:val="595959" w:themeColor="text1" w:themeTint="A6"/>
        </w:rPr>
        <w:t>combined with</w:t>
      </w:r>
      <w:r>
        <w:rPr>
          <w:rFonts w:ascii="Proxima Nova" w:hAnsi="Proxima Nova"/>
          <w:i/>
          <w:color w:val="595959" w:themeColor="text1" w:themeTint="A6"/>
        </w:rPr>
        <w:t xml:space="preserve"> innovative </w:t>
      </w:r>
      <w:r w:rsidR="00DA1448">
        <w:rPr>
          <w:rFonts w:ascii="Proxima Nova" w:hAnsi="Proxima Nova"/>
          <w:i/>
          <w:color w:val="595959" w:themeColor="text1" w:themeTint="A6"/>
        </w:rPr>
        <w:t xml:space="preserve">PSP’s </w:t>
      </w:r>
      <w:r>
        <w:rPr>
          <w:rFonts w:ascii="Proxima Nova" w:hAnsi="Proxima Nova"/>
          <w:i/>
          <w:color w:val="595959" w:themeColor="text1" w:themeTint="A6"/>
        </w:rPr>
        <w:t xml:space="preserve">processing </w:t>
      </w:r>
      <w:r w:rsidR="00BB4F94">
        <w:rPr>
          <w:rFonts w:ascii="Proxima Nova" w:hAnsi="Proxima Nova"/>
          <w:i/>
          <w:color w:val="595959" w:themeColor="text1" w:themeTint="A6"/>
        </w:rPr>
        <w:t xml:space="preserve">that </w:t>
      </w:r>
      <w:r w:rsidR="00DA1448">
        <w:rPr>
          <w:rFonts w:ascii="Proxima Nova" w:hAnsi="Proxima Nova"/>
          <w:i/>
          <w:color w:val="595959" w:themeColor="text1" w:themeTint="A6"/>
        </w:rPr>
        <w:t xml:space="preserve">use this </w:t>
      </w:r>
      <w:r w:rsidR="00BB4F94">
        <w:rPr>
          <w:rFonts w:ascii="Proxima Nova" w:hAnsi="Proxima Nova"/>
          <w:i/>
          <w:color w:val="595959" w:themeColor="text1" w:themeTint="A6"/>
        </w:rPr>
        <w:t>kind of sophisticated analytics</w:t>
      </w:r>
      <w:r w:rsidR="00DA1448">
        <w:rPr>
          <w:rFonts w:ascii="Proxima Nova" w:hAnsi="Proxima Nova"/>
          <w:i/>
          <w:color w:val="595959" w:themeColor="text1" w:themeTint="A6"/>
        </w:rPr>
        <w:t xml:space="preserve"> </w:t>
      </w:r>
      <w:r w:rsidR="00BB4F94">
        <w:rPr>
          <w:rFonts w:ascii="Proxima Nova" w:hAnsi="Proxima Nova"/>
          <w:i/>
          <w:color w:val="595959" w:themeColor="text1" w:themeTint="A6"/>
        </w:rPr>
        <w:t xml:space="preserve">will </w:t>
      </w:r>
      <w:r w:rsidR="00DA1448">
        <w:rPr>
          <w:rFonts w:ascii="Proxima Nova" w:hAnsi="Proxima Nova"/>
          <w:i/>
          <w:color w:val="595959" w:themeColor="text1" w:themeTint="A6"/>
        </w:rPr>
        <w:t xml:space="preserve">enable </w:t>
      </w:r>
      <w:r w:rsidR="00BB4F94">
        <w:rPr>
          <w:rFonts w:ascii="Proxima Nova" w:hAnsi="Proxima Nova"/>
          <w:i/>
          <w:color w:val="595959" w:themeColor="text1" w:themeTint="A6"/>
        </w:rPr>
        <w:t xml:space="preserve">high-risk entities </w:t>
      </w:r>
      <w:r w:rsidR="00CD6CAB">
        <w:rPr>
          <w:rFonts w:ascii="Proxima Nova" w:hAnsi="Proxima Nova"/>
          <w:i/>
          <w:color w:val="595959" w:themeColor="text1" w:themeTint="A6"/>
        </w:rPr>
        <w:t xml:space="preserve">to </w:t>
      </w:r>
      <w:r w:rsidR="00BB4F94">
        <w:rPr>
          <w:rFonts w:ascii="Proxima Nova" w:hAnsi="Proxima Nova"/>
          <w:i/>
          <w:color w:val="595959" w:themeColor="text1" w:themeTint="A6"/>
        </w:rPr>
        <w:t>continue growing</w:t>
      </w:r>
      <w:r w:rsidR="00CD6CAB">
        <w:rPr>
          <w:rFonts w:ascii="Proxima Nova" w:hAnsi="Proxima Nova"/>
          <w:i/>
          <w:color w:val="595959" w:themeColor="text1" w:themeTint="A6"/>
        </w:rPr>
        <w:t xml:space="preserve"> – comments Mr. Rachwalski.</w:t>
      </w:r>
    </w:p>
    <w:p w14:paraId="02AB7788" w14:textId="22F2D27F" w:rsidR="00921FC0" w:rsidRPr="00F53184" w:rsidRDefault="00DB2DF9" w:rsidP="00DB2DF9">
      <w:pPr>
        <w:spacing w:after="120" w:line="360" w:lineRule="auto"/>
        <w:jc w:val="both"/>
        <w:rPr>
          <w:rFonts w:ascii="Proxima Nova" w:hAnsi="Proxima Nova"/>
          <w:color w:val="595959" w:themeColor="text1" w:themeTint="A6"/>
        </w:rPr>
      </w:pPr>
      <w:r w:rsidRPr="00CD6CAB">
        <w:rPr>
          <w:rFonts w:ascii="Proxima Nova" w:hAnsi="Proxima Nova"/>
          <w:color w:val="595959" w:themeColor="text1" w:themeTint="A6"/>
        </w:rPr>
        <w:t>The tightened threshold will increase the number of penalties for merchants who unsuccessfully set their risk management strategies.</w:t>
      </w:r>
      <w:r w:rsidR="00CD6CAB">
        <w:rPr>
          <w:rFonts w:ascii="Proxima Nova" w:hAnsi="Proxima Nova"/>
          <w:color w:val="595959" w:themeColor="text1" w:themeTint="A6"/>
        </w:rPr>
        <w:t xml:space="preserve"> </w:t>
      </w:r>
      <w:r w:rsidR="009A7929">
        <w:rPr>
          <w:rFonts w:ascii="Proxima Nova" w:hAnsi="Proxima Nova"/>
          <w:color w:val="595959" w:themeColor="text1" w:themeTint="A6"/>
        </w:rPr>
        <w:t xml:space="preserve">Straal’s </w:t>
      </w:r>
      <w:r w:rsidR="00CB6ECB">
        <w:rPr>
          <w:rFonts w:ascii="Proxima Nova" w:hAnsi="Proxima Nova"/>
          <w:color w:val="595959" w:themeColor="text1" w:themeTint="A6"/>
        </w:rPr>
        <w:t>CEO</w:t>
      </w:r>
      <w:r w:rsidR="00CD6CAB">
        <w:rPr>
          <w:rFonts w:ascii="Proxima Nova" w:hAnsi="Proxima Nova"/>
          <w:color w:val="595959" w:themeColor="text1" w:themeTint="A6"/>
        </w:rPr>
        <w:t xml:space="preserve"> Michał Jędraszak</w:t>
      </w:r>
      <w:r w:rsidR="00CB6ECB">
        <w:rPr>
          <w:rFonts w:ascii="Proxima Nova" w:hAnsi="Proxima Nova"/>
          <w:color w:val="595959" w:themeColor="text1" w:themeTint="A6"/>
        </w:rPr>
        <w:t xml:space="preserve"> translates the threat into </w:t>
      </w:r>
      <w:r w:rsidR="00F53184">
        <w:rPr>
          <w:rFonts w:ascii="Proxima Nova" w:hAnsi="Proxima Nova"/>
          <w:color w:val="595959" w:themeColor="text1" w:themeTint="A6"/>
        </w:rPr>
        <w:t>specific</w:t>
      </w:r>
      <w:r w:rsidR="00CB6ECB">
        <w:rPr>
          <w:rFonts w:ascii="Proxima Nova" w:hAnsi="Proxima Nova"/>
          <w:color w:val="595959" w:themeColor="text1" w:themeTint="A6"/>
        </w:rPr>
        <w:t xml:space="preserve"> numbers</w:t>
      </w:r>
      <w:r w:rsidR="00FA21C5">
        <w:rPr>
          <w:rFonts w:ascii="Proxima Nova" w:hAnsi="Proxima Nova"/>
          <w:color w:val="595959" w:themeColor="text1" w:themeTint="A6"/>
        </w:rPr>
        <w:t>.</w:t>
      </w:r>
    </w:p>
    <w:p w14:paraId="10CB916E" w14:textId="65406DF2" w:rsidR="00DB2DF9" w:rsidRPr="00F53184" w:rsidRDefault="00CD6CAB" w:rsidP="00DB2DF9">
      <w:pPr>
        <w:spacing w:after="120" w:line="360" w:lineRule="auto"/>
        <w:jc w:val="both"/>
        <w:rPr>
          <w:rFonts w:ascii="Proxima Nova" w:hAnsi="Proxima Nova"/>
          <w:color w:val="595959" w:themeColor="text1" w:themeTint="A6"/>
        </w:rPr>
      </w:pPr>
      <w:r w:rsidRPr="00CD6CAB">
        <w:rPr>
          <w:rFonts w:ascii="Proxima Nova" w:hAnsi="Proxima Nova"/>
          <w:i/>
          <w:color w:val="595959" w:themeColor="text1" w:themeTint="A6"/>
        </w:rPr>
        <w:t xml:space="preserve"> These fees </w:t>
      </w:r>
      <w:r w:rsidRPr="00163D07">
        <w:rPr>
          <w:rFonts w:ascii="Proxima Nova" w:hAnsi="Proxima Nova"/>
          <w:i/>
          <w:color w:val="595959" w:themeColor="text1" w:themeTint="A6"/>
        </w:rPr>
        <w:t>range from $50 per chargeback up to $75.000 of a monthly non-compliance fee</w:t>
      </w:r>
      <w:r w:rsidR="00921FC0" w:rsidRPr="00F53184">
        <w:rPr>
          <w:rFonts w:ascii="Proxima Nova" w:hAnsi="Proxima Nova"/>
          <w:i/>
          <w:color w:val="595959" w:themeColor="text1" w:themeTint="A6"/>
        </w:rPr>
        <w:t>, depending on the threshold exceeded and non-compliance severity.</w:t>
      </w:r>
      <w:r w:rsidR="00FA21C5">
        <w:rPr>
          <w:rFonts w:ascii="Proxima Nova" w:hAnsi="Proxima Nova"/>
          <w:i/>
          <w:color w:val="595959" w:themeColor="text1" w:themeTint="A6"/>
        </w:rPr>
        <w:t xml:space="preserve"> For</w:t>
      </w:r>
      <w:r w:rsidR="002570E4">
        <w:rPr>
          <w:rFonts w:ascii="Proxima Nova" w:hAnsi="Proxima Nova"/>
          <w:i/>
          <w:color w:val="595959" w:themeColor="text1" w:themeTint="A6"/>
        </w:rPr>
        <w:t>, for instance,</w:t>
      </w:r>
      <w:r w:rsidR="00FA21C5">
        <w:rPr>
          <w:rFonts w:ascii="Proxima Nova" w:hAnsi="Proxima Nova"/>
          <w:i/>
          <w:color w:val="595959" w:themeColor="text1" w:themeTint="A6"/>
        </w:rPr>
        <w:t xml:space="preserve"> a </w:t>
      </w:r>
      <w:r w:rsidR="00C77648">
        <w:rPr>
          <w:rFonts w:ascii="Proxima Nova" w:hAnsi="Proxima Nova"/>
          <w:i/>
          <w:color w:val="595959" w:themeColor="text1" w:themeTint="A6"/>
        </w:rPr>
        <w:t>digital goods merchant processing high volume of low-value transactions</w:t>
      </w:r>
      <w:r w:rsidR="00BE1E74">
        <w:rPr>
          <w:rFonts w:ascii="Proxima Nova" w:hAnsi="Proxima Nova"/>
          <w:i/>
          <w:color w:val="595959" w:themeColor="text1" w:themeTint="A6"/>
        </w:rPr>
        <w:t xml:space="preserve"> or a company </w:t>
      </w:r>
      <w:r w:rsidR="00C2193D">
        <w:rPr>
          <w:rFonts w:ascii="Proxima Nova" w:hAnsi="Proxima Nova"/>
          <w:i/>
          <w:color w:val="595959" w:themeColor="text1" w:themeTint="A6"/>
        </w:rPr>
        <w:t xml:space="preserve">selling high-value </w:t>
      </w:r>
      <w:r w:rsidR="00BD2657">
        <w:rPr>
          <w:rFonts w:ascii="Proxima Nova" w:hAnsi="Proxima Nova"/>
          <w:i/>
          <w:color w:val="595959" w:themeColor="text1" w:themeTint="A6"/>
        </w:rPr>
        <w:t xml:space="preserve">digital or semi-digital </w:t>
      </w:r>
      <w:r w:rsidR="00C2193D">
        <w:rPr>
          <w:rFonts w:ascii="Proxima Nova" w:hAnsi="Proxima Nova"/>
          <w:i/>
          <w:color w:val="595959" w:themeColor="text1" w:themeTint="A6"/>
        </w:rPr>
        <w:t>services</w:t>
      </w:r>
      <w:r w:rsidR="00FA21C5">
        <w:rPr>
          <w:rFonts w:ascii="Proxima Nova" w:hAnsi="Proxima Nova"/>
          <w:i/>
          <w:color w:val="595959" w:themeColor="text1" w:themeTint="A6"/>
        </w:rPr>
        <w:t xml:space="preserve"> </w:t>
      </w:r>
      <w:r w:rsidR="00C77648">
        <w:rPr>
          <w:rFonts w:ascii="Proxima Nova" w:hAnsi="Proxima Nova"/>
          <w:i/>
          <w:color w:val="595959" w:themeColor="text1" w:themeTint="A6"/>
        </w:rPr>
        <w:t xml:space="preserve">such a situation might </w:t>
      </w:r>
      <w:r w:rsidR="00C329C0">
        <w:rPr>
          <w:rFonts w:ascii="Proxima Nova" w:hAnsi="Proxima Nova"/>
          <w:i/>
          <w:color w:val="595959" w:themeColor="text1" w:themeTint="A6"/>
        </w:rPr>
        <w:t xml:space="preserve">lead </w:t>
      </w:r>
      <w:r w:rsidR="00C2193D">
        <w:rPr>
          <w:rFonts w:ascii="Proxima Nova" w:hAnsi="Proxima Nova"/>
          <w:i/>
          <w:color w:val="595959" w:themeColor="text1" w:themeTint="A6"/>
        </w:rPr>
        <w:t xml:space="preserve">even </w:t>
      </w:r>
      <w:r w:rsidR="00C329C0">
        <w:rPr>
          <w:rFonts w:ascii="Proxima Nova" w:hAnsi="Proxima Nova"/>
          <w:i/>
          <w:color w:val="595959" w:themeColor="text1" w:themeTint="A6"/>
        </w:rPr>
        <w:t>to bankruptcy</w:t>
      </w:r>
      <w:r w:rsidR="008B6F2F">
        <w:rPr>
          <w:rFonts w:ascii="Proxima Nova" w:hAnsi="Proxima Nova"/>
          <w:i/>
          <w:color w:val="595959" w:themeColor="text1" w:themeTint="A6"/>
        </w:rPr>
        <w:t xml:space="preserve"> – </w:t>
      </w:r>
      <w:r w:rsidR="008B6F2F" w:rsidRPr="00F53184">
        <w:rPr>
          <w:rFonts w:ascii="Proxima Nova" w:hAnsi="Proxima Nova"/>
          <w:color w:val="595959" w:themeColor="text1" w:themeTint="A6"/>
        </w:rPr>
        <w:t xml:space="preserve">explains </w:t>
      </w:r>
      <w:r>
        <w:rPr>
          <w:rFonts w:ascii="Proxima Nova" w:hAnsi="Proxima Nova"/>
          <w:color w:val="595959" w:themeColor="text1" w:themeTint="A6"/>
        </w:rPr>
        <w:t>Mr. Jędraszak.</w:t>
      </w:r>
    </w:p>
    <w:p w14:paraId="39B71103" w14:textId="688F2839" w:rsidR="00A873F6" w:rsidRDefault="00A873F6" w:rsidP="00DB2DF9">
      <w:pPr>
        <w:spacing w:after="120" w:line="360" w:lineRule="auto"/>
        <w:jc w:val="both"/>
        <w:rPr>
          <w:rFonts w:ascii="Proxima Nova" w:hAnsi="Proxima Nova"/>
          <w:color w:val="595959" w:themeColor="text1" w:themeTint="A6"/>
        </w:rPr>
      </w:pPr>
      <w:r>
        <w:rPr>
          <w:rFonts w:ascii="Proxima Nova" w:hAnsi="Proxima Nova"/>
          <w:color w:val="595959" w:themeColor="text1" w:themeTint="A6"/>
        </w:rPr>
        <w:t xml:space="preserve">Both experts emphasize that merchants should now </w:t>
      </w:r>
      <w:r w:rsidR="00DB2DF9" w:rsidRPr="00F53184">
        <w:rPr>
          <w:rFonts w:ascii="Proxima Nova" w:hAnsi="Proxima Nova"/>
          <w:color w:val="595959" w:themeColor="text1" w:themeTint="A6"/>
        </w:rPr>
        <w:t xml:space="preserve">work closely with </w:t>
      </w:r>
      <w:r>
        <w:rPr>
          <w:rFonts w:ascii="Proxima Nova" w:hAnsi="Proxima Nova"/>
          <w:color w:val="595959" w:themeColor="text1" w:themeTint="A6"/>
        </w:rPr>
        <w:t>PSPs</w:t>
      </w:r>
      <w:r w:rsidRPr="00F53184">
        <w:rPr>
          <w:rFonts w:ascii="Proxima Nova" w:hAnsi="Proxima Nova"/>
          <w:color w:val="595959" w:themeColor="text1" w:themeTint="A6"/>
        </w:rPr>
        <w:t xml:space="preserve"> </w:t>
      </w:r>
      <w:r w:rsidR="00DB2DF9" w:rsidRPr="00F53184">
        <w:rPr>
          <w:rFonts w:ascii="Proxima Nova" w:hAnsi="Proxima Nova"/>
          <w:color w:val="595959" w:themeColor="text1" w:themeTint="A6"/>
        </w:rPr>
        <w:t xml:space="preserve">to develop effective risk </w:t>
      </w:r>
      <w:r w:rsidR="00921FC0" w:rsidRPr="00F53184">
        <w:rPr>
          <w:rFonts w:ascii="Proxima Nova" w:hAnsi="Proxima Nova"/>
          <w:color w:val="595959" w:themeColor="text1" w:themeTint="A6"/>
        </w:rPr>
        <w:t>management</w:t>
      </w:r>
      <w:r w:rsidR="00DB2DF9" w:rsidRPr="00F53184">
        <w:rPr>
          <w:rFonts w:ascii="Proxima Nova" w:hAnsi="Proxima Nova"/>
          <w:color w:val="595959" w:themeColor="text1" w:themeTint="A6"/>
        </w:rPr>
        <w:t xml:space="preserve"> strategies, capable of matching the tightened monitoring thresholds. </w:t>
      </w:r>
      <w:r w:rsidR="00BB4F94">
        <w:rPr>
          <w:rFonts w:ascii="Proxima Nova" w:hAnsi="Proxima Nova"/>
          <w:color w:val="595959" w:themeColor="text1" w:themeTint="A6"/>
        </w:rPr>
        <w:t>Moreover, the new regulations will also affect acquiring banks as their fraud thresholds will be lowered, too. As a result, this party will also get involved in working on more effective fraud prevention.</w:t>
      </w:r>
    </w:p>
    <w:p w14:paraId="35FBCA97" w14:textId="2EDA341D" w:rsidR="00E65DA3" w:rsidRDefault="00766DCF" w:rsidP="00DB2DF9">
      <w:pPr>
        <w:spacing w:after="120" w:line="360" w:lineRule="auto"/>
        <w:jc w:val="both"/>
        <w:rPr>
          <w:rFonts w:ascii="Proxima Nova" w:hAnsi="Proxima Nova"/>
          <w:i/>
          <w:color w:val="595959" w:themeColor="text1" w:themeTint="A6"/>
        </w:rPr>
      </w:pPr>
      <w:r w:rsidRPr="00F53184">
        <w:rPr>
          <w:rFonts w:ascii="Proxima Nova" w:hAnsi="Proxima Nova"/>
          <w:i/>
          <w:color w:val="595959" w:themeColor="text1" w:themeTint="A6"/>
        </w:rPr>
        <w:t>First of all, t</w:t>
      </w:r>
      <w:r w:rsidR="00C2193D" w:rsidRPr="00F53184">
        <w:rPr>
          <w:rFonts w:ascii="Proxima Nova" w:hAnsi="Proxima Nova"/>
          <w:i/>
          <w:color w:val="595959" w:themeColor="text1" w:themeTint="A6"/>
        </w:rPr>
        <w:t xml:space="preserve">he key question is about the responsibility for </w:t>
      </w:r>
      <w:r w:rsidR="00E76C8F" w:rsidRPr="00F53184">
        <w:rPr>
          <w:rFonts w:ascii="Proxima Nova" w:hAnsi="Proxima Nova"/>
          <w:i/>
          <w:color w:val="595959" w:themeColor="text1" w:themeTint="A6"/>
        </w:rPr>
        <w:t xml:space="preserve">effective </w:t>
      </w:r>
      <w:r w:rsidR="00C2193D" w:rsidRPr="00F53184">
        <w:rPr>
          <w:rFonts w:ascii="Proxima Nova" w:hAnsi="Proxima Nova"/>
          <w:i/>
          <w:color w:val="595959" w:themeColor="text1" w:themeTint="A6"/>
        </w:rPr>
        <w:t>fraud prevention. Is</w:t>
      </w:r>
      <w:r w:rsidR="00D75D7C">
        <w:rPr>
          <w:rFonts w:ascii="Proxima Nova" w:hAnsi="Proxima Nova"/>
          <w:i/>
          <w:color w:val="595959" w:themeColor="text1" w:themeTint="A6"/>
        </w:rPr>
        <w:t> </w:t>
      </w:r>
      <w:r w:rsidR="00C2193D" w:rsidRPr="00F53184">
        <w:rPr>
          <w:rFonts w:ascii="Proxima Nova" w:hAnsi="Proxima Nova"/>
          <w:i/>
          <w:color w:val="595959" w:themeColor="text1" w:themeTint="A6"/>
        </w:rPr>
        <w:t xml:space="preserve">this burden on the merchant’s shoulders or maybe on the </w:t>
      </w:r>
      <w:r w:rsidR="00B60CA4" w:rsidRPr="00F53184">
        <w:rPr>
          <w:rFonts w:ascii="Proxima Nova" w:hAnsi="Proxima Nova"/>
          <w:i/>
          <w:color w:val="595959" w:themeColor="text1" w:themeTint="A6"/>
        </w:rPr>
        <w:t>PSP</w:t>
      </w:r>
      <w:r w:rsidR="00C2193D" w:rsidRPr="00F53184">
        <w:rPr>
          <w:rFonts w:ascii="Proxima Nova" w:hAnsi="Proxima Nova"/>
          <w:i/>
          <w:color w:val="595959" w:themeColor="text1" w:themeTint="A6"/>
        </w:rPr>
        <w:t xml:space="preserve">’s? </w:t>
      </w:r>
      <w:r w:rsidR="00E76C8F" w:rsidRPr="00F53184">
        <w:rPr>
          <w:rFonts w:ascii="Proxima Nova" w:hAnsi="Proxima Nova"/>
          <w:i/>
          <w:color w:val="595959" w:themeColor="text1" w:themeTint="A6"/>
        </w:rPr>
        <w:t>Should a merchant search for third party providers of FDP solutions</w:t>
      </w:r>
      <w:r w:rsidR="008B7598" w:rsidRPr="00F53184">
        <w:rPr>
          <w:rFonts w:ascii="Proxima Nova" w:hAnsi="Proxima Nova"/>
          <w:i/>
          <w:color w:val="595959" w:themeColor="text1" w:themeTint="A6"/>
        </w:rPr>
        <w:t xml:space="preserve"> </w:t>
      </w:r>
      <w:r w:rsidR="00B60CA4" w:rsidRPr="00F53184">
        <w:rPr>
          <w:rFonts w:ascii="Proxima Nova" w:hAnsi="Proxima Nova"/>
          <w:i/>
          <w:color w:val="595959" w:themeColor="text1" w:themeTint="A6"/>
        </w:rPr>
        <w:t xml:space="preserve">on their own </w:t>
      </w:r>
      <w:r w:rsidR="00E76C8F" w:rsidRPr="00F53184">
        <w:rPr>
          <w:rFonts w:ascii="Proxima Nova" w:hAnsi="Proxima Nova"/>
          <w:i/>
          <w:color w:val="595959" w:themeColor="text1" w:themeTint="A6"/>
        </w:rPr>
        <w:t xml:space="preserve">or </w:t>
      </w:r>
      <w:r w:rsidR="00F15B52" w:rsidRPr="00F53184">
        <w:rPr>
          <w:rFonts w:ascii="Proxima Nova" w:hAnsi="Proxima Nova"/>
          <w:i/>
          <w:color w:val="595959" w:themeColor="text1" w:themeTint="A6"/>
        </w:rPr>
        <w:t xml:space="preserve">expect such support from their </w:t>
      </w:r>
      <w:r w:rsidR="006365F5" w:rsidRPr="00F53184">
        <w:rPr>
          <w:rFonts w:ascii="Proxima Nova" w:hAnsi="Proxima Nova"/>
          <w:i/>
          <w:color w:val="595959" w:themeColor="text1" w:themeTint="A6"/>
        </w:rPr>
        <w:t>payment gateway</w:t>
      </w:r>
      <w:r w:rsidR="00F15B52" w:rsidRPr="00F53184">
        <w:rPr>
          <w:rFonts w:ascii="Proxima Nova" w:hAnsi="Proxima Nova"/>
          <w:i/>
          <w:color w:val="595959" w:themeColor="text1" w:themeTint="A6"/>
        </w:rPr>
        <w:t xml:space="preserve">? At Straal, we believe that in most cases the latter </w:t>
      </w:r>
      <w:r w:rsidR="008B7598" w:rsidRPr="00F53184">
        <w:rPr>
          <w:rFonts w:ascii="Proxima Nova" w:hAnsi="Proxima Nova"/>
          <w:i/>
          <w:color w:val="595959" w:themeColor="text1" w:themeTint="A6"/>
        </w:rPr>
        <w:t xml:space="preserve">makes </w:t>
      </w:r>
      <w:r w:rsidR="008B7598" w:rsidRPr="00F53184">
        <w:rPr>
          <w:rFonts w:ascii="Proxima Nova" w:hAnsi="Proxima Nova"/>
          <w:i/>
          <w:color w:val="595959" w:themeColor="text1" w:themeTint="A6"/>
        </w:rPr>
        <w:lastRenderedPageBreak/>
        <w:t>more sense</w:t>
      </w:r>
      <w:r>
        <w:rPr>
          <w:rFonts w:ascii="Proxima Nova" w:hAnsi="Proxima Nova"/>
          <w:color w:val="595959" w:themeColor="text1" w:themeTint="A6"/>
        </w:rPr>
        <w:t xml:space="preserve"> – explains Michał Jędraszak. </w:t>
      </w:r>
      <w:r w:rsidR="007225D0" w:rsidRPr="00F53184">
        <w:rPr>
          <w:rFonts w:ascii="Proxima Nova" w:hAnsi="Proxima Nova"/>
          <w:i/>
          <w:color w:val="595959" w:themeColor="text1" w:themeTint="A6"/>
        </w:rPr>
        <w:t xml:space="preserve">While in low-risk industries a set of simple anti-fraud rules should do the job, in industries </w:t>
      </w:r>
      <w:r w:rsidR="002D7065" w:rsidRPr="00F53184">
        <w:rPr>
          <w:rFonts w:ascii="Proxima Nova" w:hAnsi="Proxima Nova"/>
          <w:i/>
          <w:color w:val="595959" w:themeColor="text1" w:themeTint="A6"/>
        </w:rPr>
        <w:t xml:space="preserve">balancing on the brink of the threshold detection of fraudulent behaviour requires more sophisticated tools and smooth cooperation between the gateway </w:t>
      </w:r>
      <w:r w:rsidR="00D75D7C" w:rsidRPr="00F53184">
        <w:rPr>
          <w:rFonts w:ascii="Proxima Nova" w:hAnsi="Proxima Nova"/>
          <w:i/>
          <w:color w:val="595959" w:themeColor="text1" w:themeTint="A6"/>
        </w:rPr>
        <w:t xml:space="preserve">provider </w:t>
      </w:r>
      <w:r w:rsidR="002D7065" w:rsidRPr="00F53184">
        <w:rPr>
          <w:rFonts w:ascii="Proxima Nova" w:hAnsi="Proxima Nova"/>
          <w:i/>
          <w:color w:val="595959" w:themeColor="text1" w:themeTint="A6"/>
        </w:rPr>
        <w:t>and the anti-fraud solution</w:t>
      </w:r>
      <w:r w:rsidR="00E65DA3">
        <w:rPr>
          <w:rFonts w:ascii="Proxima Nova" w:hAnsi="Proxima Nova"/>
          <w:i/>
          <w:color w:val="595959" w:themeColor="text1" w:themeTint="A6"/>
        </w:rPr>
        <w:t xml:space="preserve"> – </w:t>
      </w:r>
      <w:r w:rsidR="00E65DA3" w:rsidRPr="00EA49A9">
        <w:rPr>
          <w:rFonts w:ascii="Proxima Nova" w:hAnsi="Proxima Nova"/>
          <w:color w:val="595959" w:themeColor="text1" w:themeTint="A6"/>
        </w:rPr>
        <w:t>adds Mr.</w:t>
      </w:r>
      <w:r w:rsidR="00937560">
        <w:rPr>
          <w:rFonts w:ascii="Proxima Nova" w:hAnsi="Proxima Nova"/>
          <w:color w:val="595959" w:themeColor="text1" w:themeTint="A6"/>
        </w:rPr>
        <w:t> </w:t>
      </w:r>
      <w:r w:rsidR="00E65DA3" w:rsidRPr="00EA49A9">
        <w:rPr>
          <w:rFonts w:ascii="Proxima Nova" w:hAnsi="Proxima Nova"/>
          <w:color w:val="595959" w:themeColor="text1" w:themeTint="A6"/>
        </w:rPr>
        <w:t>Jędraszak.</w:t>
      </w:r>
    </w:p>
    <w:p w14:paraId="639EAF1D" w14:textId="77777777" w:rsidR="00B86CC2" w:rsidRDefault="009D47BB" w:rsidP="00DB2DF9">
      <w:pPr>
        <w:spacing w:after="120" w:line="360" w:lineRule="auto"/>
        <w:jc w:val="both"/>
        <w:rPr>
          <w:rFonts w:ascii="Proxima Nova" w:hAnsi="Proxima Nova"/>
          <w:color w:val="595959" w:themeColor="text1" w:themeTint="A6"/>
        </w:rPr>
      </w:pPr>
      <w:r>
        <w:rPr>
          <w:rFonts w:ascii="Proxima Nova" w:hAnsi="Proxima Nova"/>
          <w:color w:val="595959" w:themeColor="text1" w:themeTint="A6"/>
        </w:rPr>
        <w:t>Efficient fraud detection and prevention relies on collecting</w:t>
      </w:r>
      <w:r w:rsidR="003015B4">
        <w:rPr>
          <w:rFonts w:ascii="Proxima Nova" w:hAnsi="Proxima Nova"/>
          <w:color w:val="595959" w:themeColor="text1" w:themeTint="A6"/>
        </w:rPr>
        <w:t xml:space="preserve"> and crunching</w:t>
      </w:r>
      <w:r w:rsidR="00B53A0A">
        <w:rPr>
          <w:rFonts w:ascii="Proxima Nova" w:hAnsi="Proxima Nova"/>
          <w:color w:val="595959" w:themeColor="text1" w:themeTint="A6"/>
        </w:rPr>
        <w:t xml:space="preserve"> huge amounts of</w:t>
      </w:r>
      <w:r>
        <w:rPr>
          <w:rFonts w:ascii="Proxima Nova" w:hAnsi="Proxima Nova"/>
          <w:color w:val="595959" w:themeColor="text1" w:themeTint="A6"/>
        </w:rPr>
        <w:t xml:space="preserve"> meaningful data. </w:t>
      </w:r>
    </w:p>
    <w:p w14:paraId="15CD537E" w14:textId="2897D3A2" w:rsidR="009D47BB" w:rsidRDefault="009D47BB" w:rsidP="00DB2DF9">
      <w:pPr>
        <w:spacing w:after="120" w:line="360" w:lineRule="auto"/>
        <w:jc w:val="both"/>
        <w:rPr>
          <w:rFonts w:ascii="Proxima Nova" w:hAnsi="Proxima Nova"/>
          <w:i/>
          <w:color w:val="595959" w:themeColor="text1" w:themeTint="A6"/>
        </w:rPr>
      </w:pPr>
      <w:r>
        <w:rPr>
          <w:rFonts w:ascii="Proxima Nova" w:hAnsi="Proxima Nova"/>
          <w:i/>
          <w:color w:val="595959" w:themeColor="text1" w:themeTint="A6"/>
        </w:rPr>
        <w:t xml:space="preserve">To protect a business </w:t>
      </w:r>
      <w:r w:rsidR="00EA49A9">
        <w:rPr>
          <w:rFonts w:ascii="Proxima Nova" w:hAnsi="Proxima Nova"/>
          <w:i/>
          <w:color w:val="595959" w:themeColor="text1" w:themeTint="A6"/>
        </w:rPr>
        <w:t>against</w:t>
      </w:r>
      <w:r>
        <w:rPr>
          <w:rFonts w:ascii="Proxima Nova" w:hAnsi="Proxima Nova"/>
          <w:i/>
          <w:color w:val="595959" w:themeColor="text1" w:themeTint="A6"/>
        </w:rPr>
        <w:t xml:space="preserve"> fraud, one has to establish effective data gathering processes. It’s crucial to collect </w:t>
      </w:r>
      <w:r w:rsidR="00EA49A9">
        <w:rPr>
          <w:rFonts w:ascii="Proxima Nova" w:hAnsi="Proxima Nova"/>
          <w:i/>
          <w:color w:val="595959" w:themeColor="text1" w:themeTint="A6"/>
        </w:rPr>
        <w:t>quality</w:t>
      </w:r>
      <w:r w:rsidR="009E3354">
        <w:rPr>
          <w:rFonts w:ascii="Proxima Nova" w:hAnsi="Proxima Nova"/>
          <w:i/>
          <w:color w:val="595959" w:themeColor="text1" w:themeTint="A6"/>
        </w:rPr>
        <w:t>,</w:t>
      </w:r>
      <w:r>
        <w:rPr>
          <w:rFonts w:ascii="Proxima Nova" w:hAnsi="Proxima Nova"/>
          <w:i/>
          <w:color w:val="595959" w:themeColor="text1" w:themeTint="A6"/>
        </w:rPr>
        <w:t xml:space="preserve"> meaningful </w:t>
      </w:r>
      <w:r w:rsidR="009E3354">
        <w:rPr>
          <w:rFonts w:ascii="Proxima Nova" w:hAnsi="Proxima Nova"/>
          <w:i/>
          <w:color w:val="595959" w:themeColor="text1" w:themeTint="A6"/>
        </w:rPr>
        <w:t>data</w:t>
      </w:r>
      <w:r>
        <w:rPr>
          <w:rFonts w:ascii="Proxima Nova" w:hAnsi="Proxima Nova"/>
          <w:i/>
          <w:color w:val="595959" w:themeColor="text1" w:themeTint="A6"/>
        </w:rPr>
        <w:t xml:space="preserve"> that will help </w:t>
      </w:r>
      <w:r w:rsidR="00EA49A9">
        <w:rPr>
          <w:rFonts w:ascii="Proxima Nova" w:hAnsi="Proxima Nova"/>
          <w:i/>
          <w:color w:val="595959" w:themeColor="text1" w:themeTint="A6"/>
        </w:rPr>
        <w:t>to</w:t>
      </w:r>
      <w:r>
        <w:rPr>
          <w:rFonts w:ascii="Proxima Nova" w:hAnsi="Proxima Nova"/>
          <w:i/>
          <w:color w:val="595959" w:themeColor="text1" w:themeTint="A6"/>
        </w:rPr>
        <w:t xml:space="preserve"> understand the context of fraudulent transactions – </w:t>
      </w:r>
      <w:r>
        <w:rPr>
          <w:rFonts w:ascii="Proxima Nova" w:hAnsi="Proxima Nova"/>
          <w:color w:val="595959" w:themeColor="text1" w:themeTint="A6"/>
        </w:rPr>
        <w:t xml:space="preserve">explains Mr. Rachwalski. </w:t>
      </w:r>
      <w:r>
        <w:rPr>
          <w:rFonts w:ascii="Proxima Nova" w:hAnsi="Proxima Nova"/>
          <w:i/>
          <w:color w:val="595959" w:themeColor="text1" w:themeTint="A6"/>
        </w:rPr>
        <w:t>– It</w:t>
      </w:r>
      <w:r w:rsidR="009E3354">
        <w:rPr>
          <w:rFonts w:ascii="Proxima Nova" w:hAnsi="Proxima Nova"/>
          <w:i/>
          <w:color w:val="595959" w:themeColor="text1" w:themeTint="A6"/>
        </w:rPr>
        <w:t xml:space="preserve"> is recommended to </w:t>
      </w:r>
      <w:r>
        <w:rPr>
          <w:rFonts w:ascii="Proxima Nova" w:hAnsi="Proxima Nova"/>
          <w:i/>
          <w:color w:val="595959" w:themeColor="text1" w:themeTint="A6"/>
        </w:rPr>
        <w:t xml:space="preserve">gather detailed user data </w:t>
      </w:r>
      <w:r w:rsidR="00C01736">
        <w:rPr>
          <w:rFonts w:ascii="Proxima Nova" w:hAnsi="Proxima Nova"/>
          <w:i/>
          <w:color w:val="595959" w:themeColor="text1" w:themeTint="A6"/>
        </w:rPr>
        <w:t>as well as rich information</w:t>
      </w:r>
      <w:r>
        <w:rPr>
          <w:rFonts w:ascii="Proxima Nova" w:hAnsi="Proxima Nova"/>
          <w:i/>
          <w:color w:val="595959" w:themeColor="text1" w:themeTint="A6"/>
        </w:rPr>
        <w:t xml:space="preserve"> about transactions </w:t>
      </w:r>
      <w:r w:rsidR="00C01736">
        <w:rPr>
          <w:rFonts w:ascii="Proxima Nova" w:hAnsi="Proxima Nova"/>
          <w:i/>
          <w:color w:val="595959" w:themeColor="text1" w:themeTint="A6"/>
        </w:rPr>
        <w:t>processed by the PSP</w:t>
      </w:r>
      <w:r>
        <w:rPr>
          <w:rFonts w:ascii="Proxima Nova" w:hAnsi="Proxima Nova"/>
          <w:i/>
          <w:color w:val="595959" w:themeColor="text1" w:themeTint="A6"/>
        </w:rPr>
        <w:t xml:space="preserve">.  </w:t>
      </w:r>
      <w:r w:rsidR="009E3354">
        <w:rPr>
          <w:rFonts w:ascii="Proxima Nova" w:hAnsi="Proxima Nova"/>
          <w:i/>
          <w:color w:val="595959" w:themeColor="text1" w:themeTint="A6"/>
        </w:rPr>
        <w:t>Joining forces at this stage translates into better fraud prevention results</w:t>
      </w:r>
      <w:r w:rsidR="00B53A0A">
        <w:rPr>
          <w:rFonts w:ascii="Proxima Nova" w:hAnsi="Proxima Nova"/>
          <w:i/>
          <w:color w:val="595959" w:themeColor="text1" w:themeTint="A6"/>
        </w:rPr>
        <w:t>, meaning</w:t>
      </w:r>
      <w:r w:rsidR="00BC36BC">
        <w:rPr>
          <w:rFonts w:ascii="Proxima Nova" w:hAnsi="Proxima Nova"/>
          <w:i/>
          <w:color w:val="595959" w:themeColor="text1" w:themeTint="A6"/>
        </w:rPr>
        <w:t xml:space="preserve"> </w:t>
      </w:r>
      <w:r w:rsidR="00937560">
        <w:rPr>
          <w:rFonts w:ascii="Proxima Nova" w:hAnsi="Proxima Nova"/>
          <w:i/>
          <w:color w:val="595959" w:themeColor="text1" w:themeTint="A6"/>
        </w:rPr>
        <w:t xml:space="preserve">more accurate detections and </w:t>
      </w:r>
      <w:r w:rsidR="00BC36BC">
        <w:rPr>
          <w:rFonts w:ascii="Proxima Nova" w:hAnsi="Proxima Nova"/>
          <w:i/>
          <w:color w:val="595959" w:themeColor="text1" w:themeTint="A6"/>
        </w:rPr>
        <w:t>fewer false positives</w:t>
      </w:r>
      <w:r w:rsidR="009E3354">
        <w:rPr>
          <w:rFonts w:ascii="Proxima Nova" w:hAnsi="Proxima Nova"/>
          <w:i/>
          <w:color w:val="595959" w:themeColor="text1" w:themeTint="A6"/>
        </w:rPr>
        <w:t>.</w:t>
      </w:r>
    </w:p>
    <w:p w14:paraId="372F31D7" w14:textId="27A30DCF" w:rsidR="00B86CC2" w:rsidRDefault="00C06DDB" w:rsidP="00DB2DF9">
      <w:pPr>
        <w:spacing w:after="120" w:line="360" w:lineRule="auto"/>
        <w:jc w:val="both"/>
        <w:rPr>
          <w:rFonts w:ascii="Proxima Nova" w:hAnsi="Proxima Nova"/>
          <w:color w:val="595959" w:themeColor="text1" w:themeTint="A6"/>
        </w:rPr>
      </w:pPr>
      <w:r>
        <w:rPr>
          <w:rFonts w:ascii="Proxima Nova" w:hAnsi="Proxima Nova"/>
          <w:color w:val="595959" w:themeColor="text1" w:themeTint="A6"/>
        </w:rPr>
        <w:t>As Machine Learning</w:t>
      </w:r>
      <w:r w:rsidR="00774F1E">
        <w:rPr>
          <w:rFonts w:ascii="Proxima Nova" w:hAnsi="Proxima Nova"/>
          <w:color w:val="595959" w:themeColor="text1" w:themeTint="A6"/>
        </w:rPr>
        <w:t xml:space="preserve"> (ML)</w:t>
      </w:r>
      <w:r>
        <w:rPr>
          <w:rFonts w:ascii="Proxima Nova" w:hAnsi="Proxima Nova"/>
          <w:color w:val="595959" w:themeColor="text1" w:themeTint="A6"/>
        </w:rPr>
        <w:t xml:space="preserve"> is the most efficient way to </w:t>
      </w:r>
      <w:r w:rsidR="00842C4D">
        <w:rPr>
          <w:rFonts w:ascii="Proxima Nova" w:hAnsi="Proxima Nova"/>
          <w:color w:val="595959" w:themeColor="text1" w:themeTint="A6"/>
        </w:rPr>
        <w:t>spot differences between legitimate users and fraudsters</w:t>
      </w:r>
      <w:r w:rsidR="00774F1E">
        <w:rPr>
          <w:rFonts w:ascii="Proxima Nova" w:hAnsi="Proxima Nova"/>
          <w:color w:val="595959" w:themeColor="text1" w:themeTint="A6"/>
        </w:rPr>
        <w:t xml:space="preserve"> </w:t>
      </w:r>
      <w:r w:rsidR="00B86CC2">
        <w:rPr>
          <w:rFonts w:ascii="Proxima Nova" w:hAnsi="Proxima Nova"/>
          <w:color w:val="595959" w:themeColor="text1" w:themeTint="A6"/>
        </w:rPr>
        <w:t>with high accuracy</w:t>
      </w:r>
      <w:r w:rsidR="00774F1E">
        <w:rPr>
          <w:rFonts w:ascii="Proxima Nova" w:hAnsi="Proxima Nova"/>
          <w:color w:val="595959" w:themeColor="text1" w:themeTint="A6"/>
        </w:rPr>
        <w:t xml:space="preserve"> and in real time</w:t>
      </w:r>
      <w:r w:rsidR="00842C4D">
        <w:rPr>
          <w:rFonts w:ascii="Proxima Nova" w:hAnsi="Proxima Nova"/>
          <w:color w:val="595959" w:themeColor="text1" w:themeTint="A6"/>
        </w:rPr>
        <w:t>, c</w:t>
      </w:r>
      <w:r w:rsidR="009F4CAF">
        <w:rPr>
          <w:rFonts w:ascii="Proxima Nova" w:hAnsi="Proxima Nova"/>
          <w:color w:val="595959" w:themeColor="text1" w:themeTint="A6"/>
        </w:rPr>
        <w:t>ollecting big amount</w:t>
      </w:r>
      <w:r w:rsidR="00B53A0A">
        <w:rPr>
          <w:rFonts w:ascii="Proxima Nova" w:hAnsi="Proxima Nova"/>
          <w:color w:val="595959" w:themeColor="text1" w:themeTint="A6"/>
        </w:rPr>
        <w:t>s</w:t>
      </w:r>
      <w:r w:rsidR="009F4CAF">
        <w:rPr>
          <w:rFonts w:ascii="Proxima Nova" w:hAnsi="Proxima Nova"/>
          <w:color w:val="595959" w:themeColor="text1" w:themeTint="A6"/>
        </w:rPr>
        <w:t xml:space="preserve"> of meaningful data and providing its smooth flow between systems </w:t>
      </w:r>
      <w:r w:rsidR="00842C4D">
        <w:rPr>
          <w:rFonts w:ascii="Proxima Nova" w:hAnsi="Proxima Nova"/>
          <w:color w:val="595959" w:themeColor="text1" w:themeTint="A6"/>
        </w:rPr>
        <w:t xml:space="preserve">is paramount. </w:t>
      </w:r>
      <w:r w:rsidR="00774F1E">
        <w:rPr>
          <w:rFonts w:ascii="Proxima Nova" w:hAnsi="Proxima Nova"/>
          <w:color w:val="595959" w:themeColor="text1" w:themeTint="A6"/>
        </w:rPr>
        <w:t xml:space="preserve">The key principle of ML </w:t>
      </w:r>
      <w:r w:rsidR="00B86CC2">
        <w:rPr>
          <w:rFonts w:ascii="Proxima Nova" w:hAnsi="Proxima Nova"/>
          <w:color w:val="595959" w:themeColor="text1" w:themeTint="A6"/>
        </w:rPr>
        <w:t>is the more data it gets, the more accurate predictions it gives</w:t>
      </w:r>
      <w:r w:rsidR="009F4CAF">
        <w:rPr>
          <w:rFonts w:ascii="Proxima Nova" w:hAnsi="Proxima Nova"/>
          <w:color w:val="595959" w:themeColor="text1" w:themeTint="A6"/>
        </w:rPr>
        <w:t xml:space="preserve">. </w:t>
      </w:r>
    </w:p>
    <w:p w14:paraId="59098A7C" w14:textId="78BF7101" w:rsidR="009F4CAF" w:rsidRPr="001D0308" w:rsidRDefault="00837616" w:rsidP="00DB2DF9">
      <w:pPr>
        <w:spacing w:after="120" w:line="360" w:lineRule="auto"/>
        <w:jc w:val="both"/>
        <w:rPr>
          <w:rFonts w:ascii="Proxima Nova" w:hAnsi="Proxima Nova"/>
          <w:color w:val="595959" w:themeColor="text1" w:themeTint="A6"/>
        </w:rPr>
      </w:pPr>
      <w:r>
        <w:rPr>
          <w:rFonts w:ascii="Proxima Nova" w:hAnsi="Proxima Nova"/>
          <w:i/>
          <w:color w:val="595959" w:themeColor="text1" w:themeTint="A6"/>
        </w:rPr>
        <w:t xml:space="preserve">The more data a model receives, the better results Machine Learning </w:t>
      </w:r>
      <w:r w:rsidR="00B86CC2">
        <w:rPr>
          <w:rFonts w:ascii="Proxima Nova" w:hAnsi="Proxima Nova"/>
          <w:i/>
          <w:color w:val="595959" w:themeColor="text1" w:themeTint="A6"/>
        </w:rPr>
        <w:t>it generates</w:t>
      </w:r>
      <w:r>
        <w:rPr>
          <w:rFonts w:ascii="Proxima Nova" w:hAnsi="Proxima Nova"/>
          <w:i/>
          <w:color w:val="595959" w:themeColor="text1" w:themeTint="A6"/>
        </w:rPr>
        <w:t>. In this context, it means better fraud prevention thanks to more accurate predictions. However, training a model takes time – it is worth commencing the process now so that it is perfectly ready when the new regulations take effect</w:t>
      </w:r>
      <w:r w:rsidR="001D0308">
        <w:rPr>
          <w:rFonts w:ascii="Proxima Nova" w:hAnsi="Proxima Nova"/>
          <w:i/>
          <w:color w:val="595959" w:themeColor="text1" w:themeTint="A6"/>
        </w:rPr>
        <w:t xml:space="preserve"> – </w:t>
      </w:r>
      <w:r w:rsidR="001D0308" w:rsidRPr="001D0308">
        <w:rPr>
          <w:rFonts w:ascii="Proxima Nova" w:hAnsi="Proxima Nova"/>
          <w:color w:val="595959" w:themeColor="text1" w:themeTint="A6"/>
        </w:rPr>
        <w:t>says Michał Jędraszak.</w:t>
      </w:r>
    </w:p>
    <w:p w14:paraId="0FC99A78" w14:textId="7DDD1D06" w:rsidR="00DB2DF9" w:rsidRPr="00F53184" w:rsidRDefault="009E3354" w:rsidP="00DB2DF9">
      <w:pPr>
        <w:spacing w:after="120" w:line="360" w:lineRule="auto"/>
        <w:jc w:val="both"/>
        <w:rPr>
          <w:rFonts w:ascii="Proxima Nova" w:hAnsi="Proxima Nova"/>
          <w:color w:val="595959" w:themeColor="text1" w:themeTint="A6"/>
        </w:rPr>
      </w:pPr>
      <w:r>
        <w:rPr>
          <w:rFonts w:ascii="Proxima Nova" w:hAnsi="Proxima Nova"/>
          <w:color w:val="595959" w:themeColor="text1" w:themeTint="A6"/>
        </w:rPr>
        <w:t xml:space="preserve">Both experts agree that a merchant approaching the current 1% fraud threshold should instantly contact their PSP and ask what is going to change once the new regulations </w:t>
      </w:r>
      <w:r w:rsidR="00C01736">
        <w:rPr>
          <w:rFonts w:ascii="Proxima Nova" w:hAnsi="Proxima Nova"/>
          <w:color w:val="595959" w:themeColor="text1" w:themeTint="A6"/>
        </w:rPr>
        <w:t>come</w:t>
      </w:r>
      <w:r>
        <w:rPr>
          <w:rFonts w:ascii="Proxima Nova" w:hAnsi="Proxima Nova"/>
          <w:color w:val="595959" w:themeColor="text1" w:themeTint="A6"/>
        </w:rPr>
        <w:t xml:space="preserve"> into force. It may be also necessary to agree on a new risk management strategy</w:t>
      </w:r>
      <w:r w:rsidR="001D0308">
        <w:rPr>
          <w:rFonts w:ascii="Proxima Nova" w:hAnsi="Proxima Nova"/>
          <w:color w:val="595959" w:themeColor="text1" w:themeTint="A6"/>
        </w:rPr>
        <w:t xml:space="preserve"> or just find a PSP cooperating closely with a </w:t>
      </w:r>
      <w:r w:rsidR="001F22D0">
        <w:rPr>
          <w:rFonts w:ascii="Proxima Nova" w:hAnsi="Proxima Nova"/>
          <w:color w:val="595959" w:themeColor="text1" w:themeTint="A6"/>
        </w:rPr>
        <w:t>quality fraud-fighting partner.</w:t>
      </w:r>
    </w:p>
    <w:p w14:paraId="2B4FC5A9" w14:textId="2CF79135" w:rsidR="00BC2E72" w:rsidRPr="00F53184" w:rsidRDefault="00BC2E72" w:rsidP="00DB2DF9">
      <w:pPr>
        <w:spacing w:after="120" w:line="360" w:lineRule="auto"/>
        <w:jc w:val="both"/>
        <w:rPr>
          <w:rFonts w:ascii="Proxima Nova" w:hAnsi="Proxima Nova"/>
          <w:color w:val="595959" w:themeColor="text1" w:themeTint="A6"/>
        </w:rPr>
      </w:pPr>
      <w:r w:rsidRPr="00F53184">
        <w:rPr>
          <w:rFonts w:ascii="Proxima Nova" w:hAnsi="Proxima Nova"/>
          <w:color w:val="595959" w:themeColor="text1" w:themeTint="A6"/>
        </w:rPr>
        <w:t>***</w:t>
      </w:r>
    </w:p>
    <w:p w14:paraId="2A1F7719" w14:textId="1A42B680" w:rsidR="00C53B1C" w:rsidRPr="00C53B1C" w:rsidRDefault="00C53B1C" w:rsidP="00402186">
      <w:pPr>
        <w:spacing w:after="120" w:line="360" w:lineRule="auto"/>
        <w:jc w:val="both"/>
        <w:rPr>
          <w:rFonts w:ascii="Proxima Nova" w:hAnsi="Proxima Nova"/>
          <w:color w:val="0563C1" w:themeColor="hyperlink"/>
          <w:sz w:val="20"/>
          <w:szCs w:val="20"/>
          <w:u w:val="single"/>
        </w:rPr>
      </w:pPr>
      <w:r w:rsidRPr="004F1079">
        <w:rPr>
          <w:rFonts w:ascii="Proxima Nova" w:hAnsi="Proxima Nova"/>
          <w:b/>
          <w:color w:val="595959" w:themeColor="text1" w:themeTint="A6"/>
          <w:sz w:val="20"/>
          <w:szCs w:val="20"/>
        </w:rPr>
        <w:t xml:space="preserve">Straal </w:t>
      </w:r>
      <w:r w:rsidRPr="004F1079">
        <w:rPr>
          <w:rFonts w:ascii="Proxima Nova" w:hAnsi="Proxima Nova"/>
          <w:color w:val="595959" w:themeColor="text1" w:themeTint="A6"/>
          <w:sz w:val="20"/>
          <w:szCs w:val="20"/>
        </w:rPr>
        <w:t xml:space="preserve">is an </w:t>
      </w:r>
      <w:r>
        <w:rPr>
          <w:rFonts w:ascii="Proxima Nova" w:hAnsi="Proxima Nova"/>
          <w:color w:val="595959" w:themeColor="text1" w:themeTint="A6"/>
          <w:sz w:val="20"/>
          <w:szCs w:val="20"/>
        </w:rPr>
        <w:t>international provider of payment, optimization and fraud prevention solutions for future-minded businesses</w:t>
      </w:r>
      <w:r w:rsidRPr="004F1079">
        <w:rPr>
          <w:rFonts w:ascii="Proxima Nova" w:hAnsi="Proxima Nova"/>
          <w:color w:val="595959" w:themeColor="text1" w:themeTint="A6"/>
          <w:sz w:val="20"/>
          <w:szCs w:val="20"/>
        </w:rPr>
        <w:t xml:space="preserve">. The company offers a comprehensive suite of products that make accepting digital payments easier, as well as more </w:t>
      </w:r>
      <w:r>
        <w:rPr>
          <w:rFonts w:ascii="Proxima Nova" w:hAnsi="Proxima Nova"/>
          <w:color w:val="595959" w:themeColor="text1" w:themeTint="A6"/>
          <w:sz w:val="20"/>
          <w:szCs w:val="20"/>
        </w:rPr>
        <w:t>effective</w:t>
      </w:r>
      <w:r w:rsidRPr="004F1079">
        <w:rPr>
          <w:rFonts w:ascii="Proxima Nova" w:hAnsi="Proxima Nova"/>
          <w:color w:val="595959" w:themeColor="text1" w:themeTint="A6"/>
          <w:sz w:val="20"/>
          <w:szCs w:val="20"/>
        </w:rPr>
        <w:t xml:space="preserve"> and </w:t>
      </w:r>
      <w:r>
        <w:rPr>
          <w:rFonts w:ascii="Proxima Nova" w:hAnsi="Proxima Nova"/>
          <w:color w:val="595959" w:themeColor="text1" w:themeTint="A6"/>
          <w:sz w:val="20"/>
          <w:szCs w:val="20"/>
        </w:rPr>
        <w:t>secure</w:t>
      </w:r>
      <w:r w:rsidRPr="004F1079">
        <w:rPr>
          <w:rFonts w:ascii="Proxima Nova" w:hAnsi="Proxima Nova"/>
          <w:color w:val="595959" w:themeColor="text1" w:themeTint="A6"/>
          <w:sz w:val="20"/>
          <w:szCs w:val="20"/>
        </w:rPr>
        <w:t>. Straal enables accepting one-off and recur</w:t>
      </w:r>
      <w:r w:rsidRPr="005B7806">
        <w:rPr>
          <w:rFonts w:ascii="Proxima Nova" w:hAnsi="Proxima Nova"/>
          <w:color w:val="595959" w:themeColor="text1" w:themeTint="A6"/>
          <w:sz w:val="20"/>
          <w:szCs w:val="20"/>
        </w:rPr>
        <w:t xml:space="preserve">ring </w:t>
      </w:r>
      <w:r w:rsidRPr="005B7806">
        <w:rPr>
          <w:rFonts w:ascii="Proxima Nova" w:hAnsi="Proxima Nova"/>
          <w:color w:val="595959" w:themeColor="text1" w:themeTint="A6"/>
          <w:sz w:val="20"/>
          <w:szCs w:val="20"/>
        </w:rPr>
        <w:lastRenderedPageBreak/>
        <w:t xml:space="preserve">payments carried out by customers with credit and debit cards of all major organizations, initiating SEPA Direct Debit cycles and more. Thanks to Straal, </w:t>
      </w:r>
      <w:r w:rsidR="001F22D0">
        <w:rPr>
          <w:rFonts w:ascii="Proxima Nova" w:hAnsi="Proxima Nova"/>
          <w:color w:val="595959" w:themeColor="text1" w:themeTint="A6"/>
          <w:sz w:val="20"/>
          <w:szCs w:val="20"/>
        </w:rPr>
        <w:t>c</w:t>
      </w:r>
      <w:r>
        <w:rPr>
          <w:rFonts w:ascii="Proxima Nova" w:hAnsi="Proxima Nova"/>
          <w:color w:val="595959" w:themeColor="text1" w:themeTint="A6"/>
          <w:sz w:val="20"/>
          <w:szCs w:val="20"/>
        </w:rPr>
        <w:t>ustomers</w:t>
      </w:r>
      <w:r w:rsidRPr="005B7806">
        <w:rPr>
          <w:rFonts w:ascii="Proxima Nova" w:hAnsi="Proxima Nova"/>
          <w:color w:val="595959" w:themeColor="text1" w:themeTint="A6"/>
          <w:sz w:val="20"/>
          <w:szCs w:val="20"/>
        </w:rPr>
        <w:t xml:space="preserve"> can pay in currencies of their choice (over 150 options), using their preferred desktop and mobile platforms</w:t>
      </w:r>
      <w:r>
        <w:rPr>
          <w:rFonts w:ascii="Proxima Nova" w:hAnsi="Proxima Nova"/>
          <w:color w:val="595959" w:themeColor="text1" w:themeTint="A6"/>
          <w:sz w:val="20"/>
          <w:szCs w:val="20"/>
        </w:rPr>
        <w:t>, while merchants can effectively maximise their transaction approval rate and mitigate risk.</w:t>
      </w:r>
      <w:r w:rsidRPr="005B7806">
        <w:rPr>
          <w:rFonts w:ascii="Proxima Nova" w:hAnsi="Proxima Nova"/>
          <w:color w:val="595959" w:themeColor="text1" w:themeTint="A6"/>
          <w:sz w:val="20"/>
          <w:szCs w:val="20"/>
        </w:rPr>
        <w:t xml:space="preserve"> </w:t>
      </w:r>
      <w:r>
        <w:rPr>
          <w:rFonts w:ascii="Proxima Nova" w:hAnsi="Proxima Nova"/>
          <w:color w:val="595959" w:themeColor="text1" w:themeTint="A6"/>
          <w:sz w:val="20"/>
          <w:szCs w:val="20"/>
        </w:rPr>
        <w:t>Founded in 2017, t</w:t>
      </w:r>
      <w:r w:rsidRPr="005B7806">
        <w:rPr>
          <w:rFonts w:ascii="Proxima Nova" w:hAnsi="Proxima Nova"/>
          <w:color w:val="595959" w:themeColor="text1" w:themeTint="A6"/>
          <w:sz w:val="20"/>
          <w:szCs w:val="20"/>
        </w:rPr>
        <w:t xml:space="preserve">he company is headquartered in Warsaw, Poland. </w:t>
      </w:r>
      <w:r w:rsidR="007B0E42">
        <w:rPr>
          <w:rFonts w:ascii="Proxima Nova" w:hAnsi="Proxima Nova"/>
          <w:color w:val="595959" w:themeColor="text1" w:themeTint="A6"/>
          <w:sz w:val="20"/>
          <w:szCs w:val="20"/>
        </w:rPr>
        <w:t xml:space="preserve">Learn more: </w:t>
      </w:r>
      <w:hyperlink r:id="rId8" w:history="1">
        <w:r w:rsidR="007B0E42" w:rsidRPr="007B0E42">
          <w:rPr>
            <w:rStyle w:val="Hyperlink"/>
            <w:rFonts w:ascii="Proxima Nova" w:hAnsi="Proxima Nova"/>
            <w:sz w:val="20"/>
            <w:szCs w:val="20"/>
          </w:rPr>
          <w:t>www.straal.com</w:t>
        </w:r>
      </w:hyperlink>
    </w:p>
    <w:p w14:paraId="02AAD6BB" w14:textId="77777777" w:rsidR="007B0E42" w:rsidRPr="00F53184" w:rsidRDefault="007B0E42" w:rsidP="007B0E42">
      <w:pPr>
        <w:spacing w:after="120" w:line="360" w:lineRule="auto"/>
        <w:jc w:val="both"/>
        <w:rPr>
          <w:rFonts w:ascii="Proxima Nova" w:hAnsi="Proxima Nova"/>
          <w:color w:val="595959" w:themeColor="text1" w:themeTint="A6"/>
          <w:sz w:val="20"/>
          <w:szCs w:val="20"/>
        </w:rPr>
      </w:pPr>
      <w:r w:rsidRPr="00F53184">
        <w:rPr>
          <w:rFonts w:ascii="Proxima Nova" w:hAnsi="Proxima Nova"/>
          <w:b/>
          <w:color w:val="595959" w:themeColor="text1" w:themeTint="A6"/>
          <w:sz w:val="20"/>
          <w:szCs w:val="20"/>
        </w:rPr>
        <w:t xml:space="preserve">Nethone </w:t>
      </w:r>
      <w:r w:rsidRPr="00F53184">
        <w:rPr>
          <w:rFonts w:ascii="Proxima Nova" w:hAnsi="Proxima Nova"/>
          <w:color w:val="595959" w:themeColor="text1" w:themeTint="A6"/>
          <w:sz w:val="20"/>
          <w:szCs w:val="20"/>
        </w:rPr>
        <w:t>is the global leader in AI-driven KYU (Know Your Users) solutions that help enterprises from all around the world convert cyberthreats into well-informed, profitable decisions. From world-class fraud prevention</w:t>
      </w:r>
      <w:r>
        <w:rPr>
          <w:rFonts w:ascii="Proxima Nova" w:hAnsi="Proxima Nova"/>
          <w:color w:val="595959" w:themeColor="text1" w:themeTint="A6"/>
          <w:sz w:val="20"/>
          <w:szCs w:val="20"/>
        </w:rPr>
        <w:t xml:space="preserve"> </w:t>
      </w:r>
      <w:r w:rsidRPr="00F53184">
        <w:rPr>
          <w:rFonts w:ascii="Proxima Nova" w:hAnsi="Proxima Nova"/>
          <w:color w:val="595959" w:themeColor="text1" w:themeTint="A6"/>
          <w:sz w:val="20"/>
          <w:szCs w:val="20"/>
        </w:rPr>
        <w:t xml:space="preserve">up to account takeover detection based on advanced behavioural biometrics, Nethone services simultaneously protect bottom lines and elevate profits of forward-looking businesses. Founded in 2016 by experienced data scientists, security experts, and business executives, Nethone is one of the </w:t>
      </w:r>
      <w:r>
        <w:rPr>
          <w:rFonts w:ascii="Proxima Nova" w:hAnsi="Proxima Nova"/>
          <w:color w:val="595959" w:themeColor="text1" w:themeTint="A6"/>
          <w:sz w:val="20"/>
          <w:szCs w:val="20"/>
        </w:rPr>
        <w:t xml:space="preserve">tech </w:t>
      </w:r>
      <w:r w:rsidRPr="00F53184">
        <w:rPr>
          <w:rFonts w:ascii="Proxima Nova" w:hAnsi="Proxima Nova"/>
          <w:color w:val="595959" w:themeColor="text1" w:themeTint="A6"/>
          <w:sz w:val="20"/>
          <w:szCs w:val="20"/>
        </w:rPr>
        <w:t>fastest-growing companies in Central Europe.</w:t>
      </w:r>
      <w:r>
        <w:rPr>
          <w:rFonts w:ascii="Proxima Nova" w:hAnsi="Proxima Nova"/>
          <w:color w:val="595959" w:themeColor="text1" w:themeTint="A6"/>
          <w:sz w:val="20"/>
          <w:szCs w:val="20"/>
        </w:rPr>
        <w:t xml:space="preserve"> Since the beginning of March 2019 Nethone is a part of the world’s most prestigious travel tech acceleration programme headquartered in Silicon Valley – Plug-and-Play. More details on:</w:t>
      </w:r>
      <w:r w:rsidRPr="00F53184">
        <w:rPr>
          <w:rFonts w:ascii="Proxima Nova" w:hAnsi="Proxima Nova"/>
          <w:color w:val="595959" w:themeColor="text1" w:themeTint="A6"/>
          <w:sz w:val="20"/>
          <w:szCs w:val="20"/>
        </w:rPr>
        <w:t xml:space="preserve"> </w:t>
      </w:r>
      <w:hyperlink r:id="rId9" w:history="1">
        <w:r w:rsidRPr="00F53184">
          <w:rPr>
            <w:rStyle w:val="Hyperlink"/>
            <w:rFonts w:ascii="Proxima Nova" w:hAnsi="Proxima Nova"/>
            <w:sz w:val="20"/>
            <w:szCs w:val="20"/>
          </w:rPr>
          <w:t>www.nethone.com</w:t>
        </w:r>
      </w:hyperlink>
      <w:r w:rsidRPr="00F53184">
        <w:rPr>
          <w:rFonts w:ascii="Proxima Nova" w:hAnsi="Proxima Nova"/>
          <w:color w:val="595959" w:themeColor="text1" w:themeTint="A6"/>
          <w:sz w:val="20"/>
          <w:szCs w:val="20"/>
        </w:rPr>
        <w:t xml:space="preserve"> </w:t>
      </w:r>
    </w:p>
    <w:p w14:paraId="07FC98D3" w14:textId="77777777" w:rsidR="00BC2E72" w:rsidRPr="002D7065" w:rsidRDefault="00BC2E72" w:rsidP="00BC2E72">
      <w:pPr>
        <w:spacing w:after="120" w:line="360" w:lineRule="auto"/>
        <w:rPr>
          <w:rFonts w:ascii="Proxima Nova" w:hAnsi="Proxima Nova"/>
          <w:b/>
          <w:color w:val="595959" w:themeColor="text1" w:themeTint="A6"/>
          <w:sz w:val="20"/>
          <w:szCs w:val="20"/>
        </w:rPr>
      </w:pPr>
      <w:r w:rsidRPr="002D7065">
        <w:rPr>
          <w:rFonts w:ascii="Proxima Nova" w:hAnsi="Proxima Nova"/>
          <w:b/>
          <w:color w:val="595959" w:themeColor="text1" w:themeTint="A6"/>
          <w:sz w:val="20"/>
          <w:szCs w:val="20"/>
        </w:rPr>
        <w:t>Contact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</w:tblGrid>
      <w:tr w:rsidR="00BC2E72" w:rsidRPr="00C152A1" w14:paraId="1001A3AB" w14:textId="77777777" w:rsidTr="0014604E">
        <w:tc>
          <w:tcPr>
            <w:tcW w:w="4528" w:type="dxa"/>
          </w:tcPr>
          <w:p w14:paraId="007F870F" w14:textId="77777777" w:rsidR="00BC2E72" w:rsidRPr="00C152A1" w:rsidRDefault="00BC2E72" w:rsidP="0014604E">
            <w:pPr>
              <w:spacing w:after="120"/>
              <w:rPr>
                <w:rFonts w:ascii="Proxima Nova" w:hAnsi="Proxima Nova"/>
                <w:color w:val="595959" w:themeColor="text1" w:themeTint="A6"/>
                <w:sz w:val="20"/>
                <w:szCs w:val="20"/>
              </w:rPr>
            </w:pPr>
            <w:r w:rsidRPr="005B7806">
              <w:rPr>
                <w:rFonts w:ascii="Proxima Nova" w:hAnsi="Proxima Nova"/>
                <w:color w:val="595959" w:themeColor="text1" w:themeTint="A6"/>
                <w:sz w:val="20"/>
                <w:szCs w:val="20"/>
              </w:rPr>
              <w:t>Olgierd Borówka</w:t>
            </w:r>
          </w:p>
          <w:p w14:paraId="376D0AF7" w14:textId="77777777" w:rsidR="00BC2E72" w:rsidRPr="00C152A1" w:rsidRDefault="00BC2E72" w:rsidP="0014604E">
            <w:pPr>
              <w:spacing w:after="120"/>
              <w:rPr>
                <w:rFonts w:ascii="Proxima Nova" w:hAnsi="Proxima Nova"/>
                <w:color w:val="595959" w:themeColor="text1" w:themeTint="A6"/>
                <w:sz w:val="20"/>
                <w:szCs w:val="20"/>
              </w:rPr>
            </w:pPr>
            <w:r w:rsidRPr="00C152A1">
              <w:rPr>
                <w:rFonts w:ascii="Proxima Nova" w:hAnsi="Proxima Nova"/>
                <w:color w:val="595959" w:themeColor="text1" w:themeTint="A6"/>
                <w:sz w:val="20"/>
                <w:szCs w:val="20"/>
              </w:rPr>
              <w:t>Marketing &amp; PR Manager</w:t>
            </w:r>
          </w:p>
          <w:p w14:paraId="6D4A6844" w14:textId="77777777" w:rsidR="00BC2E72" w:rsidRPr="004F1079" w:rsidRDefault="0055155E" w:rsidP="0014604E">
            <w:pPr>
              <w:spacing w:after="120"/>
              <w:rPr>
                <w:rFonts w:ascii="Proxima Nova" w:hAnsi="Proxima Nova"/>
                <w:color w:val="595959" w:themeColor="text1" w:themeTint="A6"/>
                <w:sz w:val="20"/>
                <w:szCs w:val="20"/>
              </w:rPr>
            </w:pPr>
            <w:hyperlink r:id="rId10" w:history="1">
              <w:r w:rsidR="00BC2E72" w:rsidRPr="004F1079">
                <w:rPr>
                  <w:rFonts w:ascii="Proxima Nova" w:hAnsi="Proxima Nova"/>
                  <w:color w:val="595959" w:themeColor="text1" w:themeTint="A6"/>
                  <w:sz w:val="20"/>
                  <w:szCs w:val="20"/>
                </w:rPr>
                <w:t>olgierd.borowka@straal.com</w:t>
              </w:r>
            </w:hyperlink>
          </w:p>
          <w:p w14:paraId="5A8EE965" w14:textId="77777777" w:rsidR="00BC2E72" w:rsidRPr="004F1079" w:rsidRDefault="0055155E" w:rsidP="0014604E">
            <w:pPr>
              <w:rPr>
                <w:rFonts w:ascii="Proxima Nova" w:hAnsi="Proxima Nova"/>
                <w:color w:val="595959" w:themeColor="text1" w:themeTint="A6"/>
                <w:sz w:val="20"/>
                <w:szCs w:val="20"/>
              </w:rPr>
            </w:pPr>
            <w:hyperlink r:id="rId11" w:tgtFrame="_blank" w:history="1">
              <w:r w:rsidR="00BC2E72" w:rsidRPr="004F1079">
                <w:rPr>
                  <w:rFonts w:ascii="Proxima Nova" w:hAnsi="Proxima Nova"/>
                  <w:color w:val="595959" w:themeColor="text1" w:themeTint="A6"/>
                  <w:sz w:val="20"/>
                  <w:szCs w:val="20"/>
                </w:rPr>
                <w:t>+48 784 624 480</w:t>
              </w:r>
            </w:hyperlink>
          </w:p>
          <w:p w14:paraId="379CA8B9" w14:textId="77777777" w:rsidR="00BC2E72" w:rsidRPr="005B7806" w:rsidRDefault="00BC2E72" w:rsidP="0014604E">
            <w:pPr>
              <w:spacing w:after="120"/>
              <w:rPr>
                <w:rFonts w:ascii="Proxima Nova" w:hAnsi="Proxima Nova"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308A77B8" w14:textId="77777777" w:rsidR="00BC2E72" w:rsidRPr="00F53184" w:rsidRDefault="00BC2E72" w:rsidP="00DB2DF9">
      <w:pPr>
        <w:spacing w:after="120" w:line="360" w:lineRule="auto"/>
        <w:jc w:val="both"/>
        <w:rPr>
          <w:rFonts w:ascii="Proxima Nova" w:hAnsi="Proxima Nova"/>
          <w:color w:val="595959" w:themeColor="text1" w:themeTint="A6"/>
        </w:rPr>
      </w:pPr>
    </w:p>
    <w:p w14:paraId="24EAAEBF" w14:textId="4C9EF25A" w:rsidR="00AE7C20" w:rsidRPr="00F53184" w:rsidRDefault="00AE7C20" w:rsidP="00AE7C20">
      <w:pPr>
        <w:rPr>
          <w:rFonts w:ascii="Proxima Nova" w:hAnsi="Proxima Nova"/>
        </w:rPr>
      </w:pPr>
    </w:p>
    <w:sectPr w:rsidR="00AE7C20" w:rsidRPr="00F53184" w:rsidSect="00605F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49B2F" w14:textId="77777777" w:rsidR="0055155E" w:rsidRDefault="0055155E" w:rsidP="0029582A">
      <w:r>
        <w:separator/>
      </w:r>
    </w:p>
  </w:endnote>
  <w:endnote w:type="continuationSeparator" w:id="0">
    <w:p w14:paraId="17A48CBF" w14:textId="77777777" w:rsidR="0055155E" w:rsidRDefault="0055155E" w:rsidP="0029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altName w:val="Tahoma"/>
    <w:panose1 w:val="020B0604020202020204"/>
    <w:charset w:val="00"/>
    <w:family w:val="auto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2A161" w14:textId="77777777" w:rsidR="0029582A" w:rsidRDefault="002958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4C443" w14:textId="77777777" w:rsidR="0029582A" w:rsidRDefault="002958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A5CAC" w14:textId="77777777" w:rsidR="0029582A" w:rsidRDefault="00295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15886" w14:textId="77777777" w:rsidR="0055155E" w:rsidRDefault="0055155E" w:rsidP="0029582A">
      <w:r>
        <w:separator/>
      </w:r>
    </w:p>
  </w:footnote>
  <w:footnote w:type="continuationSeparator" w:id="0">
    <w:p w14:paraId="3E42F625" w14:textId="77777777" w:rsidR="0055155E" w:rsidRDefault="0055155E" w:rsidP="00295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DD203" w14:textId="02765C79" w:rsidR="0029582A" w:rsidRDefault="0055155E">
    <w:pPr>
      <w:pStyle w:val="Header"/>
    </w:pPr>
    <w:r>
      <w:rPr>
        <w:noProof/>
      </w:rPr>
      <w:pict w14:anchorId="11C63A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99138" o:spid="_x0000_s2051" type="#_x0000_t75" alt="/Users/DaftLene/Downloads/PAPIER FIRMOWY/straal_papier_firmowy_en.pdf" style="position:absolute;margin-left:0;margin-top:0;width:595pt;height:84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raal_papier_firmowy_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C755E" w14:textId="1CDD14BD" w:rsidR="0029582A" w:rsidRDefault="0055155E">
    <w:pPr>
      <w:pStyle w:val="Header"/>
    </w:pPr>
    <w:r>
      <w:rPr>
        <w:noProof/>
      </w:rPr>
      <w:pict w14:anchorId="687158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99139" o:spid="_x0000_s2050" type="#_x0000_t75" alt="/Users/DaftLene/Downloads/PAPIER FIRMOWY/straal_papier_firmowy_en.pdf" style="position:absolute;margin-left:0;margin-top:0;width:595pt;height:84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raal_papier_firmowy_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10C09" w14:textId="49182337" w:rsidR="0029582A" w:rsidRDefault="0055155E">
    <w:pPr>
      <w:pStyle w:val="Header"/>
    </w:pPr>
    <w:r>
      <w:rPr>
        <w:noProof/>
      </w:rPr>
      <w:pict w14:anchorId="3E0BDE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99137" o:spid="_x0000_s2049" type="#_x0000_t75" alt="/Users/DaftLene/Downloads/PAPIER FIRMOWY/straal_papier_firmowy_en.pdf" style="position:absolute;margin-left:0;margin-top:0;width:595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raal_papier_firmowy_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83D0D"/>
    <w:multiLevelType w:val="hybridMultilevel"/>
    <w:tmpl w:val="C0B8087C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6B206D0C"/>
    <w:multiLevelType w:val="hybridMultilevel"/>
    <w:tmpl w:val="738AF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trackRevisions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82A"/>
    <w:rsid w:val="00013536"/>
    <w:rsid w:val="000720C1"/>
    <w:rsid w:val="0011580B"/>
    <w:rsid w:val="00123ABF"/>
    <w:rsid w:val="00144122"/>
    <w:rsid w:val="001846B0"/>
    <w:rsid w:val="001B0021"/>
    <w:rsid w:val="001C22CB"/>
    <w:rsid w:val="001C636B"/>
    <w:rsid w:val="001D0308"/>
    <w:rsid w:val="001F22D0"/>
    <w:rsid w:val="00235D9B"/>
    <w:rsid w:val="002570E4"/>
    <w:rsid w:val="00280E6E"/>
    <w:rsid w:val="0029582A"/>
    <w:rsid w:val="002B5BA9"/>
    <w:rsid w:val="002D1325"/>
    <w:rsid w:val="002D7065"/>
    <w:rsid w:val="003015B4"/>
    <w:rsid w:val="0030675D"/>
    <w:rsid w:val="003172D3"/>
    <w:rsid w:val="00320C24"/>
    <w:rsid w:val="00325B6C"/>
    <w:rsid w:val="003A3225"/>
    <w:rsid w:val="003D42AB"/>
    <w:rsid w:val="00402186"/>
    <w:rsid w:val="0043148A"/>
    <w:rsid w:val="00434651"/>
    <w:rsid w:val="00474FBA"/>
    <w:rsid w:val="004821F9"/>
    <w:rsid w:val="00497152"/>
    <w:rsid w:val="004C6A62"/>
    <w:rsid w:val="004F1079"/>
    <w:rsid w:val="004F3BF9"/>
    <w:rsid w:val="00514E6C"/>
    <w:rsid w:val="005431B9"/>
    <w:rsid w:val="00543680"/>
    <w:rsid w:val="00550D4C"/>
    <w:rsid w:val="0055155E"/>
    <w:rsid w:val="00574F50"/>
    <w:rsid w:val="00580193"/>
    <w:rsid w:val="005A09C0"/>
    <w:rsid w:val="005A14FE"/>
    <w:rsid w:val="005B7806"/>
    <w:rsid w:val="005D6997"/>
    <w:rsid w:val="00605F9A"/>
    <w:rsid w:val="006067DF"/>
    <w:rsid w:val="0061431A"/>
    <w:rsid w:val="006327E2"/>
    <w:rsid w:val="006365F5"/>
    <w:rsid w:val="00636663"/>
    <w:rsid w:val="006401D8"/>
    <w:rsid w:val="006859BB"/>
    <w:rsid w:val="006975E0"/>
    <w:rsid w:val="006A0B98"/>
    <w:rsid w:val="006D02FE"/>
    <w:rsid w:val="006D79B8"/>
    <w:rsid w:val="00712B05"/>
    <w:rsid w:val="007225D0"/>
    <w:rsid w:val="00766DCF"/>
    <w:rsid w:val="00774F1E"/>
    <w:rsid w:val="007A42AF"/>
    <w:rsid w:val="007B0E42"/>
    <w:rsid w:val="007C27DE"/>
    <w:rsid w:val="007F4D65"/>
    <w:rsid w:val="00837616"/>
    <w:rsid w:val="00842C4D"/>
    <w:rsid w:val="008B6F2F"/>
    <w:rsid w:val="008B7598"/>
    <w:rsid w:val="008C0263"/>
    <w:rsid w:val="008C312B"/>
    <w:rsid w:val="0091527C"/>
    <w:rsid w:val="00921FC0"/>
    <w:rsid w:val="009255E8"/>
    <w:rsid w:val="00937560"/>
    <w:rsid w:val="0097160A"/>
    <w:rsid w:val="009806B6"/>
    <w:rsid w:val="0098645C"/>
    <w:rsid w:val="009A7929"/>
    <w:rsid w:val="009C47AD"/>
    <w:rsid w:val="009D47BB"/>
    <w:rsid w:val="009E3354"/>
    <w:rsid w:val="009F4CAF"/>
    <w:rsid w:val="00A02229"/>
    <w:rsid w:val="00A135AC"/>
    <w:rsid w:val="00A537E7"/>
    <w:rsid w:val="00A67FE2"/>
    <w:rsid w:val="00A845B2"/>
    <w:rsid w:val="00A873F6"/>
    <w:rsid w:val="00AE7C20"/>
    <w:rsid w:val="00B50923"/>
    <w:rsid w:val="00B53A0A"/>
    <w:rsid w:val="00B60CA4"/>
    <w:rsid w:val="00B86CC2"/>
    <w:rsid w:val="00BB4476"/>
    <w:rsid w:val="00BB4F94"/>
    <w:rsid w:val="00BC2E72"/>
    <w:rsid w:val="00BC36BC"/>
    <w:rsid w:val="00BD2657"/>
    <w:rsid w:val="00BE1E74"/>
    <w:rsid w:val="00C01736"/>
    <w:rsid w:val="00C06DDB"/>
    <w:rsid w:val="00C152A1"/>
    <w:rsid w:val="00C2193D"/>
    <w:rsid w:val="00C329C0"/>
    <w:rsid w:val="00C53B1C"/>
    <w:rsid w:val="00C7156D"/>
    <w:rsid w:val="00C752E1"/>
    <w:rsid w:val="00C77648"/>
    <w:rsid w:val="00C96294"/>
    <w:rsid w:val="00CB6ECB"/>
    <w:rsid w:val="00CD6CAB"/>
    <w:rsid w:val="00CE2B6D"/>
    <w:rsid w:val="00D2135F"/>
    <w:rsid w:val="00D539A7"/>
    <w:rsid w:val="00D67045"/>
    <w:rsid w:val="00D75D7C"/>
    <w:rsid w:val="00D76CF4"/>
    <w:rsid w:val="00DA1414"/>
    <w:rsid w:val="00DA1448"/>
    <w:rsid w:val="00DB0CEF"/>
    <w:rsid w:val="00DB2DF9"/>
    <w:rsid w:val="00E313CB"/>
    <w:rsid w:val="00E364ED"/>
    <w:rsid w:val="00E45D2D"/>
    <w:rsid w:val="00E659AF"/>
    <w:rsid w:val="00E65DA3"/>
    <w:rsid w:val="00E661C1"/>
    <w:rsid w:val="00E71B71"/>
    <w:rsid w:val="00E76C8F"/>
    <w:rsid w:val="00EA0735"/>
    <w:rsid w:val="00EA49A9"/>
    <w:rsid w:val="00EB3222"/>
    <w:rsid w:val="00EC766B"/>
    <w:rsid w:val="00ED4AAA"/>
    <w:rsid w:val="00ED6C0B"/>
    <w:rsid w:val="00ED744D"/>
    <w:rsid w:val="00EF5C1F"/>
    <w:rsid w:val="00F15B52"/>
    <w:rsid w:val="00F35145"/>
    <w:rsid w:val="00F53184"/>
    <w:rsid w:val="00F845DF"/>
    <w:rsid w:val="00FA21C5"/>
    <w:rsid w:val="00FA3B7C"/>
    <w:rsid w:val="00FD7403"/>
    <w:rsid w:val="00FE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082555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E7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8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82A"/>
  </w:style>
  <w:style w:type="paragraph" w:styleId="Footer">
    <w:name w:val="footer"/>
    <w:basedOn w:val="Normal"/>
    <w:link w:val="FooterChar"/>
    <w:uiPriority w:val="99"/>
    <w:unhideWhenUsed/>
    <w:rsid w:val="002958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82A"/>
  </w:style>
  <w:style w:type="paragraph" w:styleId="ListParagraph">
    <w:name w:val="List Paragraph"/>
    <w:basedOn w:val="Normal"/>
    <w:uiPriority w:val="34"/>
    <w:qFormat/>
    <w:rsid w:val="002958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C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845B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C2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6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7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7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7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77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7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C152A1"/>
  </w:style>
  <w:style w:type="character" w:styleId="FollowedHyperlink">
    <w:name w:val="FollowedHyperlink"/>
    <w:basedOn w:val="DefaultParagraphFont"/>
    <w:uiPriority w:val="99"/>
    <w:semiHidden/>
    <w:unhideWhenUsed/>
    <w:rsid w:val="00D670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a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4878462448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olgierd.borowka@straa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ethone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F46051-C8A9-2649-919A-0C17155A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Wyrzykowska</dc:creator>
  <cp:keywords/>
  <dc:description/>
  <cp:lastModifiedBy>Arleta Więch</cp:lastModifiedBy>
  <cp:revision>9</cp:revision>
  <cp:lastPrinted>2017-06-20T11:27:00Z</cp:lastPrinted>
  <dcterms:created xsi:type="dcterms:W3CDTF">2019-04-10T08:16:00Z</dcterms:created>
  <dcterms:modified xsi:type="dcterms:W3CDTF">2019-04-16T12:34:00Z</dcterms:modified>
</cp:coreProperties>
</file>