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Firms, below is a brief email you can send to clients about the move to the new Bill.com experience. Customize to your needs.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To: &lt;Client&gt;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From: &lt;Our Firm&gt;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Subject: Moving to the next generation of Bill.com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Hi &lt;Client First Name&gt;,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We’re excited to announce an all new generation of our bill management solution powered by Bill.com. The modern, intuitive design delivers more intelligence and speed for a streamlined way to manage your bills.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There’s no action for you to take. In the coming days we will automatically move you to the new Bill.com experience and you will notice a change in Bill.com’s appearance when you log in. You may have already noticed a similar change if you use the Bill.com mobile app. While the look may change, you will still have the simplest, most secure way to manage bill payments - only better!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Let us know if you have any questions about the new Bill.com experience.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&lt;Our Firm&gt;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