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3" /><Relationship Type="http://schemas.openxmlformats.org/officeDocument/2006/relationships/officeDocument" Target="word/document.xml" Id="rId2" /><Relationship Type="http://schemas.openxmlformats.org/package/2006/relationships/metadata/core-properties" Target="docProps/core.xml" Id="rId1" /><Relationship Type="http://schemas.openxmlformats.org/officeDocument/2006/relationships/extended-properties" Target="docProps/app.xml" Id="Rc5c04347bdf241dc"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spacing w:before="0" w:after="0" w:line="259" w:lineRule="auto"/>
        <w:ind w:left="0" w:right="0" w:firstLine="0"/>
        <w:jc w:val="center"/>
        <w:rPr>
          <w:rFonts w:ascii="Helvetica Neue" w:hAnsi="Helvetica Neue" w:eastAsia="Helvetica Neue" w:cs="Helvetica Neue"/>
          <w:b w:val="1"/>
          <w:bCs w:val="1"/>
          <w:color w:val="007a53"/>
          <w:sz w:val="36"/>
          <w:szCs w:val="36"/>
        </w:rPr>
      </w:pPr>
      <w:r>
        <w:rPr>
          <w:rtl w:val="0"/>
        </w:rPr>
      </w:r>
    </w:p>
    <w:p xmlns:wp14="http://schemas.microsoft.com/office/word/2010/wordml" w:rsidRDefault="00000000" w14:paraId="00000002" wp14:textId="77777777">
      <w:pPr>
        <w:ind w:left="6480" w:firstLine="720"/>
        <w:rPr>
          <w:rFonts w:ascii="Arial" w:hAnsi="Arial" w:eastAsia="Arial" w:cs="Arial"/>
        </w:rPr>
      </w:pPr>
      <w:r>
        <w:rPr>
          <w:rtl w:val="0"/>
        </w:rPr>
      </w:r>
    </w:p>
    <w:p xmlns:wp14="http://schemas.microsoft.com/office/word/2010/wordml" w:rsidRDefault="00000000" w14:paraId="00000003" wp14:textId="77777777">
      <w:pPr>
        <w:ind w:left="6480" w:firstLine="0"/>
        <w:rPr>
          <w:rFonts w:ascii="Arial" w:hAnsi="Arial" w:eastAsia="Arial" w:cs="Arial"/>
        </w:rPr>
      </w:pPr>
      <w:r>
        <w:rPr>
          <w:rFonts w:ascii="Arial" w:hAnsi="Arial" w:eastAsia="Arial" w:cs="Arial"/>
          <w:rtl w:val="0"/>
        </w:rPr>
        <w:t xml:space="preserve">October 2026</w:t>
      </w:r>
    </w:p>
    <w:p xmlns:wp14="http://schemas.microsoft.com/office/word/2010/wordml" w:rsidRDefault="00000000" w14:paraId="00000004" wp14:textId="77777777">
      <w:pPr>
        <w:spacing w:line="20" w:lineRule="auto"/>
        <w:rPr>
          <w:rFonts w:ascii="Times New Roman" w:hAnsi="Times New Roman" w:eastAsia="Times New Roman" w:cs="Times New Roman"/>
        </w:rPr>
      </w:pPr>
      <w:r>
        <w:rPr>
          <w:rtl w:val="0"/>
        </w:rPr>
      </w:r>
      <w:r>
        <w:drawing>
          <wp:anchor xmlns:wp14="http://schemas.microsoft.com/office/word/2010/wordprocessingDrawing" distT="0" distB="0" distL="0" distR="0" simplePos="0" relativeHeight="0" behindDoc="1" locked="0" layoutInCell="1" hidden="0" allowOverlap="1" wp14:anchorId="46F5BD23" wp14:editId="7777777">
            <wp:simplePos x="0" y="0"/>
            <wp:positionH relativeFrom="column">
              <wp:posOffset>4445</wp:posOffset>
            </wp:positionH>
            <wp:positionV relativeFrom="paragraph">
              <wp:posOffset>-165097</wp:posOffset>
            </wp:positionV>
            <wp:extent cx="1665605" cy="332105"/>
            <wp:effectExtent l="0" t="0" r="0" b="0"/>
            <wp:wrapNone/>
            <wp:docPr id="7" name="image1.jpg"/>
            <a:graphic>
              <a:graphicData uri="http://schemas.openxmlformats.org/drawingml/2006/picture">
                <pic:pic>
                  <pic:nvPicPr>
                    <pic:cNvPr id="0" name="image1.jpg"/>
                    <pic:cNvPicPr preferRelativeResize="0"/>
                  </pic:nvPicPr>
                  <pic:blipFill>
                    <a:blip r:embed="rId7"/>
                    <a:srcRect l="0" t="0" r="0" b="0"/>
                    <a:stretch>
                      <a:fillRect/>
                    </a:stretch>
                  </pic:blipFill>
                  <pic:spPr>
                    <a:xfrm>
                      <a:off x="0" y="0"/>
                      <a:ext cx="1665605" cy="332105"/>
                    </a:xfrm>
                    <a:prstGeom prst="rect"/>
                    <a:ln/>
                  </pic:spPr>
                </pic:pic>
              </a:graphicData>
            </a:graphic>
          </wp:anchor>
        </w:drawing>
      </w:r>
    </w:p>
    <w:p xmlns:wp14="http://schemas.microsoft.com/office/word/2010/wordml" w:rsidRDefault="00000000" w14:paraId="00000005" wp14:textId="77777777">
      <w:pPr>
        <w:spacing w:line="200" w:lineRule="auto"/>
        <w:rPr>
          <w:rFonts w:ascii="Times New Roman" w:hAnsi="Times New Roman" w:eastAsia="Times New Roman" w:cs="Times New Roman"/>
        </w:rPr>
      </w:pPr>
      <w:r>
        <w:rPr>
          <w:rtl w:val="0"/>
        </w:rPr>
      </w:r>
    </w:p>
    <w:p xmlns:wp14="http://schemas.microsoft.com/office/word/2010/wordml" w:rsidRDefault="00000000" w14:paraId="00000006" wp14:textId="77777777">
      <w:pPr>
        <w:rPr>
          <w:rFonts w:ascii="Arial" w:hAnsi="Arial" w:eastAsia="Arial" w:cs="Arial"/>
          <w:sz w:val="44"/>
          <w:szCs w:val="44"/>
        </w:rPr>
      </w:pPr>
      <w:r>
        <w:rPr>
          <w:rtl w:val="0"/>
        </w:rPr>
      </w:r>
    </w:p>
    <w:p xmlns:wp14="http://schemas.microsoft.com/office/word/2010/wordml" w:rsidRDefault="00000000" w14:paraId="00000007" wp14:textId="77777777">
      <w:pPr>
        <w:jc w:val="center"/>
        <w:rPr>
          <w:rFonts w:ascii="Arial" w:hAnsi="Arial" w:eastAsia="Arial" w:cs="Arial"/>
          <w:b w:val="1"/>
          <w:bCs w:val="1"/>
          <w:color w:val="444444"/>
          <w:sz w:val="21"/>
          <w:szCs w:val="21"/>
          <w:highlight w:val="white"/>
        </w:rPr>
      </w:pPr>
      <w:r>
        <w:rPr>
          <w:rFonts w:ascii="Arial" w:hAnsi="Arial" w:eastAsia="Arial" w:cs="Arial"/>
          <w:b w:val="1"/>
          <w:bCs w:val="1"/>
          <w:sz w:val="22"/>
          <w:szCs w:val="22"/>
          <w:rtl w:val="0"/>
        </w:rPr>
        <w:t xml:space="preserve">***</w:t>
      </w:r>
      <w:r>
        <w:rPr>
          <w:rFonts w:ascii="Arial" w:hAnsi="Arial" w:eastAsia="Arial" w:cs="Arial"/>
          <w:b w:val="1"/>
          <w:bCs w:val="1"/>
          <w:color w:val="444444"/>
          <w:sz w:val="21"/>
          <w:szCs w:val="21"/>
          <w:highlight w:val="white"/>
          <w:rtl w:val="0"/>
        </w:rPr>
        <w:t xml:space="preserve">FOR IMMEDIATE RELEASE***</w:t>
      </w:r>
    </w:p>
    <w:p xmlns:wp14="http://schemas.microsoft.com/office/word/2010/wordml" w:rsidRDefault="00000000" w14:paraId="00000008" wp14:textId="77777777">
      <w:pPr>
        <w:jc w:val="center"/>
        <w:rPr>
          <w:rFonts w:ascii="Arial" w:hAnsi="Arial" w:eastAsia="Arial" w:cs="Arial"/>
          <w:b w:val="1"/>
          <w:bCs w:val="1"/>
          <w:color w:val="444444"/>
          <w:sz w:val="21"/>
          <w:szCs w:val="21"/>
          <w:highlight w:val="white"/>
        </w:rPr>
      </w:pPr>
      <w:r>
        <w:rPr>
          <w:rtl w:val="0"/>
        </w:rPr>
      </w:r>
    </w:p>
    <w:p xmlns:wp14="http://schemas.microsoft.com/office/word/2010/wordml" w:rsidRDefault="00000000" w14:paraId="00000009" wp14:textId="77777777">
      <w:pPr>
        <w:jc w:val="center"/>
        <w:rPr>
          <w:rFonts w:ascii="Helvetica Neue" w:hAnsi="Helvetica Neue" w:eastAsia="Helvetica Neue" w:cs="Helvetica Neue"/>
          <w:b w:val="1"/>
          <w:bCs w:val="1"/>
          <w:color w:val="008000"/>
          <w:sz w:val="36"/>
          <w:szCs w:val="36"/>
        </w:rPr>
      </w:pPr>
      <w:r>
        <w:rPr>
          <w:rFonts w:ascii="Helvetica Neue" w:hAnsi="Helvetica Neue" w:eastAsia="Helvetica Neue" w:cs="Helvetica Neue"/>
          <w:sz w:val="44"/>
          <w:szCs w:val="44"/>
          <w:rtl w:val="0"/>
        </w:rPr>
        <w:t xml:space="preserve">Press Release</w:t>
      </w:r>
      <w:r>
        <w:rPr>
          <w:rFonts w:ascii="Helvetica Neue" w:hAnsi="Helvetica Neue" w:eastAsia="Helvetica Neue" w:cs="Helvetica Neue"/>
          <w:b w:val="1"/>
          <w:bCs w:val="1"/>
          <w:color w:val="008000"/>
          <w:sz w:val="36"/>
          <w:szCs w:val="36"/>
          <w:rtl w:val="0"/>
        </w:rPr>
        <w:t xml:space="preserve"> </w:t>
      </w:r>
    </w:p>
    <w:p xmlns:wp14="http://schemas.microsoft.com/office/word/2010/wordml" w:rsidRDefault="00000000" w14:paraId="0000000A" wp14:textId="77777777">
      <w:pPr>
        <w:rPr>
          <w:rFonts w:ascii="Helvetica Neue" w:hAnsi="Helvetica Neue" w:eastAsia="Helvetica Neue" w:cs="Helvetica Neue"/>
          <w:sz w:val="22"/>
          <w:szCs w:val="22"/>
        </w:rPr>
      </w:pPr>
      <w:r>
        <w:rPr>
          <w:rtl w:val="0"/>
        </w:rPr>
      </w:r>
    </w:p>
    <w:p xmlns:wp14="http://schemas.microsoft.com/office/word/2010/wordml" w:rsidP="30FF8B06" w:rsidRDefault="00000000" w14:paraId="0000000B"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60" w:line="276" w:lineRule="auto"/>
        <w:jc w:val="center"/>
        <w:rPr>
          <w:rFonts w:ascii="Helvetica Neue" w:hAnsi="Helvetica Neue" w:eastAsia="Helvetica Neue" w:cs="Helvetica Neue"/>
          <w:b w:val="1"/>
          <w:bCs w:val="1"/>
          <w:i w:val="0"/>
          <w:iCs w:val="0"/>
          <w:strike w:val="0"/>
          <w:dstrike w:val="0"/>
          <w:color w:val="007a53"/>
          <w:sz w:val="60"/>
          <w:szCs w:val="60"/>
          <w:u w:val="none"/>
          <w:lang w:val="en-US"/>
        </w:rPr>
      </w:pPr>
      <w:r w:rsidRPr="30FF8B06" w:rsidR="30FF8B06">
        <w:rPr>
          <w:rFonts w:ascii="Helvetica Neue" w:hAnsi="Helvetica Neue" w:eastAsia="Helvetica Neue" w:cs="Helvetica Neue"/>
          <w:b w:val="1"/>
          <w:bCs w:val="1"/>
          <w:color w:val="007a53"/>
          <w:sz w:val="36"/>
          <w:szCs w:val="36"/>
          <w:lang w:val="en-US"/>
        </w:rPr>
        <w:t xml:space="preserve">Genelec Smart IP shapes new immersive exhibition at Finlandia Hall in Helsinki</w:t>
      </w:r>
      <w:r>
        <w:rPr>
          <w:rtl w:val="0"/>
        </w:rPr>
      </w:r>
    </w:p>
    <w:p xmlns:wp14="http://schemas.microsoft.com/office/word/2010/wordml" w:rsidRDefault="00000000" w14:paraId="0000000C" wp14:textId="186D01BF">
      <w:pPr>
        <w:spacing w:before="0" w:after="160" w:line="259" w:lineRule="auto"/>
        <w:jc w:val="left"/>
        <w:rPr>
          <w:rFonts w:ascii="Helvetica Neue" w:hAnsi="Helvetica Neue" w:eastAsia="Helvetica Neue" w:cs="Helvetica Neue"/>
          <w:sz w:val="22"/>
          <w:szCs w:val="22"/>
          <w:shd w:val="clear" w:fill="c6c6c6"/>
        </w:rPr>
      </w:pPr>
      <w:r w:rsidRPr="30FF8B06" w:rsidR="30FF8B06">
        <w:rPr>
          <w:rFonts w:ascii="Helvetica Neue" w:hAnsi="Helvetica Neue" w:eastAsia="Helvetica Neue" w:cs="Helvetica Neue"/>
          <w:b w:val="1"/>
          <w:bCs w:val="1"/>
          <w:sz w:val="22"/>
          <w:szCs w:val="22"/>
        </w:rPr>
        <w:t>Helsinki</w:t>
      </w:r>
      <w:r w:rsidRPr="30FF8B06" w:rsidR="30FF8B06">
        <w:rPr>
          <w:rFonts w:ascii="Helvetica Neue" w:hAnsi="Helvetica Neue" w:eastAsia="Helvetica Neue" w:cs="Helvetica Neue"/>
          <w:b w:val="1"/>
          <w:bCs w:val="1"/>
          <w:i w:val="0"/>
          <w:iCs w:val="0"/>
          <w:strike w:val="0"/>
          <w:dstrike w:val="0"/>
          <w:color w:val="000000" w:themeColor="text1" w:themeTint="FF" w:themeShade="FF"/>
          <w:sz w:val="22"/>
          <w:szCs w:val="22"/>
          <w:u w:val="none"/>
        </w:rPr>
        <w:t xml:space="preserve">, Finland, </w:t>
      </w:r>
      <w:r w:rsidRPr="30FF8B06" w:rsidR="30FF8B06">
        <w:rPr>
          <w:rFonts w:ascii="Helvetica Neue" w:hAnsi="Helvetica Neue" w:eastAsia="Helvetica Neue" w:cs="Helvetica Neue"/>
          <w:b w:val="1"/>
          <w:bCs w:val="1"/>
          <w:sz w:val="22"/>
          <w:szCs w:val="22"/>
        </w:rPr>
        <w:t>October</w:t>
      </w:r>
      <w:r w:rsidRPr="30FF8B06" w:rsidR="30FF8B06">
        <w:rPr>
          <w:rFonts w:ascii="Helvetica Neue" w:hAnsi="Helvetica Neue" w:eastAsia="Helvetica Neue" w:cs="Helvetica Neue"/>
          <w:b w:val="1"/>
          <w:bCs w:val="1"/>
          <w:i w:val="0"/>
          <w:iCs w:val="0"/>
          <w:strike w:val="0"/>
          <w:dstrike w:val="0"/>
          <w:color w:val="000000" w:themeColor="text1" w:themeTint="FF" w:themeShade="FF"/>
          <w:sz w:val="22"/>
          <w:szCs w:val="22"/>
          <w:u w:val="none"/>
        </w:rPr>
        <w:t xml:space="preserve"> 2026... </w:t>
      </w:r>
      <w:r w:rsidRPr="30FF8B06" w:rsidR="30FF8B06">
        <w:rPr>
          <w:rFonts w:ascii="Helvetica Neue" w:hAnsi="Helvetica Neue" w:eastAsia="Helvetica Neue" w:cs="Helvetica Neue"/>
          <w:sz w:val="22"/>
          <w:szCs w:val="22"/>
        </w:rPr>
        <w:t xml:space="preserve">Designed by Finnish architect Alvar Aalto, </w:t>
      </w:r>
      <w:hyperlink r:id="R48a21be5cada4aa4">
        <w:r w:rsidRPr="30FF8B06" w:rsidR="30FF8B06">
          <w:rPr>
            <w:rFonts w:ascii="Helvetica Neue" w:hAnsi="Helvetica Neue" w:eastAsia="Helvetica Neue" w:cs="Helvetica Neue"/>
            <w:color w:val="1155CC"/>
            <w:sz w:val="22"/>
            <w:szCs w:val="22"/>
            <w:u w:val="single"/>
          </w:rPr>
          <w:t>Finlandia Hall</w:t>
        </w:r>
      </w:hyperlink>
      <w:r w:rsidRPr="30FF8B06" w:rsidR="30FF8B06">
        <w:rPr>
          <w:rFonts w:ascii="Helvetica Neue" w:hAnsi="Helvetica Neue" w:eastAsia="Helvetica Neue" w:cs="Helvetica Neue"/>
          <w:sz w:val="22"/>
          <w:szCs w:val="22"/>
        </w:rPr>
        <w:t xml:space="preserve"> was commissioned as Helsinki's concert and congress building back in 1962. </w:t>
      </w:r>
      <w:r w:rsidRPr="30FF8B06" w:rsidR="30FF8B06">
        <w:rPr>
          <w:rFonts w:ascii="Helvetica Neue" w:hAnsi="Helvetica Neue" w:eastAsia="Helvetica Neue" w:cs="Helvetica Neue"/>
          <w:sz w:val="22"/>
          <w:szCs w:val="22"/>
        </w:rPr>
        <w:t>During a major renovation of the building’s infrastructure between 2022 and 2025, the idea emerged to open Finlandia Hall more widely to locals and tourists.</w:t>
      </w:r>
      <w:r w:rsidRPr="30FF8B06" w:rsidR="30FF8B06">
        <w:rPr>
          <w:rFonts w:ascii="Helvetica Neue" w:hAnsi="Helvetica Neue" w:eastAsia="Helvetica Neue" w:cs="Helvetica Neue"/>
          <w:sz w:val="22"/>
          <w:szCs w:val="22"/>
        </w:rPr>
        <w:t xml:space="preserve"> </w:t>
      </w:r>
      <w:hyperlink r:id="R8052b8b31c7747aa">
        <w:r w:rsidRPr="30FF8B06" w:rsidR="30FF8B06">
          <w:rPr>
            <w:rFonts w:ascii="Helvetica Neue" w:hAnsi="Helvetica Neue" w:eastAsia="Helvetica Neue" w:cs="Helvetica Neue"/>
            <w:i w:val="1"/>
            <w:iCs w:val="1"/>
            <w:color w:val="1155CC"/>
            <w:sz w:val="22"/>
            <w:szCs w:val="22"/>
            <w:u w:val="single"/>
          </w:rPr>
          <w:t>Visions of Alvar Aalto</w:t>
        </w:r>
      </w:hyperlink>
      <w:r w:rsidRPr="30FF8B06" w:rsidR="30FF8B06">
        <w:rPr>
          <w:rFonts w:ascii="Helvetica Neue" w:hAnsi="Helvetica Neue" w:eastAsia="Helvetica Neue" w:cs="Helvetica Neue"/>
          <w:sz w:val="22"/>
          <w:szCs w:val="22"/>
        </w:rPr>
        <w:t xml:space="preserve">, an immersive exhibition </w:t>
      </w:r>
      <w:r w:rsidRPr="30FF8B06" w:rsidR="30FF8B06">
        <w:rPr>
          <w:rFonts w:ascii="Helvetica Neue" w:hAnsi="Helvetica Neue" w:eastAsia="Helvetica Neue" w:cs="Helvetica Neue"/>
          <w:sz w:val="22"/>
          <w:szCs w:val="22"/>
        </w:rPr>
        <w:t>detailing Aalto’s creativity and influence on Finnish architecture and design</w:t>
      </w:r>
      <w:r w:rsidRPr="30FF8B06" w:rsidR="30FF8B06">
        <w:rPr>
          <w:rFonts w:ascii="Helvetica Neue" w:hAnsi="Helvetica Neue" w:eastAsia="Helvetica Neue" w:cs="Helvetica Neue"/>
          <w:sz w:val="22"/>
          <w:szCs w:val="22"/>
        </w:rPr>
        <w:t xml:space="preserve">, was conceived to give visitors a new reason to visit Finlandia Hall while drawing greater attention to its architectural heritage. A </w:t>
      </w:r>
      <w:hyperlink r:id="Rd83e54ce711c4848">
        <w:r w:rsidRPr="30FF8B06" w:rsidR="30FF8B06">
          <w:rPr>
            <w:rFonts w:ascii="Helvetica Neue" w:hAnsi="Helvetica Neue" w:eastAsia="Helvetica Neue" w:cs="Helvetica Neue"/>
            <w:color w:val="1155CC"/>
            <w:sz w:val="22"/>
            <w:szCs w:val="22"/>
            <w:u w:val="single"/>
          </w:rPr>
          <w:t>Genelec</w:t>
        </w:r>
      </w:hyperlink>
      <w:r w:rsidRPr="30FF8B06" w:rsidR="30FF8B06">
        <w:rPr>
          <w:rFonts w:ascii="Helvetica Neue" w:hAnsi="Helvetica Neue" w:eastAsia="Helvetica Neue" w:cs="Helvetica Neue"/>
          <w:sz w:val="22"/>
          <w:szCs w:val="22"/>
        </w:rPr>
        <w:t xml:space="preserve"> </w:t>
      </w:r>
      <w:hyperlink r:id="R491a3a8478ec4b91">
        <w:r w:rsidRPr="30FF8B06" w:rsidR="30FF8B06">
          <w:rPr>
            <w:rFonts w:ascii="Helvetica Neue" w:hAnsi="Helvetica Neue" w:eastAsia="Helvetica Neue" w:cs="Helvetica Neue"/>
            <w:color w:val="1155CC"/>
            <w:sz w:val="22"/>
            <w:szCs w:val="22"/>
            <w:u w:val="single"/>
          </w:rPr>
          <w:t>Smart IP</w:t>
        </w:r>
      </w:hyperlink>
      <w:r w:rsidRPr="30FF8B06" w:rsidR="30FF8B06">
        <w:rPr>
          <w:rFonts w:ascii="Helvetica Neue" w:hAnsi="Helvetica Neue" w:eastAsia="Helvetica Neue" w:cs="Helvetica Neue"/>
          <w:sz w:val="22"/>
          <w:szCs w:val="22"/>
        </w:rPr>
        <w:t xml:space="preserve"> loudspeaker system was selected to support the evolving exhibition environment with flexible, high-quality audio.</w:t>
      </w:r>
      <w:r>
        <w:rPr>
          <w:rtl w:val="0"/>
        </w:rPr>
      </w:r>
    </w:p>
    <w:p xmlns:wp14="http://schemas.microsoft.com/office/word/2010/wordml" w:rsidRDefault="00000000" w14:paraId="0000000D" wp14:textId="77777777">
      <w:pPr>
        <w:pBdr>
          <w:top w:val="none" w:color="000000" w:sz="0" w:space="0"/>
          <w:left w:val="none" w:color="000000" w:sz="0" w:space="0"/>
          <w:bottom w:val="none" w:color="000000" w:sz="0" w:space="0"/>
          <w:right w:val="none" w:color="000000" w:sz="0" w:space="0"/>
          <w:between w:val="none" w:color="000000" w:sz="0" w:space="0"/>
        </w:pBdr>
        <w:shd w:val="clear" w:fill="ffffff"/>
        <w:spacing w:after="160" w:line="276" w:lineRule="auto"/>
        <w:rPr>
          <w:rFonts w:ascii="Helvetica Neue" w:hAnsi="Helvetica Neue" w:eastAsia="Helvetica Neue" w:cs="Helvetica Neue"/>
          <w:sz w:val="22"/>
          <w:szCs w:val="22"/>
          <w:shd w:val="clear" w:fill="c6c6c6"/>
        </w:rPr>
      </w:pPr>
      <w:r>
        <w:rPr>
          <w:rFonts w:ascii="Helvetica Neue" w:hAnsi="Helvetica Neue" w:eastAsia="Helvetica Neue" w:cs="Helvetica Neue"/>
          <w:sz w:val="22"/>
          <w:szCs w:val="22"/>
          <w:rtl w:val="0"/>
        </w:rPr>
        <w:t xml:space="preserve">Finlandia Hall’s technical team was tasked with developing an experience that would emotionally engage guests. “The concept was to create an exhibition that showcases Aalto’s work while giving visitors something meaningful to take away for themselves,” says Ilari Suonpää, </w:t>
      </w:r>
      <w:r>
        <w:rPr>
          <w:rFonts w:ascii="Helvetica Neue" w:hAnsi="Helvetica Neue" w:eastAsia="Helvetica Neue" w:cs="Helvetica Neue"/>
          <w:sz w:val="22"/>
          <w:szCs w:val="22"/>
          <w:rtl w:val="0"/>
        </w:rPr>
        <w:t xml:space="preserve">Technical Manager at Finlandia Hall</w:t>
      </w:r>
      <w:r>
        <w:rPr>
          <w:rFonts w:ascii="Helvetica Neue" w:hAnsi="Helvetica Neue" w:eastAsia="Helvetica Neue" w:cs="Helvetica Neue"/>
          <w:sz w:val="22"/>
          <w:szCs w:val="22"/>
          <w:rtl w:val="0"/>
        </w:rPr>
        <w:t xml:space="preserve">. ‘Technology, particularly audio, would therefore play a crucial role in creating an immersive soundscape that complements and enhances the visual exhibit.”</w:t>
      </w:r>
      <w:r>
        <w:rPr>
          <w:rtl w:val="0"/>
        </w:rPr>
      </w:r>
    </w:p>
    <w:p xmlns:wp14="http://schemas.microsoft.com/office/word/2010/wordml" w:rsidP="30FF8B06" w:rsidRDefault="00000000" w14:paraId="0000000E"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60" w:line="276" w:lineRule="auto"/>
        <w:rPr>
          <w:rFonts w:ascii="Helvetica Neue" w:hAnsi="Helvetica Neue" w:eastAsia="Helvetica Neue" w:cs="Helvetica Neue"/>
          <w:sz w:val="22"/>
          <w:szCs w:val="22"/>
          <w:shd w:val="clear" w:fill="c6c6c6"/>
          <w:lang w:val="en-US"/>
        </w:rPr>
      </w:pPr>
      <w:r w:rsidRPr="30FF8B06" w:rsidR="30FF8B06">
        <w:rPr>
          <w:rFonts w:ascii="Helvetica Neue" w:hAnsi="Helvetica Neue" w:eastAsia="Helvetica Neue" w:cs="Helvetica Neue"/>
          <w:sz w:val="22"/>
          <w:szCs w:val="22"/>
          <w:lang w:val="en-US"/>
        </w:rPr>
        <w:t xml:space="preserve">Immersive audio and content specialist Aki Päivärinne of </w:t>
      </w:r>
      <w:r>
        <w:fldChar w:fldCharType="begin"/>
      </w:r>
      <w:r>
        <w:instrText xml:space="preserve">HYPERLINK "https://oioi.fi/"</w:instrText>
      </w:r>
      <w:r>
        <w:fldChar w:fldCharType="separate"/>
      </w:r>
      <w:r w:rsidRPr="30FF8B06" w:rsidR="30FF8B06">
        <w:rPr>
          <w:rFonts w:ascii="Helvetica Neue" w:hAnsi="Helvetica Neue" w:eastAsia="Helvetica Neue" w:cs="Helvetica Neue"/>
          <w:color w:val="1155cc"/>
          <w:sz w:val="22"/>
          <w:szCs w:val="22"/>
          <w:u w:val="single"/>
          <w:lang w:val="en-US"/>
        </w:rPr>
        <w:t xml:space="preserve">OiOi Collective</w:t>
      </w:r>
      <w:r>
        <w:fldChar w:fldCharType="end"/>
      </w:r>
      <w:r w:rsidRPr="30FF8B06" w:rsidR="30FF8B06">
        <w:rPr>
          <w:rFonts w:ascii="Helvetica Neue" w:hAnsi="Helvetica Neue" w:eastAsia="Helvetica Neue" w:cs="Helvetica Neue"/>
          <w:sz w:val="22"/>
          <w:szCs w:val="22"/>
          <w:lang w:val="en-US"/>
        </w:rPr>
        <w:t xml:space="preserve"> was approached by the exhibition's architect and technical team to join the project as lead sound designer. “I wanted to achieve a balanced soundscape that keeps visitors immersed as they move through Aalto’s story,” continues Päivärinne. “The audio solution would need to deliver crystal-clear playback to ensure every detail can be heard wherever visitors are standing.”</w:t>
      </w:r>
      <w:r w:rsidRPr="30FF8B06" w:rsidR="30FF8B06">
        <w:rPr>
          <w:rFonts w:ascii="Helvetica Neue" w:hAnsi="Helvetica Neue" w:eastAsia="Helvetica Neue" w:cs="Helvetica Neue"/>
          <w:sz w:val="22"/>
          <w:szCs w:val="22"/>
          <w:shd w:val="clear" w:fill="c6c6c6"/>
          <w:lang w:val="en-US"/>
        </w:rPr>
        <w:t xml:space="preserve"> </w:t>
      </w:r>
    </w:p>
    <w:p xmlns:wp14="http://schemas.microsoft.com/office/word/2010/wordml" w:rsidP="30FF8B06" w:rsidRDefault="00000000" w14:paraId="0000000F"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60" w:line="276" w:lineRule="auto"/>
        <w:rPr>
          <w:rFonts w:ascii="Helvetica Neue" w:hAnsi="Helvetica Neue" w:eastAsia="Helvetica Neue" w:cs="Helvetica Neue"/>
          <w:sz w:val="22"/>
          <w:szCs w:val="22"/>
          <w:shd w:val="clear" w:fill="c6c6c6"/>
          <w:lang w:val="en-US"/>
        </w:rPr>
      </w:pPr>
      <w:r w:rsidRPr="30FF8B06" w:rsidR="30FF8B06">
        <w:rPr>
          <w:rFonts w:ascii="Helvetica Neue" w:hAnsi="Helvetica Neue" w:eastAsia="Helvetica Neue" w:cs="Helvetica Neue"/>
          <w:sz w:val="22"/>
          <w:szCs w:val="22"/>
          <w:lang w:val="en-US"/>
        </w:rPr>
        <w:t xml:space="preserve">The sound system needed to translate Päivärinne’s sonic vision into reality as well as support the overall exhibition design. Audio-visual integration specialist, </w:t>
      </w:r>
      <w:r>
        <w:fldChar w:fldCharType="begin"/>
      </w:r>
      <w:r>
        <w:instrText xml:space="preserve">HYPERLINK "https://4business.fi/"</w:instrText>
      </w:r>
      <w:r>
        <w:fldChar w:fldCharType="separate"/>
      </w:r>
      <w:r w:rsidRPr="30FF8B06" w:rsidR="30FF8B06">
        <w:rPr>
          <w:rFonts w:ascii="Helvetica Neue" w:hAnsi="Helvetica Neue" w:eastAsia="Helvetica Neue" w:cs="Helvetica Neue"/>
          <w:color w:val="1155cc"/>
          <w:sz w:val="22"/>
          <w:szCs w:val="22"/>
          <w:u w:val="single"/>
          <w:lang w:val="en-US"/>
        </w:rPr>
        <w:t xml:space="preserve">4Business Oy</w:t>
      </w:r>
      <w:r>
        <w:fldChar w:fldCharType="end"/>
      </w:r>
      <w:r w:rsidRPr="30FF8B06" w:rsidR="30FF8B06">
        <w:rPr>
          <w:rFonts w:ascii="Helvetica Neue" w:hAnsi="Helvetica Neue" w:eastAsia="Helvetica Neue" w:cs="Helvetica Neue"/>
          <w:sz w:val="22"/>
          <w:szCs w:val="22"/>
          <w:lang w:val="en-US"/>
        </w:rPr>
        <w:t xml:space="preserve">, was enlisted to carry out the physical installation. “When the space was being renovated, the exhibition layout had not been finalised,” adds Nathan Hayward, Project Manager at 4Business. “A flexible cabling and deployment system was essential to accommodate the evolving plans and to allow future scalability.”</w:t>
      </w:r>
      <w:r>
        <w:rPr>
          <w:rtl w:val="0"/>
        </w:rPr>
      </w:r>
    </w:p>
    <w:p xmlns:wp14="http://schemas.microsoft.com/office/word/2010/wordml" w:rsidP="30FF8B06" w:rsidRDefault="00000000" w14:paraId="00000010"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60" w:line="276" w:lineRule="auto"/>
        <w:rPr>
          <w:rFonts w:ascii="Helvetica Neue" w:hAnsi="Helvetica Neue" w:eastAsia="Helvetica Neue" w:cs="Helvetica Neue"/>
          <w:sz w:val="22"/>
          <w:szCs w:val="22"/>
          <w:lang w:val="en-US"/>
        </w:rPr>
      </w:pPr>
      <w:r w:rsidRPr="30FF8B06" w:rsidR="30FF8B06">
        <w:rPr>
          <w:rFonts w:ascii="Helvetica Neue" w:hAnsi="Helvetica Neue" w:eastAsia="Helvetica Neue" w:cs="Helvetica Neue"/>
          <w:sz w:val="22"/>
          <w:szCs w:val="22"/>
          <w:lang w:val="en-US"/>
        </w:rPr>
        <w:t xml:space="preserve">“I recommended Genelec Smart IP to the Finlandia technical team as it’s a system I trust to deliver premium sound quality while adapting to evolving environments,” Päivärinne explains. The choice of Genelec Smart IP loudspeakers was driven not only by their sonic performance but also by their ability to integrate seamlessly into the exhibition’s architectural language. Across the installation, forty-seven powerful </w:t>
      </w:r>
      <w:hyperlink r:id="Rb34c158b82fe474e">
        <w:r w:rsidRPr="30FF8B06" w:rsidR="30FF8B06">
          <w:rPr>
            <w:rFonts w:ascii="Helvetica Neue" w:hAnsi="Helvetica Neue" w:eastAsia="Helvetica Neue" w:cs="Helvetica Neue"/>
            <w:color w:val="1155CC"/>
            <w:sz w:val="22"/>
            <w:szCs w:val="22"/>
            <w:u w:val="single"/>
            <w:lang w:val="en-US"/>
          </w:rPr>
          <w:t>4430</w:t>
        </w:r>
      </w:hyperlink>
      <w:r w:rsidRPr="30FF8B06" w:rsidR="30FF8B06">
        <w:rPr>
          <w:rFonts w:ascii="Helvetica Neue" w:hAnsi="Helvetica Neue" w:eastAsia="Helvetica Neue" w:cs="Helvetica Neue"/>
          <w:sz w:val="22"/>
          <w:szCs w:val="22"/>
          <w:lang w:val="en-US"/>
        </w:rPr>
        <w:t xml:space="preserve"> loudspeakers blend into each environment, utilising Genelec’s custom </w:t>
      </w:r>
      <w:hyperlink r:id="R6e969a55827b42e2">
        <w:r w:rsidRPr="30FF8B06" w:rsidR="30FF8B06">
          <w:rPr>
            <w:rFonts w:ascii="Helvetica Neue" w:hAnsi="Helvetica Neue" w:eastAsia="Helvetica Neue" w:cs="Helvetica Neue"/>
            <w:color w:val="1155CC"/>
            <w:sz w:val="22"/>
            <w:szCs w:val="22"/>
            <w:u w:val="single"/>
            <w:lang w:val="en-US"/>
          </w:rPr>
          <w:t>RAL</w:t>
        </w:r>
      </w:hyperlink>
      <w:r w:rsidRPr="30FF8B06" w:rsidR="30FF8B06">
        <w:rPr>
          <w:rFonts w:ascii="Helvetica Neue" w:hAnsi="Helvetica Neue" w:eastAsia="Helvetica Neue" w:cs="Helvetica Neue"/>
          <w:sz w:val="22"/>
          <w:szCs w:val="22"/>
          <w:lang w:val="en-US"/>
        </w:rPr>
        <w:t xml:space="preserve"> colour options to match each zone, while seven </w:t>
      </w:r>
      <w:hyperlink r:id="R0a49a9f26d2349db">
        <w:r w:rsidRPr="30FF8B06" w:rsidR="30FF8B06">
          <w:rPr>
            <w:rFonts w:ascii="Helvetica Neue" w:hAnsi="Helvetica Neue" w:eastAsia="Helvetica Neue" w:cs="Helvetica Neue"/>
            <w:color w:val="1155CC"/>
            <w:sz w:val="22"/>
            <w:szCs w:val="22"/>
            <w:u w:val="single"/>
            <w:lang w:val="en-US"/>
          </w:rPr>
          <w:t>4436</w:t>
        </w:r>
      </w:hyperlink>
      <w:r w:rsidRPr="30FF8B06" w:rsidR="30FF8B06">
        <w:rPr>
          <w:rFonts w:ascii="Helvetica Neue" w:hAnsi="Helvetica Neue" w:eastAsia="Helvetica Neue" w:cs="Helvetica Neue"/>
          <w:sz w:val="22"/>
          <w:szCs w:val="22"/>
          <w:lang w:val="en-US"/>
        </w:rPr>
        <w:t xml:space="preserve"> pendant models become part of the visual aesthetic, reflecting Aalto’s own approach to light, space, and materiality.</w:t>
      </w:r>
    </w:p>
    <w:p xmlns:wp14="http://schemas.microsoft.com/office/word/2010/wordml" w:rsidP="30FF8B06" w:rsidRDefault="00000000" w14:paraId="00000011"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60" w:line="276" w:lineRule="auto"/>
        <w:rPr>
          <w:rFonts w:ascii="Helvetica Neue" w:hAnsi="Helvetica Neue" w:eastAsia="Helvetica Neue" w:cs="Helvetica Neue"/>
          <w:sz w:val="22"/>
          <w:szCs w:val="22"/>
          <w:shd w:val="clear" w:fill="c6c6c6"/>
          <w:lang w:val="en-US"/>
        </w:rPr>
      </w:pPr>
      <w:r w:rsidRPr="30FF8B06" w:rsidR="30FF8B06">
        <w:rPr>
          <w:rFonts w:ascii="Helvetica Neue" w:hAnsi="Helvetica Neue" w:eastAsia="Helvetica Neue" w:cs="Helvetica Neue"/>
          <w:sz w:val="22"/>
          <w:szCs w:val="22"/>
          <w:lang w:val="en-US"/>
        </w:rPr>
        <w:t xml:space="preserve">“In a space called ‘Power of Light’, the sound of piano chords mimics dancing rays of light,” states Päivärinne. “It seemed a clear aesthetic choice to use Genelec’s pendant Smart IP loudspeakers here as they distribute sound into the room in the same manner as Aalto’s light concepts.” Suspended from the ceiling, the 4436 pendants create an intimate and focused listening experience with their downward-firing design directing the soundscape towards visitors below. </w:t>
      </w:r>
      <w:r>
        <w:rPr>
          <w:rtl w:val="0"/>
        </w:rPr>
      </w:r>
    </w:p>
    <w:p xmlns:wp14="http://schemas.microsoft.com/office/word/2010/wordml" w:rsidP="30FF8B06" w:rsidRDefault="00000000" w14:paraId="00000012"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before="240" w:after="240" w:line="276" w:lineRule="auto"/>
        <w:rPr>
          <w:rFonts w:ascii="Helvetica Neue" w:hAnsi="Helvetica Neue" w:eastAsia="Helvetica Neue" w:cs="Helvetica Neue"/>
          <w:sz w:val="22"/>
          <w:szCs w:val="22"/>
          <w:lang w:val="en-US"/>
        </w:rPr>
      </w:pPr>
      <w:r w:rsidRPr="30FF8B06" w:rsidR="30FF8B06">
        <w:rPr>
          <w:rFonts w:ascii="Helvetica Neue" w:hAnsi="Helvetica Neue" w:eastAsia="Helvetica Neue" w:cs="Helvetica Neue"/>
          <w:sz w:val="22"/>
          <w:szCs w:val="22"/>
          <w:lang w:val="en-US"/>
        </w:rPr>
        <w:t xml:space="preserve">Across the remaining exhibition zones, 4430 Smart IP loudspeakers form the foundation of Päivärinne’s spatial audio design, with custom RAL colours matching each space. In ‘Prelude’, five Cobalt Blue (RAL 5013) 4430s deliver Jean Sibelius’ </w:t>
      </w:r>
      <w:r w:rsidRPr="30FF8B06" w:rsidR="30FF8B06">
        <w:rPr>
          <w:rFonts w:ascii="Helvetica Neue" w:hAnsi="Helvetica Neue" w:eastAsia="Helvetica Neue" w:cs="Helvetica Neue"/>
          <w:i w:val="1"/>
          <w:iCs w:val="1"/>
          <w:sz w:val="22"/>
          <w:szCs w:val="22"/>
          <w:lang w:val="en-US"/>
        </w:rPr>
        <w:t>Finlandia</w:t>
      </w:r>
      <w:r w:rsidRPr="30FF8B06" w:rsidR="30FF8B06">
        <w:rPr>
          <w:rFonts w:ascii="Helvetica Neue" w:hAnsi="Helvetica Neue" w:eastAsia="Helvetica Neue" w:cs="Helvetica Neue"/>
          <w:sz w:val="22"/>
          <w:szCs w:val="22"/>
          <w:lang w:val="en-US"/>
        </w:rPr>
        <w:t>. Nine Tarpaulin Grey (RAL 7010) 4430s create a transition with flowing creek and woodland sounds, leading to ‘Land of Forests’, where eleven Black 4430s deliver a calming forest soundscape. In ‘Together’, eighteen Traffic Grey (RAL 7042) 4430s reproduce pencil sketching, distant piano and environmental sounds alongside a film featuring the Finlandia hymn. Finally, four White 4430s in ‘My Aalto’ disperse a calm, creative soundscape.</w:t>
      </w:r>
    </w:p>
    <w:p xmlns:wp14="http://schemas.microsoft.com/office/word/2010/wordml" w:rsidP="30FF8B06" w:rsidRDefault="00000000" w14:paraId="00000013"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line="276" w:lineRule="auto"/>
        <w:rPr>
          <w:rFonts w:ascii="Helvetica Neue" w:hAnsi="Helvetica Neue" w:eastAsia="Helvetica Neue" w:cs="Helvetica Neue"/>
          <w:sz w:val="22"/>
          <w:szCs w:val="22"/>
          <w:lang w:val="en-US"/>
        </w:rPr>
      </w:pPr>
      <w:r w:rsidRPr="30FF8B06" w:rsidR="30FF8B06">
        <w:rPr>
          <w:rFonts w:ascii="Helvetica Neue" w:hAnsi="Helvetica Neue" w:eastAsia="Helvetica Neue" w:cs="Helvetica Neue"/>
          <w:sz w:val="22"/>
          <w:szCs w:val="22"/>
          <w:lang w:val="en-US"/>
        </w:rPr>
        <w:t>“The recent renovation was a big consideration during the physical installation,” says Hayward. “Smart IP’s single network cable for audio, power, and control allowed the loudspeakers to be easily positioned and reconfigured as the exhibition concept developed. A conventional active or passive loudspeaker system would have required separate power and audio cabling, potentially increasing infrastructure and limiting design adaptability.”</w:t>
      </w:r>
    </w:p>
    <w:p xmlns:wp14="http://schemas.microsoft.com/office/word/2010/wordml" w:rsidRDefault="00000000" w14:paraId="00000014" wp14:textId="77777777">
      <w:pPr>
        <w:pBdr>
          <w:top w:val="none" w:color="000000" w:sz="0" w:space="0"/>
          <w:left w:val="none" w:color="000000" w:sz="0" w:space="0"/>
          <w:bottom w:val="none" w:color="000000" w:sz="0" w:space="0"/>
          <w:right w:val="none" w:color="000000" w:sz="0" w:space="0"/>
          <w:between w:val="none" w:color="000000" w:sz="0" w:space="0"/>
        </w:pBdr>
        <w:shd w:val="clear" w:fill="ffffff"/>
        <w:spacing w:line="276" w:lineRule="auto"/>
        <w:rPr>
          <w:rFonts w:ascii="Helvetica Neue" w:hAnsi="Helvetica Neue" w:eastAsia="Helvetica Neue" w:cs="Helvetica Neue"/>
          <w:sz w:val="22"/>
          <w:szCs w:val="22"/>
        </w:rPr>
      </w:pPr>
      <w:r>
        <w:rPr>
          <w:rtl w:val="0"/>
        </w:rPr>
      </w:r>
    </w:p>
    <w:p xmlns:wp14="http://schemas.microsoft.com/office/word/2010/wordml" w:rsidRDefault="00000000" w14:paraId="00000015" wp14:textId="77777777">
      <w:pPr>
        <w:pBdr>
          <w:top w:val="none" w:color="000000" w:sz="0" w:space="0"/>
          <w:left w:val="none" w:color="000000" w:sz="0" w:space="0"/>
          <w:bottom w:val="none" w:color="000000" w:sz="0" w:space="0"/>
          <w:right w:val="none" w:color="000000" w:sz="0" w:space="0"/>
          <w:between w:val="none" w:color="000000" w:sz="0" w:space="0"/>
        </w:pBdr>
        <w:shd w:val="clear" w:fill="ffffff"/>
        <w:spacing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Blending video content, spatial audio, and the building itself, </w:t>
      </w:r>
      <w:r>
        <w:rPr>
          <w:rFonts w:ascii="Helvetica Neue" w:hAnsi="Helvetica Neue" w:eastAsia="Helvetica Neue" w:cs="Helvetica Neue"/>
          <w:sz w:val="22"/>
          <w:szCs w:val="22"/>
          <w:rtl w:val="0"/>
        </w:rPr>
        <w:t xml:space="preserve">the </w:t>
      </w:r>
      <w:r>
        <w:rPr>
          <w:rFonts w:ascii="Helvetica Neue" w:hAnsi="Helvetica Neue" w:eastAsia="Helvetica Neue" w:cs="Helvetica Neue"/>
          <w:i w:val="1"/>
          <w:iCs w:val="1"/>
          <w:sz w:val="22"/>
          <w:szCs w:val="22"/>
          <w:rtl w:val="0"/>
        </w:rPr>
        <w:t xml:space="preserve">Visions of Alvar Aalto</w:t>
      </w:r>
      <w:r>
        <w:rPr>
          <w:rFonts w:ascii="Helvetica Neue" w:hAnsi="Helvetica Neue" w:eastAsia="Helvetica Neue" w:cs="Helvetica Neue"/>
          <w:sz w:val="22"/>
          <w:szCs w:val="22"/>
          <w:rtl w:val="0"/>
        </w:rPr>
        <w:t xml:space="preserve"> exhibition</w:t>
      </w:r>
      <w:r>
        <w:rPr>
          <w:rFonts w:ascii="Helvetica Neue" w:hAnsi="Helvetica Neue" w:eastAsia="Helvetica Neue" w:cs="Helvetica Neue"/>
          <w:sz w:val="22"/>
          <w:szCs w:val="22"/>
          <w:rtl w:val="0"/>
        </w:rPr>
        <w:t xml:space="preserve"> has given people a new reason to visit Finlandia Hall. “The client now has a robust and reliable audio solution that’s easy to adapt and scale as the exhibition grows,” comments Hayward. </w:t>
      </w:r>
    </w:p>
    <w:p xmlns:wp14="http://schemas.microsoft.com/office/word/2010/wordml" w:rsidRDefault="00000000" w14:paraId="00000016" wp14:textId="77777777">
      <w:pPr>
        <w:pBdr>
          <w:top w:val="none" w:color="000000" w:sz="0" w:space="0"/>
          <w:left w:val="none" w:color="000000" w:sz="0" w:space="0"/>
          <w:bottom w:val="none" w:color="000000" w:sz="0" w:space="0"/>
          <w:right w:val="none" w:color="000000" w:sz="0" w:space="0"/>
          <w:between w:val="none" w:color="000000" w:sz="0" w:space="0"/>
        </w:pBdr>
        <w:shd w:val="clear" w:fill="ffffff"/>
        <w:spacing w:line="276" w:lineRule="auto"/>
        <w:rPr>
          <w:rFonts w:ascii="Helvetica Neue" w:hAnsi="Helvetica Neue" w:eastAsia="Helvetica Neue" w:cs="Helvetica Neue"/>
          <w:sz w:val="22"/>
          <w:szCs w:val="22"/>
        </w:rPr>
      </w:pPr>
      <w:r>
        <w:rPr>
          <w:rtl w:val="0"/>
        </w:rPr>
      </w:r>
    </w:p>
    <w:p xmlns:wp14="http://schemas.microsoft.com/office/word/2010/wordml" w:rsidRDefault="00000000" w14:paraId="00000017" wp14:textId="77777777">
      <w:pPr>
        <w:pBdr>
          <w:top w:val="none" w:color="000000" w:sz="0" w:space="0"/>
          <w:left w:val="none" w:color="000000" w:sz="0" w:space="0"/>
          <w:bottom w:val="none" w:color="000000" w:sz="0" w:space="0"/>
          <w:right w:val="none" w:color="000000" w:sz="0" w:space="0"/>
          <w:between w:val="none" w:color="000000" w:sz="0" w:space="0"/>
        </w:pBdr>
        <w:shd w:val="clear" w:fill="ffffff"/>
        <w:spacing w:line="276" w:lineRule="auto"/>
        <w:rPr>
          <w:rFonts w:ascii="Helvetica Neue" w:hAnsi="Helvetica Neue" w:eastAsia="Helvetica Neue" w:cs="Helvetica Neue"/>
          <w:sz w:val="22"/>
          <w:szCs w:val="22"/>
        </w:rPr>
      </w:pPr>
      <w:r>
        <w:rPr>
          <w:rFonts w:ascii="Helvetica Neue" w:hAnsi="Helvetica Neue" w:eastAsia="Helvetica Neue" w:cs="Helvetica Neue"/>
          <w:sz w:val="22"/>
          <w:szCs w:val="22"/>
          <w:rtl w:val="0"/>
        </w:rPr>
        <w:t xml:space="preserve">“Since opening, we have been delighted by the response,” concludes Ilari Suonpää. “The exhibition has even exceeded our expectations, and, most importantly, achieved what we set out to do: create a compelling new reason for people to visit Finlandia Hall and encourage them to return. Seeing visitors respond to the soundscape and experience the exhibition in their own way has been particularly rewarding.”</w:t>
      </w:r>
    </w:p>
    <w:p xmlns:wp14="http://schemas.microsoft.com/office/word/2010/wordml" w:rsidRDefault="00000000" w14:paraId="00000018" wp14:textId="77777777">
      <w:pPr>
        <w:pBdr>
          <w:top w:val="none" w:color="000000" w:sz="0" w:space="0"/>
          <w:left w:val="none" w:color="000000" w:sz="0" w:space="0"/>
          <w:bottom w:val="none" w:color="000000" w:sz="0" w:space="0"/>
          <w:right w:val="none" w:color="000000" w:sz="0" w:space="0"/>
          <w:between w:val="none" w:color="000000" w:sz="0" w:space="0"/>
        </w:pBdr>
        <w:shd w:val="clear" w:fill="ffffff"/>
        <w:spacing w:line="276" w:lineRule="auto"/>
        <w:rPr>
          <w:rFonts w:ascii="Arial" w:hAnsi="Arial" w:eastAsia="Arial" w:cs="Arial"/>
        </w:rPr>
      </w:pPr>
      <w:r>
        <w:rPr>
          <w:rtl w:val="0"/>
        </w:rPr>
      </w:r>
    </w:p>
    <w:p xmlns:wp14="http://schemas.microsoft.com/office/word/2010/wordml" w:rsidRDefault="00000000" w14:paraId="00000019" wp14:textId="77777777">
      <w:pPr>
        <w:spacing w:before="0" w:after="160" w:line="259" w:lineRule="auto"/>
        <w:jc w:val="left"/>
        <w:rPr>
          <w:rFonts w:ascii="Helvetica Neue" w:hAnsi="Helvetica Neue" w:eastAsia="Helvetica Neue" w:cs="Helvetica Neue"/>
          <w:color w:val="007a53"/>
          <w:sz w:val="22"/>
          <w:szCs w:val="22"/>
        </w:rPr>
      </w:pPr>
      <w:r>
        <w:rPr>
          <w:rFonts w:ascii="Helvetica Neue" w:hAnsi="Helvetica Neue" w:eastAsia="Helvetica Neue" w:cs="Helvetica Neue"/>
          <w:color w:val="000000"/>
          <w:sz w:val="22"/>
          <w:szCs w:val="22"/>
          <w:rtl w:val="0"/>
        </w:rPr>
        <w:t xml:space="preserve">For more information, please visit</w:t>
      </w:r>
      <w:r>
        <w:rPr>
          <w:rFonts w:ascii="Helvetica Neue" w:hAnsi="Helvetica Neue" w:eastAsia="Helvetica Neue" w:cs="Helvetica Neue"/>
          <w:color w:val="007a53"/>
          <w:sz w:val="22"/>
          <w:szCs w:val="22"/>
          <w:rtl w:val="0"/>
        </w:rPr>
        <w:t xml:space="preserve"> </w:t>
      </w:r>
      <w:hyperlink r:id="rId17">
        <w:r>
          <w:rPr>
            <w:rFonts w:ascii="Helvetica Neue" w:hAnsi="Helvetica Neue" w:eastAsia="Helvetica Neue" w:cs="Helvetica Neue"/>
            <w:color w:val="007a53"/>
            <w:sz w:val="22"/>
            <w:szCs w:val="22"/>
            <w:u w:val="single"/>
            <w:rtl w:val="0"/>
          </w:rPr>
          <w:t xml:space="preserve">www.genelec.com </w:t>
        </w:r>
      </w:hyperlink>
      <w:r>
        <w:rPr>
          <w:rtl w:val="0"/>
        </w:rPr>
      </w:r>
    </w:p>
    <w:p xmlns:wp14="http://schemas.microsoft.com/office/word/2010/wordml" w:rsidRDefault="00000000" w14:paraId="0000001A" wp14:textId="77777777">
      <w:pPr>
        <w:spacing w:after="240" w:lineRule="auto"/>
        <w:jc w:val="center"/>
        <w:rPr>
          <w:rFonts w:ascii="Times New Roman" w:hAnsi="Times New Roman" w:eastAsia="Times New Roman" w:cs="Times New Roman"/>
        </w:rPr>
      </w:pPr>
      <w:r>
        <w:rPr>
          <w:rFonts w:ascii="Arial" w:hAnsi="Arial" w:eastAsia="Arial" w:cs="Arial"/>
          <w:color w:val="000000"/>
          <w:rtl w:val="0"/>
        </w:rPr>
        <w:t xml:space="preserve">***ENDS***</w:t>
      </w:r>
      <w:r>
        <w:rPr>
          <w:rtl w:val="0"/>
        </w:rPr>
      </w:r>
    </w:p>
    <w:p xmlns:wp14="http://schemas.microsoft.com/office/word/2010/wordml" w:rsidRDefault="00000000" w14:paraId="0000001B" wp14:textId="77777777">
      <w:pPr>
        <w:rPr>
          <w:rFonts w:ascii="Times New Roman" w:hAnsi="Times New Roman" w:eastAsia="Times New Roman" w:cs="Times New Roman"/>
        </w:rPr>
      </w:pPr>
      <w:r>
        <w:rPr>
          <w:rtl w:val="0"/>
        </w:rPr>
      </w:r>
    </w:p>
    <w:p xmlns:wp14="http://schemas.microsoft.com/office/word/2010/wordml" w:rsidRDefault="00000000" w14:paraId="0000001C" wp14:textId="77777777">
      <w:pPr>
        <w:rPr>
          <w:rFonts w:ascii="Helvetica Neue" w:hAnsi="Helvetica Neue" w:eastAsia="Helvetica Neue" w:cs="Helvetica Neue"/>
          <w:b w:val="1"/>
          <w:bCs w:val="1"/>
          <w:i w:val="1"/>
          <w:iCs w:val="1"/>
          <w:color w:val="000000"/>
          <w:sz w:val="22"/>
          <w:szCs w:val="22"/>
        </w:rPr>
      </w:pPr>
      <w:r>
        <w:rPr>
          <w:rtl w:val="0"/>
        </w:rPr>
      </w:r>
    </w:p>
    <w:p xmlns:wp14="http://schemas.microsoft.com/office/word/2010/wordml" w:rsidP="30FF8B06" w:rsidRDefault="00000000" w14:paraId="0000001D" wp14:textId="77777777">
      <w:pPr>
        <w:rPr>
          <w:rFonts w:ascii="Times New Roman" w:hAnsi="Times New Roman" w:eastAsia="Times New Roman" w:cs="Times New Roman"/>
          <w:sz w:val="22"/>
          <w:szCs w:val="22"/>
          <w:lang w:val="en-US"/>
        </w:rPr>
      </w:pPr>
      <w:r w:rsidRPr="30FF8B06" w:rsidR="30FF8B06">
        <w:rPr>
          <w:rFonts w:ascii="Helvetica Neue" w:hAnsi="Helvetica Neue" w:eastAsia="Helvetica Neue" w:cs="Helvetica Neue"/>
          <w:b w:val="1"/>
          <w:bCs w:val="1"/>
          <w:i w:val="1"/>
          <w:iCs w:val="1"/>
          <w:color w:val="000000"/>
          <w:sz w:val="22"/>
          <w:szCs w:val="22"/>
          <w:lang w:val="en-US"/>
        </w:rPr>
        <w:t xml:space="preserve">About Genelec</w:t>
      </w:r>
      <w:r>
        <w:rPr>
          <w:rtl w:val="0"/>
        </w:rPr>
      </w:r>
    </w:p>
    <w:p xmlns:wp14="http://schemas.microsoft.com/office/word/2010/wordml" w:rsidRDefault="00000000" w14:paraId="0000001E" wp14:textId="77777777">
      <w:pPr>
        <w:rPr>
          <w:rFonts w:ascii="Times New Roman" w:hAnsi="Times New Roman" w:eastAsia="Times New Roman" w:cs="Times New Roman"/>
        </w:rPr>
      </w:pPr>
      <w:r>
        <w:rPr>
          <w:rtl w:val="0"/>
        </w:rPr>
      </w:r>
    </w:p>
    <w:p xmlns:wp14="http://schemas.microsoft.com/office/word/2010/wordml" w:rsidP="30FF8B06" w:rsidRDefault="00000000" w14:paraId="0000001F" wp14:textId="77777777">
      <w:pPr>
        <w:rPr>
          <w:rFonts w:ascii="Helvetica Neue" w:hAnsi="Helvetica Neue" w:eastAsia="Helvetica Neue" w:cs="Helvetica Neue"/>
          <w:i w:val="1"/>
          <w:iCs w:val="1"/>
          <w:color w:val="000000"/>
          <w:sz w:val="22"/>
          <w:szCs w:val="22"/>
          <w:lang w:val="en-US"/>
        </w:rPr>
      </w:pPr>
      <w:r w:rsidRPr="30FF8B06" w:rsidR="30FF8B06">
        <w:rPr>
          <w:rFonts w:ascii="Helvetica Neue" w:hAnsi="Helvetica Neue" w:eastAsia="Helvetica Neue" w:cs="Helvetica Neue"/>
          <w:i w:val="1"/>
          <w:iCs w:val="1"/>
          <w:color w:val="000000" w:themeColor="text1" w:themeTint="FF" w:themeShade="FF"/>
          <w:sz w:val="22"/>
          <w:szCs w:val="22"/>
          <w:lang w:val="en-US"/>
        </w:rPr>
        <w:t>Founded in 1978, Genelec is the global leader in designing and manufacturing active loudspeaker systems for professional studios, audiovisual installations and residential applications. With an unrivalled commitment to research and development, all Genelec solutions offer truthful sound reproduction, exceptional reliability, and the ability to adapt to their acoustic environment. Manufactured sustainably in Iisalmi, Finland, Genelec technology represents a secure long-term investment in outstanding audio reproduction.</w:t>
      </w:r>
    </w:p>
    <w:p xmlns:wp14="http://schemas.microsoft.com/office/word/2010/wordml" w:rsidRDefault="00000000" w14:paraId="00000020" wp14:textId="77777777">
      <w:pPr>
        <w:rPr>
          <w:rFonts w:ascii="Helvetica Neue" w:hAnsi="Helvetica Neue" w:eastAsia="Helvetica Neue" w:cs="Helvetica Neue"/>
          <w:i w:val="1"/>
          <w:iCs w:val="1"/>
          <w:color w:val="000000"/>
          <w:sz w:val="22"/>
          <w:szCs w:val="22"/>
        </w:rPr>
      </w:pPr>
      <w:r>
        <w:rPr>
          <w:rtl w:val="0"/>
        </w:rPr>
      </w:r>
    </w:p>
    <w:p xmlns:wp14="http://schemas.microsoft.com/office/word/2010/wordml" w:rsidRDefault="00000000" w14:paraId="00000021" wp14:textId="77777777">
      <w:pPr>
        <w:rPr>
          <w:rFonts w:ascii="Times New Roman" w:hAnsi="Times New Roman" w:eastAsia="Times New Roman" w:cs="Times New Roman"/>
        </w:rPr>
      </w:pPr>
      <w:r>
        <w:rPr>
          <w:rFonts w:ascii="Helvetica Neue" w:hAnsi="Helvetica Neue" w:eastAsia="Helvetica Neue" w:cs="Helvetica Neue"/>
          <w:b w:val="1"/>
          <w:bCs w:val="1"/>
          <w:color w:val="000000"/>
          <w:sz w:val="22"/>
          <w:szCs w:val="22"/>
          <w:highlight w:val="white"/>
          <w:rtl w:val="0"/>
        </w:rPr>
        <w:t xml:space="preserve">For press information, please contact:</w:t>
      </w:r>
      <w:r>
        <w:rPr>
          <w:rtl w:val="0"/>
        </w:rPr>
      </w:r>
    </w:p>
    <w:p xmlns:wp14="http://schemas.microsoft.com/office/word/2010/wordml" w:rsidRDefault="00000000" w14:paraId="00000022" wp14:textId="77777777">
      <w:pPr>
        <w:rPr>
          <w:rFonts w:ascii="Times New Roman" w:hAnsi="Times New Roman" w:eastAsia="Times New Roman" w:cs="Times New Roman"/>
        </w:rPr>
      </w:pPr>
      <w:r>
        <w:rPr>
          <w:rtl w:val="0"/>
        </w:rPr>
      </w:r>
    </w:p>
    <w:p xmlns:wp14="http://schemas.microsoft.com/office/word/2010/wordml" w:rsidP="30FF8B06" w:rsidRDefault="00000000" w14:paraId="00000023" wp14:textId="77777777">
      <w:pPr>
        <w:rPr>
          <w:rFonts w:ascii="Times New Roman" w:hAnsi="Times New Roman" w:eastAsia="Times New Roman" w:cs="Times New Roman"/>
          <w:lang w:val="en-US"/>
        </w:rPr>
      </w:pPr>
      <w:r w:rsidRPr="30FF8B06" w:rsidR="30FF8B06">
        <w:rPr>
          <w:rFonts w:ascii="Helvetica Neue" w:hAnsi="Helvetica Neue" w:eastAsia="Helvetica Neue" w:cs="Helvetica Neue"/>
          <w:color w:val="000000"/>
          <w:sz w:val="22"/>
          <w:szCs w:val="22"/>
          <w:highlight w:val="white"/>
          <w:lang w:val="en-US"/>
        </w:rPr>
        <w:t xml:space="preserve">Anya Law, Copper Leaf Media</w:t>
      </w:r>
      <w:r>
        <w:tab/>
      </w:r>
      <w:r>
        <w:tab/>
      </w:r>
      <w:r>
        <w:tab/>
      </w:r>
      <w:r w:rsidRPr="30FF8B06" w:rsidR="30FF8B06">
        <w:rPr>
          <w:rFonts w:ascii="Helvetica Neue" w:hAnsi="Helvetica Neue" w:eastAsia="Helvetica Neue" w:cs="Helvetica Neue"/>
          <w:color w:val="000000"/>
          <w:sz w:val="22"/>
          <w:szCs w:val="22"/>
          <w:lang w:val="en-US"/>
        </w:rPr>
        <w:t xml:space="preserve">Gaurav Narula</w:t>
      </w:r>
      <w:r w:rsidRPr="30FF8B06" w:rsidR="30FF8B06">
        <w:rPr>
          <w:rFonts w:ascii="Helvetica Neue" w:hAnsi="Helvetica Neue" w:eastAsia="Helvetica Neue" w:cs="Helvetica Neue"/>
          <w:color w:val="000000"/>
          <w:sz w:val="22"/>
          <w:szCs w:val="22"/>
          <w:highlight w:val="white"/>
          <w:lang w:val="en-US"/>
        </w:rPr>
        <w:t xml:space="preserve">, Genelec</w:t>
      </w:r>
      <w:r>
        <w:rPr>
          <w:rtl w:val="0"/>
        </w:rPr>
      </w:r>
    </w:p>
    <w:p xmlns:wp14="http://schemas.microsoft.com/office/word/2010/wordml" w:rsidRDefault="00000000" w14:paraId="00000024" wp14:textId="77777777">
      <w:pPr>
        <w:rPr>
          <w:rFonts w:ascii="Times New Roman" w:hAnsi="Times New Roman" w:eastAsia="Times New Roman" w:cs="Times New Roman"/>
        </w:rPr>
      </w:pPr>
      <w:r>
        <w:rPr>
          <w:rtl w:val="0"/>
        </w:rPr>
      </w:r>
    </w:p>
    <w:p xmlns:wp14="http://schemas.microsoft.com/office/word/2010/wordml" w:rsidP="30FF8B06" w:rsidRDefault="00000000" w14:paraId="00000025" wp14:textId="77777777">
      <w:pPr>
        <w:rPr>
          <w:rFonts w:ascii="Helvetica Neue" w:hAnsi="Helvetica Neue" w:eastAsia="Helvetica Neue" w:cs="Helvetica Neue"/>
          <w:sz w:val="22"/>
          <w:szCs w:val="22"/>
          <w:lang w:val="en-US"/>
        </w:rPr>
      </w:pPr>
      <w:r w:rsidRPr="30FF8B06" w:rsidR="30FF8B06">
        <w:rPr>
          <w:rFonts w:ascii="Helvetica Neue" w:hAnsi="Helvetica Neue" w:eastAsia="Helvetica Neue" w:cs="Helvetica Neue"/>
          <w:color w:val="000000"/>
          <w:sz w:val="22"/>
          <w:szCs w:val="22"/>
          <w:highlight w:val="white"/>
          <w:lang w:val="en-US"/>
        </w:rPr>
        <w:t xml:space="preserve">T:</w:t>
      </w:r>
      <w:r>
        <w:tab/>
      </w:r>
      <w:r w:rsidRPr="30FF8B06" w:rsidR="30FF8B06">
        <w:rPr>
          <w:rFonts w:ascii="Helvetica Neue" w:hAnsi="Helvetica Neue" w:eastAsia="Helvetica Neue" w:cs="Helvetica Neue"/>
          <w:color w:val="000000"/>
          <w:sz w:val="22"/>
          <w:szCs w:val="22"/>
          <w:lang w:val="en-US"/>
        </w:rPr>
        <w:t xml:space="preserve">+44 (0) 7504 234521</w:t>
      </w:r>
      <w:r>
        <w:tab/>
      </w:r>
      <w:r>
        <w:tab/>
      </w:r>
      <w:r>
        <w:tab/>
      </w:r>
      <w:r>
        <w:tab/>
      </w:r>
      <w:r w:rsidRPr="30FF8B06" w:rsidR="30FF8B06">
        <w:rPr>
          <w:rFonts w:ascii="Helvetica Neue" w:hAnsi="Helvetica Neue" w:eastAsia="Helvetica Neue" w:cs="Helvetica Neue"/>
          <w:color w:val="000000"/>
          <w:sz w:val="22"/>
          <w:szCs w:val="22"/>
          <w:lang w:val="en-US"/>
        </w:rPr>
        <w:t xml:space="preserve">T:</w:t>
      </w:r>
      <w:r>
        <w:tab/>
      </w:r>
      <w:r w:rsidRPr="30FF8B06" w:rsidR="30FF8B06">
        <w:rPr>
          <w:rFonts w:ascii="Helvetica Neue" w:hAnsi="Helvetica Neue" w:eastAsia="Helvetica Neue" w:cs="Helvetica Neue"/>
          <w:color w:val="000000"/>
          <w:sz w:val="22"/>
          <w:szCs w:val="22"/>
          <w:lang w:val="en-US"/>
        </w:rPr>
        <w:t xml:space="preserve">+49 (0)162 132 3378</w:t>
      </w:r>
      <w:r>
        <w:rPr>
          <w:rtl w:val="0"/>
        </w:rPr>
      </w:r>
    </w:p>
    <w:p xmlns:wp14="http://schemas.microsoft.com/office/word/2010/wordml" w:rsidRDefault="00000000" w14:paraId="00000026" wp14:textId="77777777">
      <w:pPr>
        <w:rPr>
          <w:rFonts w:ascii="Helvetica Neue" w:hAnsi="Helvetica Neue" w:eastAsia="Helvetica Neue" w:cs="Helvetica Neue"/>
          <w:sz w:val="22"/>
          <w:szCs w:val="22"/>
        </w:rPr>
      </w:pPr>
      <w:r>
        <w:rPr>
          <w:rFonts w:ascii="Helvetica Neue" w:hAnsi="Helvetica Neue" w:eastAsia="Helvetica Neue" w:cs="Helvetica Neue"/>
          <w:color w:val="000000"/>
          <w:sz w:val="22"/>
          <w:szCs w:val="22"/>
          <w:rtl w:val="0"/>
        </w:rPr>
        <w:t xml:space="preserve">E:</w:t>
      </w:r>
      <w:r>
        <w:rPr>
          <w:rtl w:val="0"/>
        </w:rPr>
        <w:tab/>
      </w:r>
      <w:hyperlink r:id="rId18">
        <w:r>
          <w:rPr>
            <w:rFonts w:ascii="Helvetica Neue" w:hAnsi="Helvetica Neue" w:eastAsia="Helvetica Neue" w:cs="Helvetica Neue"/>
            <w:color w:val="007a53"/>
            <w:sz w:val="22"/>
            <w:szCs w:val="22"/>
            <w:u w:val="single"/>
            <w:rtl w:val="0"/>
          </w:rPr>
          <w:t xml:space="preserve">anya.law@copperleaf.media</w:t>
        </w:r>
      </w:hyperlink>
      <w:r>
        <w:rPr>
          <w:rFonts w:ascii="Helvetica Neue" w:hAnsi="Helvetica Neue" w:eastAsia="Helvetica Neue" w:cs="Helvetica Neue"/>
          <w:color w:val="007a53"/>
          <w:sz w:val="20"/>
          <w:szCs w:val="20"/>
          <w:rtl w:val="0"/>
        </w:rPr>
        <w:t xml:space="preserve"> </w:t>
      </w:r>
      <w:r>
        <w:rPr>
          <w:rFonts w:ascii="Helvetica Neue" w:hAnsi="Helvetica Neue" w:eastAsia="Helvetica Neue" w:cs="Helvetica Neue"/>
          <w:color w:val="000000"/>
          <w:sz w:val="22"/>
          <w:szCs w:val="22"/>
          <w:rtl w:val="0"/>
        </w:rPr>
        <w:t xml:space="preserve">                        E:</w:t>
      </w:r>
      <w:r>
        <w:rPr>
          <w:rtl w:val="0"/>
        </w:rPr>
        <w:tab/>
      </w:r>
      <w:hyperlink r:id="rId19">
        <w:r>
          <w:rPr>
            <w:rFonts w:ascii="Helvetica Neue" w:hAnsi="Helvetica Neue" w:eastAsia="Helvetica Neue" w:cs="Helvetica Neue"/>
            <w:strike w:val="0"/>
            <w:color w:val="007a53"/>
            <w:sz w:val="22"/>
            <w:szCs w:val="22"/>
            <w:u w:val="single"/>
            <w:rtl w:val="0"/>
          </w:rPr>
          <w:t xml:space="preserve">gaurav.narula@genelec.com</w:t>
        </w:r>
      </w:hyperlink>
      <w:r>
        <w:rPr>
          <w:rtl w:val="0"/>
        </w:rPr>
      </w:r>
    </w:p>
    <w:sectPr>
      <w:pgSz w:w="11900" w:h="16840" w:orient="portrait"/>
      <w:pgMar w:top="1440" w:right="1440" w:bottom="1440" w:left="1440"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Helvetica Neue">
    <w:embedRegular w:fontKey="{00000000-0000-0000-0000-000000000000}" w:subsetted="0" r:id="rId1"/>
    <w:embedBold w:fontKey="{00000000-0000-0000-0000-000000000000}" w:subsetted="0" r:id="rId2"/>
    <w:embedItalic w:fontKey="{00000000-0000-0000-0000-000000000000}" w:subsetted="0" r:id="rId3"/>
    <w:embedBoldItalic w:fontKey="{00000000-0000-0000-0000-000000000000}" w:subsetted="0" r:id="rId4"/>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5FEC08E5"/>
  <w15:docId w15:val="{F7575F95-60B2-42FB-8435-9B55746F7A00}"/>
  <w:rsids>
    <w:rsidRoot w:val="30FF8B06"/>
    <w:rsid w:val="30FF8B06"/>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Calibri" w:hAnsi="Calibri" w:eastAsia="Calibri" w:cs="Calibri"/>
        <w:sz w:val="24"/>
        <w:szCs w:val="24"/>
        <w:lang w:val="en_GB"/>
      </w:rPr>
    </w:rPrDefault>
    <w:pPrDefault>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after="120" w:lineRule="auto"/>
    </w:pPr>
    <w:rPr>
      <w:b w:val="1"/>
      <w:bCs w:val="1"/>
      <w:sz w:val="48"/>
      <w:szCs w:val="48"/>
    </w:rPr>
  </w:style>
  <w:style w:type="paragraph" w:styleId="Heading2">
    <w:name w:val="heading 2"/>
    <w:basedOn w:val="Normal"/>
    <w:next w:val="Normal"/>
    <w:pPr>
      <w:keepNext w:val="1"/>
      <w:keepLines w:val="1"/>
      <w:spacing w:before="360" w:after="80" w:lineRule="auto"/>
    </w:pPr>
    <w:rPr>
      <w:b w:val="1"/>
      <w:bCs w:val="1"/>
      <w:sz w:val="36"/>
      <w:szCs w:val="36"/>
    </w:rPr>
  </w:style>
  <w:style w:type="paragraph" w:styleId="Heading3">
    <w:name w:val="heading 3"/>
    <w:basedOn w:val="Normal"/>
    <w:next w:val="Normal"/>
    <w:pPr>
      <w:keepNext w:val="1"/>
      <w:keepLines w:val="1"/>
      <w:spacing w:before="280" w:after="80" w:lineRule="auto"/>
    </w:pPr>
    <w:rPr>
      <w:b w:val="1"/>
      <w:bCs w:val="1"/>
      <w:sz w:val="28"/>
      <w:szCs w:val="28"/>
    </w:rPr>
  </w:style>
  <w:style w:type="paragraph" w:styleId="Heading4">
    <w:name w:val="heading 4"/>
    <w:basedOn w:val="Normal"/>
    <w:next w:val="Normal"/>
    <w:pPr>
      <w:keepNext w:val="1"/>
      <w:keepLines w:val="1"/>
      <w:spacing w:before="240" w:after="40" w:lineRule="auto"/>
    </w:pPr>
    <w:rPr>
      <w:b w:val="1"/>
      <w:bCs w:val="1"/>
    </w:rPr>
  </w:style>
  <w:style w:type="paragraph" w:styleId="Heading5">
    <w:name w:val="heading 5"/>
    <w:basedOn w:val="Normal"/>
    <w:next w:val="Normal"/>
    <w:pPr>
      <w:keepNext w:val="1"/>
      <w:keepLines w:val="1"/>
      <w:spacing w:before="220" w:after="40" w:lineRule="auto"/>
    </w:pPr>
    <w:rPr>
      <w:b w:val="1"/>
      <w:bCs w:val="1"/>
      <w:sz w:val="22"/>
      <w:szCs w:val="22"/>
    </w:rPr>
  </w:style>
  <w:style w:type="paragraph" w:styleId="Heading6">
    <w:name w:val="heading 6"/>
    <w:basedOn w:val="Normal"/>
    <w:next w:val="Normal"/>
    <w:pPr>
      <w:keepNext w:val="1"/>
      <w:keepLines w:val="1"/>
      <w:spacing w:before="200" w:after="40" w:lineRule="auto"/>
    </w:pPr>
    <w:rPr>
      <w:b w:val="1"/>
      <w:bCs w:val="1"/>
      <w:sz w:val="20"/>
      <w:szCs w:val="20"/>
    </w:rPr>
  </w:style>
  <w:style w:type="paragraph" w:styleId="Title">
    <w:name w:val="Title"/>
    <w:basedOn w:val="Normal"/>
    <w:next w:val="Normal"/>
    <w:pPr>
      <w:keepNext w:val="1"/>
      <w:keepLines w:val="1"/>
      <w:spacing w:before="480" w:after="120" w:lineRule="auto"/>
    </w:pPr>
    <w:rPr>
      <w:b w:val="1"/>
      <w:bCs w:val="1"/>
      <w:sz w:val="72"/>
      <w:szCs w:val="72"/>
    </w:rPr>
  </w:style>
  <w:style w:type="table" w:styleId="TableNormal" w:default="1">
    <w:name w:val="Normal Table0"/>
    <w:tblPr>
      <w:tblCellMar>
        <w:top w:w="100.0" w:type="dxa"/>
        <w:left w:w="100.0" w:type="dxa"/>
        <w:bottom w:w="100.0" w:type="dxa"/>
        <w:right w:w="100.0" w:type="dxa"/>
      </w:tblCellMar>
    </w:tblPr>
  </w:style>
  <w:style w:type="paragraph" w:styleId="Normal" w:default="1">
    <w:name w:val="Normal0"/>
  </w:style>
  <w:style w:type="character" w:styleId="DefaultParagraphFont" w:default="1">
    <w:name w:val="Default Paragraph Font"/>
    <w:uiPriority w:val="1"/>
    <w:semiHidden w:val="1"/>
    <w:unhideWhenUsed w:val="1"/>
  </w:style>
  <w:style w:type="table" w:styleId="TableNormal" w:default="1">
    <w:name w:val="Normal Table1"/>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0717F5"/>
    <w:rPr>
      <w:color w:val="0000ff"/>
      <w:u w:val="single"/>
    </w:rPr>
  </w:style>
  <w:style w:type="table" w:styleId="TableGrid">
    <w:name w:val="Table Grid"/>
    <w:basedOn w:val="TableNormal"/>
    <w:uiPriority w:val="59"/>
    <w:rsid w:val="000717F5"/>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Comment Reference"/>
    <w:basedOn w:val="DefaultParagraphFont"/>
    <w:unhideWhenUsed w:val="1"/>
    <w:rsid w:val="000717F5"/>
    <w:rPr>
      <w:sz w:val="16"/>
      <w:szCs w:val="16"/>
    </w:rPr>
  </w:style>
  <w:style w:type="paragraph" w:styleId="CommentText">
    <w:name w:val="Comment Text"/>
    <w:basedOn w:val="Normal"/>
    <w:link w:val="CommentTextChar"/>
    <w:unhideWhenUsed w:val="1"/>
    <w:rsid w:val="000717F5"/>
    <w:rPr>
      <w:sz w:val="20"/>
      <w:szCs w:val="20"/>
    </w:rPr>
  </w:style>
  <w:style w:type="character" w:styleId="CommentTextChar" w:customStyle="1">
    <w:name w:val="Comment Text Char"/>
    <w:basedOn w:val="DefaultParagraphFont"/>
    <w:link w:val="CommentText"/>
    <w:rsid w:val="000717F5"/>
    <w:rPr>
      <w:sz w:val="20"/>
      <w:szCs w:val="20"/>
    </w:rPr>
  </w:style>
  <w:style w:type="paragraph" w:styleId="BalloonText">
    <w:name w:val="Balloon Text"/>
    <w:basedOn w:val="Normal"/>
    <w:link w:val="BalloonTextChar"/>
    <w:uiPriority w:val="99"/>
    <w:semiHidden w:val="1"/>
    <w:unhideWhenUsed w:val="1"/>
    <w:rsid w:val="000717F5"/>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val="1"/>
    <w:rsid w:val="000717F5"/>
    <w:rPr>
      <w:rFonts w:ascii="Times New Roman" w:hAnsi="Times New Roman" w:cs="Times New Roman"/>
      <w:sz w:val="18"/>
      <w:szCs w:val="18"/>
    </w:rPr>
  </w:style>
  <w:style w:type="character" w:styleId="UnresolvedMention">
    <w:name w:val="Unresolved Mention"/>
    <w:basedOn w:val="DefaultParagraphFont"/>
    <w:uiPriority w:val="99"/>
    <w:rsid w:val="000C1894"/>
    <w:rPr>
      <w:color w:val="605e5c"/>
      <w:shd w:val="clear" w:color="auto" w:fill="e1dfdd"/>
    </w:rPr>
  </w:style>
  <w:style w:type="character" w:styleId="FollowedHyperlink">
    <w:name w:val="FollowedHyperlink"/>
    <w:basedOn w:val="DefaultParagraphFont"/>
    <w:uiPriority w:val="99"/>
    <w:semiHidden w:val="1"/>
    <w:unhideWhenUsed w:val="1"/>
    <w:rsid w:val="0019009D"/>
    <w:rPr>
      <w:color w:val="954f72" w:themeColor="followedHyperlink"/>
      <w:u w:val="single"/>
    </w:rPr>
  </w:style>
  <w:style w:type="paragraph" w:styleId="CommentSubject">
    <w:name w:val="Comment Subject"/>
    <w:basedOn w:val="CommentText"/>
    <w:next w:val="CommentText"/>
    <w:link w:val="CommentSubjectChar"/>
    <w:uiPriority w:val="99"/>
    <w:semiHidden w:val="1"/>
    <w:unhideWhenUsed w:val="1"/>
    <w:rsid w:val="009F5C8F"/>
    <w:rPr>
      <w:b w:val="1"/>
      <w:bCs w:val="1"/>
    </w:rPr>
  </w:style>
  <w:style w:type="character" w:styleId="CommentSubjectChar" w:customStyle="1">
    <w:name w:val="Comment Subject Char"/>
    <w:basedOn w:val="CommentTextChar"/>
    <w:link w:val="CommentSubject"/>
    <w:uiPriority w:val="99"/>
    <w:semiHidden w:val="1"/>
    <w:rsid w:val="009F5C8F"/>
    <w:rPr>
      <w:b w:val="1"/>
      <w:bCs w:val="1"/>
      <w:sz w:val="20"/>
      <w:szCs w:val="20"/>
    </w:rPr>
  </w:style>
  <w:style w:type="paragraph" w:styleId="ListParagraph">
    <w:name w:val="List Paragraph"/>
    <w:basedOn w:val="Normal"/>
    <w:uiPriority w:val="34"/>
    <w:qFormat w:val="1"/>
    <w:rsid w:val="00265C50"/>
    <w:pPr>
      <w:spacing w:before="100" w:beforeAutospacing="1" w:after="100" w:afterAutospacing="1"/>
    </w:pPr>
    <w:rPr>
      <w:rFonts w:ascii="Times New Roman" w:hAnsi="Times New Roman" w:eastAsia="Times New Roman" w:cs="Times New Roman"/>
    </w:rPr>
  </w:style>
  <w:style w:type="paragraph" w:styleId="li1" w:customStyle="1">
    <w:name w:val="li1"/>
    <w:basedOn w:val="Normal"/>
    <w:rsid w:val="00C217E4"/>
    <w:pPr>
      <w:spacing w:before="100" w:beforeAutospacing="1" w:after="100" w:afterAutospacing="1"/>
    </w:pPr>
    <w:rPr>
      <w:rFonts w:ascii="Times New Roman" w:hAnsi="Times New Roman" w:eastAsia="Times New Roman" w:cs="Times New Roman"/>
      <w:lang w:val="fi-FI"/>
    </w:rPr>
  </w:style>
  <w:style w:type="paragraph" w:styleId="xxmsolistparagraph" w:customStyle="1">
    <w:name w:val="xxmsolistparagraph"/>
    <w:basedOn w:val="Normal"/>
    <w:rsid w:val="00C217E4"/>
    <w:pPr>
      <w:spacing w:before="100" w:beforeAutospacing="1" w:after="100" w:afterAutospacing="1"/>
    </w:pPr>
    <w:rPr>
      <w:rFonts w:ascii="Times New Roman" w:hAnsi="Times New Roman" w:eastAsia="Times New Roman" w:cs="Times New Roman"/>
    </w:rPr>
  </w:style>
  <w:style w:type="paragraph" w:styleId="Revision">
    <w:name w:val="Revision"/>
    <w:hidden w:val="1"/>
    <w:uiPriority w:val="99"/>
    <w:semiHidden w:val="1"/>
    <w:rsid w:val="00CD65D6"/>
  </w:style>
  <w:style w:type="paragraph" w:styleId="Subtitle">
    <w:name w:val="Subtitle"/>
    <w:basedOn w:val="Normal"/>
    <w:next w:val="Normal"/>
    <w:pPr>
      <w:keepNext w:val="1"/>
      <w:keepLines w:val="1"/>
      <w:spacing w:before="360" w:after="80" w:lineRule="auto"/>
    </w:pPr>
    <w:rPr>
      <w:rFonts w:ascii="Georgia" w:hAnsi="Georgia" w:eastAsia="Georgia" w:cs="Georgia"/>
      <w:i w:val="1"/>
      <w:iCs w:val="1"/>
      <w:color w:val="666666"/>
      <w:sz w:val="48"/>
      <w:szCs w:val="48"/>
    </w:rPr>
  </w:style>
</w:styles>
</file>

<file path=word/_rels/document.xml.rels>&#65279;<?xml version="1.0" encoding="utf-8"?><Relationships xmlns="http://schemas.openxmlformats.org/package/2006/relationships"><Relationship Type="http://schemas.openxmlformats.org/officeDocument/2006/relationships/hyperlink" Target="mailto:anya.law@copperleaf.media" TargetMode="External" Id="rId18" /><Relationship Type="http://schemas.openxmlformats.org/officeDocument/2006/relationships/fontTable" Target="fontTable.xml" Id="rId3" /><Relationship Type="http://schemas.openxmlformats.org/officeDocument/2006/relationships/customXml" Target="../customXML/item3.xml" Id="rId21" /><Relationship Type="http://schemas.openxmlformats.org/officeDocument/2006/relationships/hyperlink" Target="https://www.genelec.com" TargetMode="External" Id="rId17" /><Relationship Type="http://schemas.openxmlformats.org/officeDocument/2006/relationships/image" Target="media/image1.jpg" Id="rId7" /><Relationship Type="http://schemas.openxmlformats.org/officeDocument/2006/relationships/settings" Target="settings.xml" Id="rId2" /><Relationship Type="http://schemas.openxmlformats.org/officeDocument/2006/relationships/customXml" Target="../customXML/item2.xml" Id="rId20"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hyperlink" Target="mailto:gaurav.narula@genelec.com" TargetMode="External" Id="rId19" /><Relationship Type="http://schemas.openxmlformats.org/officeDocument/2006/relationships/numbering" Target="numbering.xml" Id="rId4" /><Relationship Type="http://schemas.openxmlformats.org/officeDocument/2006/relationships/customXml" Target="../customXML/item4.xml" Id="rId22" /><Relationship Type="http://schemas.openxmlformats.org/officeDocument/2006/relationships/hyperlink" Target="https://www.finlandiatalo.fi/en/" TargetMode="External" Id="R48a21be5cada4aa4" /><Relationship Type="http://schemas.openxmlformats.org/officeDocument/2006/relationships/hyperlink" Target="https://www.finlandiatalo.fi/en/finlandia-exhibition/" TargetMode="External" Id="R8052b8b31c7747aa" /><Relationship Type="http://schemas.openxmlformats.org/officeDocument/2006/relationships/hyperlink" Target="https://www.genelec.com/" TargetMode="External" Id="Rd83e54ce711c4848" /><Relationship Type="http://schemas.openxmlformats.org/officeDocument/2006/relationships/hyperlink" Target="https://www.genelec.com/smart-ip" TargetMode="External" Id="R491a3a8478ec4b91" /><Relationship Type="http://schemas.openxmlformats.org/officeDocument/2006/relationships/hyperlink" Target="https://www.genelec.com/4430a" TargetMode="External" Id="Rb34c158b82fe474e" /><Relationship Type="http://schemas.openxmlformats.org/officeDocument/2006/relationships/hyperlink" Target="https://www.genelec.com/av-installation-speakers/ral-colours" TargetMode="External" Id="R6e969a55827b42e2" /><Relationship Type="http://schemas.openxmlformats.org/officeDocument/2006/relationships/hyperlink" Target="https://www.genelec.com/4436a" TargetMode="External" Id="R0a49a9f26d2349db" /></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wHNDY2VQOR/6E1rXWG45pUmh3w==">CgMxLjA4AGolChRzdWdnZXN0LmVtNzNmdDdqYjVxYxINR2F1cmF2IE5hcnVsYXIhMU1VakxodEw4M1RCNjVGSUFiRkxFb2JLX2hJQWZyZ1FX</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Asiakirja" ma:contentTypeID="0x010100232314567494BC4FAAA07CF73AD3A1B4" ma:contentTypeVersion="21" ma:contentTypeDescription="Luo uusi asiakirja." ma:contentTypeScope="" ma:versionID="4c38db00e8be32bdb51e382045a6b1ad">
  <xsd:schema xmlns:xsd="http://www.w3.org/2001/XMLSchema" xmlns:xs="http://www.w3.org/2001/XMLSchema" xmlns:p="http://schemas.microsoft.com/office/2006/metadata/properties" xmlns:ns2="d193a423-5f3d-4c54-8cdd-2f2805ac1c81" xmlns:ns3="0b2e1edf-2e82-499e-a682-7a6bbe1a81bf" targetNamespace="http://schemas.microsoft.com/office/2006/metadata/properties" ma:root="true" ma:fieldsID="141284c61931e93d25c95d7ab019c2ad" ns2:_="" ns3:_="">
    <xsd:import namespace="d193a423-5f3d-4c54-8cdd-2f2805ac1c81"/>
    <xsd:import namespace="0b2e1edf-2e82-499e-a682-7a6bbe1a81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review"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93a423-5f3d-4c54-8cdd-2f2805ac1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0b7aa9ae-9f67-453b-860a-5ecf2305b6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review" ma:index="26" nillable="true" ma:displayName="Preview" ma:format="Hyperlink" ma:internalName="Preview">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2e1edf-2e82-499e-a682-7a6bbe1a81bf"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46d15c84-6fc2-4620-aedb-26d06e254af5}" ma:internalName="TaxCatchAll" ma:readOnly="false" ma:showField="CatchAllData" ma:web="0b2e1edf-2e82-499e-a682-7a6bbe1a8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eview xmlns="d193a423-5f3d-4c54-8cdd-2f2805ac1c81">
      <Url xsi:nil="true"/>
      <Description xsi:nil="true"/>
    </Preview>
    <TaxCatchAll xmlns="0b2e1edf-2e82-499e-a682-7a6bbe1a81bf" xsi:nil="true"/>
    <lcf76f155ced4ddcb4097134ff3c332f xmlns="d193a423-5f3d-4c54-8cdd-2f2805ac1c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2C20D194-AFB5-435F-A431-A92BB5EDB563}"/>
</file>

<file path=customXML/itemProps3.xml><?xml version="1.0" encoding="utf-8"?>
<ds:datastoreItem xmlns:ds="http://schemas.openxmlformats.org/officeDocument/2006/customXml" ds:itemID="{8F2A6245-EDF6-4E31-B7CB-A0AB245346B0}"/>
</file>

<file path=customXML/itemProps4.xml><?xml version="1.0" encoding="utf-8"?>
<ds:datastoreItem xmlns:ds="http://schemas.openxmlformats.org/officeDocument/2006/customXml" ds:itemID="{95C60BAB-71FA-4703-A333-EAA7C062F791}"/>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Kennedy</dc:creator>
  <cp:lastModifiedBy>Gaurav Narula</cp:lastModifiedBy>
  <dcterms:created xsi:type="dcterms:W3CDTF">2025-08-27T14:51:00Z</dcterms:created>
  <dcterms:modified xsi:type="dcterms:W3CDTF">2026-09-30T12:26:45Z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0x010100232314567494BC4FAAA07CF73AD3A1B4</vt:lpwstr>
  </property>
  <property fmtid="{D5CDD505-2E9C-101B-9397-08002B2CF9AE}" pid="3" name="MediaServiceImageTags">
    <vt:lpwstr/>
  </property>
  <property fmtid="{D5CDD505-2E9C-101B-9397-08002B2CF9AE}" pid="5" name="docLang">
    <vt:lpwstr>en</vt:lpwstr>
  </property>
</Properties>
</file>