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C0B9" w14:textId="77777777" w:rsidR="00425DF6" w:rsidRDefault="00425DF6">
      <w:pPr>
        <w:pStyle w:val="Corpsdetexte"/>
        <w:rPr>
          <w:rFonts w:ascii="Times New Roman"/>
        </w:rPr>
      </w:pPr>
    </w:p>
    <w:p w14:paraId="32D44F4D" w14:textId="77777777" w:rsidR="00425DF6" w:rsidRPr="00582A76" w:rsidRDefault="00425DF6">
      <w:pPr>
        <w:pStyle w:val="Corpsdetexte"/>
        <w:rPr>
          <w:sz w:val="16"/>
        </w:rPr>
      </w:pPr>
    </w:p>
    <w:p w14:paraId="15F30B80" w14:textId="308D0FBD" w:rsidR="00425DF6" w:rsidRPr="00582A76" w:rsidRDefault="005C02D1">
      <w:pPr>
        <w:pStyle w:val="Titre"/>
        <w:rPr>
          <w:rFonts w:ascii="Ducati Style" w:hAnsi="Ducati Style"/>
        </w:rPr>
      </w:pPr>
      <w:r w:rsidRPr="00582A76">
        <w:rPr>
          <w:rFonts w:ascii="Ducati Style" w:hAnsi="Ducati Style"/>
          <w:noProof/>
        </w:rPr>
        <w:drawing>
          <wp:anchor distT="0" distB="0" distL="0" distR="0" simplePos="0" relativeHeight="15728640" behindDoc="0" locked="0" layoutInCell="1" allowOverlap="1" wp14:anchorId="31CF1C75" wp14:editId="71836FFF">
            <wp:simplePos x="0" y="0"/>
            <wp:positionH relativeFrom="page">
              <wp:posOffset>571500</wp:posOffset>
            </wp:positionH>
            <wp:positionV relativeFrom="paragraph">
              <wp:posOffset>-260425</wp:posOffset>
            </wp:positionV>
            <wp:extent cx="952500" cy="9997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A76">
        <w:rPr>
          <w:rFonts w:ascii="Ducati Style" w:hAnsi="Ducati Style"/>
          <w:color w:val="221F1F"/>
          <w:w w:val="95"/>
        </w:rPr>
        <w:t>Panigale</w:t>
      </w:r>
      <w:r w:rsidRPr="00582A76">
        <w:rPr>
          <w:rFonts w:ascii="Ducati Style" w:hAnsi="Ducati Style"/>
          <w:color w:val="221F1F"/>
          <w:spacing w:val="-14"/>
          <w:w w:val="95"/>
        </w:rPr>
        <w:t xml:space="preserve"> </w:t>
      </w:r>
      <w:r w:rsidRPr="00582A76">
        <w:rPr>
          <w:rFonts w:ascii="Ducati Style" w:hAnsi="Ducati Style"/>
          <w:color w:val="221F1F"/>
          <w:spacing w:val="-5"/>
        </w:rPr>
        <w:t>V4</w:t>
      </w:r>
      <w:r w:rsidR="005D6BAE">
        <w:rPr>
          <w:rFonts w:ascii="Ducati Style" w:hAnsi="Ducati Style"/>
          <w:color w:val="221F1F"/>
          <w:spacing w:val="-5"/>
        </w:rPr>
        <w:t xml:space="preserve"> R</w:t>
      </w:r>
    </w:p>
    <w:p w14:paraId="280CEEC4" w14:textId="77777777" w:rsidR="00425DF6" w:rsidRPr="00582A76" w:rsidRDefault="00425DF6">
      <w:pPr>
        <w:pStyle w:val="Corpsdetexte"/>
        <w:rPr>
          <w:b/>
        </w:rPr>
      </w:pPr>
    </w:p>
    <w:p w14:paraId="133090B3" w14:textId="77777777" w:rsidR="00425DF6" w:rsidRPr="00582A76" w:rsidRDefault="00425DF6">
      <w:pPr>
        <w:pStyle w:val="Corpsdetexte"/>
        <w:rPr>
          <w:b/>
        </w:rPr>
      </w:pPr>
    </w:p>
    <w:p w14:paraId="492BDF0B" w14:textId="77777777" w:rsidR="00425DF6" w:rsidRPr="00582A76" w:rsidRDefault="00425DF6">
      <w:pPr>
        <w:pStyle w:val="Corpsdetexte"/>
        <w:rPr>
          <w:b/>
        </w:rPr>
      </w:pPr>
    </w:p>
    <w:p w14:paraId="53EBEB3C" w14:textId="77777777" w:rsidR="00425DF6" w:rsidRPr="00582A76" w:rsidRDefault="00425DF6">
      <w:pPr>
        <w:pStyle w:val="Corpsdetexte"/>
        <w:spacing w:before="8"/>
        <w:rPr>
          <w:b/>
          <w:sz w:val="29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2522"/>
        <w:gridCol w:w="7312"/>
      </w:tblGrid>
      <w:tr w:rsidR="00425DF6" w:rsidRPr="00582A76" w14:paraId="38359639" w14:textId="77777777">
        <w:trPr>
          <w:trHeight w:val="521"/>
        </w:trPr>
        <w:tc>
          <w:tcPr>
            <w:tcW w:w="2522" w:type="dxa"/>
            <w:tcBorders>
              <w:bottom w:val="single" w:sz="4" w:space="0" w:color="808285"/>
            </w:tcBorders>
          </w:tcPr>
          <w:p w14:paraId="1CAC3D15" w14:textId="77777777" w:rsidR="00425DF6" w:rsidRPr="00582A76" w:rsidRDefault="005C02D1">
            <w:pPr>
              <w:pStyle w:val="TableParagraph"/>
              <w:spacing w:before="0" w:line="286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MOTEUR</w:t>
            </w:r>
          </w:p>
        </w:tc>
        <w:tc>
          <w:tcPr>
            <w:tcW w:w="7312" w:type="dxa"/>
            <w:tcBorders>
              <w:bottom w:val="single" w:sz="4" w:space="0" w:color="808285"/>
            </w:tcBorders>
          </w:tcPr>
          <w:p w14:paraId="7BA65C73" w14:textId="2412BA34" w:rsidR="00425DF6" w:rsidRPr="00582A76" w:rsidRDefault="005C02D1" w:rsidP="005D6BAE">
            <w:pPr>
              <w:pStyle w:val="TableParagraph"/>
              <w:tabs>
                <w:tab w:val="left" w:pos="1740"/>
                <w:tab w:val="left" w:pos="2714"/>
                <w:tab w:val="left" w:pos="3176"/>
                <w:tab w:val="left" w:pos="3503"/>
                <w:tab w:val="left" w:pos="4097"/>
                <w:tab w:val="left" w:pos="5315"/>
                <w:tab w:val="left" w:pos="6728"/>
              </w:tabs>
              <w:spacing w:before="0" w:line="258" w:lineRule="exact"/>
              <w:rPr>
                <w:sz w:val="20"/>
              </w:rPr>
            </w:pPr>
            <w:proofErr w:type="spellStart"/>
            <w:r w:rsidRPr="00582A76">
              <w:rPr>
                <w:spacing w:val="-2"/>
                <w:sz w:val="20"/>
              </w:rPr>
              <w:t>Desmosedici</w:t>
            </w:r>
            <w:proofErr w:type="spellEnd"/>
            <w:r w:rsidRPr="00582A76">
              <w:rPr>
                <w:sz w:val="20"/>
              </w:rPr>
              <w:tab/>
            </w:r>
            <w:proofErr w:type="spellStart"/>
            <w:r w:rsidRPr="00582A76">
              <w:rPr>
                <w:spacing w:val="-2"/>
                <w:sz w:val="20"/>
              </w:rPr>
              <w:t>Stradale</w:t>
            </w:r>
            <w:proofErr w:type="spellEnd"/>
            <w:r w:rsidRPr="00582A76">
              <w:rPr>
                <w:sz w:val="20"/>
              </w:rPr>
              <w:tab/>
            </w:r>
            <w:r w:rsidRPr="00582A76">
              <w:rPr>
                <w:spacing w:val="-7"/>
                <w:sz w:val="20"/>
              </w:rPr>
              <w:t>V4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10"/>
                <w:sz w:val="20"/>
              </w:rPr>
              <w:t>à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4"/>
                <w:sz w:val="20"/>
              </w:rPr>
              <w:t>90°,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vilebrequin</w:t>
            </w:r>
            <w:r w:rsidRPr="00582A76">
              <w:rPr>
                <w:sz w:val="20"/>
              </w:rPr>
              <w:tab/>
            </w:r>
            <w:r w:rsidRPr="00582A76">
              <w:rPr>
                <w:spacing w:val="-2"/>
                <w:sz w:val="20"/>
              </w:rPr>
              <w:t>contrarotatif</w:t>
            </w:r>
            <w:r w:rsidRPr="00582A76">
              <w:rPr>
                <w:sz w:val="20"/>
              </w:rPr>
              <w:t>,</w:t>
            </w:r>
            <w:r w:rsidRPr="00582A76">
              <w:rPr>
                <w:spacing w:val="-9"/>
                <w:sz w:val="20"/>
              </w:rPr>
              <w:t xml:space="preserve"> </w:t>
            </w:r>
            <w:r w:rsidR="00C075B7">
              <w:rPr>
                <w:spacing w:val="-9"/>
                <w:sz w:val="20"/>
              </w:rPr>
              <w:t xml:space="preserve">distribution Desmodromique, </w:t>
            </w:r>
            <w:r w:rsidRPr="00582A76">
              <w:rPr>
                <w:sz w:val="20"/>
              </w:rPr>
              <w:t>4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soupapes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par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z w:val="20"/>
              </w:rPr>
              <w:t>cylindre,</w:t>
            </w:r>
            <w:r w:rsidRPr="00582A76">
              <w:rPr>
                <w:spacing w:val="-9"/>
                <w:sz w:val="20"/>
              </w:rPr>
              <w:t xml:space="preserve"> </w:t>
            </w:r>
            <w:r w:rsidRPr="00582A76">
              <w:rPr>
                <w:sz w:val="20"/>
              </w:rPr>
              <w:t>refroidissement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par</w:t>
            </w:r>
            <w:r w:rsidRPr="00582A76">
              <w:rPr>
                <w:spacing w:val="-6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liquide</w:t>
            </w:r>
          </w:p>
        </w:tc>
      </w:tr>
      <w:tr w:rsidR="00425DF6" w:rsidRPr="00582A76" w14:paraId="613D2F60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7AD0D8A7" w14:textId="77777777" w:rsidR="00425DF6" w:rsidRPr="00582A76" w:rsidRDefault="005C02D1">
            <w:pPr>
              <w:pStyle w:val="TableParagraph"/>
              <w:spacing w:line="272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CYLINDRÉE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914779A" w14:textId="6855224B" w:rsidR="00425DF6" w:rsidRPr="00582A76" w:rsidRDefault="005D6BA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998</w:t>
            </w:r>
            <w:r w:rsidR="005C02D1" w:rsidRPr="00582A76">
              <w:rPr>
                <w:spacing w:val="-2"/>
                <w:sz w:val="20"/>
              </w:rPr>
              <w:t xml:space="preserve"> </w:t>
            </w:r>
            <w:r w:rsidR="005C02D1" w:rsidRPr="00582A76">
              <w:rPr>
                <w:spacing w:val="-5"/>
                <w:sz w:val="20"/>
              </w:rPr>
              <w:t>cm³</w:t>
            </w:r>
          </w:p>
        </w:tc>
      </w:tr>
      <w:tr w:rsidR="00425DF6" w:rsidRPr="00582A76" w14:paraId="3022A15F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34F6D51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PUISSANCE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7F59867A" w14:textId="30698B48" w:rsidR="00425DF6" w:rsidRDefault="005C02D1">
            <w:pPr>
              <w:pStyle w:val="TableParagraph"/>
              <w:spacing w:before="45"/>
              <w:rPr>
                <w:spacing w:val="-2"/>
                <w:sz w:val="20"/>
              </w:rPr>
            </w:pPr>
            <w:r w:rsidRPr="00582A76">
              <w:rPr>
                <w:sz w:val="20"/>
              </w:rPr>
              <w:t>21</w:t>
            </w:r>
            <w:r w:rsidR="005D6BAE">
              <w:rPr>
                <w:sz w:val="20"/>
              </w:rPr>
              <w:t>8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c</w:t>
            </w:r>
            <w:r w:rsidR="005D6BAE">
              <w:rPr>
                <w:sz w:val="20"/>
              </w:rPr>
              <w:t>v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(1</w:t>
            </w:r>
            <w:r w:rsidR="005D6BAE">
              <w:rPr>
                <w:sz w:val="20"/>
              </w:rPr>
              <w:t>60</w:t>
            </w:r>
            <w:r w:rsidRPr="00582A76">
              <w:rPr>
                <w:sz w:val="20"/>
              </w:rPr>
              <w:t>,</w:t>
            </w:r>
            <w:r w:rsidR="005D6BAE">
              <w:rPr>
                <w:sz w:val="20"/>
              </w:rPr>
              <w:t>4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kW)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1</w:t>
            </w:r>
            <w:r w:rsidR="005D6BAE">
              <w:rPr>
                <w:sz w:val="20"/>
              </w:rPr>
              <w:t>5</w:t>
            </w:r>
            <w:r w:rsidRPr="00582A76">
              <w:rPr>
                <w:spacing w:val="-4"/>
                <w:sz w:val="20"/>
              </w:rPr>
              <w:t xml:space="preserve"> </w:t>
            </w:r>
            <w:r w:rsidR="005D6BAE">
              <w:rPr>
                <w:sz w:val="20"/>
              </w:rPr>
              <w:t>5</w:t>
            </w:r>
            <w:r w:rsidRPr="00582A76">
              <w:rPr>
                <w:sz w:val="20"/>
              </w:rPr>
              <w:t>00</w:t>
            </w:r>
            <w:r w:rsidRPr="00582A76">
              <w:rPr>
                <w:spacing w:val="1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tr/min</w:t>
            </w:r>
          </w:p>
          <w:p w14:paraId="19215E12" w14:textId="7D7E221F" w:rsidR="005D6BAE" w:rsidRPr="00582A76" w:rsidRDefault="005D6BAE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237 cv (174 kW à 15 500 tr/min avec l’échappement complet racing</w:t>
            </w:r>
          </w:p>
        </w:tc>
      </w:tr>
      <w:tr w:rsidR="00425DF6" w:rsidRPr="00582A76" w14:paraId="45EF5DE6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3B959945" w14:textId="77777777" w:rsidR="00425DF6" w:rsidRPr="00582A76" w:rsidRDefault="005C02D1">
            <w:pPr>
              <w:pStyle w:val="TableParagraph"/>
              <w:spacing w:line="272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COUPLE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53C89BA1" w14:textId="77777777" w:rsidR="00425DF6" w:rsidRDefault="005C02D1">
            <w:pPr>
              <w:pStyle w:val="TableParagraph"/>
              <w:spacing w:before="45"/>
              <w:rPr>
                <w:spacing w:val="-2"/>
                <w:sz w:val="20"/>
              </w:rPr>
            </w:pPr>
            <w:r w:rsidRPr="00582A76">
              <w:rPr>
                <w:sz w:val="20"/>
              </w:rPr>
              <w:t>1</w:t>
            </w:r>
            <w:r w:rsidR="005D6BAE">
              <w:rPr>
                <w:sz w:val="20"/>
              </w:rPr>
              <w:t>11.3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Nm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1</w:t>
            </w:r>
            <w:r w:rsidR="005D6BAE">
              <w:rPr>
                <w:sz w:val="20"/>
              </w:rPr>
              <w:t>2</w:t>
            </w:r>
            <w:r w:rsidRPr="00582A76">
              <w:rPr>
                <w:sz w:val="20"/>
              </w:rPr>
              <w:t xml:space="preserve"> 000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tr/min</w:t>
            </w:r>
          </w:p>
          <w:p w14:paraId="7525CB26" w14:textId="6AEFF92B" w:rsidR="005D6BAE" w:rsidRPr="00582A76" w:rsidRDefault="005D6BAE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118 Nm à 12 250 tr/min avec l’échappement complet racing</w:t>
            </w:r>
          </w:p>
        </w:tc>
      </w:tr>
      <w:tr w:rsidR="00425DF6" w:rsidRPr="00582A76" w14:paraId="37C61CEF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AF22C61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4"/>
              </w:rPr>
              <w:t>CADRE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079D4754" w14:textId="797FF50C" w:rsidR="00425DF6" w:rsidRPr="00582A76" w:rsidRDefault="00C075B7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« Front Frame » </w:t>
            </w:r>
            <w:r w:rsidR="005D6BAE">
              <w:rPr>
                <w:sz w:val="20"/>
              </w:rPr>
              <w:t>en aluminium avec rigidité optimisée</w:t>
            </w:r>
          </w:p>
        </w:tc>
      </w:tr>
      <w:tr w:rsidR="00425DF6" w:rsidRPr="00582A76" w14:paraId="40654A0E" w14:textId="77777777">
        <w:trPr>
          <w:trHeight w:val="62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4650D83D" w14:textId="77777777" w:rsidR="00425DF6" w:rsidRPr="00582A76" w:rsidRDefault="005C02D1">
            <w:pPr>
              <w:pStyle w:val="TableParagraph"/>
              <w:spacing w:before="30" w:line="288" w:lineRule="exact"/>
              <w:ind w:left="14" w:right="651"/>
              <w:rPr>
                <w:b/>
              </w:rPr>
            </w:pPr>
            <w:r w:rsidRPr="00582A76">
              <w:rPr>
                <w:b/>
                <w:spacing w:val="-2"/>
                <w:w w:val="95"/>
              </w:rPr>
              <w:t xml:space="preserve">SUSPENSION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268466B7" w14:textId="134A6212" w:rsidR="00425DF6" w:rsidRPr="00582A76" w:rsidRDefault="005D6BA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Fourche </w:t>
            </w:r>
            <w:proofErr w:type="spellStart"/>
            <w:r>
              <w:rPr>
                <w:spacing w:val="-2"/>
                <w:sz w:val="20"/>
              </w:rPr>
              <w:t>présurisée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Öhlins</w:t>
            </w:r>
            <w:proofErr w:type="spellEnd"/>
            <w:r>
              <w:rPr>
                <w:spacing w:val="-2"/>
                <w:sz w:val="20"/>
              </w:rPr>
              <w:t xml:space="preserve"> NPX25/30</w:t>
            </w:r>
            <w:r w:rsidR="005C02D1" w:rsidRPr="00582A76">
              <w:rPr>
                <w:spacing w:val="-7"/>
                <w:sz w:val="20"/>
              </w:rPr>
              <w:t xml:space="preserve"> </w:t>
            </w:r>
            <w:r w:rsidR="005C02D1" w:rsidRPr="00582A76">
              <w:rPr>
                <w:spacing w:val="-2"/>
                <w:sz w:val="20"/>
              </w:rPr>
              <w:t>Ø</w:t>
            </w:r>
            <w:r w:rsidR="005C02D1" w:rsidRPr="00582A76">
              <w:rPr>
                <w:spacing w:val="-9"/>
                <w:sz w:val="20"/>
              </w:rPr>
              <w:t xml:space="preserve"> </w:t>
            </w:r>
            <w:r w:rsidR="005C02D1" w:rsidRPr="00582A76">
              <w:rPr>
                <w:spacing w:val="-2"/>
                <w:sz w:val="20"/>
              </w:rPr>
              <w:t>43</w:t>
            </w:r>
            <w:r w:rsidR="005C02D1" w:rsidRPr="00582A76">
              <w:rPr>
                <w:spacing w:val="-7"/>
                <w:sz w:val="20"/>
              </w:rPr>
              <w:t xml:space="preserve"> </w:t>
            </w:r>
            <w:r w:rsidR="005C02D1" w:rsidRPr="00582A76">
              <w:rPr>
                <w:spacing w:val="-5"/>
                <w:sz w:val="20"/>
              </w:rPr>
              <w:t>mm</w:t>
            </w:r>
            <w:r w:rsidR="00C075B7">
              <w:rPr>
                <w:spacing w:val="-5"/>
                <w:sz w:val="20"/>
              </w:rPr>
              <w:t xml:space="preserve"> entièrement réglable</w:t>
            </w:r>
            <w:r>
              <w:rPr>
                <w:spacing w:val="-5"/>
                <w:sz w:val="20"/>
              </w:rPr>
              <w:t xml:space="preserve"> avec traitement </w:t>
            </w:r>
            <w:proofErr w:type="spellStart"/>
            <w:r>
              <w:rPr>
                <w:spacing w:val="-5"/>
                <w:sz w:val="20"/>
              </w:rPr>
              <w:t>TiN</w:t>
            </w:r>
            <w:proofErr w:type="spellEnd"/>
          </w:p>
        </w:tc>
      </w:tr>
      <w:tr w:rsidR="00425DF6" w:rsidRPr="00EA206F" w14:paraId="55C7056C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8D6D12F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</w:rPr>
              <w:t>PNEU</w:t>
            </w:r>
            <w:r w:rsidRPr="00582A76">
              <w:rPr>
                <w:b/>
                <w:spacing w:val="-12"/>
              </w:rPr>
              <w:t xml:space="preserve">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423A03D" w14:textId="77777777" w:rsidR="00425DF6" w:rsidRPr="00EA206F" w:rsidRDefault="005C02D1">
            <w:pPr>
              <w:pStyle w:val="TableParagraph"/>
              <w:spacing w:before="45"/>
              <w:rPr>
                <w:sz w:val="20"/>
                <w:lang w:val="it-IT"/>
              </w:rPr>
            </w:pPr>
            <w:r w:rsidRPr="00EA206F">
              <w:rPr>
                <w:sz w:val="20"/>
                <w:lang w:val="it-IT"/>
              </w:rPr>
              <w:t>Pirelli</w:t>
            </w:r>
            <w:r w:rsidRPr="00EA206F">
              <w:rPr>
                <w:spacing w:val="-5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Diablo</w:t>
            </w:r>
            <w:r w:rsidRPr="00EA206F">
              <w:rPr>
                <w:spacing w:val="-6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Supercorsa</w:t>
            </w:r>
            <w:r w:rsidRPr="00EA206F">
              <w:rPr>
                <w:spacing w:val="-6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SP</w:t>
            </w:r>
            <w:r w:rsidRPr="00EA206F">
              <w:rPr>
                <w:spacing w:val="-7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120/70</w:t>
            </w:r>
            <w:r w:rsidRPr="00EA206F">
              <w:rPr>
                <w:spacing w:val="-4"/>
                <w:sz w:val="20"/>
                <w:lang w:val="it-IT"/>
              </w:rPr>
              <w:t xml:space="preserve"> ZR17</w:t>
            </w:r>
          </w:p>
        </w:tc>
      </w:tr>
      <w:tr w:rsidR="00425DF6" w:rsidRPr="00582A76" w14:paraId="12BA0F19" w14:textId="77777777">
        <w:trPr>
          <w:trHeight w:val="62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4F27E217" w14:textId="77777777" w:rsidR="00425DF6" w:rsidRPr="00582A76" w:rsidRDefault="005C02D1">
            <w:pPr>
              <w:pStyle w:val="TableParagraph"/>
              <w:spacing w:before="26" w:line="290" w:lineRule="atLeast"/>
              <w:ind w:left="14" w:right="651"/>
              <w:rPr>
                <w:b/>
              </w:rPr>
            </w:pPr>
            <w:r w:rsidRPr="00582A76">
              <w:rPr>
                <w:b/>
                <w:spacing w:val="-2"/>
                <w:w w:val="95"/>
              </w:rPr>
              <w:t xml:space="preserve">SUSPENSION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48196EBC" w14:textId="2A636AB5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Amortisseur</w:t>
            </w:r>
            <w:r w:rsidRPr="00582A76">
              <w:rPr>
                <w:spacing w:val="-8"/>
                <w:sz w:val="20"/>
              </w:rPr>
              <w:t xml:space="preserve"> </w:t>
            </w:r>
            <w:r w:rsidR="005D6BAE">
              <w:rPr>
                <w:sz w:val="20"/>
              </w:rPr>
              <w:t>Öhlins TTX36 entièrement réglable avec réglage hydraulique de la précharge ressort</w:t>
            </w:r>
            <w:r w:rsidRPr="00582A76">
              <w:rPr>
                <w:sz w:val="20"/>
              </w:rPr>
              <w:t>.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Monobras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oscillant</w:t>
            </w:r>
            <w:r w:rsidRPr="00582A76">
              <w:rPr>
                <w:spacing w:val="-8"/>
                <w:sz w:val="20"/>
              </w:rPr>
              <w:t xml:space="preserve"> </w:t>
            </w:r>
            <w:r w:rsidRPr="00582A76">
              <w:rPr>
                <w:sz w:val="20"/>
              </w:rPr>
              <w:t>en</w:t>
            </w:r>
            <w:r w:rsidRPr="00582A76">
              <w:rPr>
                <w:spacing w:val="-10"/>
                <w:sz w:val="20"/>
              </w:rPr>
              <w:t xml:space="preserve"> </w:t>
            </w:r>
            <w:r w:rsidRPr="00582A76">
              <w:rPr>
                <w:spacing w:val="-2"/>
                <w:sz w:val="20"/>
              </w:rPr>
              <w:t>aluminium</w:t>
            </w:r>
            <w:r w:rsidR="005D6BAE">
              <w:rPr>
                <w:spacing w:val="-2"/>
                <w:sz w:val="20"/>
              </w:rPr>
              <w:t>. Position de pivotement réglable de +/- 3 mm</w:t>
            </w:r>
          </w:p>
        </w:tc>
      </w:tr>
      <w:tr w:rsidR="00425DF6" w:rsidRPr="00EA206F" w14:paraId="380EC396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6E1DBAC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</w:rPr>
              <w:t>PNEU</w:t>
            </w:r>
            <w:r w:rsidRPr="00582A76">
              <w:rPr>
                <w:b/>
                <w:spacing w:val="-12"/>
              </w:rPr>
              <w:t xml:space="preserve">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21B501B2" w14:textId="77777777" w:rsidR="00425DF6" w:rsidRPr="00EA206F" w:rsidRDefault="005C02D1">
            <w:pPr>
              <w:pStyle w:val="TableParagraph"/>
              <w:spacing w:before="45"/>
              <w:rPr>
                <w:sz w:val="20"/>
                <w:lang w:val="it-IT"/>
              </w:rPr>
            </w:pPr>
            <w:r w:rsidRPr="00EA206F">
              <w:rPr>
                <w:sz w:val="20"/>
                <w:lang w:val="it-IT"/>
              </w:rPr>
              <w:t>Pirelli</w:t>
            </w:r>
            <w:r w:rsidRPr="00EA206F">
              <w:rPr>
                <w:spacing w:val="-6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Diablo</w:t>
            </w:r>
            <w:r w:rsidRPr="00EA206F">
              <w:rPr>
                <w:spacing w:val="-7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Supercorsa</w:t>
            </w:r>
            <w:r w:rsidRPr="00EA206F">
              <w:rPr>
                <w:spacing w:val="-7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SP</w:t>
            </w:r>
            <w:r w:rsidRPr="00EA206F">
              <w:rPr>
                <w:spacing w:val="-6"/>
                <w:sz w:val="20"/>
                <w:lang w:val="it-IT"/>
              </w:rPr>
              <w:t xml:space="preserve"> </w:t>
            </w:r>
            <w:r w:rsidRPr="00EA206F">
              <w:rPr>
                <w:sz w:val="20"/>
                <w:lang w:val="it-IT"/>
              </w:rPr>
              <w:t>200/60</w:t>
            </w:r>
            <w:r w:rsidRPr="00EA206F">
              <w:rPr>
                <w:spacing w:val="-4"/>
                <w:sz w:val="20"/>
                <w:lang w:val="it-IT"/>
              </w:rPr>
              <w:t xml:space="preserve"> ZR17</w:t>
            </w:r>
          </w:p>
        </w:tc>
      </w:tr>
      <w:tr w:rsidR="00425DF6" w:rsidRPr="00582A76" w14:paraId="2289FEBE" w14:textId="77777777">
        <w:trPr>
          <w:trHeight w:val="5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97214A1" w14:textId="77777777" w:rsidR="00425DF6" w:rsidRPr="00582A76" w:rsidRDefault="005C02D1">
            <w:pPr>
              <w:pStyle w:val="TableParagraph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FREIN</w:t>
            </w:r>
            <w:r w:rsidRPr="00582A76">
              <w:rPr>
                <w:b/>
                <w:spacing w:val="-5"/>
              </w:rPr>
              <w:t xml:space="preserve"> </w:t>
            </w:r>
            <w:r w:rsidRPr="00582A76">
              <w:rPr>
                <w:b/>
                <w:spacing w:val="-2"/>
              </w:rPr>
              <w:t>AVANT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88E34BD" w14:textId="62F55EB7" w:rsidR="00425DF6" w:rsidRPr="00582A76" w:rsidRDefault="005C02D1">
            <w:pPr>
              <w:pStyle w:val="TableParagraph"/>
              <w:spacing w:before="26" w:line="260" w:lineRule="atLeast"/>
              <w:rPr>
                <w:sz w:val="20"/>
              </w:rPr>
            </w:pPr>
            <w:r w:rsidRPr="00582A76">
              <w:rPr>
                <w:sz w:val="20"/>
              </w:rPr>
              <w:t>2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disques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semi-flottants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Ø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330 mm,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étriers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Brembo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Monobloc</w:t>
            </w:r>
            <w:r w:rsidRPr="00582A76">
              <w:rPr>
                <w:spacing w:val="40"/>
                <w:sz w:val="20"/>
              </w:rPr>
              <w:t xml:space="preserve"> </w:t>
            </w:r>
            <w:r w:rsidRPr="00582A76">
              <w:rPr>
                <w:sz w:val="20"/>
              </w:rPr>
              <w:t>Stylema® (M4.30) à 4 pistons à montage radial avec ABS de virages Evo</w:t>
            </w:r>
            <w:r w:rsidR="005D6BAE">
              <w:rPr>
                <w:sz w:val="20"/>
              </w:rPr>
              <w:t>. Maître cylindre auto-purgeur</w:t>
            </w:r>
          </w:p>
        </w:tc>
      </w:tr>
      <w:tr w:rsidR="00425DF6" w:rsidRPr="00582A76" w14:paraId="6B9D4E0B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2FE8ED3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FREIN</w:t>
            </w:r>
            <w:r w:rsidRPr="00582A76">
              <w:rPr>
                <w:b/>
                <w:spacing w:val="-5"/>
              </w:rPr>
              <w:t xml:space="preserve"> </w:t>
            </w:r>
            <w:r w:rsidRPr="00582A76">
              <w:rPr>
                <w:b/>
                <w:spacing w:val="-2"/>
              </w:rPr>
              <w:t>ARRIÈRE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AB9F94A" w14:textId="77777777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Disque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Ø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245</w:t>
            </w:r>
            <w:r w:rsidRPr="00582A76">
              <w:rPr>
                <w:spacing w:val="-1"/>
                <w:sz w:val="20"/>
              </w:rPr>
              <w:t xml:space="preserve"> </w:t>
            </w:r>
            <w:r w:rsidRPr="00582A76">
              <w:rPr>
                <w:sz w:val="20"/>
              </w:rPr>
              <w:t>mm,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étrier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2"/>
                <w:sz w:val="20"/>
              </w:rPr>
              <w:t xml:space="preserve"> </w:t>
            </w:r>
            <w:r w:rsidRPr="00582A76">
              <w:rPr>
                <w:sz w:val="20"/>
              </w:rPr>
              <w:t>2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pistons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avec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ABS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virages</w:t>
            </w:r>
            <w:r w:rsidRPr="00582A76">
              <w:rPr>
                <w:spacing w:val="-5"/>
                <w:sz w:val="20"/>
              </w:rPr>
              <w:t xml:space="preserve"> Evo</w:t>
            </w:r>
          </w:p>
        </w:tc>
      </w:tr>
      <w:tr w:rsidR="00425DF6" w:rsidRPr="00582A76" w14:paraId="59067FE1" w14:textId="77777777">
        <w:trPr>
          <w:trHeight w:val="337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CC7E4C0" w14:textId="23883348" w:rsidR="00425DF6" w:rsidRPr="00582A76" w:rsidRDefault="005C02D1">
            <w:pPr>
              <w:pStyle w:val="TableParagraph"/>
              <w:spacing w:before="48"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POIDS</w:t>
            </w:r>
            <w:r w:rsidRPr="00582A76">
              <w:rPr>
                <w:b/>
                <w:spacing w:val="-8"/>
              </w:rPr>
              <w:t xml:space="preserve"> </w:t>
            </w:r>
            <w:r w:rsidR="00EA206F">
              <w:rPr>
                <w:b/>
                <w:spacing w:val="-2"/>
              </w:rPr>
              <w:t>EN ORDRE DE MARCHE SANS CARBURANT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6B9F4AD3" w14:textId="327EA1DD" w:rsidR="008379E1" w:rsidRPr="00582A76" w:rsidRDefault="00EA206F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  <w:r w:rsidR="008379E1">
              <w:rPr>
                <w:spacing w:val="-5"/>
                <w:sz w:val="20"/>
              </w:rPr>
              <w:t xml:space="preserve"> kg avec l’échappement complet racing</w:t>
            </w:r>
          </w:p>
        </w:tc>
      </w:tr>
      <w:tr w:rsidR="00425DF6" w:rsidRPr="00582A76" w14:paraId="6CAD516F" w14:textId="77777777">
        <w:trPr>
          <w:trHeight w:val="33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2DC94F1A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HAUTEUR</w:t>
            </w:r>
            <w:r w:rsidRPr="00582A76">
              <w:rPr>
                <w:b/>
                <w:spacing w:val="-11"/>
              </w:rPr>
              <w:t xml:space="preserve"> </w:t>
            </w:r>
            <w:r w:rsidRPr="00582A76">
              <w:rPr>
                <w:b/>
                <w:spacing w:val="-2"/>
              </w:rPr>
              <w:t>DE</w:t>
            </w:r>
            <w:r w:rsidRPr="00582A76">
              <w:rPr>
                <w:b/>
                <w:spacing w:val="-6"/>
              </w:rPr>
              <w:t xml:space="preserve"> </w:t>
            </w:r>
            <w:r w:rsidRPr="00582A76">
              <w:rPr>
                <w:b/>
                <w:spacing w:val="-4"/>
              </w:rPr>
              <w:t>SELLE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EEC5CB5" w14:textId="02FF2023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8</w:t>
            </w:r>
            <w:r w:rsidR="008379E1">
              <w:rPr>
                <w:sz w:val="20"/>
              </w:rPr>
              <w:t>50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pacing w:val="-5"/>
                <w:sz w:val="20"/>
              </w:rPr>
              <w:t>mm</w:t>
            </w:r>
          </w:p>
        </w:tc>
      </w:tr>
      <w:tr w:rsidR="00425DF6" w:rsidRPr="00582A76" w14:paraId="520990E5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501A0CAE" w14:textId="77777777" w:rsidR="00425DF6" w:rsidRPr="00582A76" w:rsidRDefault="005C02D1">
            <w:pPr>
              <w:pStyle w:val="TableParagraph"/>
              <w:spacing w:line="270" w:lineRule="exact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RESERVOIR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126544B5" w14:textId="30892710" w:rsidR="00425DF6" w:rsidRPr="00582A76" w:rsidRDefault="005C02D1">
            <w:pPr>
              <w:pStyle w:val="TableParagraph"/>
              <w:spacing w:before="45"/>
              <w:rPr>
                <w:sz w:val="20"/>
              </w:rPr>
            </w:pPr>
            <w:r w:rsidRPr="00582A76">
              <w:rPr>
                <w:sz w:val="20"/>
              </w:rPr>
              <w:t>1</w:t>
            </w:r>
            <w:r w:rsidR="008379E1">
              <w:rPr>
                <w:sz w:val="20"/>
              </w:rPr>
              <w:t>7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pacing w:val="-10"/>
                <w:sz w:val="20"/>
              </w:rPr>
              <w:t>l</w:t>
            </w:r>
          </w:p>
        </w:tc>
      </w:tr>
      <w:tr w:rsidR="00425DF6" w:rsidRPr="00582A76" w14:paraId="5370F977" w14:textId="77777777" w:rsidTr="008379E1">
        <w:trPr>
          <w:trHeight w:val="1526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5408836C" w14:textId="77777777" w:rsidR="00425DF6" w:rsidRPr="00582A76" w:rsidRDefault="005C02D1">
            <w:pPr>
              <w:pStyle w:val="TableParagraph"/>
              <w:spacing w:before="48"/>
              <w:ind w:left="14" w:right="651"/>
              <w:rPr>
                <w:b/>
              </w:rPr>
            </w:pPr>
            <w:r w:rsidRPr="00582A76">
              <w:rPr>
                <w:b/>
                <w:spacing w:val="-4"/>
              </w:rPr>
              <w:t>ÉQUIPEMENT</w:t>
            </w:r>
            <w:r w:rsidRPr="00582A76">
              <w:rPr>
                <w:b/>
                <w:spacing w:val="-10"/>
              </w:rPr>
              <w:t xml:space="preserve"> </w:t>
            </w:r>
            <w:r w:rsidRPr="00582A76">
              <w:rPr>
                <w:b/>
                <w:spacing w:val="-4"/>
              </w:rPr>
              <w:t xml:space="preserve">DE </w:t>
            </w:r>
            <w:r w:rsidRPr="00582A76">
              <w:rPr>
                <w:b/>
                <w:spacing w:val="-2"/>
              </w:rPr>
              <w:t>SÉRIE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451861E9" w14:textId="38623A60" w:rsidR="00425DF6" w:rsidRPr="00582A76" w:rsidRDefault="008379E1">
            <w:pPr>
              <w:pStyle w:val="TableParagraph"/>
              <w:spacing w:before="0"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Launch Control Ducati (DPL), Shifter Ducati (DQS) montée/descente EVO 2, Eclairage full LED avec feux diurnes (DRL), Amortisseur de direction </w:t>
            </w:r>
            <w:proofErr w:type="spellStart"/>
            <w:r>
              <w:rPr>
                <w:sz w:val="20"/>
              </w:rPr>
              <w:t>Öhlins</w:t>
            </w:r>
            <w:proofErr w:type="spellEnd"/>
            <w:r>
              <w:rPr>
                <w:sz w:val="20"/>
              </w:rPr>
              <w:t>,</w:t>
            </w:r>
            <w:r w:rsidR="00B87485">
              <w:rPr>
                <w:sz w:val="20"/>
              </w:rPr>
              <w:t xml:space="preserve"> boutons de réglage rapide, Batterie Lithium-Ion,</w:t>
            </w:r>
            <w:r>
              <w:rPr>
                <w:sz w:val="20"/>
              </w:rPr>
              <w:t xml:space="preserve"> Clignotants à extinction automatique, Poignées Racing, Jantes Marchesini en aluminium forgé, Protège chaîne, Garde-boue avant en fibre de carbone, Pare-chaleur en fibre de carbone, Ailerons en fibre de carbone, Té supérieur de fourche en aluminium avec le numéro de la moto. Filtre à air à haut débit</w:t>
            </w:r>
          </w:p>
        </w:tc>
      </w:tr>
      <w:tr w:rsidR="00521429" w:rsidRPr="00582A76" w14:paraId="0DBC65ED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57482672" w14:textId="76DF5F36" w:rsidR="00521429" w:rsidRPr="00582A76" w:rsidRDefault="00521429">
            <w:pPr>
              <w:pStyle w:val="TableParagraph"/>
              <w:spacing w:line="270" w:lineRule="exact"/>
              <w:ind w:left="14"/>
              <w:rPr>
                <w:b/>
                <w:spacing w:val="-2"/>
              </w:rPr>
            </w:pPr>
            <w:r>
              <w:rPr>
                <w:b/>
                <w:spacing w:val="-2"/>
              </w:rPr>
              <w:t>ÉQUIPEMENT DE SÉCURITÉ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05F7C7E6" w14:textId="26B2B890" w:rsidR="00521429" w:rsidRDefault="00521429" w:rsidP="00521429">
            <w:pPr>
              <w:pStyle w:val="TableParagraph"/>
              <w:spacing w:before="0"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Modes de conduite, Modes de puissance, ABS de virage EVO, </w:t>
            </w:r>
            <w:r w:rsidRPr="00521429">
              <w:rPr>
                <w:sz w:val="20"/>
              </w:rPr>
              <w:t xml:space="preserve">Ducati Traction Control (DTC) EVO 3, Ducati </w:t>
            </w:r>
            <w:proofErr w:type="spellStart"/>
            <w:r w:rsidRPr="00521429">
              <w:rPr>
                <w:sz w:val="20"/>
              </w:rPr>
              <w:t>Wheelie</w:t>
            </w:r>
            <w:proofErr w:type="spellEnd"/>
            <w:r>
              <w:rPr>
                <w:sz w:val="20"/>
              </w:rPr>
              <w:t xml:space="preserve"> </w:t>
            </w:r>
            <w:r w:rsidRPr="00521429">
              <w:rPr>
                <w:sz w:val="20"/>
              </w:rPr>
              <w:t xml:space="preserve">Control (DWC) EVO, Ducati Slide Control (DSC), Engine </w:t>
            </w:r>
            <w:proofErr w:type="spellStart"/>
            <w:r w:rsidRPr="00521429">
              <w:rPr>
                <w:sz w:val="20"/>
              </w:rPr>
              <w:t>Brake</w:t>
            </w:r>
            <w:proofErr w:type="spellEnd"/>
            <w:r w:rsidRPr="00521429">
              <w:rPr>
                <w:sz w:val="20"/>
              </w:rPr>
              <w:t xml:space="preserve"> Control (EBC) EVO 2,</w:t>
            </w:r>
            <w:r>
              <w:rPr>
                <w:sz w:val="20"/>
              </w:rPr>
              <w:t xml:space="preserve"> Étalonnage automatique des pneus </w:t>
            </w:r>
          </w:p>
        </w:tc>
      </w:tr>
      <w:tr w:rsidR="00B87485" w:rsidRPr="00582A76" w14:paraId="640F841D" w14:textId="77777777">
        <w:trPr>
          <w:trHeight w:val="335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3EED92AA" w14:textId="3D12A63B" w:rsidR="00B87485" w:rsidRDefault="00B87485">
            <w:pPr>
              <w:pStyle w:val="TableParagraph"/>
              <w:spacing w:line="270" w:lineRule="exact"/>
              <w:ind w:left="14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PRÉ-ÉQUIPÉE POUR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3B205FFF" w14:textId="031A2369" w:rsidR="00B87485" w:rsidRDefault="00B87485" w:rsidP="00B87485">
            <w:pPr>
              <w:pStyle w:val="TableParagraph"/>
              <w:spacing w:before="0"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Plaques cache-fixations des rétroviseurs usinés, bouchon de retrait du support de plaque d'immatriculation, </w:t>
            </w:r>
            <w:r w:rsidRPr="00B87485">
              <w:rPr>
                <w:sz w:val="20"/>
              </w:rPr>
              <w:t>Ducati Data Analyser+</w:t>
            </w:r>
            <w:r>
              <w:rPr>
                <w:sz w:val="20"/>
              </w:rPr>
              <w:t xml:space="preserve"> </w:t>
            </w:r>
            <w:r w:rsidRPr="00B87485">
              <w:rPr>
                <w:sz w:val="20"/>
              </w:rPr>
              <w:t xml:space="preserve">(DDA+) </w:t>
            </w:r>
            <w:r>
              <w:rPr>
                <w:sz w:val="20"/>
              </w:rPr>
              <w:t>avec</w:t>
            </w:r>
            <w:r w:rsidRPr="00B874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module </w:t>
            </w:r>
            <w:r w:rsidRPr="00B87485">
              <w:rPr>
                <w:sz w:val="20"/>
              </w:rPr>
              <w:t xml:space="preserve">GPS </w:t>
            </w:r>
          </w:p>
        </w:tc>
      </w:tr>
      <w:tr w:rsidR="00425DF6" w:rsidRPr="00582A76" w14:paraId="58CA2D37" w14:textId="77777777">
        <w:trPr>
          <w:trHeight w:val="573"/>
        </w:trPr>
        <w:tc>
          <w:tcPr>
            <w:tcW w:w="2522" w:type="dxa"/>
            <w:tcBorders>
              <w:top w:val="single" w:sz="4" w:space="0" w:color="808285"/>
              <w:bottom w:val="single" w:sz="4" w:space="0" w:color="808285"/>
            </w:tcBorders>
          </w:tcPr>
          <w:p w14:paraId="04303E69" w14:textId="77777777" w:rsidR="00425DF6" w:rsidRPr="00582A76" w:rsidRDefault="005C02D1">
            <w:pPr>
              <w:pStyle w:val="TableParagraph"/>
              <w:ind w:left="14"/>
              <w:rPr>
                <w:b/>
              </w:rPr>
            </w:pPr>
            <w:r w:rsidRPr="00582A76">
              <w:rPr>
                <w:b/>
                <w:spacing w:val="-2"/>
              </w:rPr>
              <w:t>HOMOLOGATION</w:t>
            </w:r>
          </w:p>
        </w:tc>
        <w:tc>
          <w:tcPr>
            <w:tcW w:w="7312" w:type="dxa"/>
            <w:tcBorders>
              <w:top w:val="single" w:sz="4" w:space="0" w:color="808285"/>
              <w:bottom w:val="single" w:sz="4" w:space="0" w:color="808285"/>
            </w:tcBorders>
          </w:tcPr>
          <w:p w14:paraId="49D7043B" w14:textId="76ADC308" w:rsidR="00425DF6" w:rsidRPr="00582A76" w:rsidRDefault="005C02D1">
            <w:pPr>
              <w:pStyle w:val="TableParagraph"/>
              <w:spacing w:before="29" w:line="262" w:lineRule="exact"/>
              <w:ind w:right="1746"/>
              <w:rPr>
                <w:sz w:val="20"/>
              </w:rPr>
            </w:pPr>
            <w:r w:rsidRPr="00582A76">
              <w:rPr>
                <w:sz w:val="20"/>
              </w:rPr>
              <w:t>Conforme</w:t>
            </w:r>
            <w:r w:rsidRPr="00582A76">
              <w:rPr>
                <w:spacing w:val="-5"/>
                <w:sz w:val="20"/>
              </w:rPr>
              <w:t xml:space="preserve"> </w:t>
            </w:r>
            <w:r w:rsidRPr="00582A76">
              <w:rPr>
                <w:sz w:val="20"/>
              </w:rPr>
              <w:t>à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la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norme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Euro</w:t>
            </w:r>
            <w:r w:rsidRPr="00582A76">
              <w:rPr>
                <w:spacing w:val="-4"/>
                <w:sz w:val="20"/>
              </w:rPr>
              <w:t xml:space="preserve"> </w:t>
            </w:r>
            <w:r w:rsidR="008379E1">
              <w:rPr>
                <w:sz w:val="20"/>
              </w:rPr>
              <w:t>5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-</w:t>
            </w:r>
            <w:r w:rsidRPr="00582A76">
              <w:rPr>
                <w:spacing w:val="-7"/>
                <w:sz w:val="20"/>
              </w:rPr>
              <w:t xml:space="preserve"> </w:t>
            </w:r>
            <w:r w:rsidRPr="00582A76">
              <w:rPr>
                <w:sz w:val="20"/>
              </w:rPr>
              <w:t>Émissions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de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CO₂</w:t>
            </w:r>
            <w:r w:rsidRPr="00582A76">
              <w:rPr>
                <w:spacing w:val="-3"/>
                <w:sz w:val="20"/>
              </w:rPr>
              <w:t xml:space="preserve"> </w:t>
            </w:r>
            <w:r w:rsidRPr="00582A76">
              <w:rPr>
                <w:sz w:val="20"/>
              </w:rPr>
              <w:t>:</w:t>
            </w:r>
            <w:r w:rsidRPr="00582A76">
              <w:rPr>
                <w:spacing w:val="-4"/>
                <w:sz w:val="20"/>
              </w:rPr>
              <w:t xml:space="preserve"> </w:t>
            </w:r>
            <w:r w:rsidRPr="00582A76">
              <w:rPr>
                <w:sz w:val="20"/>
              </w:rPr>
              <w:t>1</w:t>
            </w:r>
            <w:r w:rsidR="008379E1">
              <w:rPr>
                <w:sz w:val="20"/>
              </w:rPr>
              <w:t>8</w:t>
            </w:r>
            <w:r w:rsidRPr="00582A76">
              <w:rPr>
                <w:sz w:val="20"/>
              </w:rPr>
              <w:t xml:space="preserve">5 g/km - Consommation : </w:t>
            </w:r>
            <w:r w:rsidR="008379E1">
              <w:rPr>
                <w:sz w:val="20"/>
              </w:rPr>
              <w:t>8</w:t>
            </w:r>
            <w:r w:rsidRPr="00582A76">
              <w:rPr>
                <w:sz w:val="20"/>
              </w:rPr>
              <w:t xml:space="preserve"> l/100 km</w:t>
            </w:r>
            <w:r w:rsidR="0066397E">
              <w:rPr>
                <w:sz w:val="20"/>
              </w:rPr>
              <w:t xml:space="preserve"> </w:t>
            </w:r>
          </w:p>
        </w:tc>
      </w:tr>
    </w:tbl>
    <w:p w14:paraId="5F357264" w14:textId="70799660" w:rsidR="00425DF6" w:rsidRPr="00582A76" w:rsidRDefault="005C02D1">
      <w:pPr>
        <w:spacing w:before="486" w:line="288" w:lineRule="exact"/>
        <w:ind w:left="3955"/>
        <w:rPr>
          <w:b/>
        </w:rPr>
      </w:pPr>
      <w:permStart w:id="2103253720" w:edGrp="everyone"/>
      <w:r w:rsidRPr="00582A76">
        <w:rPr>
          <w:b/>
        </w:rPr>
        <w:t>PRIX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PUBLIC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CONSEILL</w:t>
      </w:r>
      <w:r>
        <w:rPr>
          <w:b/>
        </w:rPr>
        <w:t>É</w:t>
      </w:r>
      <w:r w:rsidRPr="00582A76">
        <w:rPr>
          <w:b/>
          <w:spacing w:val="-13"/>
        </w:rPr>
        <w:t xml:space="preserve"> </w:t>
      </w:r>
      <w:r w:rsidRPr="00582A76">
        <w:rPr>
          <w:b/>
        </w:rPr>
        <w:t>TTC</w:t>
      </w:r>
      <w:r w:rsidRPr="00582A76">
        <w:rPr>
          <w:b/>
          <w:spacing w:val="-12"/>
        </w:rPr>
        <w:t xml:space="preserve"> </w:t>
      </w:r>
      <w:r w:rsidRPr="00582A76">
        <w:rPr>
          <w:b/>
          <w:spacing w:val="-10"/>
        </w:rPr>
        <w:t>:</w:t>
      </w:r>
    </w:p>
    <w:p w14:paraId="2072573F" w14:textId="00A6551C" w:rsidR="00425DF6" w:rsidRPr="00582A76" w:rsidRDefault="008379E1">
      <w:pPr>
        <w:spacing w:line="301" w:lineRule="exact"/>
        <w:ind w:left="2783" w:right="2638"/>
        <w:jc w:val="center"/>
        <w:rPr>
          <w:b/>
          <w:sz w:val="23"/>
        </w:rPr>
      </w:pPr>
      <w:r>
        <w:rPr>
          <w:b/>
          <w:w w:val="95"/>
          <w:sz w:val="23"/>
        </w:rPr>
        <w:t>43 990</w:t>
      </w:r>
      <w:r w:rsidR="005C02D1" w:rsidRPr="00582A76">
        <w:rPr>
          <w:b/>
          <w:spacing w:val="-4"/>
          <w:sz w:val="23"/>
        </w:rPr>
        <w:t>€</w:t>
      </w:r>
    </w:p>
    <w:p w14:paraId="5D89DB76" w14:textId="791FC46C" w:rsidR="00425DF6" w:rsidRDefault="005C02D1" w:rsidP="00582A76">
      <w:pPr>
        <w:pStyle w:val="Corpsdetexte"/>
        <w:ind w:left="2880" w:right="2638"/>
        <w:jc w:val="center"/>
      </w:pPr>
      <w:r w:rsidRPr="00582A76">
        <w:t>Transport</w:t>
      </w:r>
      <w:r w:rsidRPr="00582A76">
        <w:rPr>
          <w:spacing w:val="-5"/>
        </w:rPr>
        <w:t xml:space="preserve"> </w:t>
      </w:r>
      <w:r w:rsidR="00582A76">
        <w:t>compris : …€</w:t>
      </w:r>
    </w:p>
    <w:p w14:paraId="52BF4F81" w14:textId="42E29F7B" w:rsidR="00582A76" w:rsidRDefault="00582A76" w:rsidP="00582A76">
      <w:pPr>
        <w:pStyle w:val="Corpsdetexte"/>
        <w:ind w:left="2880" w:right="2638"/>
        <w:jc w:val="center"/>
      </w:pPr>
      <w:r>
        <w:t>Mise en route comprise : …€</w:t>
      </w:r>
    </w:p>
    <w:p w14:paraId="0CB513F7" w14:textId="4F39CD04" w:rsidR="00425DF6" w:rsidRPr="0079536A" w:rsidRDefault="00582A76" w:rsidP="0079536A">
      <w:pPr>
        <w:pStyle w:val="Corpsdetexte"/>
        <w:ind w:left="2880" w:right="2638"/>
        <w:jc w:val="center"/>
      </w:pPr>
      <w:r>
        <w:t>Montant de la carte grise (en sus) : …€</w:t>
      </w:r>
      <w:permEnd w:id="2103253720"/>
    </w:p>
    <w:p w14:paraId="19CB92E5" w14:textId="77777777" w:rsidR="00425DF6" w:rsidRPr="00582A76" w:rsidRDefault="005C02D1">
      <w:pPr>
        <w:spacing w:before="226"/>
        <w:ind w:left="2783" w:right="2273"/>
        <w:jc w:val="center"/>
        <w:rPr>
          <w:b/>
          <w:bCs/>
        </w:rPr>
      </w:pPr>
      <w:r w:rsidRPr="00582A76">
        <w:rPr>
          <w:b/>
          <w:bCs/>
          <w:color w:val="221F1F"/>
          <w:spacing w:val="-2"/>
        </w:rPr>
        <w:t>#SeDéplacerMoinsPolluer</w:t>
      </w:r>
    </w:p>
    <w:sectPr w:rsidR="00425DF6" w:rsidRPr="00582A76">
      <w:type w:val="continuous"/>
      <w:pgSz w:w="11910" w:h="16840"/>
      <w:pgMar w:top="640" w:right="8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nCMyEp0ZQzXYq9XCCPChimvEkrvfaNb45RhD6V2aufRr7GWcwMkuaUkLgJ4kNpmSi/Bmnk6FnLs2oaeZUumag==" w:salt="KQLOQNUsw9ZuZbD/bxTou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F6"/>
    <w:rsid w:val="0027099F"/>
    <w:rsid w:val="00425DF6"/>
    <w:rsid w:val="00521429"/>
    <w:rsid w:val="00582A76"/>
    <w:rsid w:val="005C02D1"/>
    <w:rsid w:val="005D6BAE"/>
    <w:rsid w:val="0066397E"/>
    <w:rsid w:val="0079536A"/>
    <w:rsid w:val="008379E1"/>
    <w:rsid w:val="00B87485"/>
    <w:rsid w:val="00C075B7"/>
    <w:rsid w:val="00EA206F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C254"/>
  <w15:docId w15:val="{7FB8F571-C941-4EA3-8CA1-A7794E25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1"/>
      <w:ind w:right="107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cp:lastModifiedBy>Maïwenn LE MOIGNE</cp:lastModifiedBy>
  <cp:revision>10</cp:revision>
  <dcterms:created xsi:type="dcterms:W3CDTF">2022-11-22T10:47:00Z</dcterms:created>
  <dcterms:modified xsi:type="dcterms:W3CDTF">2024-03-07T19:40:00Z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2016</vt:lpwstr>
  </property>
</Properties>
</file>