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196.8" w:lineRule="auto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5281613</wp:posOffset>
            </wp:positionH>
            <wp:positionV relativeFrom="page">
              <wp:posOffset>1021115</wp:posOffset>
            </wp:positionV>
            <wp:extent cx="1738313" cy="321910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8313" cy="3219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[Partnerio LOGOTIPAS]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196.8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Grąžinimo forma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6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[Kliento vardas ir pavardė]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352425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571525" y="2308525"/>
                          <a:ext cx="48702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Užsakymo Nr: 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Zalando užsakymo Nr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Kliento numeris: 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Zalando kliento numeris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352425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666" cy="7979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[Papildoma adreso informacija (jei tokia yra)]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[Gatvė ir namo numeris]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[Pašto kodas] [Miestas] 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800" w:line="244.8" w:lineRule="auto"/>
        <w:rPr>
          <w:rFonts w:ascii="Calibri" w:cs="Calibri" w:eastAsia="Calibri" w:hAnsi="Calibri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2310"/>
        <w:gridCol w:w="2895"/>
        <w:gridCol w:w="1350"/>
        <w:gridCol w:w="1350"/>
        <w:tblGridChange w:id="0">
          <w:tblGrid>
            <w:gridCol w:w="1665"/>
            <w:gridCol w:w="2310"/>
            <w:gridCol w:w="2895"/>
            <w:gridCol w:w="1350"/>
            <w:gridCol w:w="135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„Zalando“ nuorodos Nr.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Partnerio nuorodos Nr.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Prekė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Dydis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Priežastis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.989999771118164"/>
                <w:szCs w:val="21.989999771118164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666992187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95250</wp:posOffset>
                </wp:positionV>
                <wp:extent cx="6124575" cy="152391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24775" y="3191801"/>
                          <a:ext cx="5760085" cy="1380246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40" w:line="196.7999982833862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Grąžinimo priežastis (-ys):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0" w:line="196.7999982833862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1. Man netinka. 3. Prekė per maža.      5. Atvyko per vėlai.          9. Pristatyta ne ta prekė.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80" w:line="244.7999954223632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  <w:t xml:space="preserve">2. Prekė per didelė.    4. Nepatenkinama kokybė.   6. Ne tai, ko tikėjausi.  10. Prekė brokuota*.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80" w:line="244.7999954223632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 Jei prekė brokuota, nurodykite konkretų broką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95250</wp:posOffset>
                </wp:positionV>
                <wp:extent cx="6124575" cy="152391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4575" cy="15239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2766723632812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3209925</wp:posOffset>
                </wp:positionH>
                <wp:positionV relativeFrom="paragraph">
                  <wp:posOffset>1047750</wp:posOffset>
                </wp:positionV>
                <wp:extent cx="1606826" cy="1905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3209925</wp:posOffset>
                </wp:positionH>
                <wp:positionV relativeFrom="paragraph">
                  <wp:posOffset>1047750</wp:posOffset>
                </wp:positionV>
                <wp:extent cx="1606826" cy="1905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826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1533525</wp:posOffset>
                </wp:positionV>
                <wp:extent cx="6081713" cy="25812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24775" y="3191799"/>
                          <a:ext cx="5760085" cy="2308393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Glaustos instrukcijos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shd w:fill="cccccc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Nurodykite grąžinimo priežastį. Įveskite vieną iš pirmiau pateiktoje lentelėje nurodytų skaičių. Pavyzdžiui, jei prekė yra per didelė, įrašykite 3.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Įdėkite prekę (-es), įskaitant šį grąžinimo raštą, į dėžę.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Jei norite pakeisti prekės dydį ar modelį, turite norimą prekę iš naujo užsisakyti svetainėje zalando.lt.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Išsamesnės informacijos apie grąžinimą rasite pridėtoje brošiūroje.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Toliau pateikiama pastaba dėl kosmetikos gaminių grąžinimo.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Grąžindami gaminius įsitikinkite, kad jie supakuoti originalioje pakuotėje. Atminkite, kad produktai su plomba netenka teisės būti grąžinti, jei plomba buvo nuimta arba pažeista. Nepaisant to, jūsų teisės į įstatymuose numatytą garantiją ir atšaukimo teisės lieka nepažeistos.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1533525</wp:posOffset>
                </wp:positionV>
                <wp:extent cx="6081713" cy="25812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1713" cy="258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255" w:top="1425" w:left="1245" w:right="10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