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FBE9F" w14:textId="77777777" w:rsidR="001260BA" w:rsidRPr="0093426D" w:rsidRDefault="001260BA" w:rsidP="002F470A">
      <w:pPr>
        <w:pStyle w:val="Cover-RevisionStatus"/>
        <w:rPr>
          <w:rFonts w:ascii="Times New Roman" w:hAnsi="Times New Roman"/>
          <w:color w:val="auto"/>
          <w:sz w:val="44"/>
          <w:szCs w:val="44"/>
        </w:rPr>
      </w:pPr>
      <w:r w:rsidRPr="0093426D">
        <w:rPr>
          <w:rFonts w:ascii="Times New Roman" w:hAnsi="Times New Roman"/>
          <w:color w:val="auto"/>
          <w:sz w:val="44"/>
          <w:szCs w:val="44"/>
        </w:rPr>
        <w:t>Workforce 3.0</w:t>
      </w:r>
    </w:p>
    <w:p w14:paraId="3F96AC4D" w14:textId="3236A534" w:rsidR="001260BA" w:rsidRPr="0093426D" w:rsidRDefault="001260BA" w:rsidP="002F470A">
      <w:pPr>
        <w:pStyle w:val="Cover-RevisionStatus"/>
        <w:rPr>
          <w:rFonts w:ascii="Times New Roman" w:hAnsi="Times New Roman"/>
          <w:color w:val="auto"/>
          <w:sz w:val="44"/>
          <w:szCs w:val="44"/>
        </w:rPr>
      </w:pPr>
      <w:r w:rsidRPr="0093426D">
        <w:rPr>
          <w:rFonts w:ascii="Times New Roman" w:hAnsi="Times New Roman"/>
          <w:color w:val="auto"/>
          <w:sz w:val="44"/>
          <w:szCs w:val="44"/>
        </w:rPr>
        <w:t xml:space="preserve">Attachment 2: Lot 1 </w:t>
      </w:r>
      <w:r w:rsidR="003E30C8" w:rsidRPr="0093426D">
        <w:rPr>
          <w:rFonts w:ascii="Times New Roman" w:hAnsi="Times New Roman"/>
          <w:color w:val="auto"/>
          <w:sz w:val="44"/>
          <w:szCs w:val="44"/>
        </w:rPr>
        <w:t>Gate</w:t>
      </w:r>
      <w:r w:rsidRPr="0093426D">
        <w:rPr>
          <w:rFonts w:ascii="Times New Roman" w:hAnsi="Times New Roman"/>
          <w:color w:val="auto"/>
          <w:sz w:val="44"/>
          <w:szCs w:val="44"/>
        </w:rPr>
        <w:t xml:space="preserve"> Element Criteria</w:t>
      </w:r>
    </w:p>
    <w:p w14:paraId="1BF15860" w14:textId="77777777" w:rsidR="0093426D" w:rsidRDefault="0093426D" w:rsidP="002F470A">
      <w:pPr>
        <w:pStyle w:val="Cover-RevisionStatus"/>
        <w:rPr>
          <w:rFonts w:ascii="Times New Roman" w:hAnsi="Times New Roman"/>
          <w:color w:val="auto"/>
          <w:sz w:val="20"/>
          <w:szCs w:val="20"/>
        </w:rPr>
      </w:pPr>
    </w:p>
    <w:p w14:paraId="75A395FA" w14:textId="77777777" w:rsidR="0093426D" w:rsidRDefault="0093426D" w:rsidP="002F470A">
      <w:pPr>
        <w:pStyle w:val="Cover-RevisionStatus"/>
        <w:rPr>
          <w:rFonts w:ascii="Times New Roman" w:hAnsi="Times New Roman"/>
          <w:color w:val="auto"/>
          <w:sz w:val="20"/>
          <w:szCs w:val="20"/>
        </w:rPr>
      </w:pPr>
    </w:p>
    <w:p w14:paraId="125CEB94" w14:textId="00205CF8" w:rsidR="001260BA" w:rsidRPr="00967EA8" w:rsidRDefault="001260BA" w:rsidP="002F470A">
      <w:pPr>
        <w:pStyle w:val="Cover-RevisionStatus"/>
        <w:rPr>
          <w:rFonts w:ascii="Times New Roman" w:hAnsi="Times New Roman"/>
          <w:color w:val="auto"/>
          <w:sz w:val="20"/>
          <w:szCs w:val="20"/>
        </w:rPr>
      </w:pPr>
      <w:r w:rsidRPr="00967EA8">
        <w:rPr>
          <w:rFonts w:ascii="Times New Roman" w:hAnsi="Times New Roman"/>
          <w:color w:val="auto"/>
          <w:sz w:val="20"/>
          <w:szCs w:val="20"/>
        </w:rPr>
        <w:t>Solicitation Number:</w:t>
      </w:r>
      <w:r w:rsidR="0093426D">
        <w:rPr>
          <w:rFonts w:ascii="Times New Roman" w:hAnsi="Times New Roman"/>
          <w:color w:val="auto"/>
          <w:sz w:val="20"/>
          <w:szCs w:val="20"/>
        </w:rPr>
        <w:t xml:space="preserve"> </w:t>
      </w:r>
      <w:r w:rsidRPr="00967EA8">
        <w:rPr>
          <w:rFonts w:ascii="Times New Roman" w:hAnsi="Times New Roman"/>
          <w:color w:val="auto"/>
          <w:sz w:val="20"/>
          <w:szCs w:val="20"/>
        </w:rPr>
        <w:t>HT003821R0001</w:t>
      </w:r>
    </w:p>
    <w:p w14:paraId="5B39A409" w14:textId="23D63708" w:rsidR="001829FC" w:rsidRPr="001F57A5" w:rsidRDefault="00B43640" w:rsidP="002F470A">
      <w:pPr>
        <w:pStyle w:val="Cover-RevisionStatus"/>
        <w:rPr>
          <w:rFonts w:ascii="Times New Roman" w:hAnsi="Times New Roman"/>
          <w:color w:val="auto"/>
          <w:sz w:val="20"/>
          <w:szCs w:val="20"/>
        </w:rPr>
      </w:pPr>
      <w:r w:rsidRPr="00967EA8">
        <w:rPr>
          <w:rFonts w:ascii="Times New Roman" w:hAnsi="Times New Roman"/>
          <w:color w:val="auto"/>
          <w:sz w:val="20"/>
          <w:szCs w:val="20"/>
        </w:rPr>
        <w:t>Program Executive Office</w:t>
      </w:r>
      <w:r>
        <w:rPr>
          <w:rFonts w:ascii="Times New Roman" w:hAnsi="Times New Roman"/>
          <w:color w:val="auto"/>
          <w:sz w:val="20"/>
          <w:szCs w:val="20"/>
        </w:rPr>
        <w:t xml:space="preserve">, </w:t>
      </w:r>
      <w:r w:rsidR="001260BA" w:rsidRPr="00967EA8">
        <w:rPr>
          <w:rFonts w:ascii="Times New Roman" w:hAnsi="Times New Roman"/>
          <w:color w:val="auto"/>
          <w:sz w:val="20"/>
          <w:szCs w:val="20"/>
        </w:rPr>
        <w:t>Healthcare Management Systems (</w:t>
      </w:r>
      <w:r>
        <w:rPr>
          <w:rFonts w:ascii="Times New Roman" w:hAnsi="Times New Roman"/>
          <w:color w:val="auto"/>
          <w:sz w:val="20"/>
          <w:szCs w:val="20"/>
        </w:rPr>
        <w:t xml:space="preserve">PEO </w:t>
      </w:r>
      <w:r w:rsidR="001260BA" w:rsidRPr="00967EA8">
        <w:rPr>
          <w:rFonts w:ascii="Times New Roman" w:hAnsi="Times New Roman"/>
          <w:color w:val="auto"/>
          <w:sz w:val="20"/>
          <w:szCs w:val="20"/>
        </w:rPr>
        <w:t>DHMS)</w:t>
      </w:r>
      <w:r w:rsidR="001829FC" w:rsidRPr="00967EA8">
        <w:rPr>
          <w:rFonts w:ascii="Times New Roman" w:hAnsi="Times New Roman"/>
          <w:sz w:val="20"/>
          <w:szCs w:val="20"/>
        </w:rPr>
        <w:br w:type="page"/>
      </w:r>
    </w:p>
    <w:p w14:paraId="061A07DD" w14:textId="0C55B0A7" w:rsidR="000E6DA0" w:rsidRPr="006E6F99" w:rsidRDefault="007B233E" w:rsidP="002F470A">
      <w:pPr>
        <w:spacing w:after="0" w:line="240" w:lineRule="auto"/>
        <w:jc w:val="center"/>
        <w:rPr>
          <w:rFonts w:ascii="Times New Roman" w:hAnsi="Times New Roman" w:cs="Times New Roman"/>
          <w:b/>
        </w:rPr>
      </w:pPr>
      <w:r w:rsidRPr="006E6F99">
        <w:rPr>
          <w:rFonts w:ascii="Times New Roman" w:hAnsi="Times New Roman" w:cs="Times New Roman"/>
          <w:b/>
        </w:rPr>
        <w:lastRenderedPageBreak/>
        <w:t>Workforce 3.0</w:t>
      </w:r>
      <w:r w:rsidR="001E7E29">
        <w:rPr>
          <w:rFonts w:ascii="Times New Roman" w:hAnsi="Times New Roman" w:cs="Times New Roman"/>
          <w:b/>
        </w:rPr>
        <w:t xml:space="preserve"> (WF3)</w:t>
      </w:r>
      <w:r w:rsidRPr="006E6F99">
        <w:rPr>
          <w:rFonts w:ascii="Times New Roman" w:hAnsi="Times New Roman" w:cs="Times New Roman"/>
          <w:b/>
        </w:rPr>
        <w:t xml:space="preserve"> Factor 1: </w:t>
      </w:r>
      <w:r w:rsidR="003E30C8" w:rsidRPr="006E6F99">
        <w:rPr>
          <w:rFonts w:ascii="Times New Roman" w:hAnsi="Times New Roman" w:cs="Times New Roman"/>
          <w:b/>
        </w:rPr>
        <w:t>Gate</w:t>
      </w:r>
      <w:r w:rsidR="000E6DA0" w:rsidRPr="006E6F99">
        <w:rPr>
          <w:rFonts w:ascii="Times New Roman" w:hAnsi="Times New Roman" w:cs="Times New Roman"/>
          <w:b/>
        </w:rPr>
        <w:t xml:space="preserve"> </w:t>
      </w:r>
      <w:r w:rsidR="0069776A" w:rsidRPr="006E6F99">
        <w:rPr>
          <w:rFonts w:ascii="Times New Roman" w:hAnsi="Times New Roman" w:cs="Times New Roman"/>
          <w:b/>
        </w:rPr>
        <w:t xml:space="preserve">Element </w:t>
      </w:r>
      <w:r w:rsidRPr="006E6F99">
        <w:rPr>
          <w:rFonts w:ascii="Times New Roman" w:hAnsi="Times New Roman" w:cs="Times New Roman"/>
          <w:b/>
        </w:rPr>
        <w:t>Criteria</w:t>
      </w:r>
    </w:p>
    <w:p w14:paraId="6BCA1D51" w14:textId="6889545F" w:rsidR="0009342C" w:rsidRPr="00967EA8" w:rsidRDefault="000E6DA0" w:rsidP="002F470A">
      <w:pPr>
        <w:spacing w:after="0" w:line="240" w:lineRule="auto"/>
        <w:jc w:val="center"/>
        <w:rPr>
          <w:rFonts w:ascii="Times New Roman" w:hAnsi="Times New Roman" w:cs="Times New Roman"/>
          <w:i/>
          <w:sz w:val="20"/>
          <w:szCs w:val="20"/>
        </w:rPr>
      </w:pPr>
      <w:r w:rsidRPr="00967EA8">
        <w:rPr>
          <w:rFonts w:ascii="Times New Roman" w:hAnsi="Times New Roman" w:cs="Times New Roman"/>
          <w:i/>
          <w:sz w:val="20"/>
          <w:szCs w:val="20"/>
        </w:rPr>
        <w:t>Offeror</w:t>
      </w:r>
      <w:r w:rsidR="005715EF" w:rsidRPr="00967EA8">
        <w:rPr>
          <w:rFonts w:ascii="Times New Roman" w:hAnsi="Times New Roman" w:cs="Times New Roman"/>
          <w:i/>
          <w:sz w:val="20"/>
          <w:szCs w:val="20"/>
        </w:rPr>
        <w:t xml:space="preserve"> Team </w:t>
      </w:r>
      <w:r w:rsidRPr="00967EA8">
        <w:rPr>
          <w:rFonts w:ascii="Times New Roman" w:hAnsi="Times New Roman" w:cs="Times New Roman"/>
          <w:i/>
          <w:sz w:val="20"/>
          <w:szCs w:val="20"/>
        </w:rPr>
        <w:t>to complete all forms and submit in accordance with instruc</w:t>
      </w:r>
      <w:r w:rsidR="00E01DE5" w:rsidRPr="00967EA8">
        <w:rPr>
          <w:rFonts w:ascii="Times New Roman" w:hAnsi="Times New Roman" w:cs="Times New Roman"/>
          <w:i/>
          <w:sz w:val="20"/>
          <w:szCs w:val="20"/>
        </w:rPr>
        <w:t xml:space="preserve">tions provided in </w:t>
      </w:r>
      <w:r w:rsidR="00310D82" w:rsidRPr="00967EA8">
        <w:rPr>
          <w:rFonts w:ascii="Times New Roman" w:hAnsi="Times New Roman" w:cs="Times New Roman"/>
          <w:i/>
          <w:sz w:val="20"/>
          <w:szCs w:val="20"/>
        </w:rPr>
        <w:t xml:space="preserve">52.212-1, INSTRUCTIONS TO </w:t>
      </w:r>
      <w:r w:rsidR="003E30C8" w:rsidRPr="00967EA8">
        <w:rPr>
          <w:rFonts w:ascii="Times New Roman" w:hAnsi="Times New Roman" w:cs="Times New Roman"/>
          <w:i/>
          <w:sz w:val="20"/>
          <w:szCs w:val="20"/>
        </w:rPr>
        <w:t>OFFERORS</w:t>
      </w:r>
      <w:r w:rsidR="00310D82" w:rsidRPr="00967EA8">
        <w:rPr>
          <w:rFonts w:ascii="Times New Roman" w:hAnsi="Times New Roman" w:cs="Times New Roman"/>
          <w:i/>
          <w:sz w:val="20"/>
          <w:szCs w:val="20"/>
        </w:rPr>
        <w:t>,</w:t>
      </w:r>
      <w:r w:rsidR="00E01DE5" w:rsidRPr="00967EA8">
        <w:rPr>
          <w:rFonts w:ascii="Times New Roman" w:hAnsi="Times New Roman" w:cs="Times New Roman"/>
          <w:i/>
          <w:sz w:val="20"/>
          <w:szCs w:val="20"/>
        </w:rPr>
        <w:t xml:space="preserve"> of the SF1449</w:t>
      </w:r>
      <w:r w:rsidRPr="00967EA8">
        <w:rPr>
          <w:rFonts w:ascii="Times New Roman" w:hAnsi="Times New Roman" w:cs="Times New Roman"/>
          <w:i/>
          <w:sz w:val="20"/>
          <w:szCs w:val="20"/>
        </w:rPr>
        <w:t>.</w:t>
      </w:r>
    </w:p>
    <w:p w14:paraId="32F4B504" w14:textId="3CF74A07" w:rsidR="001260BA" w:rsidRDefault="001260BA" w:rsidP="002F470A">
      <w:pPr>
        <w:spacing w:after="0" w:line="240" w:lineRule="auto"/>
        <w:rPr>
          <w:rFonts w:ascii="Times New Roman" w:hAnsi="Times New Roman" w:cs="Times New Roman"/>
          <w:sz w:val="20"/>
          <w:szCs w:val="20"/>
        </w:rPr>
      </w:pPr>
    </w:p>
    <w:p w14:paraId="75DFC5FB" w14:textId="6EC60EF3" w:rsidR="00F362DB" w:rsidRDefault="00F362DB" w:rsidP="002F470A">
      <w:pPr>
        <w:spacing w:after="0" w:line="240" w:lineRule="auto"/>
        <w:rPr>
          <w:rFonts w:ascii="Times New Roman" w:hAnsi="Times New Roman" w:cs="Times New Roman"/>
          <w:sz w:val="20"/>
          <w:szCs w:val="20"/>
        </w:rPr>
      </w:pPr>
      <w:r w:rsidRPr="00296A4C">
        <w:rPr>
          <w:rFonts w:ascii="Times New Roman" w:hAnsi="Times New Roman" w:cs="Times New Roman"/>
          <w:sz w:val="20"/>
          <w:szCs w:val="20"/>
        </w:rPr>
        <w:t xml:space="preserve">The WF3 Gate Elements evaluate minimal essential criteria that differentiate WF3 from more typical Defense acquisitions </w:t>
      </w:r>
      <w:r>
        <w:rPr>
          <w:rFonts w:ascii="Times New Roman" w:hAnsi="Times New Roman" w:cs="Times New Roman"/>
          <w:sz w:val="20"/>
          <w:szCs w:val="20"/>
        </w:rPr>
        <w:t xml:space="preserve">that may jeopardize the success of </w:t>
      </w:r>
      <w:r w:rsidRPr="00296A4C">
        <w:rPr>
          <w:rFonts w:ascii="Times New Roman" w:hAnsi="Times New Roman" w:cs="Times New Roman"/>
          <w:sz w:val="20"/>
          <w:szCs w:val="20"/>
        </w:rPr>
        <w:t xml:space="preserve">digital transformations. </w:t>
      </w:r>
      <w:r w:rsidRPr="00967EA8">
        <w:rPr>
          <w:rFonts w:ascii="Times New Roman" w:hAnsi="Times New Roman" w:cs="Times New Roman"/>
          <w:sz w:val="20"/>
          <w:szCs w:val="20"/>
        </w:rPr>
        <w:t xml:space="preserve">Potential Offerors </w:t>
      </w:r>
      <w:r>
        <w:rPr>
          <w:rFonts w:ascii="Times New Roman" w:hAnsi="Times New Roman" w:cs="Times New Roman"/>
          <w:sz w:val="20"/>
          <w:szCs w:val="20"/>
        </w:rPr>
        <w:t xml:space="preserve">shall </w:t>
      </w:r>
      <w:r w:rsidRPr="00967EA8">
        <w:rPr>
          <w:rFonts w:ascii="Times New Roman" w:hAnsi="Times New Roman" w:cs="Times New Roman"/>
          <w:sz w:val="20"/>
          <w:szCs w:val="20"/>
        </w:rPr>
        <w:t xml:space="preserve">use these criteria to pursue teaming with complementary industry partners that possess </w:t>
      </w:r>
      <w:r>
        <w:rPr>
          <w:rFonts w:ascii="Times New Roman" w:hAnsi="Times New Roman" w:cs="Times New Roman"/>
          <w:sz w:val="20"/>
          <w:szCs w:val="20"/>
        </w:rPr>
        <w:t xml:space="preserve">the </w:t>
      </w:r>
      <w:r w:rsidRPr="00967EA8">
        <w:rPr>
          <w:rFonts w:ascii="Times New Roman" w:hAnsi="Times New Roman" w:cs="Times New Roman"/>
          <w:sz w:val="20"/>
          <w:szCs w:val="20"/>
        </w:rPr>
        <w:t>requisite experience</w:t>
      </w:r>
      <w:r>
        <w:rPr>
          <w:rFonts w:ascii="Times New Roman" w:hAnsi="Times New Roman" w:cs="Times New Roman"/>
          <w:sz w:val="20"/>
          <w:szCs w:val="20"/>
        </w:rPr>
        <w:t xml:space="preserve"> for delivering a holistic digital transformation. </w:t>
      </w:r>
      <w:r w:rsidRPr="00967EA8">
        <w:rPr>
          <w:rFonts w:ascii="Times New Roman" w:hAnsi="Times New Roman" w:cs="Times New Roman"/>
          <w:sz w:val="20"/>
          <w:szCs w:val="20"/>
        </w:rPr>
        <w:t xml:space="preserve">The government will evaluate all Gate element criteria as Acceptable or Unacceptable. Passing the Gate is equivalent to passing </w:t>
      </w:r>
      <w:r>
        <w:rPr>
          <w:rFonts w:ascii="Times New Roman" w:hAnsi="Times New Roman" w:cs="Times New Roman"/>
          <w:sz w:val="20"/>
          <w:szCs w:val="20"/>
        </w:rPr>
        <w:t xml:space="preserve">the thresholds </w:t>
      </w:r>
      <w:r w:rsidRPr="00967EA8">
        <w:rPr>
          <w:rFonts w:ascii="Times New Roman" w:hAnsi="Times New Roman" w:cs="Times New Roman"/>
          <w:sz w:val="20"/>
          <w:szCs w:val="20"/>
        </w:rPr>
        <w:t>for all associated Gate elements.</w:t>
      </w:r>
    </w:p>
    <w:p w14:paraId="14E8CC14" w14:textId="4DF6E6AC" w:rsidR="001260BA" w:rsidRDefault="001260BA" w:rsidP="002F470A">
      <w:pPr>
        <w:spacing w:after="0" w:line="240" w:lineRule="auto"/>
        <w:rPr>
          <w:rFonts w:ascii="Times New Roman" w:hAnsi="Times New Roman" w:cs="Times New Roman"/>
          <w:sz w:val="20"/>
          <w:szCs w:val="20"/>
        </w:rPr>
      </w:pPr>
    </w:p>
    <w:p w14:paraId="472AD4AE" w14:textId="69DADB50" w:rsidR="00F362DB" w:rsidRPr="00296A4C" w:rsidRDefault="00F362DB" w:rsidP="002F470A">
      <w:pPr>
        <w:spacing w:after="0" w:line="240" w:lineRule="auto"/>
        <w:rPr>
          <w:rFonts w:ascii="Times New Roman" w:hAnsi="Times New Roman" w:cs="Times New Roman"/>
          <w:sz w:val="20"/>
          <w:szCs w:val="20"/>
        </w:rPr>
      </w:pPr>
      <w:r w:rsidRPr="00296A4C">
        <w:rPr>
          <w:rFonts w:ascii="Times New Roman" w:hAnsi="Times New Roman" w:cs="Times New Roman"/>
          <w:sz w:val="20"/>
          <w:szCs w:val="20"/>
        </w:rPr>
        <w:t xml:space="preserve">Offerors shall attach “supporting evidence” to the </w:t>
      </w:r>
      <w:r>
        <w:rPr>
          <w:rFonts w:ascii="Times New Roman" w:hAnsi="Times New Roman" w:cs="Times New Roman"/>
          <w:sz w:val="20"/>
          <w:szCs w:val="20"/>
        </w:rPr>
        <w:t>Gate Element submission</w:t>
      </w:r>
      <w:r w:rsidRPr="00296A4C">
        <w:rPr>
          <w:rFonts w:ascii="Times New Roman" w:hAnsi="Times New Roman" w:cs="Times New Roman"/>
          <w:sz w:val="20"/>
          <w:szCs w:val="20"/>
        </w:rPr>
        <w:t xml:space="preserve">. Supporting evidence includes </w:t>
      </w:r>
      <w:r>
        <w:rPr>
          <w:rFonts w:ascii="Times New Roman" w:hAnsi="Times New Roman" w:cs="Times New Roman"/>
          <w:sz w:val="20"/>
          <w:szCs w:val="20"/>
        </w:rPr>
        <w:t xml:space="preserve">engagement letters, press releases, financial documentation, and other artifacts </w:t>
      </w:r>
      <w:r w:rsidRPr="00296A4C">
        <w:rPr>
          <w:rFonts w:ascii="Times New Roman" w:hAnsi="Times New Roman" w:cs="Times New Roman"/>
          <w:sz w:val="20"/>
          <w:szCs w:val="20"/>
        </w:rPr>
        <w:t xml:space="preserve">demonstrating that the </w:t>
      </w:r>
      <w:r>
        <w:rPr>
          <w:rFonts w:ascii="Times New Roman" w:hAnsi="Times New Roman" w:cs="Times New Roman"/>
          <w:sz w:val="20"/>
          <w:szCs w:val="20"/>
        </w:rPr>
        <w:t xml:space="preserve">referenced experience </w:t>
      </w:r>
      <w:r w:rsidRPr="00296A4C">
        <w:rPr>
          <w:rFonts w:ascii="Times New Roman" w:hAnsi="Times New Roman" w:cs="Times New Roman"/>
          <w:sz w:val="20"/>
          <w:szCs w:val="20"/>
        </w:rPr>
        <w:t>meets the capability</w:t>
      </w:r>
      <w:r>
        <w:rPr>
          <w:rFonts w:ascii="Times New Roman" w:hAnsi="Times New Roman" w:cs="Times New Roman"/>
          <w:sz w:val="20"/>
          <w:szCs w:val="20"/>
        </w:rPr>
        <w:t xml:space="preserve"> requirements</w:t>
      </w:r>
      <w:r w:rsidRPr="00296A4C">
        <w:rPr>
          <w:rFonts w:ascii="Times New Roman" w:hAnsi="Times New Roman" w:cs="Times New Roman"/>
          <w:sz w:val="20"/>
          <w:szCs w:val="20"/>
        </w:rPr>
        <w:t>.</w:t>
      </w:r>
      <w:r w:rsidR="00004934">
        <w:rPr>
          <w:rFonts w:ascii="Times New Roman" w:hAnsi="Times New Roman" w:cs="Times New Roman"/>
          <w:sz w:val="20"/>
          <w:szCs w:val="20"/>
        </w:rPr>
        <w:t xml:space="preserve"> </w:t>
      </w:r>
      <w:r w:rsidRPr="00296A4C">
        <w:rPr>
          <w:rFonts w:ascii="Times New Roman" w:hAnsi="Times New Roman" w:cs="Times New Roman"/>
          <w:sz w:val="20"/>
          <w:szCs w:val="20"/>
        </w:rPr>
        <w:t xml:space="preserve">Offerors should only provide the portion of the </w:t>
      </w:r>
      <w:r>
        <w:rPr>
          <w:rFonts w:ascii="Times New Roman" w:hAnsi="Times New Roman" w:cs="Times New Roman"/>
          <w:sz w:val="20"/>
          <w:szCs w:val="20"/>
        </w:rPr>
        <w:t xml:space="preserve">artifact </w:t>
      </w:r>
      <w:r w:rsidRPr="00296A4C">
        <w:rPr>
          <w:rFonts w:ascii="Times New Roman" w:hAnsi="Times New Roman" w:cs="Times New Roman"/>
          <w:sz w:val="20"/>
          <w:szCs w:val="20"/>
        </w:rPr>
        <w:t xml:space="preserve">relevant to the respective capability. </w:t>
      </w:r>
      <w:r w:rsidRPr="00967EA8">
        <w:rPr>
          <w:rFonts w:ascii="Times New Roman" w:hAnsi="Times New Roman" w:cs="Times New Roman"/>
          <w:sz w:val="20"/>
          <w:szCs w:val="20"/>
        </w:rPr>
        <w:t xml:space="preserve">Accordingly, </w:t>
      </w:r>
      <w:r>
        <w:rPr>
          <w:rFonts w:ascii="Times New Roman" w:hAnsi="Times New Roman" w:cs="Times New Roman"/>
          <w:sz w:val="20"/>
          <w:szCs w:val="20"/>
        </w:rPr>
        <w:t>t</w:t>
      </w:r>
      <w:r w:rsidRPr="00296A4C">
        <w:rPr>
          <w:rFonts w:ascii="Times New Roman" w:hAnsi="Times New Roman" w:cs="Times New Roman"/>
          <w:sz w:val="20"/>
          <w:szCs w:val="20"/>
        </w:rPr>
        <w:t>he Government encourages Offerors to re-use existing documentation to prepare this submission, instead of creating new documents, to the extent practicable.</w:t>
      </w:r>
    </w:p>
    <w:p w14:paraId="142408A3" w14:textId="0C8EABD4" w:rsidR="00F362DB" w:rsidRDefault="00F362DB" w:rsidP="002F470A">
      <w:pPr>
        <w:spacing w:after="0" w:line="240" w:lineRule="auto"/>
        <w:rPr>
          <w:rFonts w:ascii="Times New Roman" w:hAnsi="Times New Roman" w:cs="Times New Roman"/>
          <w:sz w:val="20"/>
          <w:szCs w:val="20"/>
        </w:rPr>
      </w:pPr>
    </w:p>
    <w:p w14:paraId="59339695" w14:textId="7EAEBB1A" w:rsidR="001829FC" w:rsidRPr="00967EA8" w:rsidRDefault="00673F61" w:rsidP="002F470A">
      <w:pPr>
        <w:spacing w:after="0" w:line="240" w:lineRule="auto"/>
        <w:rPr>
          <w:rFonts w:ascii="Times New Roman" w:hAnsi="Times New Roman" w:cs="Times New Roman"/>
          <w:sz w:val="20"/>
          <w:szCs w:val="20"/>
        </w:rPr>
      </w:pPr>
      <w:r w:rsidRPr="00673F61">
        <w:rPr>
          <w:rFonts w:ascii="Times New Roman" w:hAnsi="Times New Roman" w:cs="Times New Roman"/>
          <w:sz w:val="20"/>
          <w:szCs w:val="20"/>
        </w:rPr>
        <w:t>The Government does not allow (and will not consider) “Other” metrics submitted by Offerors (i.e., metrics other than those described in the Evaluation Criteria section of this solicitation applicable to the Factor 1 Subfactors) due to the subjective nature of such metrics. As the Gate criteria will be graded as Acceptable/Unacceptable, only clearly-defined, consistent objective metrics are suitable. However, the Government will accept derived calculations (i.e., alternative measurements that serve as a clear-and-direct analog to the required metric with reasonable conversions) to demonstrate fulfillment of the stated metric thresholds given sufficient evidentiary data.</w:t>
      </w:r>
      <w:r w:rsidR="001829FC" w:rsidRPr="00967EA8">
        <w:rPr>
          <w:rFonts w:ascii="Times New Roman" w:hAnsi="Times New Roman" w:cs="Times New Roman"/>
          <w:sz w:val="20"/>
          <w:szCs w:val="20"/>
        </w:rPr>
        <w:br w:type="page"/>
      </w:r>
    </w:p>
    <w:p w14:paraId="500B95CB" w14:textId="6F5F2924" w:rsidR="000E6DA0" w:rsidRPr="00967EA8" w:rsidRDefault="001829FC" w:rsidP="002F470A">
      <w:pPr>
        <w:spacing w:after="0" w:line="240" w:lineRule="auto"/>
        <w:rPr>
          <w:rFonts w:ascii="Times New Roman" w:hAnsi="Times New Roman" w:cs="Times New Roman"/>
          <w:b/>
        </w:rPr>
      </w:pPr>
      <w:r w:rsidRPr="00967EA8">
        <w:rPr>
          <w:rFonts w:ascii="Times New Roman" w:hAnsi="Times New Roman" w:cs="Times New Roman"/>
          <w:b/>
        </w:rPr>
        <w:lastRenderedPageBreak/>
        <w:t>Lot 1, Subfactor</w:t>
      </w:r>
      <w:r w:rsidR="005101CD" w:rsidRPr="00967EA8">
        <w:rPr>
          <w:rFonts w:ascii="Times New Roman" w:hAnsi="Times New Roman" w:cs="Times New Roman"/>
          <w:b/>
        </w:rPr>
        <w:t xml:space="preserve"> </w:t>
      </w:r>
      <w:r w:rsidR="000E6DA0" w:rsidRPr="00967EA8">
        <w:rPr>
          <w:rFonts w:ascii="Times New Roman" w:hAnsi="Times New Roman" w:cs="Times New Roman"/>
          <w:b/>
        </w:rPr>
        <w:t>1</w:t>
      </w:r>
      <w:r w:rsidR="007B233E" w:rsidRPr="00967EA8">
        <w:rPr>
          <w:rFonts w:ascii="Times New Roman" w:hAnsi="Times New Roman" w:cs="Times New Roman"/>
          <w:b/>
        </w:rPr>
        <w:t>.1: Disruptive Outcomes</w:t>
      </w:r>
    </w:p>
    <w:p w14:paraId="3AB25DD1" w14:textId="40910FAF" w:rsidR="003E30C8" w:rsidRDefault="00E72BC9" w:rsidP="002F470A">
      <w:pPr>
        <w:spacing w:after="0" w:line="240" w:lineRule="auto"/>
        <w:rPr>
          <w:rFonts w:ascii="Times New Roman" w:hAnsi="Times New Roman" w:cs="Times New Roman"/>
          <w:sz w:val="20"/>
          <w:szCs w:val="20"/>
        </w:rPr>
      </w:pPr>
      <w:bookmarkStart w:id="0" w:name="_Hlk58324466"/>
      <w:r w:rsidRPr="00967EA8">
        <w:rPr>
          <w:rFonts w:ascii="Times New Roman" w:hAnsi="Times New Roman" w:cs="Times New Roman"/>
          <w:sz w:val="20"/>
          <w:szCs w:val="20"/>
        </w:rPr>
        <w:t>This Gate element verifies the Offeror</w:t>
      </w:r>
      <w:r w:rsidR="00722D88">
        <w:rPr>
          <w:rFonts w:ascii="Times New Roman" w:hAnsi="Times New Roman" w:cs="Times New Roman"/>
          <w:sz w:val="20"/>
          <w:szCs w:val="20"/>
        </w:rPr>
        <w:t>’s</w:t>
      </w:r>
      <w:r w:rsidRPr="00967EA8">
        <w:rPr>
          <w:rFonts w:ascii="Times New Roman" w:hAnsi="Times New Roman" w:cs="Times New Roman"/>
          <w:sz w:val="20"/>
          <w:szCs w:val="20"/>
        </w:rPr>
        <w:t xml:space="preserve"> expertise at defining, driving, and measuring value</w:t>
      </w:r>
      <w:r>
        <w:rPr>
          <w:rFonts w:ascii="Times New Roman" w:hAnsi="Times New Roman" w:cs="Times New Roman"/>
          <w:sz w:val="20"/>
          <w:szCs w:val="20"/>
        </w:rPr>
        <w:t xml:space="preserve"> throughout a transformation initiative</w:t>
      </w:r>
      <w:r w:rsidRPr="00967EA8">
        <w:rPr>
          <w:rFonts w:ascii="Times New Roman" w:hAnsi="Times New Roman" w:cs="Times New Roman"/>
          <w:sz w:val="20"/>
          <w:szCs w:val="20"/>
        </w:rPr>
        <w:t xml:space="preserve">. </w:t>
      </w:r>
      <w:r w:rsidR="003E30C8" w:rsidRPr="00967EA8">
        <w:rPr>
          <w:rFonts w:ascii="Times New Roman" w:hAnsi="Times New Roman" w:cs="Times New Roman"/>
          <w:sz w:val="20"/>
          <w:szCs w:val="20"/>
        </w:rPr>
        <w:t xml:space="preserve">The Prime </w:t>
      </w:r>
      <w:r w:rsidR="00361BFA">
        <w:rPr>
          <w:rFonts w:ascii="Times New Roman" w:hAnsi="Times New Roman" w:cs="Times New Roman"/>
          <w:sz w:val="20"/>
          <w:szCs w:val="20"/>
        </w:rPr>
        <w:t>shall</w:t>
      </w:r>
      <w:r w:rsidR="003E30C8" w:rsidRPr="00967EA8">
        <w:rPr>
          <w:rFonts w:ascii="Times New Roman" w:hAnsi="Times New Roman" w:cs="Times New Roman"/>
          <w:sz w:val="20"/>
          <w:szCs w:val="20"/>
        </w:rPr>
        <w:t xml:space="preserve"> demonstrate experience in achieving significant performance improvements for client</w:t>
      </w:r>
      <w:r w:rsidR="00361BFA">
        <w:rPr>
          <w:rFonts w:ascii="Times New Roman" w:hAnsi="Times New Roman" w:cs="Times New Roman"/>
          <w:sz w:val="20"/>
          <w:szCs w:val="20"/>
        </w:rPr>
        <w:t xml:space="preserve"> operations </w:t>
      </w:r>
      <w:r w:rsidR="003E30C8" w:rsidRPr="00967EA8">
        <w:rPr>
          <w:rFonts w:ascii="Times New Roman" w:hAnsi="Times New Roman" w:cs="Times New Roman"/>
          <w:sz w:val="20"/>
          <w:szCs w:val="20"/>
        </w:rPr>
        <w:t xml:space="preserve">by successfully </w:t>
      </w:r>
      <w:r w:rsidR="00361BFA">
        <w:rPr>
          <w:rFonts w:ascii="Times New Roman" w:hAnsi="Times New Roman" w:cs="Times New Roman"/>
          <w:sz w:val="20"/>
          <w:szCs w:val="20"/>
        </w:rPr>
        <w:t>achieving a d</w:t>
      </w:r>
      <w:r w:rsidR="003E30C8" w:rsidRPr="00967EA8">
        <w:rPr>
          <w:rFonts w:ascii="Times New Roman" w:hAnsi="Times New Roman" w:cs="Times New Roman"/>
          <w:sz w:val="20"/>
          <w:szCs w:val="20"/>
        </w:rPr>
        <w:t xml:space="preserve">igital </w:t>
      </w:r>
      <w:r w:rsidR="00361BFA">
        <w:rPr>
          <w:rFonts w:ascii="Times New Roman" w:hAnsi="Times New Roman" w:cs="Times New Roman"/>
          <w:sz w:val="20"/>
          <w:szCs w:val="20"/>
        </w:rPr>
        <w:t>t</w:t>
      </w:r>
      <w:r w:rsidR="003E30C8" w:rsidRPr="00967EA8">
        <w:rPr>
          <w:rFonts w:ascii="Times New Roman" w:hAnsi="Times New Roman" w:cs="Times New Roman"/>
          <w:sz w:val="20"/>
          <w:szCs w:val="20"/>
        </w:rPr>
        <w:t xml:space="preserve">ransformation. </w:t>
      </w:r>
      <w:r w:rsidR="00361BFA">
        <w:rPr>
          <w:rFonts w:ascii="Times New Roman" w:hAnsi="Times New Roman" w:cs="Times New Roman"/>
          <w:sz w:val="20"/>
          <w:szCs w:val="20"/>
        </w:rPr>
        <w:t>T</w:t>
      </w:r>
      <w:r w:rsidR="003E30C8" w:rsidRPr="00967EA8">
        <w:rPr>
          <w:rFonts w:ascii="Times New Roman" w:hAnsi="Times New Roman" w:cs="Times New Roman"/>
          <w:sz w:val="20"/>
          <w:szCs w:val="20"/>
        </w:rPr>
        <w:t xml:space="preserve">he </w:t>
      </w:r>
      <w:r w:rsidR="00361BFA">
        <w:rPr>
          <w:rFonts w:ascii="Times New Roman" w:hAnsi="Times New Roman" w:cs="Times New Roman"/>
          <w:sz w:val="20"/>
          <w:szCs w:val="20"/>
        </w:rPr>
        <w:t xml:space="preserve">referenced </w:t>
      </w:r>
      <w:r w:rsidR="003E30C8" w:rsidRPr="00967EA8">
        <w:rPr>
          <w:rFonts w:ascii="Times New Roman" w:hAnsi="Times New Roman" w:cs="Times New Roman"/>
          <w:sz w:val="20"/>
          <w:szCs w:val="20"/>
        </w:rPr>
        <w:t xml:space="preserve">transformations must have been implemented </w:t>
      </w:r>
      <w:r w:rsidR="00361BFA">
        <w:rPr>
          <w:rFonts w:ascii="Times New Roman" w:hAnsi="Times New Roman" w:cs="Times New Roman"/>
          <w:sz w:val="20"/>
          <w:szCs w:val="20"/>
        </w:rPr>
        <w:t xml:space="preserve">in support of </w:t>
      </w:r>
      <w:r w:rsidR="003E30C8" w:rsidRPr="00967EA8">
        <w:rPr>
          <w:rFonts w:ascii="Times New Roman" w:hAnsi="Times New Roman" w:cs="Times New Roman"/>
          <w:sz w:val="20"/>
          <w:szCs w:val="20"/>
        </w:rPr>
        <w:t>a</w:t>
      </w:r>
      <w:r w:rsidR="00361BFA">
        <w:rPr>
          <w:rFonts w:ascii="Times New Roman" w:hAnsi="Times New Roman" w:cs="Times New Roman"/>
          <w:sz w:val="20"/>
          <w:szCs w:val="20"/>
        </w:rPr>
        <w:t xml:space="preserve"> </w:t>
      </w:r>
      <w:r w:rsidR="003E30C8" w:rsidRPr="00967EA8">
        <w:rPr>
          <w:rFonts w:ascii="Times New Roman" w:hAnsi="Times New Roman" w:cs="Times New Roman"/>
          <w:sz w:val="20"/>
          <w:szCs w:val="20"/>
        </w:rPr>
        <w:t>technology</w:t>
      </w:r>
      <w:r w:rsidR="00ED5E6A" w:rsidRPr="0041415B">
        <w:rPr>
          <w:rFonts w:ascii="Times New Roman" w:hAnsi="Times New Roman" w:cs="Times New Roman"/>
          <w:color w:val="FF0000"/>
          <w:sz w:val="20"/>
          <w:szCs w:val="20"/>
        </w:rPr>
        <w:t>-enabled</w:t>
      </w:r>
      <w:r w:rsidR="003E30C8" w:rsidRPr="0041415B">
        <w:rPr>
          <w:rFonts w:ascii="Times New Roman" w:hAnsi="Times New Roman" w:cs="Times New Roman"/>
          <w:color w:val="FF0000"/>
          <w:sz w:val="20"/>
          <w:szCs w:val="20"/>
        </w:rPr>
        <w:t xml:space="preserve"> </w:t>
      </w:r>
      <w:r w:rsidR="003E30C8" w:rsidRPr="00967EA8">
        <w:rPr>
          <w:rFonts w:ascii="Times New Roman" w:hAnsi="Times New Roman" w:cs="Times New Roman"/>
          <w:sz w:val="20"/>
          <w:szCs w:val="20"/>
        </w:rPr>
        <w:t>organization</w:t>
      </w:r>
      <w:r w:rsidR="00361BFA">
        <w:rPr>
          <w:rFonts w:ascii="Times New Roman" w:hAnsi="Times New Roman" w:cs="Times New Roman"/>
          <w:sz w:val="20"/>
          <w:szCs w:val="20"/>
        </w:rPr>
        <w:t>, must have resulted in enduring value</w:t>
      </w:r>
      <w:r w:rsidR="003E30C8" w:rsidRPr="00967EA8">
        <w:rPr>
          <w:rFonts w:ascii="Times New Roman" w:hAnsi="Times New Roman" w:cs="Times New Roman"/>
          <w:sz w:val="20"/>
          <w:szCs w:val="20"/>
        </w:rPr>
        <w:t xml:space="preserve"> for a sustained period of time</w:t>
      </w:r>
      <w:r w:rsidR="00361BFA">
        <w:rPr>
          <w:rFonts w:ascii="Times New Roman" w:hAnsi="Times New Roman" w:cs="Times New Roman"/>
          <w:sz w:val="20"/>
          <w:szCs w:val="20"/>
        </w:rPr>
        <w:t>,</w:t>
      </w:r>
      <w:r w:rsidR="003E30C8" w:rsidRPr="00967EA8">
        <w:rPr>
          <w:rFonts w:ascii="Times New Roman" w:hAnsi="Times New Roman" w:cs="Times New Roman"/>
          <w:sz w:val="20"/>
          <w:szCs w:val="20"/>
        </w:rPr>
        <w:t xml:space="preserve"> and </w:t>
      </w:r>
      <w:r w:rsidR="00361BFA">
        <w:rPr>
          <w:rFonts w:ascii="Times New Roman" w:hAnsi="Times New Roman" w:cs="Times New Roman"/>
          <w:sz w:val="20"/>
          <w:szCs w:val="20"/>
        </w:rPr>
        <w:t xml:space="preserve">must have occurred </w:t>
      </w:r>
      <w:r w:rsidR="003E30C8" w:rsidRPr="00967EA8">
        <w:rPr>
          <w:rFonts w:ascii="Times New Roman" w:hAnsi="Times New Roman" w:cs="Times New Roman"/>
          <w:sz w:val="20"/>
          <w:szCs w:val="20"/>
        </w:rPr>
        <w:t>within five (5) years prior to RFP release.</w:t>
      </w:r>
      <w:r w:rsidR="004B500F">
        <w:rPr>
          <w:rFonts w:ascii="Times New Roman" w:hAnsi="Times New Roman" w:cs="Times New Roman"/>
          <w:sz w:val="20"/>
          <w:szCs w:val="20"/>
        </w:rPr>
        <w:t xml:space="preserve"> </w:t>
      </w:r>
      <w:r w:rsidR="004B500F" w:rsidRPr="004B500F">
        <w:rPr>
          <w:rFonts w:ascii="Times New Roman" w:hAnsi="Times New Roman" w:cs="Times New Roman"/>
          <w:sz w:val="20"/>
          <w:szCs w:val="20"/>
        </w:rPr>
        <w:t>For the purposes of the Offeror response on Subfactor 1.1, “technology</w:t>
      </w:r>
      <w:r w:rsidR="00ED5E6A" w:rsidRPr="0041415B">
        <w:rPr>
          <w:rFonts w:ascii="Times New Roman" w:hAnsi="Times New Roman" w:cs="Times New Roman"/>
          <w:color w:val="FF0000"/>
          <w:sz w:val="20"/>
          <w:szCs w:val="20"/>
        </w:rPr>
        <w:t>-enabled</w:t>
      </w:r>
      <w:r w:rsidR="004B500F" w:rsidRPr="0041415B">
        <w:rPr>
          <w:rFonts w:ascii="Times New Roman" w:hAnsi="Times New Roman" w:cs="Times New Roman"/>
          <w:color w:val="FF0000"/>
          <w:sz w:val="20"/>
          <w:szCs w:val="20"/>
        </w:rPr>
        <w:t xml:space="preserve"> </w:t>
      </w:r>
      <w:r w:rsidR="004B500F" w:rsidRPr="004B500F">
        <w:rPr>
          <w:rFonts w:ascii="Times New Roman" w:hAnsi="Times New Roman" w:cs="Times New Roman"/>
          <w:sz w:val="20"/>
          <w:szCs w:val="20"/>
        </w:rPr>
        <w:t>organization” refers to a standalone company or clearly-identified business unit of a larger enterprise that achieves its core capabilities or competitive advantages through the use of technology</w:t>
      </w:r>
      <w:r w:rsidR="00E1776A">
        <w:rPr>
          <w:rFonts w:ascii="Times New Roman" w:hAnsi="Times New Roman" w:cs="Times New Roman"/>
          <w:sz w:val="20"/>
          <w:szCs w:val="20"/>
        </w:rPr>
        <w:t xml:space="preserve"> </w:t>
      </w:r>
      <w:r w:rsidR="00E1776A" w:rsidRPr="0041415B">
        <w:rPr>
          <w:rFonts w:ascii="Times New Roman" w:hAnsi="Times New Roman" w:cs="Times New Roman"/>
          <w:color w:val="FF0000"/>
          <w:sz w:val="20"/>
          <w:szCs w:val="20"/>
        </w:rPr>
        <w:t>and/or digital products.</w:t>
      </w:r>
      <w:r w:rsidR="00361BFA" w:rsidRPr="00E1776A">
        <w:rPr>
          <w:rFonts w:ascii="Times New Roman" w:hAnsi="Times New Roman" w:cs="Times New Roman"/>
          <w:sz w:val="20"/>
          <w:szCs w:val="20"/>
        </w:rPr>
        <w:t xml:space="preserve"> </w:t>
      </w:r>
      <w:r w:rsidR="00361BFA">
        <w:rPr>
          <w:rFonts w:ascii="Times New Roman" w:hAnsi="Times New Roman" w:cs="Times New Roman"/>
          <w:sz w:val="20"/>
          <w:szCs w:val="20"/>
        </w:rPr>
        <w:t>The referenced transformation must have occurred in support of a client as part of a professional services engagement (i.e., not referencing an internal transformation that occurred within the Offeror organization).</w:t>
      </w:r>
    </w:p>
    <w:p w14:paraId="4E2CB3F3" w14:textId="77777777" w:rsidR="0099201B" w:rsidRDefault="0099201B" w:rsidP="0099201B">
      <w:pPr>
        <w:spacing w:after="0" w:line="240" w:lineRule="auto"/>
        <w:rPr>
          <w:rFonts w:ascii="Times New Roman" w:hAnsi="Times New Roman" w:cs="Times New Roman"/>
          <w:sz w:val="20"/>
          <w:szCs w:val="20"/>
        </w:rPr>
      </w:pPr>
    </w:p>
    <w:p w14:paraId="7292398D" w14:textId="22926741" w:rsidR="0099201B" w:rsidRPr="00967EA8" w:rsidRDefault="0099201B" w:rsidP="002F470A">
      <w:pPr>
        <w:spacing w:after="0" w:line="240" w:lineRule="auto"/>
        <w:rPr>
          <w:rFonts w:ascii="Times New Roman" w:hAnsi="Times New Roman" w:cs="Times New Roman"/>
          <w:sz w:val="20"/>
          <w:szCs w:val="20"/>
        </w:rPr>
      </w:pPr>
      <w:r w:rsidRPr="0099201B">
        <w:rPr>
          <w:rFonts w:ascii="Times New Roman" w:hAnsi="Times New Roman" w:cs="Times New Roman"/>
          <w:b/>
          <w:bCs/>
          <w:sz w:val="20"/>
          <w:szCs w:val="20"/>
          <w:u w:val="single"/>
        </w:rPr>
        <w:t>Team member and/or sub-contractor experience WILL NOT BE accepted for this Gate.</w:t>
      </w:r>
      <w:r w:rsidRPr="0099201B">
        <w:rPr>
          <w:rFonts w:ascii="Times New Roman" w:hAnsi="Times New Roman" w:cs="Times New Roman"/>
          <w:b/>
          <w:bCs/>
          <w:sz w:val="20"/>
          <w:szCs w:val="20"/>
        </w:rPr>
        <w:t xml:space="preserve"> </w:t>
      </w:r>
      <w:r w:rsidRPr="0099201B">
        <w:rPr>
          <w:rFonts w:ascii="Times New Roman" w:hAnsi="Times New Roman" w:cs="Times New Roman"/>
          <w:sz w:val="20"/>
          <w:szCs w:val="20"/>
        </w:rPr>
        <w:t>If an Offeror is proposing under FAR 9.601(2), the Government would treat this as a prime/subcontractor relationship and award to the contractor identified as the Prime, in which case only the Prime’s experience would be accepted. If an Offeror is proposing under FAR 9.601(1), where there is a joint venture or partnership, and the SF-1449 and resulting contract reflects the combined entity as the Prime, the combined entity's experience will be accepted as the Prime.</w:t>
      </w:r>
    </w:p>
    <w:bookmarkEnd w:id="0"/>
    <w:p w14:paraId="48AC4E70" w14:textId="2D8C1FF5" w:rsidR="003E30C8" w:rsidRDefault="003E30C8" w:rsidP="002F470A">
      <w:pPr>
        <w:spacing w:after="0" w:line="240" w:lineRule="auto"/>
        <w:rPr>
          <w:rFonts w:ascii="Times New Roman" w:hAnsi="Times New Roman" w:cs="Times New Roman"/>
          <w:sz w:val="20"/>
          <w:szCs w:val="20"/>
        </w:rPr>
      </w:pPr>
    </w:p>
    <w:p w14:paraId="499BCF50" w14:textId="136A9062" w:rsidR="00521C1F" w:rsidRDefault="00521C1F" w:rsidP="002F470A">
      <w:pPr>
        <w:spacing w:after="0" w:line="240" w:lineRule="auto"/>
        <w:rPr>
          <w:rFonts w:ascii="Times New Roman" w:hAnsi="Times New Roman" w:cs="Times New Roman"/>
          <w:sz w:val="20"/>
          <w:szCs w:val="20"/>
        </w:rPr>
      </w:pPr>
      <w:r w:rsidRPr="00967EA8">
        <w:rPr>
          <w:rFonts w:ascii="Times New Roman" w:hAnsi="Times New Roman" w:cs="Times New Roman"/>
          <w:sz w:val="20"/>
          <w:szCs w:val="20"/>
        </w:rPr>
        <w:t xml:space="preserve">For an Acceptable proposal, the Prime Offeror </w:t>
      </w:r>
      <w:r w:rsidR="00361BFA">
        <w:rPr>
          <w:rFonts w:ascii="Times New Roman" w:hAnsi="Times New Roman" w:cs="Times New Roman"/>
          <w:sz w:val="20"/>
          <w:szCs w:val="20"/>
        </w:rPr>
        <w:t>shall provide details for an engagement that</w:t>
      </w:r>
      <w:r w:rsidRPr="00967EA8">
        <w:rPr>
          <w:rFonts w:ascii="Times New Roman" w:hAnsi="Times New Roman" w:cs="Times New Roman"/>
          <w:sz w:val="20"/>
          <w:szCs w:val="20"/>
        </w:rPr>
        <w:t>:</w:t>
      </w:r>
    </w:p>
    <w:p w14:paraId="796D1583" w14:textId="55C664EE" w:rsidR="00521C1F" w:rsidRPr="00021C39" w:rsidRDefault="00521C1F" w:rsidP="002F470A">
      <w:pPr>
        <w:numPr>
          <w:ilvl w:val="0"/>
          <w:numId w:val="1"/>
        </w:numPr>
        <w:pBdr>
          <w:top w:val="nil"/>
          <w:left w:val="nil"/>
          <w:bottom w:val="nil"/>
          <w:right w:val="nil"/>
          <w:between w:val="nil"/>
        </w:pBd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Transformed a </w:t>
      </w:r>
      <w:r w:rsidR="00361BFA">
        <w:rPr>
          <w:rFonts w:ascii="Times New Roman" w:hAnsi="Times New Roman" w:cs="Times New Roman"/>
          <w:sz w:val="20"/>
          <w:szCs w:val="20"/>
        </w:rPr>
        <w:t>technology enterprise/o</w:t>
      </w:r>
      <w:r>
        <w:rPr>
          <w:rFonts w:ascii="Times New Roman" w:hAnsi="Times New Roman" w:cs="Times New Roman"/>
          <w:sz w:val="20"/>
          <w:szCs w:val="20"/>
        </w:rPr>
        <w:t xml:space="preserve">rganization </w:t>
      </w:r>
      <w:r w:rsidR="00361BFA">
        <w:rPr>
          <w:rFonts w:ascii="Times New Roman" w:hAnsi="Times New Roman" w:cs="Times New Roman"/>
          <w:sz w:val="20"/>
          <w:szCs w:val="20"/>
        </w:rPr>
        <w:t>with</w:t>
      </w:r>
      <w:r w:rsidR="003F5690">
        <w:rPr>
          <w:rFonts w:ascii="Times New Roman" w:hAnsi="Times New Roman" w:cs="Times New Roman"/>
          <w:sz w:val="20"/>
          <w:szCs w:val="20"/>
        </w:rPr>
        <w:t>in</w:t>
      </w:r>
      <w:r w:rsidR="00361BFA">
        <w:rPr>
          <w:rFonts w:ascii="Times New Roman" w:hAnsi="Times New Roman" w:cs="Times New Roman"/>
          <w:sz w:val="20"/>
          <w:szCs w:val="20"/>
        </w:rPr>
        <w:t xml:space="preserve"> </w:t>
      </w:r>
      <w:r w:rsidR="003F5690">
        <w:rPr>
          <w:rFonts w:ascii="Times New Roman" w:hAnsi="Times New Roman" w:cs="Times New Roman"/>
          <w:sz w:val="20"/>
          <w:szCs w:val="20"/>
        </w:rPr>
        <w:t xml:space="preserve">a parent organization operating on an </w:t>
      </w:r>
      <w:r w:rsidR="00361BFA">
        <w:rPr>
          <w:rFonts w:ascii="Times New Roman" w:hAnsi="Times New Roman" w:cs="Times New Roman"/>
          <w:sz w:val="20"/>
          <w:szCs w:val="20"/>
        </w:rPr>
        <w:t xml:space="preserve">annual budget or revenue </w:t>
      </w:r>
      <w:r w:rsidR="003F5690">
        <w:rPr>
          <w:rFonts w:ascii="Times New Roman" w:hAnsi="Times New Roman" w:cs="Times New Roman"/>
          <w:sz w:val="20"/>
          <w:szCs w:val="20"/>
        </w:rPr>
        <w:t xml:space="preserve">of </w:t>
      </w:r>
      <w:r>
        <w:rPr>
          <w:rFonts w:ascii="Times New Roman" w:hAnsi="Times New Roman" w:cs="Times New Roman"/>
          <w:sz w:val="20"/>
          <w:szCs w:val="20"/>
        </w:rPr>
        <w:t>&gt;$200M</w:t>
      </w:r>
      <w:r w:rsidR="00361BFA">
        <w:rPr>
          <w:rFonts w:ascii="Times New Roman" w:hAnsi="Times New Roman" w:cs="Times New Roman"/>
          <w:sz w:val="20"/>
          <w:szCs w:val="20"/>
        </w:rPr>
        <w:t xml:space="preserve"> at the start of the engagement effort</w:t>
      </w:r>
      <w:r w:rsidR="00E72BC9">
        <w:rPr>
          <w:rFonts w:ascii="Times New Roman" w:hAnsi="Times New Roman" w:cs="Times New Roman"/>
          <w:sz w:val="20"/>
          <w:szCs w:val="20"/>
        </w:rPr>
        <w:t>,</w:t>
      </w:r>
    </w:p>
    <w:p w14:paraId="68DF408B" w14:textId="5FCDFC55" w:rsidR="00521C1F" w:rsidRDefault="00361BFA">
      <w:pPr>
        <w:numPr>
          <w:ilvl w:val="0"/>
          <w:numId w:val="1"/>
        </w:numPr>
        <w:pBdr>
          <w:top w:val="nil"/>
          <w:left w:val="nil"/>
          <w:bottom w:val="nil"/>
          <w:right w:val="nil"/>
          <w:between w:val="nil"/>
        </w:pBd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Occurred as part of a services engagement lasting </w:t>
      </w:r>
      <w:r w:rsidR="00521C1F">
        <w:rPr>
          <w:rFonts w:ascii="Times New Roman" w:hAnsi="Times New Roman" w:cs="Times New Roman"/>
          <w:sz w:val="20"/>
          <w:szCs w:val="20"/>
        </w:rPr>
        <w:t>&gt;12 months</w:t>
      </w:r>
      <w:r w:rsidR="00E72BC9">
        <w:rPr>
          <w:rFonts w:ascii="Times New Roman" w:hAnsi="Times New Roman" w:cs="Times New Roman"/>
          <w:sz w:val="20"/>
          <w:szCs w:val="20"/>
        </w:rPr>
        <w:t>,</w:t>
      </w:r>
    </w:p>
    <w:p w14:paraId="6B0B423B" w14:textId="1F8F46EE" w:rsidR="00E72BC9" w:rsidRDefault="002D207E" w:rsidP="00A074E6">
      <w:pPr>
        <w:pStyle w:val="ListParagraph"/>
        <w:numPr>
          <w:ilvl w:val="0"/>
          <w:numId w:val="1"/>
        </w:numPr>
        <w:spacing w:after="0" w:line="240" w:lineRule="auto"/>
      </w:pPr>
      <w:r w:rsidRPr="002D207E">
        <w:rPr>
          <w:rFonts w:ascii="Times New Roman" w:hAnsi="Times New Roman" w:cs="Times New Roman"/>
          <w:sz w:val="20"/>
          <w:szCs w:val="20"/>
        </w:rPr>
        <w:t xml:space="preserve">Achieved &gt;20% annual enhancement over baseline figures </w:t>
      </w:r>
      <w:r w:rsidR="00D6264A">
        <w:rPr>
          <w:rFonts w:ascii="Times New Roman" w:hAnsi="Times New Roman" w:cs="Times New Roman"/>
          <w:sz w:val="20"/>
          <w:szCs w:val="20"/>
        </w:rPr>
        <w:t>for three</w:t>
      </w:r>
      <w:r w:rsidRPr="002D207E">
        <w:rPr>
          <w:rFonts w:ascii="Times New Roman" w:hAnsi="Times New Roman" w:cs="Times New Roman"/>
          <w:sz w:val="20"/>
          <w:szCs w:val="20"/>
        </w:rPr>
        <w:t xml:space="preserve"> of the listed measures</w:t>
      </w:r>
      <w:r w:rsidR="0001518C">
        <w:rPr>
          <w:rFonts w:ascii="Times New Roman" w:hAnsi="Times New Roman" w:cs="Times New Roman"/>
          <w:sz w:val="20"/>
          <w:szCs w:val="20"/>
        </w:rPr>
        <w:t xml:space="preserve"> associated with the client organization and their products/services</w:t>
      </w:r>
    </w:p>
    <w:p w14:paraId="5447CDC9" w14:textId="77777777" w:rsidR="002F470A" w:rsidRDefault="002F470A" w:rsidP="002F470A">
      <w:pPr>
        <w:spacing w:after="0" w:line="240" w:lineRule="auto"/>
        <w:rPr>
          <w:rFonts w:ascii="Times New Roman" w:hAnsi="Times New Roman" w:cs="Times New Roman"/>
          <w:sz w:val="20"/>
          <w:szCs w:val="20"/>
        </w:rPr>
      </w:pPr>
    </w:p>
    <w:p w14:paraId="76214CAD" w14:textId="62091FB3" w:rsidR="00E72BC9" w:rsidRDefault="00E72BC9">
      <w:pPr>
        <w:spacing w:after="0" w:line="240" w:lineRule="auto"/>
        <w:rPr>
          <w:rFonts w:ascii="Times New Roman" w:hAnsi="Times New Roman" w:cs="Times New Roman"/>
          <w:sz w:val="20"/>
          <w:szCs w:val="20"/>
        </w:rPr>
      </w:pPr>
      <w:r>
        <w:rPr>
          <w:rFonts w:ascii="Times New Roman" w:hAnsi="Times New Roman" w:cs="Times New Roman"/>
          <w:sz w:val="20"/>
          <w:szCs w:val="20"/>
        </w:rPr>
        <w:t>The Offeror shall</w:t>
      </w:r>
      <w:r w:rsidR="000277D3">
        <w:rPr>
          <w:rFonts w:ascii="Times New Roman" w:hAnsi="Times New Roman" w:cs="Times New Roman"/>
          <w:sz w:val="20"/>
          <w:szCs w:val="20"/>
        </w:rPr>
        <w:t xml:space="preserve"> also</w:t>
      </w:r>
      <w:r>
        <w:rPr>
          <w:rFonts w:ascii="Times New Roman" w:hAnsi="Times New Roman" w:cs="Times New Roman"/>
          <w:sz w:val="20"/>
          <w:szCs w:val="20"/>
        </w:rPr>
        <w:t xml:space="preserve"> </w:t>
      </w:r>
      <w:r w:rsidRPr="00967EA8">
        <w:rPr>
          <w:rFonts w:ascii="Times New Roman" w:hAnsi="Times New Roman" w:cs="Times New Roman"/>
          <w:sz w:val="20"/>
          <w:szCs w:val="20"/>
        </w:rPr>
        <w:t xml:space="preserve">provide a redacted, signed </w:t>
      </w:r>
      <w:r>
        <w:rPr>
          <w:rFonts w:ascii="Times New Roman" w:hAnsi="Times New Roman" w:cs="Times New Roman"/>
          <w:sz w:val="20"/>
          <w:szCs w:val="20"/>
        </w:rPr>
        <w:t xml:space="preserve">portion </w:t>
      </w:r>
      <w:r w:rsidRPr="00967EA8">
        <w:rPr>
          <w:rFonts w:ascii="Times New Roman" w:hAnsi="Times New Roman" w:cs="Times New Roman"/>
          <w:sz w:val="20"/>
          <w:szCs w:val="20"/>
        </w:rPr>
        <w:t xml:space="preserve">of </w:t>
      </w:r>
      <w:r>
        <w:rPr>
          <w:rFonts w:ascii="Times New Roman" w:hAnsi="Times New Roman" w:cs="Times New Roman"/>
          <w:sz w:val="20"/>
          <w:szCs w:val="20"/>
        </w:rPr>
        <w:t xml:space="preserve">the </w:t>
      </w:r>
      <w:r w:rsidRPr="00967EA8">
        <w:rPr>
          <w:rFonts w:ascii="Times New Roman" w:hAnsi="Times New Roman" w:cs="Times New Roman"/>
          <w:sz w:val="20"/>
          <w:szCs w:val="20"/>
        </w:rPr>
        <w:t>engagement contract</w:t>
      </w:r>
      <w:r>
        <w:rPr>
          <w:rFonts w:ascii="Times New Roman" w:hAnsi="Times New Roman" w:cs="Times New Roman"/>
          <w:sz w:val="20"/>
          <w:szCs w:val="20"/>
        </w:rPr>
        <w:t xml:space="preserve"> providing evidence of the Offeror’s participation and completion in the effort.</w:t>
      </w:r>
      <w:r w:rsidR="00655FB3">
        <w:rPr>
          <w:rFonts w:ascii="Times New Roman" w:hAnsi="Times New Roman" w:cs="Times New Roman"/>
          <w:sz w:val="20"/>
          <w:szCs w:val="20"/>
        </w:rPr>
        <w:t xml:space="preserve"> </w:t>
      </w:r>
      <w:r w:rsidR="00A46BD3">
        <w:rPr>
          <w:rFonts w:ascii="Times New Roman" w:hAnsi="Times New Roman" w:cs="Times New Roman"/>
          <w:sz w:val="20"/>
          <w:szCs w:val="20"/>
        </w:rPr>
        <w:t xml:space="preserve">The Offeror </w:t>
      </w:r>
      <w:r w:rsidR="008648EC">
        <w:rPr>
          <w:rFonts w:ascii="Times New Roman" w:hAnsi="Times New Roman" w:cs="Times New Roman"/>
          <w:sz w:val="20"/>
          <w:szCs w:val="20"/>
        </w:rPr>
        <w:t>may</w:t>
      </w:r>
      <w:r w:rsidR="00A46BD3">
        <w:rPr>
          <w:rFonts w:ascii="Times New Roman" w:hAnsi="Times New Roman" w:cs="Times New Roman"/>
          <w:sz w:val="20"/>
          <w:szCs w:val="20"/>
        </w:rPr>
        <w:t xml:space="preserve"> provide simplified</w:t>
      </w:r>
      <w:r w:rsidR="00172B9C">
        <w:rPr>
          <w:rFonts w:ascii="Times New Roman" w:hAnsi="Times New Roman" w:cs="Times New Roman"/>
          <w:sz w:val="20"/>
          <w:szCs w:val="20"/>
        </w:rPr>
        <w:t xml:space="preserve">, redacted, or public </w:t>
      </w:r>
      <w:r w:rsidR="00A46BD3">
        <w:rPr>
          <w:rFonts w:ascii="Times New Roman" w:hAnsi="Times New Roman" w:cs="Times New Roman"/>
          <w:sz w:val="20"/>
          <w:szCs w:val="20"/>
        </w:rPr>
        <w:t xml:space="preserve">financial artifacts </w:t>
      </w:r>
      <w:r w:rsidR="00172B9C">
        <w:rPr>
          <w:rFonts w:ascii="Times New Roman" w:hAnsi="Times New Roman" w:cs="Times New Roman"/>
          <w:sz w:val="20"/>
          <w:szCs w:val="20"/>
        </w:rPr>
        <w:t xml:space="preserve">and/or references </w:t>
      </w:r>
      <w:r w:rsidR="00A46BD3">
        <w:rPr>
          <w:rFonts w:ascii="Times New Roman" w:hAnsi="Times New Roman" w:cs="Times New Roman"/>
          <w:sz w:val="20"/>
          <w:szCs w:val="20"/>
        </w:rPr>
        <w:t>demonstrating the client</w:t>
      </w:r>
      <w:r w:rsidR="00172B9C">
        <w:rPr>
          <w:rFonts w:ascii="Times New Roman" w:hAnsi="Times New Roman" w:cs="Times New Roman"/>
          <w:sz w:val="20"/>
          <w:szCs w:val="20"/>
        </w:rPr>
        <w:t>’s</w:t>
      </w:r>
      <w:r w:rsidR="00A46BD3">
        <w:rPr>
          <w:rFonts w:ascii="Times New Roman" w:hAnsi="Times New Roman" w:cs="Times New Roman"/>
          <w:sz w:val="20"/>
          <w:szCs w:val="20"/>
        </w:rPr>
        <w:t xml:space="preserve"> </w:t>
      </w:r>
      <w:r w:rsidR="00172B9C">
        <w:rPr>
          <w:rFonts w:ascii="Times New Roman" w:hAnsi="Times New Roman" w:cs="Times New Roman"/>
          <w:sz w:val="20"/>
          <w:szCs w:val="20"/>
        </w:rPr>
        <w:t xml:space="preserve">budget or revenue </w:t>
      </w:r>
      <w:r w:rsidR="00A46BD3">
        <w:rPr>
          <w:rFonts w:ascii="Times New Roman" w:hAnsi="Times New Roman" w:cs="Times New Roman"/>
          <w:sz w:val="20"/>
          <w:szCs w:val="20"/>
        </w:rPr>
        <w:t>measurements.</w:t>
      </w:r>
    </w:p>
    <w:p w14:paraId="01947E27" w14:textId="77777777" w:rsidR="00180BA2" w:rsidRPr="00967EA8" w:rsidRDefault="00180BA2">
      <w:pPr>
        <w:spacing w:after="0" w:line="240" w:lineRule="auto"/>
        <w:rPr>
          <w:rFonts w:ascii="Times New Roman" w:hAnsi="Times New Roman" w:cs="Times New Roman"/>
          <w:sz w:val="20"/>
          <w:szCs w:val="20"/>
        </w:rPr>
      </w:pPr>
    </w:p>
    <w:p w14:paraId="42F21CC0" w14:textId="1311EE72" w:rsidR="00434800" w:rsidRPr="00967EA8" w:rsidRDefault="00434800" w:rsidP="00A074E6">
      <w:pPr>
        <w:spacing w:after="0" w:line="240" w:lineRule="auto"/>
        <w:ind w:left="-90"/>
        <w:rPr>
          <w:rFonts w:ascii="Times New Roman" w:hAnsi="Times New Roman" w:cs="Times New Roman"/>
          <w:b/>
          <w:sz w:val="20"/>
          <w:szCs w:val="20"/>
        </w:rPr>
      </w:pPr>
      <w:r w:rsidRPr="00967EA8">
        <w:rPr>
          <w:rFonts w:ascii="Times New Roman" w:hAnsi="Times New Roman" w:cs="Times New Roman"/>
          <w:b/>
        </w:rPr>
        <w:t xml:space="preserve">Disruptive Outcomes Experience </w:t>
      </w:r>
      <w:r w:rsidR="00E96BDF" w:rsidRPr="001028E0">
        <w:rPr>
          <w:rFonts w:ascii="Times New Roman" w:hAnsi="Times New Roman" w:cs="Times New Roman"/>
          <w:b/>
        </w:rPr>
        <w:t xml:space="preserve">Reference </w:t>
      </w:r>
      <w:r w:rsidR="00E96BDF">
        <w:rPr>
          <w:rFonts w:ascii="Times New Roman" w:hAnsi="Times New Roman" w:cs="Times New Roman"/>
          <w:b/>
        </w:rPr>
        <w:t>Table</w:t>
      </w:r>
    </w:p>
    <w:tbl>
      <w:tblPr>
        <w:tblStyle w:val="TableGrid"/>
        <w:tblW w:w="10004" w:type="dxa"/>
        <w:tblLook w:val="04A0" w:firstRow="1" w:lastRow="0" w:firstColumn="1" w:lastColumn="0" w:noHBand="0" w:noVBand="1"/>
      </w:tblPr>
      <w:tblGrid>
        <w:gridCol w:w="4068"/>
        <w:gridCol w:w="270"/>
        <w:gridCol w:w="5666"/>
      </w:tblGrid>
      <w:tr w:rsidR="00705031" w:rsidRPr="00967EA8" w14:paraId="70B2B521" w14:textId="77777777" w:rsidTr="004C2840">
        <w:trPr>
          <w:trHeight w:val="144"/>
        </w:trPr>
        <w:tc>
          <w:tcPr>
            <w:tcW w:w="4068" w:type="dxa"/>
            <w:shd w:val="clear" w:color="auto" w:fill="F2F2F2" w:themeFill="background1" w:themeFillShade="F2"/>
          </w:tcPr>
          <w:p w14:paraId="296DBB2F" w14:textId="31F54BC7" w:rsidR="00705031" w:rsidRPr="00967EA8" w:rsidRDefault="00E72D7D" w:rsidP="00A074E6">
            <w:pPr>
              <w:spacing w:after="0" w:line="240" w:lineRule="auto"/>
              <w:rPr>
                <w:rFonts w:ascii="Times New Roman" w:hAnsi="Times New Roman" w:cs="Times New Roman"/>
                <w:sz w:val="20"/>
                <w:szCs w:val="20"/>
              </w:rPr>
            </w:pPr>
            <w:r>
              <w:rPr>
                <w:rFonts w:ascii="Times New Roman" w:hAnsi="Times New Roman" w:cs="Times New Roman"/>
                <w:sz w:val="20"/>
                <w:szCs w:val="20"/>
              </w:rPr>
              <w:t>Client Organization Name</w:t>
            </w:r>
          </w:p>
        </w:tc>
        <w:tc>
          <w:tcPr>
            <w:tcW w:w="5936" w:type="dxa"/>
            <w:gridSpan w:val="2"/>
          </w:tcPr>
          <w:p w14:paraId="71B2BABC" w14:textId="77777777" w:rsidR="00705031" w:rsidRPr="00967EA8" w:rsidRDefault="00705031" w:rsidP="00A074E6">
            <w:pPr>
              <w:spacing w:after="0" w:line="240" w:lineRule="auto"/>
              <w:rPr>
                <w:rFonts w:ascii="Times New Roman" w:hAnsi="Times New Roman" w:cs="Times New Roman"/>
                <w:sz w:val="20"/>
                <w:szCs w:val="20"/>
              </w:rPr>
            </w:pPr>
          </w:p>
        </w:tc>
      </w:tr>
      <w:tr w:rsidR="00705031" w:rsidRPr="00967EA8" w14:paraId="724B7E67" w14:textId="77777777" w:rsidTr="004C2840">
        <w:trPr>
          <w:trHeight w:val="144"/>
        </w:trPr>
        <w:tc>
          <w:tcPr>
            <w:tcW w:w="4068" w:type="dxa"/>
            <w:shd w:val="clear" w:color="auto" w:fill="F2F2F2" w:themeFill="background1" w:themeFillShade="F2"/>
          </w:tcPr>
          <w:p w14:paraId="333AB2B4" w14:textId="2A68EC42" w:rsidR="00E72D7D" w:rsidRDefault="00E72D7D" w:rsidP="002F470A">
            <w:pPr>
              <w:spacing w:after="0" w:line="240" w:lineRule="auto"/>
              <w:rPr>
                <w:rFonts w:ascii="Times New Roman" w:hAnsi="Times New Roman" w:cs="Times New Roman"/>
                <w:sz w:val="20"/>
                <w:szCs w:val="20"/>
              </w:rPr>
            </w:pPr>
            <w:r>
              <w:rPr>
                <w:rFonts w:ascii="Times New Roman" w:hAnsi="Times New Roman" w:cs="Times New Roman"/>
                <w:sz w:val="20"/>
                <w:szCs w:val="20"/>
              </w:rPr>
              <w:t>Technology/digital (Sub-)Division Name</w:t>
            </w:r>
          </w:p>
          <w:p w14:paraId="12DBB67E" w14:textId="0BAE27D4" w:rsidR="00705031" w:rsidRPr="00967EA8" w:rsidRDefault="00E72D7D" w:rsidP="00A074E6">
            <w:pPr>
              <w:spacing w:after="0" w:line="240" w:lineRule="auto"/>
              <w:rPr>
                <w:rFonts w:ascii="Times New Roman" w:hAnsi="Times New Roman" w:cs="Times New Roman"/>
                <w:sz w:val="20"/>
                <w:szCs w:val="20"/>
              </w:rPr>
            </w:pPr>
            <w:r>
              <w:rPr>
                <w:rFonts w:ascii="Times New Roman" w:hAnsi="Times New Roman" w:cs="Times New Roman"/>
                <w:sz w:val="20"/>
                <w:szCs w:val="20"/>
              </w:rPr>
              <w:t>(if applicable)</w:t>
            </w:r>
          </w:p>
        </w:tc>
        <w:tc>
          <w:tcPr>
            <w:tcW w:w="5936" w:type="dxa"/>
            <w:gridSpan w:val="2"/>
          </w:tcPr>
          <w:p w14:paraId="11F4AADC" w14:textId="77777777" w:rsidR="00705031" w:rsidRPr="00967EA8" w:rsidRDefault="00705031" w:rsidP="00A074E6">
            <w:pPr>
              <w:spacing w:after="0" w:line="240" w:lineRule="auto"/>
              <w:rPr>
                <w:rFonts w:ascii="Times New Roman" w:hAnsi="Times New Roman" w:cs="Times New Roman"/>
                <w:sz w:val="20"/>
                <w:szCs w:val="20"/>
              </w:rPr>
            </w:pPr>
          </w:p>
        </w:tc>
      </w:tr>
      <w:tr w:rsidR="00705031" w:rsidRPr="00967EA8" w14:paraId="612F3939" w14:textId="77777777" w:rsidTr="004C2840">
        <w:trPr>
          <w:trHeight w:val="144"/>
        </w:trPr>
        <w:tc>
          <w:tcPr>
            <w:tcW w:w="4068" w:type="dxa"/>
            <w:shd w:val="clear" w:color="auto" w:fill="F2F2F2" w:themeFill="background1" w:themeFillShade="F2"/>
          </w:tcPr>
          <w:p w14:paraId="08D4C867" w14:textId="163C6716" w:rsidR="00705031" w:rsidRPr="00967EA8" w:rsidRDefault="00E72D7D" w:rsidP="00A074E6">
            <w:pPr>
              <w:spacing w:after="0" w:line="240" w:lineRule="auto"/>
              <w:rPr>
                <w:rFonts w:ascii="Times New Roman" w:hAnsi="Times New Roman" w:cs="Times New Roman"/>
                <w:sz w:val="20"/>
                <w:szCs w:val="20"/>
              </w:rPr>
            </w:pPr>
            <w:bookmarkStart w:id="1" w:name="_Hlk58323784"/>
            <w:r>
              <w:rPr>
                <w:rFonts w:ascii="Times New Roman" w:hAnsi="Times New Roman" w:cs="Times New Roman"/>
                <w:sz w:val="20"/>
                <w:szCs w:val="20"/>
              </w:rPr>
              <w:t xml:space="preserve">Service </w:t>
            </w:r>
            <w:r w:rsidR="00705031" w:rsidRPr="00967EA8">
              <w:rPr>
                <w:rFonts w:ascii="Times New Roman" w:hAnsi="Times New Roman" w:cs="Times New Roman"/>
                <w:sz w:val="20"/>
                <w:szCs w:val="20"/>
              </w:rPr>
              <w:t>Contract</w:t>
            </w:r>
            <w:r>
              <w:rPr>
                <w:rFonts w:ascii="Times New Roman" w:hAnsi="Times New Roman" w:cs="Times New Roman"/>
                <w:sz w:val="20"/>
                <w:szCs w:val="20"/>
              </w:rPr>
              <w:t xml:space="preserve"> Reference ID or #</w:t>
            </w:r>
          </w:p>
        </w:tc>
        <w:tc>
          <w:tcPr>
            <w:tcW w:w="5936" w:type="dxa"/>
            <w:gridSpan w:val="2"/>
          </w:tcPr>
          <w:p w14:paraId="6618D1A3" w14:textId="77777777" w:rsidR="00705031" w:rsidRPr="00967EA8" w:rsidRDefault="00705031" w:rsidP="00A074E6">
            <w:pPr>
              <w:spacing w:after="0" w:line="240" w:lineRule="auto"/>
              <w:rPr>
                <w:rFonts w:ascii="Times New Roman" w:hAnsi="Times New Roman" w:cs="Times New Roman"/>
                <w:sz w:val="20"/>
                <w:szCs w:val="20"/>
              </w:rPr>
            </w:pPr>
          </w:p>
        </w:tc>
      </w:tr>
      <w:tr w:rsidR="00471541" w:rsidRPr="00967EA8" w14:paraId="17EF3C55" w14:textId="77777777" w:rsidTr="004C2840">
        <w:trPr>
          <w:trHeight w:val="144"/>
        </w:trPr>
        <w:tc>
          <w:tcPr>
            <w:tcW w:w="4068" w:type="dxa"/>
            <w:shd w:val="clear" w:color="auto" w:fill="F2F2F2" w:themeFill="background1" w:themeFillShade="F2"/>
          </w:tcPr>
          <w:p w14:paraId="6BB325D5" w14:textId="77777777" w:rsidR="00471541" w:rsidRPr="00967EA8" w:rsidRDefault="00471541" w:rsidP="00A074E6">
            <w:pPr>
              <w:spacing w:after="0" w:line="240" w:lineRule="auto"/>
              <w:rPr>
                <w:rFonts w:ascii="Times New Roman" w:hAnsi="Times New Roman" w:cs="Times New Roman"/>
                <w:sz w:val="20"/>
                <w:szCs w:val="20"/>
              </w:rPr>
            </w:pPr>
            <w:r w:rsidRPr="00967EA8">
              <w:rPr>
                <w:rFonts w:ascii="Times New Roman" w:hAnsi="Times New Roman" w:cs="Times New Roman"/>
                <w:sz w:val="20"/>
                <w:szCs w:val="20"/>
              </w:rPr>
              <w:t>Contracting Role</w:t>
            </w:r>
          </w:p>
        </w:tc>
        <w:tc>
          <w:tcPr>
            <w:tcW w:w="5936" w:type="dxa"/>
            <w:gridSpan w:val="2"/>
            <w:tcBorders>
              <w:right w:val="single" w:sz="4" w:space="0" w:color="auto"/>
            </w:tcBorders>
          </w:tcPr>
          <w:p w14:paraId="2FBFE4D7" w14:textId="77777777" w:rsidR="00471541" w:rsidRPr="00967EA8" w:rsidRDefault="00471541" w:rsidP="00A074E6">
            <w:pPr>
              <w:spacing w:after="0" w:line="240" w:lineRule="auto"/>
              <w:rPr>
                <w:rFonts w:ascii="Times New Roman" w:hAnsi="Times New Roman" w:cs="Times New Roman"/>
                <w:sz w:val="20"/>
                <w:szCs w:val="20"/>
              </w:rPr>
            </w:pPr>
            <w:r w:rsidRPr="00967EA8">
              <w:rPr>
                <w:rFonts w:ascii="Segoe UI Symbol" w:eastAsia="MS Gothic" w:hAnsi="Segoe UI Symbol" w:cs="Segoe UI Symbol"/>
                <w:sz w:val="20"/>
                <w:szCs w:val="20"/>
              </w:rPr>
              <w:t>☐</w:t>
            </w:r>
            <w:r w:rsidRPr="00967EA8">
              <w:rPr>
                <w:rFonts w:ascii="Times New Roman" w:hAnsi="Times New Roman" w:cs="Times New Roman"/>
                <w:sz w:val="20"/>
                <w:szCs w:val="20"/>
              </w:rPr>
              <w:t xml:space="preserve"> Prime</w:t>
            </w:r>
          </w:p>
          <w:p w14:paraId="0FDFCE05" w14:textId="1EA4B4FC" w:rsidR="00471541" w:rsidRPr="00967EA8" w:rsidRDefault="00471541" w:rsidP="00A074E6">
            <w:pPr>
              <w:spacing w:after="0" w:line="240" w:lineRule="auto"/>
              <w:rPr>
                <w:rFonts w:ascii="Times New Roman" w:hAnsi="Times New Roman" w:cs="Times New Roman"/>
                <w:sz w:val="20"/>
                <w:szCs w:val="20"/>
              </w:rPr>
            </w:pPr>
            <w:r w:rsidRPr="00967EA8">
              <w:rPr>
                <w:rFonts w:ascii="Segoe UI Symbol" w:eastAsia="MS Gothic" w:hAnsi="Segoe UI Symbol" w:cs="Segoe UI Symbol"/>
                <w:sz w:val="20"/>
                <w:szCs w:val="20"/>
              </w:rPr>
              <w:t>☐</w:t>
            </w:r>
            <w:r w:rsidRPr="00967EA8">
              <w:rPr>
                <w:rFonts w:ascii="Times New Roman" w:hAnsi="Times New Roman" w:cs="Times New Roman"/>
                <w:sz w:val="20"/>
                <w:szCs w:val="20"/>
              </w:rPr>
              <w:t xml:space="preserve"> Sub</w:t>
            </w:r>
          </w:p>
        </w:tc>
      </w:tr>
      <w:bookmarkEnd w:id="1"/>
      <w:tr w:rsidR="00705031" w:rsidRPr="00967EA8" w14:paraId="715B0EFC" w14:textId="77777777" w:rsidTr="004C2840">
        <w:trPr>
          <w:trHeight w:val="144"/>
        </w:trPr>
        <w:tc>
          <w:tcPr>
            <w:tcW w:w="4068" w:type="dxa"/>
            <w:shd w:val="clear" w:color="auto" w:fill="F2F2F2" w:themeFill="background1" w:themeFillShade="F2"/>
          </w:tcPr>
          <w:p w14:paraId="4FEA4A4A" w14:textId="380DDF33" w:rsidR="00705031" w:rsidRPr="00967EA8" w:rsidRDefault="00705031" w:rsidP="00A074E6">
            <w:pPr>
              <w:spacing w:after="0" w:line="240" w:lineRule="auto"/>
              <w:rPr>
                <w:rFonts w:ascii="Times New Roman" w:hAnsi="Times New Roman" w:cs="Times New Roman"/>
                <w:sz w:val="20"/>
                <w:szCs w:val="20"/>
              </w:rPr>
            </w:pPr>
            <w:r w:rsidRPr="00967EA8">
              <w:rPr>
                <w:rFonts w:ascii="Times New Roman" w:hAnsi="Times New Roman" w:cs="Times New Roman"/>
                <w:sz w:val="20"/>
                <w:szCs w:val="20"/>
              </w:rPr>
              <w:t xml:space="preserve">Transformed Organization </w:t>
            </w:r>
            <w:r w:rsidR="00471541">
              <w:rPr>
                <w:rFonts w:ascii="Times New Roman" w:hAnsi="Times New Roman" w:cs="Times New Roman"/>
                <w:sz w:val="20"/>
                <w:szCs w:val="20"/>
              </w:rPr>
              <w:t>Webpage URL</w:t>
            </w:r>
          </w:p>
        </w:tc>
        <w:tc>
          <w:tcPr>
            <w:tcW w:w="5936" w:type="dxa"/>
            <w:gridSpan w:val="2"/>
          </w:tcPr>
          <w:p w14:paraId="6A30E8AC" w14:textId="77777777" w:rsidR="00705031" w:rsidRPr="00967EA8" w:rsidRDefault="00705031" w:rsidP="00A074E6">
            <w:pPr>
              <w:spacing w:after="0" w:line="240" w:lineRule="auto"/>
              <w:rPr>
                <w:rFonts w:ascii="Times New Roman" w:hAnsi="Times New Roman" w:cs="Times New Roman"/>
                <w:sz w:val="20"/>
                <w:szCs w:val="20"/>
              </w:rPr>
            </w:pPr>
          </w:p>
        </w:tc>
      </w:tr>
      <w:tr w:rsidR="00361BFA" w:rsidRPr="00967EA8" w14:paraId="04FBEB5B" w14:textId="77777777" w:rsidTr="004C2840">
        <w:trPr>
          <w:trHeight w:val="144"/>
        </w:trPr>
        <w:tc>
          <w:tcPr>
            <w:tcW w:w="4068" w:type="dxa"/>
            <w:shd w:val="clear" w:color="auto" w:fill="F2F2F2" w:themeFill="background1" w:themeFillShade="F2"/>
          </w:tcPr>
          <w:p w14:paraId="2E94ACC6" w14:textId="6DDE9CC8" w:rsidR="00361BFA" w:rsidRPr="00967EA8" w:rsidRDefault="004C2840" w:rsidP="00A074E6">
            <w:pPr>
              <w:spacing w:after="0" w:line="240" w:lineRule="auto"/>
              <w:rPr>
                <w:rFonts w:ascii="Times New Roman" w:hAnsi="Times New Roman" w:cs="Times New Roman"/>
                <w:sz w:val="20"/>
                <w:szCs w:val="20"/>
              </w:rPr>
            </w:pPr>
            <w:r>
              <w:rPr>
                <w:rFonts w:ascii="Times New Roman" w:hAnsi="Times New Roman" w:cs="Times New Roman"/>
                <w:sz w:val="20"/>
                <w:szCs w:val="20"/>
              </w:rPr>
              <w:t>Size (budget or revenue) of the client technology enterprise and/or organization</w:t>
            </w:r>
          </w:p>
        </w:tc>
        <w:tc>
          <w:tcPr>
            <w:tcW w:w="5936" w:type="dxa"/>
            <w:gridSpan w:val="2"/>
            <w:tcBorders>
              <w:right w:val="single" w:sz="4" w:space="0" w:color="auto"/>
            </w:tcBorders>
          </w:tcPr>
          <w:p w14:paraId="7BF10510" w14:textId="64510573" w:rsidR="00361BFA" w:rsidRPr="00967EA8" w:rsidRDefault="00361BFA" w:rsidP="00A074E6">
            <w:pPr>
              <w:spacing w:after="0" w:line="240" w:lineRule="auto"/>
              <w:rPr>
                <w:rFonts w:ascii="Times New Roman" w:hAnsi="Times New Roman" w:cs="Times New Roman"/>
                <w:sz w:val="20"/>
                <w:szCs w:val="20"/>
              </w:rPr>
            </w:pPr>
            <w:r w:rsidRPr="00967EA8">
              <w:rPr>
                <w:rFonts w:ascii="Segoe UI Symbol" w:eastAsia="MS Gothic" w:hAnsi="Segoe UI Symbol" w:cs="Segoe UI Symbol"/>
                <w:sz w:val="20"/>
                <w:szCs w:val="20"/>
              </w:rPr>
              <w:t>☐</w:t>
            </w:r>
            <w:r w:rsidRPr="00967EA8">
              <w:rPr>
                <w:rFonts w:ascii="Times New Roman" w:hAnsi="Times New Roman" w:cs="Times New Roman"/>
                <w:sz w:val="20"/>
                <w:szCs w:val="20"/>
              </w:rPr>
              <w:t xml:space="preserve"> </w:t>
            </w:r>
            <w:r>
              <w:rPr>
                <w:rFonts w:ascii="Times New Roman" w:hAnsi="Times New Roman" w:cs="Times New Roman"/>
                <w:sz w:val="20"/>
                <w:szCs w:val="20"/>
              </w:rPr>
              <w:t>&lt;</w:t>
            </w:r>
            <w:r w:rsidR="00471541">
              <w:rPr>
                <w:rFonts w:ascii="Times New Roman" w:hAnsi="Times New Roman" w:cs="Times New Roman"/>
                <w:sz w:val="20"/>
                <w:szCs w:val="20"/>
              </w:rPr>
              <w:t xml:space="preserve"> </w:t>
            </w:r>
            <w:r w:rsidRPr="00967EA8">
              <w:rPr>
                <w:rFonts w:ascii="Times New Roman" w:hAnsi="Times New Roman" w:cs="Times New Roman"/>
                <w:sz w:val="20"/>
                <w:szCs w:val="20"/>
              </w:rPr>
              <w:t>$200M</w:t>
            </w:r>
          </w:p>
          <w:p w14:paraId="14AB26CB" w14:textId="72FB90E2" w:rsidR="00361BFA" w:rsidRPr="00967EA8" w:rsidRDefault="00361BFA" w:rsidP="00A074E6">
            <w:pPr>
              <w:spacing w:after="0" w:line="240" w:lineRule="auto"/>
              <w:rPr>
                <w:rFonts w:ascii="Times New Roman" w:hAnsi="Times New Roman" w:cs="Times New Roman"/>
                <w:sz w:val="20"/>
                <w:szCs w:val="20"/>
              </w:rPr>
            </w:pPr>
            <w:r w:rsidRPr="00967EA8">
              <w:rPr>
                <w:rFonts w:ascii="Segoe UI Symbol" w:eastAsia="MS Gothic" w:hAnsi="Segoe UI Symbol" w:cs="Segoe UI Symbol"/>
                <w:sz w:val="20"/>
                <w:szCs w:val="20"/>
              </w:rPr>
              <w:t>☐</w:t>
            </w:r>
            <w:r w:rsidRPr="00967EA8">
              <w:rPr>
                <w:rFonts w:ascii="Times New Roman" w:hAnsi="Times New Roman" w:cs="Times New Roman"/>
                <w:sz w:val="20"/>
                <w:szCs w:val="20"/>
              </w:rPr>
              <w:t xml:space="preserve"> </w:t>
            </w:r>
            <w:r w:rsidR="00471541" w:rsidRPr="00471541">
              <w:rPr>
                <w:rFonts w:ascii="Times New Roman" w:hAnsi="Times New Roman" w:cs="Times New Roman"/>
                <w:sz w:val="20"/>
                <w:szCs w:val="20"/>
              </w:rPr>
              <w:t>≥</w:t>
            </w:r>
            <w:r w:rsidR="00471541">
              <w:rPr>
                <w:rFonts w:ascii="Times New Roman" w:hAnsi="Times New Roman" w:cs="Times New Roman"/>
                <w:sz w:val="20"/>
                <w:szCs w:val="20"/>
              </w:rPr>
              <w:t xml:space="preserve"> </w:t>
            </w:r>
            <w:r w:rsidRPr="00967EA8">
              <w:rPr>
                <w:rFonts w:ascii="Times New Roman" w:hAnsi="Times New Roman" w:cs="Times New Roman"/>
                <w:sz w:val="20"/>
                <w:szCs w:val="20"/>
              </w:rPr>
              <w:t>$</w:t>
            </w:r>
            <w:r>
              <w:rPr>
                <w:rFonts w:ascii="Times New Roman" w:hAnsi="Times New Roman" w:cs="Times New Roman"/>
                <w:sz w:val="20"/>
                <w:szCs w:val="20"/>
              </w:rPr>
              <w:t>2</w:t>
            </w:r>
            <w:r w:rsidRPr="00967EA8">
              <w:rPr>
                <w:rFonts w:ascii="Times New Roman" w:hAnsi="Times New Roman" w:cs="Times New Roman"/>
                <w:sz w:val="20"/>
                <w:szCs w:val="20"/>
              </w:rPr>
              <w:t>00M</w:t>
            </w:r>
            <w:r w:rsidR="002D207E">
              <w:rPr>
                <w:rFonts w:ascii="Times New Roman" w:hAnsi="Times New Roman" w:cs="Times New Roman"/>
                <w:sz w:val="20"/>
                <w:szCs w:val="20"/>
              </w:rPr>
              <w:t xml:space="preserve"> (Pass)</w:t>
            </w:r>
          </w:p>
        </w:tc>
      </w:tr>
      <w:tr w:rsidR="00361BFA" w:rsidRPr="00967EA8" w14:paraId="62DBD44F" w14:textId="77777777" w:rsidTr="004C2840">
        <w:trPr>
          <w:trHeight w:val="144"/>
        </w:trPr>
        <w:tc>
          <w:tcPr>
            <w:tcW w:w="4068" w:type="dxa"/>
            <w:shd w:val="clear" w:color="auto" w:fill="F2F2F2" w:themeFill="background1" w:themeFillShade="F2"/>
          </w:tcPr>
          <w:p w14:paraId="4F80A41D" w14:textId="4440F460" w:rsidR="00361BFA" w:rsidRPr="00967EA8" w:rsidRDefault="004C2840" w:rsidP="00A074E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Duration </w:t>
            </w:r>
            <w:r w:rsidR="00361BFA" w:rsidRPr="00967EA8">
              <w:rPr>
                <w:rFonts w:ascii="Times New Roman" w:hAnsi="Times New Roman" w:cs="Times New Roman"/>
                <w:sz w:val="20"/>
                <w:szCs w:val="20"/>
              </w:rPr>
              <w:t xml:space="preserve">of </w:t>
            </w:r>
            <w:r>
              <w:rPr>
                <w:rFonts w:ascii="Times New Roman" w:hAnsi="Times New Roman" w:cs="Times New Roman"/>
                <w:sz w:val="20"/>
                <w:szCs w:val="20"/>
              </w:rPr>
              <w:t xml:space="preserve">Service </w:t>
            </w:r>
            <w:r w:rsidR="00361BFA" w:rsidRPr="00967EA8">
              <w:rPr>
                <w:rFonts w:ascii="Times New Roman" w:hAnsi="Times New Roman" w:cs="Times New Roman"/>
                <w:sz w:val="20"/>
                <w:szCs w:val="20"/>
              </w:rPr>
              <w:t>Engagement</w:t>
            </w:r>
          </w:p>
        </w:tc>
        <w:tc>
          <w:tcPr>
            <w:tcW w:w="5936" w:type="dxa"/>
            <w:gridSpan w:val="2"/>
            <w:tcBorders>
              <w:right w:val="single" w:sz="4" w:space="0" w:color="auto"/>
            </w:tcBorders>
          </w:tcPr>
          <w:p w14:paraId="3A616744" w14:textId="77777777" w:rsidR="00361BFA" w:rsidRPr="00967EA8" w:rsidRDefault="00361BFA" w:rsidP="00A074E6">
            <w:pPr>
              <w:spacing w:after="0" w:line="240" w:lineRule="auto"/>
              <w:rPr>
                <w:rFonts w:ascii="Times New Roman" w:hAnsi="Times New Roman" w:cs="Times New Roman"/>
                <w:sz w:val="20"/>
                <w:szCs w:val="20"/>
              </w:rPr>
            </w:pPr>
            <w:r w:rsidRPr="00967EA8">
              <w:rPr>
                <w:rFonts w:ascii="Segoe UI Symbol" w:eastAsia="MS Gothic" w:hAnsi="Segoe UI Symbol" w:cs="Segoe UI Symbol"/>
                <w:sz w:val="20"/>
                <w:szCs w:val="20"/>
              </w:rPr>
              <w:t>☐</w:t>
            </w:r>
            <w:r w:rsidRPr="00967EA8">
              <w:rPr>
                <w:rFonts w:ascii="Times New Roman" w:hAnsi="Times New Roman" w:cs="Times New Roman"/>
                <w:sz w:val="20"/>
                <w:szCs w:val="20"/>
              </w:rPr>
              <w:t xml:space="preserve"> </w:t>
            </w:r>
            <w:r>
              <w:rPr>
                <w:rFonts w:ascii="Times New Roman" w:hAnsi="Times New Roman" w:cs="Times New Roman"/>
                <w:sz w:val="20"/>
                <w:szCs w:val="20"/>
              </w:rPr>
              <w:t xml:space="preserve">&lt; </w:t>
            </w:r>
            <w:r w:rsidRPr="00967EA8">
              <w:rPr>
                <w:rFonts w:ascii="Times New Roman" w:hAnsi="Times New Roman" w:cs="Times New Roman"/>
                <w:sz w:val="20"/>
                <w:szCs w:val="20"/>
              </w:rPr>
              <w:t>12 Months</w:t>
            </w:r>
          </w:p>
          <w:p w14:paraId="3E9E8833" w14:textId="63EA75BD" w:rsidR="00361BFA" w:rsidRPr="00967EA8" w:rsidRDefault="00361BFA" w:rsidP="00A074E6">
            <w:pPr>
              <w:spacing w:after="0" w:line="240" w:lineRule="auto"/>
              <w:rPr>
                <w:rFonts w:ascii="Times New Roman" w:hAnsi="Times New Roman" w:cs="Times New Roman"/>
                <w:sz w:val="20"/>
                <w:szCs w:val="20"/>
              </w:rPr>
            </w:pPr>
            <w:r w:rsidRPr="00967EA8">
              <w:rPr>
                <w:rFonts w:ascii="Segoe UI Symbol" w:eastAsia="MS Gothic" w:hAnsi="Segoe UI Symbol" w:cs="Segoe UI Symbol"/>
                <w:sz w:val="20"/>
                <w:szCs w:val="20"/>
              </w:rPr>
              <w:t>☐</w:t>
            </w:r>
            <w:r w:rsidRPr="00967EA8">
              <w:rPr>
                <w:rFonts w:ascii="Times New Roman" w:hAnsi="Times New Roman" w:cs="Times New Roman"/>
                <w:sz w:val="20"/>
                <w:szCs w:val="20"/>
              </w:rPr>
              <w:t xml:space="preserve"> </w:t>
            </w:r>
            <w:r w:rsidR="00471541" w:rsidRPr="00471541">
              <w:rPr>
                <w:rFonts w:ascii="Times New Roman" w:hAnsi="Times New Roman" w:cs="Times New Roman"/>
                <w:sz w:val="20"/>
                <w:szCs w:val="20"/>
              </w:rPr>
              <w:t>≥</w:t>
            </w:r>
            <w:r>
              <w:rPr>
                <w:rFonts w:ascii="Times New Roman" w:hAnsi="Times New Roman" w:cs="Times New Roman"/>
                <w:sz w:val="20"/>
                <w:szCs w:val="20"/>
              </w:rPr>
              <w:t xml:space="preserve"> 12</w:t>
            </w:r>
            <w:r w:rsidRPr="00967EA8">
              <w:rPr>
                <w:rFonts w:ascii="Times New Roman" w:hAnsi="Times New Roman" w:cs="Times New Roman"/>
                <w:sz w:val="20"/>
                <w:szCs w:val="20"/>
              </w:rPr>
              <w:t xml:space="preserve"> Months</w:t>
            </w:r>
            <w:r w:rsidR="002D207E">
              <w:rPr>
                <w:rFonts w:ascii="Times New Roman" w:hAnsi="Times New Roman" w:cs="Times New Roman"/>
                <w:sz w:val="20"/>
                <w:szCs w:val="20"/>
              </w:rPr>
              <w:t xml:space="preserve"> (Pass)</w:t>
            </w:r>
          </w:p>
        </w:tc>
      </w:tr>
      <w:tr w:rsidR="00705031" w:rsidRPr="00967EA8" w14:paraId="33682308" w14:textId="77777777" w:rsidTr="004C2840">
        <w:trPr>
          <w:trHeight w:val="144"/>
        </w:trPr>
        <w:tc>
          <w:tcPr>
            <w:tcW w:w="10004" w:type="dxa"/>
            <w:gridSpan w:val="3"/>
            <w:shd w:val="clear" w:color="auto" w:fill="F2F2F2" w:themeFill="background1" w:themeFillShade="F2"/>
          </w:tcPr>
          <w:p w14:paraId="266CB4FD" w14:textId="77777777" w:rsidR="00705031" w:rsidRPr="00967EA8" w:rsidRDefault="00705031" w:rsidP="00A074E6">
            <w:pPr>
              <w:spacing w:after="0" w:line="240" w:lineRule="auto"/>
              <w:rPr>
                <w:rFonts w:ascii="Times New Roman" w:hAnsi="Times New Roman" w:cs="Times New Roman"/>
                <w:sz w:val="20"/>
                <w:szCs w:val="20"/>
              </w:rPr>
            </w:pPr>
            <w:r w:rsidRPr="00967EA8">
              <w:rPr>
                <w:rFonts w:ascii="Times New Roman" w:hAnsi="Times New Roman" w:cs="Times New Roman"/>
                <w:sz w:val="20"/>
                <w:szCs w:val="20"/>
              </w:rPr>
              <w:t>Summary of the problem statement and solution leading to digital transformation or market disruption: (200 Word Limit)</w:t>
            </w:r>
          </w:p>
        </w:tc>
      </w:tr>
      <w:tr w:rsidR="00705031" w:rsidRPr="00967EA8" w14:paraId="2FA58E37" w14:textId="77777777" w:rsidTr="00705031">
        <w:trPr>
          <w:trHeight w:val="144"/>
        </w:trPr>
        <w:tc>
          <w:tcPr>
            <w:tcW w:w="10004" w:type="dxa"/>
            <w:gridSpan w:val="3"/>
            <w:tcBorders>
              <w:bottom w:val="single" w:sz="4" w:space="0" w:color="auto"/>
            </w:tcBorders>
          </w:tcPr>
          <w:p w14:paraId="3D14AA92" w14:textId="77777777" w:rsidR="00705031" w:rsidRPr="00967EA8" w:rsidRDefault="00705031" w:rsidP="00A074E6">
            <w:pPr>
              <w:spacing w:after="0" w:line="240" w:lineRule="auto"/>
              <w:rPr>
                <w:rFonts w:ascii="Times New Roman" w:hAnsi="Times New Roman" w:cs="Times New Roman"/>
                <w:sz w:val="20"/>
                <w:szCs w:val="20"/>
              </w:rPr>
            </w:pPr>
          </w:p>
          <w:p w14:paraId="5CE07383" w14:textId="77777777" w:rsidR="00705031" w:rsidRPr="00967EA8" w:rsidRDefault="00705031" w:rsidP="00A074E6">
            <w:pPr>
              <w:spacing w:after="0" w:line="240" w:lineRule="auto"/>
              <w:rPr>
                <w:rFonts w:ascii="Times New Roman" w:hAnsi="Times New Roman" w:cs="Times New Roman"/>
                <w:sz w:val="20"/>
                <w:szCs w:val="20"/>
              </w:rPr>
            </w:pPr>
          </w:p>
          <w:p w14:paraId="29BC4594" w14:textId="77777777" w:rsidR="00705031" w:rsidRPr="00967EA8" w:rsidRDefault="00705031" w:rsidP="00A074E6">
            <w:pPr>
              <w:spacing w:after="0" w:line="240" w:lineRule="auto"/>
              <w:rPr>
                <w:rFonts w:ascii="Times New Roman" w:hAnsi="Times New Roman" w:cs="Times New Roman"/>
                <w:sz w:val="20"/>
                <w:szCs w:val="20"/>
              </w:rPr>
            </w:pPr>
          </w:p>
          <w:p w14:paraId="36C60234" w14:textId="77777777" w:rsidR="00705031" w:rsidRPr="00967EA8" w:rsidRDefault="00705031" w:rsidP="00A074E6">
            <w:pPr>
              <w:spacing w:after="0" w:line="240" w:lineRule="auto"/>
              <w:rPr>
                <w:rFonts w:ascii="Times New Roman" w:hAnsi="Times New Roman" w:cs="Times New Roman"/>
                <w:sz w:val="20"/>
                <w:szCs w:val="20"/>
              </w:rPr>
            </w:pPr>
          </w:p>
          <w:p w14:paraId="2DEFA044" w14:textId="77777777" w:rsidR="00705031" w:rsidRPr="00967EA8" w:rsidRDefault="00705031" w:rsidP="00A074E6">
            <w:pPr>
              <w:spacing w:after="0" w:line="240" w:lineRule="auto"/>
              <w:rPr>
                <w:rFonts w:ascii="Times New Roman" w:hAnsi="Times New Roman" w:cs="Times New Roman"/>
                <w:sz w:val="20"/>
                <w:szCs w:val="20"/>
              </w:rPr>
            </w:pPr>
          </w:p>
          <w:p w14:paraId="0473F134" w14:textId="77777777" w:rsidR="00705031" w:rsidRPr="00967EA8" w:rsidRDefault="00705031" w:rsidP="00A074E6">
            <w:pPr>
              <w:spacing w:after="0" w:line="240" w:lineRule="auto"/>
              <w:rPr>
                <w:rFonts w:ascii="Times New Roman" w:hAnsi="Times New Roman" w:cs="Times New Roman"/>
                <w:sz w:val="20"/>
                <w:szCs w:val="20"/>
              </w:rPr>
            </w:pPr>
          </w:p>
          <w:p w14:paraId="6EF90F1C" w14:textId="77777777" w:rsidR="00705031" w:rsidRPr="00967EA8" w:rsidRDefault="00705031" w:rsidP="00A074E6">
            <w:pPr>
              <w:spacing w:after="0" w:line="240" w:lineRule="auto"/>
              <w:rPr>
                <w:rFonts w:ascii="Times New Roman" w:hAnsi="Times New Roman" w:cs="Times New Roman"/>
                <w:sz w:val="20"/>
                <w:szCs w:val="20"/>
              </w:rPr>
            </w:pPr>
          </w:p>
          <w:p w14:paraId="63C5A05A" w14:textId="77777777" w:rsidR="00705031" w:rsidRPr="00967EA8" w:rsidRDefault="00705031" w:rsidP="00A074E6">
            <w:pPr>
              <w:spacing w:after="0" w:line="240" w:lineRule="auto"/>
              <w:rPr>
                <w:rFonts w:ascii="Times New Roman" w:hAnsi="Times New Roman" w:cs="Times New Roman"/>
                <w:sz w:val="20"/>
                <w:szCs w:val="20"/>
              </w:rPr>
            </w:pPr>
          </w:p>
        </w:tc>
      </w:tr>
      <w:tr w:rsidR="00E4223D" w:rsidRPr="00967EA8" w14:paraId="236378E4" w14:textId="77777777" w:rsidTr="00761683">
        <w:trPr>
          <w:trHeight w:val="144"/>
        </w:trPr>
        <w:tc>
          <w:tcPr>
            <w:tcW w:w="4338" w:type="dxa"/>
            <w:gridSpan w:val="2"/>
            <w:tcBorders>
              <w:bottom w:val="nil"/>
            </w:tcBorders>
            <w:shd w:val="clear" w:color="auto" w:fill="F2F2F2" w:themeFill="background1" w:themeFillShade="F2"/>
          </w:tcPr>
          <w:p w14:paraId="1F8CF92F" w14:textId="15B0103F" w:rsidR="00E4223D" w:rsidRPr="00967EA8" w:rsidRDefault="00E4223D" w:rsidP="00A074E6">
            <w:pPr>
              <w:keepNext/>
              <w:spacing w:after="0" w:line="240" w:lineRule="auto"/>
              <w:rPr>
                <w:rFonts w:ascii="Times New Roman" w:hAnsi="Times New Roman" w:cs="Times New Roman"/>
                <w:sz w:val="20"/>
                <w:szCs w:val="20"/>
              </w:rPr>
            </w:pPr>
            <w:r w:rsidRPr="00967EA8">
              <w:rPr>
                <w:rFonts w:ascii="Times New Roman" w:hAnsi="Times New Roman" w:cs="Times New Roman"/>
                <w:sz w:val="20"/>
                <w:szCs w:val="20"/>
              </w:rPr>
              <w:lastRenderedPageBreak/>
              <w:t xml:space="preserve">Please select </w:t>
            </w:r>
            <w:r w:rsidR="002D207E">
              <w:rPr>
                <w:rFonts w:ascii="Times New Roman" w:hAnsi="Times New Roman" w:cs="Times New Roman"/>
                <w:b/>
                <w:bCs/>
                <w:sz w:val="20"/>
                <w:szCs w:val="20"/>
                <w:u w:val="single"/>
              </w:rPr>
              <w:t>three</w:t>
            </w:r>
            <w:r w:rsidRPr="00967EA8">
              <w:rPr>
                <w:rFonts w:ascii="Times New Roman" w:hAnsi="Times New Roman" w:cs="Times New Roman"/>
                <w:sz w:val="20"/>
                <w:szCs w:val="20"/>
              </w:rPr>
              <w:t xml:space="preserve"> measure</w:t>
            </w:r>
            <w:r>
              <w:rPr>
                <w:rFonts w:ascii="Times New Roman" w:hAnsi="Times New Roman" w:cs="Times New Roman"/>
                <w:sz w:val="20"/>
                <w:szCs w:val="20"/>
              </w:rPr>
              <w:t>s</w:t>
            </w:r>
            <w:r w:rsidRPr="00967EA8">
              <w:rPr>
                <w:rFonts w:ascii="Times New Roman" w:hAnsi="Times New Roman" w:cs="Times New Roman"/>
                <w:sz w:val="20"/>
                <w:szCs w:val="20"/>
              </w:rPr>
              <w:t xml:space="preserve"> </w:t>
            </w:r>
            <w:r w:rsidR="0001518C">
              <w:rPr>
                <w:rFonts w:ascii="Times New Roman" w:hAnsi="Times New Roman" w:cs="Times New Roman"/>
                <w:sz w:val="20"/>
                <w:szCs w:val="20"/>
              </w:rPr>
              <w:t>associated with the client organization and their products/services</w:t>
            </w:r>
            <w:r w:rsidRPr="00967EA8">
              <w:rPr>
                <w:rFonts w:ascii="Times New Roman" w:hAnsi="Times New Roman" w:cs="Times New Roman"/>
                <w:sz w:val="20"/>
                <w:szCs w:val="20"/>
              </w:rPr>
              <w:t xml:space="preserve"> with at least a </w:t>
            </w:r>
            <w:r w:rsidR="002D207E">
              <w:rPr>
                <w:rFonts w:ascii="Times New Roman" w:hAnsi="Times New Roman" w:cs="Times New Roman"/>
                <w:sz w:val="20"/>
                <w:szCs w:val="20"/>
              </w:rPr>
              <w:t>2</w:t>
            </w:r>
            <w:r w:rsidRPr="00967EA8">
              <w:rPr>
                <w:rFonts w:ascii="Times New Roman" w:hAnsi="Times New Roman" w:cs="Times New Roman"/>
                <w:sz w:val="20"/>
                <w:szCs w:val="20"/>
              </w:rPr>
              <w:t>0% annual enhancement over baseline values:</w:t>
            </w:r>
          </w:p>
        </w:tc>
        <w:tc>
          <w:tcPr>
            <w:tcW w:w="5666" w:type="dxa"/>
            <w:tcBorders>
              <w:bottom w:val="nil"/>
            </w:tcBorders>
          </w:tcPr>
          <w:p w14:paraId="156B3CC9" w14:textId="1E6BFBEF" w:rsidR="00761683" w:rsidRDefault="00E4223D" w:rsidP="00A074E6">
            <w:pPr>
              <w:keepNext/>
              <w:spacing w:after="0" w:line="240" w:lineRule="auto"/>
              <w:rPr>
                <w:rFonts w:ascii="Times New Roman" w:hAnsi="Times New Roman" w:cs="Times New Roman"/>
                <w:sz w:val="20"/>
                <w:szCs w:val="20"/>
              </w:rPr>
            </w:pPr>
            <w:r w:rsidRPr="00E4223D">
              <w:rPr>
                <w:rFonts w:ascii="Segoe UI Symbol" w:hAnsi="Segoe UI Symbol" w:cs="Segoe UI Symbol"/>
                <w:sz w:val="20"/>
                <w:szCs w:val="20"/>
              </w:rPr>
              <w:t>☐</w:t>
            </w:r>
            <w:r w:rsidRPr="00E4223D">
              <w:rPr>
                <w:rFonts w:ascii="Times New Roman" w:hAnsi="Times New Roman" w:cs="Times New Roman"/>
                <w:sz w:val="20"/>
                <w:szCs w:val="20"/>
              </w:rPr>
              <w:t xml:space="preserve"> Process Quality </w:t>
            </w:r>
          </w:p>
          <w:p w14:paraId="50E8AEF4" w14:textId="56F44DE5" w:rsidR="00761683" w:rsidRDefault="00E4223D" w:rsidP="00A074E6">
            <w:pPr>
              <w:keepNext/>
              <w:spacing w:after="0" w:line="240" w:lineRule="auto"/>
              <w:rPr>
                <w:rFonts w:ascii="Times New Roman" w:hAnsi="Times New Roman" w:cs="Times New Roman"/>
                <w:sz w:val="20"/>
                <w:szCs w:val="20"/>
              </w:rPr>
            </w:pPr>
            <w:r w:rsidRPr="00E4223D">
              <w:rPr>
                <w:rFonts w:ascii="Segoe UI Symbol" w:hAnsi="Segoe UI Symbol" w:cs="Segoe UI Symbol"/>
                <w:sz w:val="20"/>
                <w:szCs w:val="20"/>
              </w:rPr>
              <w:t>☐</w:t>
            </w:r>
            <w:r w:rsidRPr="00E4223D">
              <w:rPr>
                <w:rFonts w:ascii="Times New Roman" w:hAnsi="Times New Roman" w:cs="Times New Roman"/>
                <w:sz w:val="20"/>
                <w:szCs w:val="20"/>
              </w:rPr>
              <w:t xml:space="preserve"> Automation Time Benefit </w:t>
            </w:r>
          </w:p>
          <w:p w14:paraId="037E6233" w14:textId="134FE0A8" w:rsidR="00761683" w:rsidRDefault="00E4223D" w:rsidP="00A074E6">
            <w:pPr>
              <w:keepNext/>
              <w:spacing w:after="0" w:line="240" w:lineRule="auto"/>
              <w:rPr>
                <w:rFonts w:ascii="Times New Roman" w:hAnsi="Times New Roman" w:cs="Times New Roman"/>
                <w:sz w:val="20"/>
                <w:szCs w:val="20"/>
              </w:rPr>
            </w:pPr>
            <w:r w:rsidRPr="00E4223D">
              <w:rPr>
                <w:rFonts w:ascii="Segoe UI Symbol" w:hAnsi="Segoe UI Symbol" w:cs="Segoe UI Symbol"/>
                <w:sz w:val="20"/>
                <w:szCs w:val="20"/>
              </w:rPr>
              <w:t>☐</w:t>
            </w:r>
            <w:r w:rsidRPr="00E4223D">
              <w:rPr>
                <w:rFonts w:ascii="Times New Roman" w:hAnsi="Times New Roman" w:cs="Times New Roman"/>
                <w:sz w:val="20"/>
                <w:szCs w:val="20"/>
              </w:rPr>
              <w:t xml:space="preserve"> Employee Satisfaction</w:t>
            </w:r>
          </w:p>
          <w:p w14:paraId="3E79DC36" w14:textId="5C280CF4" w:rsidR="0001518C" w:rsidRDefault="0001518C" w:rsidP="00A074E6">
            <w:pPr>
              <w:keepNext/>
              <w:spacing w:after="0" w:line="240" w:lineRule="auto"/>
              <w:rPr>
                <w:rFonts w:ascii="Times New Roman" w:hAnsi="Times New Roman" w:cs="Times New Roman"/>
                <w:sz w:val="20"/>
                <w:szCs w:val="20"/>
              </w:rPr>
            </w:pPr>
            <w:r w:rsidRPr="00E4223D">
              <w:rPr>
                <w:rFonts w:ascii="Segoe UI Symbol" w:hAnsi="Segoe UI Symbol" w:cs="Segoe UI Symbol"/>
                <w:sz w:val="20"/>
                <w:szCs w:val="20"/>
              </w:rPr>
              <w:t>☐</w:t>
            </w:r>
            <w:r w:rsidRPr="00E4223D">
              <w:rPr>
                <w:rFonts w:ascii="Times New Roman" w:hAnsi="Times New Roman" w:cs="Times New Roman"/>
                <w:sz w:val="20"/>
                <w:szCs w:val="20"/>
              </w:rPr>
              <w:t xml:space="preserve"> Employee </w:t>
            </w:r>
            <w:r>
              <w:rPr>
                <w:rFonts w:ascii="Times New Roman" w:hAnsi="Times New Roman" w:cs="Times New Roman"/>
                <w:sz w:val="20"/>
                <w:szCs w:val="20"/>
              </w:rPr>
              <w:t xml:space="preserve">Retention </w:t>
            </w:r>
            <w:r w:rsidRPr="00E4223D">
              <w:rPr>
                <w:rFonts w:ascii="Times New Roman" w:hAnsi="Times New Roman" w:cs="Times New Roman"/>
                <w:sz w:val="20"/>
                <w:szCs w:val="20"/>
              </w:rPr>
              <w:t>Rate</w:t>
            </w:r>
          </w:p>
          <w:p w14:paraId="017DB763" w14:textId="3AEBCF59" w:rsidR="00761683" w:rsidRDefault="00E4223D" w:rsidP="00A074E6">
            <w:pPr>
              <w:keepNext/>
              <w:spacing w:after="0" w:line="240" w:lineRule="auto"/>
              <w:rPr>
                <w:rFonts w:ascii="Times New Roman" w:hAnsi="Times New Roman" w:cs="Times New Roman"/>
                <w:sz w:val="20"/>
                <w:szCs w:val="20"/>
              </w:rPr>
            </w:pPr>
            <w:r w:rsidRPr="00E4223D">
              <w:rPr>
                <w:rFonts w:ascii="Segoe UI Symbol" w:hAnsi="Segoe UI Symbol" w:cs="Segoe UI Symbol"/>
                <w:sz w:val="20"/>
                <w:szCs w:val="20"/>
              </w:rPr>
              <w:t>☐</w:t>
            </w:r>
            <w:r w:rsidRPr="00E4223D">
              <w:rPr>
                <w:rFonts w:ascii="Times New Roman" w:hAnsi="Times New Roman" w:cs="Times New Roman"/>
                <w:sz w:val="20"/>
                <w:szCs w:val="20"/>
              </w:rPr>
              <w:t xml:space="preserve"> Process Throughput </w:t>
            </w:r>
          </w:p>
          <w:p w14:paraId="29CE5768" w14:textId="77777777" w:rsidR="00E4223D" w:rsidRDefault="00E4223D" w:rsidP="00A074E6">
            <w:pPr>
              <w:keepNext/>
              <w:spacing w:after="0" w:line="240" w:lineRule="auto"/>
              <w:rPr>
                <w:rFonts w:ascii="Times New Roman" w:hAnsi="Times New Roman" w:cs="Times New Roman"/>
                <w:sz w:val="20"/>
                <w:szCs w:val="20"/>
              </w:rPr>
            </w:pPr>
            <w:r w:rsidRPr="00E4223D">
              <w:rPr>
                <w:rFonts w:ascii="Segoe UI Symbol" w:hAnsi="Segoe UI Symbol" w:cs="Segoe UI Symbol"/>
                <w:sz w:val="20"/>
                <w:szCs w:val="20"/>
              </w:rPr>
              <w:t>☐</w:t>
            </w:r>
            <w:r w:rsidRPr="00E4223D">
              <w:rPr>
                <w:rFonts w:ascii="Times New Roman" w:hAnsi="Times New Roman" w:cs="Times New Roman"/>
                <w:sz w:val="20"/>
                <w:szCs w:val="20"/>
              </w:rPr>
              <w:t xml:space="preserve"> Process Lead Time </w:t>
            </w:r>
          </w:p>
          <w:p w14:paraId="372D5267" w14:textId="77777777" w:rsidR="002D207E" w:rsidRDefault="002D207E" w:rsidP="00A074E6">
            <w:pPr>
              <w:keepNext/>
              <w:spacing w:after="0" w:line="240" w:lineRule="auto"/>
              <w:rPr>
                <w:rFonts w:ascii="Times New Roman" w:hAnsi="Times New Roman" w:cs="Times New Roman"/>
                <w:sz w:val="20"/>
                <w:szCs w:val="20"/>
              </w:rPr>
            </w:pPr>
            <w:r w:rsidRPr="00E4223D">
              <w:rPr>
                <w:rFonts w:ascii="Segoe UI Symbol" w:hAnsi="Segoe UI Symbol" w:cs="Segoe UI Symbol"/>
                <w:sz w:val="20"/>
                <w:szCs w:val="20"/>
              </w:rPr>
              <w:t>☐</w:t>
            </w:r>
            <w:r w:rsidRPr="00E4223D">
              <w:rPr>
                <w:rFonts w:ascii="Times New Roman" w:hAnsi="Times New Roman" w:cs="Times New Roman"/>
                <w:sz w:val="20"/>
                <w:szCs w:val="20"/>
              </w:rPr>
              <w:t xml:space="preserve"> Return on Investment </w:t>
            </w:r>
          </w:p>
          <w:p w14:paraId="60BF04A5" w14:textId="77777777" w:rsidR="002D207E" w:rsidRDefault="002D207E" w:rsidP="00A074E6">
            <w:pPr>
              <w:keepNext/>
              <w:spacing w:after="0" w:line="240" w:lineRule="auto"/>
              <w:rPr>
                <w:rFonts w:ascii="Times New Roman" w:hAnsi="Times New Roman" w:cs="Times New Roman"/>
                <w:sz w:val="20"/>
                <w:szCs w:val="20"/>
              </w:rPr>
            </w:pPr>
            <w:r w:rsidRPr="00E4223D">
              <w:rPr>
                <w:rFonts w:ascii="Segoe UI Symbol" w:hAnsi="Segoe UI Symbol" w:cs="Segoe UI Symbol"/>
                <w:sz w:val="20"/>
                <w:szCs w:val="20"/>
              </w:rPr>
              <w:t>☐</w:t>
            </w:r>
            <w:r w:rsidRPr="00E4223D">
              <w:rPr>
                <w:rFonts w:ascii="Times New Roman" w:hAnsi="Times New Roman" w:cs="Times New Roman"/>
                <w:sz w:val="20"/>
                <w:szCs w:val="20"/>
              </w:rPr>
              <w:t xml:space="preserve"> Market share (% of revenue)</w:t>
            </w:r>
          </w:p>
          <w:p w14:paraId="722AF2CC" w14:textId="77777777" w:rsidR="002D207E" w:rsidRDefault="002D207E" w:rsidP="00A074E6">
            <w:pPr>
              <w:keepNext/>
              <w:spacing w:after="0" w:line="240" w:lineRule="auto"/>
              <w:rPr>
                <w:rFonts w:ascii="Times New Roman" w:hAnsi="Times New Roman" w:cs="Times New Roman"/>
                <w:sz w:val="20"/>
                <w:szCs w:val="20"/>
              </w:rPr>
            </w:pPr>
            <w:r w:rsidRPr="00E4223D">
              <w:rPr>
                <w:rFonts w:ascii="Segoe UI Symbol" w:hAnsi="Segoe UI Symbol" w:cs="Segoe UI Symbol"/>
                <w:sz w:val="20"/>
                <w:szCs w:val="20"/>
              </w:rPr>
              <w:t>☐</w:t>
            </w:r>
            <w:r w:rsidRPr="00E4223D">
              <w:rPr>
                <w:rFonts w:ascii="Times New Roman" w:hAnsi="Times New Roman" w:cs="Times New Roman"/>
                <w:sz w:val="20"/>
                <w:szCs w:val="20"/>
              </w:rPr>
              <w:t xml:space="preserve"> Net Promoter Score</w:t>
            </w:r>
          </w:p>
          <w:p w14:paraId="682A8909" w14:textId="3653E100" w:rsidR="002D207E" w:rsidRPr="00D6264A" w:rsidRDefault="002D207E" w:rsidP="00A074E6">
            <w:pPr>
              <w:keepNext/>
              <w:spacing w:after="0" w:line="240" w:lineRule="auto"/>
              <w:rPr>
                <w:rFonts w:ascii="Times New Roman" w:hAnsi="Times New Roman" w:cs="Times New Roman"/>
                <w:sz w:val="20"/>
                <w:szCs w:val="20"/>
              </w:rPr>
            </w:pPr>
            <w:r w:rsidRPr="00E4223D">
              <w:rPr>
                <w:rFonts w:ascii="Segoe UI Symbol" w:hAnsi="Segoe UI Symbol" w:cs="Segoe UI Symbol"/>
                <w:sz w:val="20"/>
                <w:szCs w:val="20"/>
              </w:rPr>
              <w:t>☐</w:t>
            </w:r>
            <w:r>
              <w:rPr>
                <w:rFonts w:ascii="Segoe UI Symbol" w:hAnsi="Segoe UI Symbol" w:cs="Segoe UI Symbol"/>
                <w:sz w:val="20"/>
                <w:szCs w:val="20"/>
              </w:rPr>
              <w:t xml:space="preserve"> </w:t>
            </w:r>
            <w:r w:rsidRPr="00B62D6E">
              <w:rPr>
                <w:rFonts w:ascii="Times New Roman" w:hAnsi="Times New Roman" w:cs="Times New Roman"/>
                <w:sz w:val="20"/>
                <w:szCs w:val="20"/>
              </w:rPr>
              <w:t>Customer Rete</w:t>
            </w:r>
            <w:r w:rsidRPr="00F03553">
              <w:rPr>
                <w:rFonts w:ascii="Times New Roman" w:hAnsi="Times New Roman" w:cs="Times New Roman"/>
                <w:sz w:val="20"/>
                <w:szCs w:val="20"/>
              </w:rPr>
              <w:t xml:space="preserve">ntion </w:t>
            </w:r>
            <w:r w:rsidRPr="00D6264A">
              <w:rPr>
                <w:rFonts w:ascii="Times New Roman" w:hAnsi="Times New Roman" w:cs="Times New Roman"/>
                <w:sz w:val="20"/>
                <w:szCs w:val="20"/>
              </w:rPr>
              <w:t>Rate</w:t>
            </w:r>
          </w:p>
          <w:p w14:paraId="7D4D8E92" w14:textId="1CBEA371" w:rsidR="00B62D6E" w:rsidRPr="00967EA8" w:rsidRDefault="002D207E" w:rsidP="00A074E6">
            <w:pPr>
              <w:keepNext/>
              <w:spacing w:after="0" w:line="240" w:lineRule="auto"/>
              <w:rPr>
                <w:rFonts w:ascii="Times New Roman" w:hAnsi="Times New Roman" w:cs="Times New Roman"/>
                <w:sz w:val="20"/>
                <w:szCs w:val="20"/>
              </w:rPr>
            </w:pPr>
            <w:r w:rsidRPr="00D6264A">
              <w:rPr>
                <w:rFonts w:ascii="Segoe UI Symbol" w:hAnsi="Segoe UI Symbol" w:cs="Segoe UI Symbol"/>
                <w:sz w:val="20"/>
                <w:szCs w:val="20"/>
              </w:rPr>
              <w:t>☐</w:t>
            </w:r>
            <w:r w:rsidRPr="00A074E6">
              <w:rPr>
                <w:rFonts w:ascii="Times New Roman" w:hAnsi="Times New Roman" w:cs="Times New Roman"/>
                <w:sz w:val="20"/>
                <w:szCs w:val="20"/>
              </w:rPr>
              <w:t xml:space="preserve"> </w:t>
            </w:r>
            <w:r w:rsidRPr="00B62D6E">
              <w:rPr>
                <w:rFonts w:ascii="Times New Roman" w:hAnsi="Times New Roman" w:cs="Times New Roman"/>
                <w:sz w:val="20"/>
                <w:szCs w:val="20"/>
              </w:rPr>
              <w:t>Lifetime Value of Customer</w:t>
            </w:r>
          </w:p>
        </w:tc>
      </w:tr>
      <w:tr w:rsidR="00705031" w:rsidRPr="00967EA8" w14:paraId="1133267D" w14:textId="77777777" w:rsidTr="004C2840">
        <w:trPr>
          <w:trHeight w:val="144"/>
        </w:trPr>
        <w:tc>
          <w:tcPr>
            <w:tcW w:w="10004" w:type="dxa"/>
            <w:gridSpan w:val="3"/>
            <w:shd w:val="clear" w:color="auto" w:fill="F2F2F2" w:themeFill="background1" w:themeFillShade="F2"/>
          </w:tcPr>
          <w:p w14:paraId="6414E8C8" w14:textId="7A6A4500" w:rsidR="00705031" w:rsidRPr="00967EA8" w:rsidRDefault="004C2840" w:rsidP="00A074E6">
            <w:pPr>
              <w:keepNext/>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Describe how the referenced engagement achieved this measure and how the measure was calculated </w:t>
            </w:r>
            <w:r w:rsidR="00705031" w:rsidRPr="00967EA8">
              <w:rPr>
                <w:rFonts w:ascii="Times New Roman" w:hAnsi="Times New Roman" w:cs="Times New Roman"/>
                <w:sz w:val="20"/>
                <w:szCs w:val="20"/>
              </w:rPr>
              <w:t>(</w:t>
            </w:r>
            <w:r w:rsidR="002D207E">
              <w:rPr>
                <w:rFonts w:ascii="Times New Roman" w:hAnsi="Times New Roman" w:cs="Times New Roman"/>
                <w:sz w:val="20"/>
                <w:szCs w:val="20"/>
              </w:rPr>
              <w:t>5</w:t>
            </w:r>
            <w:r w:rsidR="00705031" w:rsidRPr="00967EA8">
              <w:rPr>
                <w:rFonts w:ascii="Times New Roman" w:hAnsi="Times New Roman" w:cs="Times New Roman"/>
                <w:sz w:val="20"/>
                <w:szCs w:val="20"/>
              </w:rPr>
              <w:t>00 Word Limit)</w:t>
            </w:r>
          </w:p>
        </w:tc>
      </w:tr>
      <w:tr w:rsidR="00705031" w:rsidRPr="00967EA8" w14:paraId="6266E783" w14:textId="77777777" w:rsidTr="00705031">
        <w:trPr>
          <w:cantSplit/>
          <w:trHeight w:val="144"/>
        </w:trPr>
        <w:tc>
          <w:tcPr>
            <w:tcW w:w="10004" w:type="dxa"/>
            <w:gridSpan w:val="3"/>
            <w:tcBorders>
              <w:bottom w:val="single" w:sz="4" w:space="0" w:color="auto"/>
            </w:tcBorders>
          </w:tcPr>
          <w:p w14:paraId="3D474C18" w14:textId="77777777" w:rsidR="00705031" w:rsidRPr="00967EA8" w:rsidRDefault="00705031" w:rsidP="00A074E6">
            <w:pPr>
              <w:spacing w:after="0" w:line="240" w:lineRule="auto"/>
              <w:rPr>
                <w:rFonts w:ascii="Times New Roman" w:hAnsi="Times New Roman" w:cs="Times New Roman"/>
                <w:sz w:val="20"/>
                <w:szCs w:val="20"/>
              </w:rPr>
            </w:pPr>
          </w:p>
          <w:p w14:paraId="733F1898" w14:textId="77777777" w:rsidR="00705031" w:rsidRPr="00967EA8" w:rsidRDefault="00705031" w:rsidP="00A074E6">
            <w:pPr>
              <w:spacing w:after="0" w:line="240" w:lineRule="auto"/>
              <w:rPr>
                <w:rFonts w:ascii="Times New Roman" w:hAnsi="Times New Roman" w:cs="Times New Roman"/>
                <w:sz w:val="20"/>
                <w:szCs w:val="20"/>
              </w:rPr>
            </w:pPr>
          </w:p>
          <w:p w14:paraId="569F844A" w14:textId="77777777" w:rsidR="00705031" w:rsidRPr="00967EA8" w:rsidRDefault="00705031" w:rsidP="00A074E6">
            <w:pPr>
              <w:spacing w:after="0" w:line="240" w:lineRule="auto"/>
              <w:rPr>
                <w:rFonts w:ascii="Times New Roman" w:hAnsi="Times New Roman" w:cs="Times New Roman"/>
                <w:sz w:val="20"/>
                <w:szCs w:val="20"/>
              </w:rPr>
            </w:pPr>
          </w:p>
          <w:p w14:paraId="772678DA" w14:textId="35490BDA" w:rsidR="00705031" w:rsidRDefault="00705031" w:rsidP="00A074E6">
            <w:pPr>
              <w:spacing w:after="0" w:line="240" w:lineRule="auto"/>
              <w:rPr>
                <w:rFonts w:ascii="Times New Roman" w:hAnsi="Times New Roman" w:cs="Times New Roman"/>
                <w:sz w:val="20"/>
                <w:szCs w:val="20"/>
              </w:rPr>
            </w:pPr>
          </w:p>
          <w:p w14:paraId="4E588874" w14:textId="4CC0447D" w:rsidR="00BA13F1" w:rsidRDefault="00BA13F1" w:rsidP="00A074E6">
            <w:pPr>
              <w:spacing w:after="0" w:line="240" w:lineRule="auto"/>
              <w:rPr>
                <w:rFonts w:ascii="Times New Roman" w:hAnsi="Times New Roman" w:cs="Times New Roman"/>
                <w:sz w:val="20"/>
                <w:szCs w:val="20"/>
              </w:rPr>
            </w:pPr>
          </w:p>
          <w:p w14:paraId="071053BE" w14:textId="1CF438D2" w:rsidR="00BA13F1" w:rsidRDefault="00BA13F1" w:rsidP="00A074E6">
            <w:pPr>
              <w:spacing w:after="0" w:line="240" w:lineRule="auto"/>
              <w:rPr>
                <w:rFonts w:ascii="Times New Roman" w:hAnsi="Times New Roman" w:cs="Times New Roman"/>
                <w:sz w:val="20"/>
                <w:szCs w:val="20"/>
              </w:rPr>
            </w:pPr>
          </w:p>
          <w:p w14:paraId="6034863C" w14:textId="487CB997" w:rsidR="00BA13F1" w:rsidRDefault="00BA13F1" w:rsidP="002F470A">
            <w:pPr>
              <w:spacing w:after="0" w:line="240" w:lineRule="auto"/>
              <w:rPr>
                <w:rFonts w:ascii="Times New Roman" w:hAnsi="Times New Roman" w:cs="Times New Roman"/>
                <w:sz w:val="20"/>
                <w:szCs w:val="20"/>
              </w:rPr>
            </w:pPr>
          </w:p>
          <w:p w14:paraId="73E8BFBA" w14:textId="5FE76E3B" w:rsidR="00E72D7D" w:rsidRDefault="00E72D7D" w:rsidP="002F470A">
            <w:pPr>
              <w:spacing w:after="0" w:line="240" w:lineRule="auto"/>
              <w:rPr>
                <w:rFonts w:ascii="Times New Roman" w:hAnsi="Times New Roman" w:cs="Times New Roman"/>
                <w:sz w:val="20"/>
                <w:szCs w:val="20"/>
              </w:rPr>
            </w:pPr>
          </w:p>
          <w:p w14:paraId="4C7CC578" w14:textId="2F4542C6" w:rsidR="00E72D7D" w:rsidRDefault="00E72D7D" w:rsidP="002F470A">
            <w:pPr>
              <w:spacing w:after="0" w:line="240" w:lineRule="auto"/>
              <w:rPr>
                <w:rFonts w:ascii="Times New Roman" w:hAnsi="Times New Roman" w:cs="Times New Roman"/>
                <w:sz w:val="20"/>
                <w:szCs w:val="20"/>
              </w:rPr>
            </w:pPr>
          </w:p>
          <w:p w14:paraId="0F1F71AF" w14:textId="77777777" w:rsidR="00E72D7D" w:rsidRDefault="00E72D7D" w:rsidP="00A074E6">
            <w:pPr>
              <w:spacing w:after="0" w:line="240" w:lineRule="auto"/>
              <w:rPr>
                <w:rFonts w:ascii="Times New Roman" w:hAnsi="Times New Roman" w:cs="Times New Roman"/>
                <w:sz w:val="20"/>
                <w:szCs w:val="20"/>
              </w:rPr>
            </w:pPr>
          </w:p>
          <w:p w14:paraId="7587451E" w14:textId="77777777" w:rsidR="00BA13F1" w:rsidRPr="00967EA8" w:rsidRDefault="00BA13F1" w:rsidP="00A074E6">
            <w:pPr>
              <w:spacing w:after="0" w:line="240" w:lineRule="auto"/>
              <w:rPr>
                <w:rFonts w:ascii="Times New Roman" w:hAnsi="Times New Roman" w:cs="Times New Roman"/>
                <w:sz w:val="20"/>
                <w:szCs w:val="20"/>
              </w:rPr>
            </w:pPr>
          </w:p>
          <w:p w14:paraId="19F738E9" w14:textId="77777777" w:rsidR="00705031" w:rsidRPr="00967EA8" w:rsidRDefault="00705031" w:rsidP="00A074E6">
            <w:pPr>
              <w:spacing w:after="0" w:line="240" w:lineRule="auto"/>
              <w:rPr>
                <w:rFonts w:ascii="Times New Roman" w:hAnsi="Times New Roman" w:cs="Times New Roman"/>
                <w:sz w:val="20"/>
                <w:szCs w:val="20"/>
              </w:rPr>
            </w:pPr>
          </w:p>
          <w:p w14:paraId="3C4F03E8" w14:textId="77777777" w:rsidR="00705031" w:rsidRPr="00967EA8" w:rsidRDefault="00705031" w:rsidP="00A074E6">
            <w:pPr>
              <w:spacing w:after="0" w:line="240" w:lineRule="auto"/>
              <w:rPr>
                <w:rFonts w:ascii="Times New Roman" w:hAnsi="Times New Roman" w:cs="Times New Roman"/>
                <w:sz w:val="20"/>
                <w:szCs w:val="20"/>
              </w:rPr>
            </w:pPr>
          </w:p>
          <w:p w14:paraId="3E55BD23" w14:textId="77777777" w:rsidR="00705031" w:rsidRPr="00967EA8" w:rsidRDefault="00705031" w:rsidP="00A074E6">
            <w:pPr>
              <w:spacing w:after="0" w:line="240" w:lineRule="auto"/>
              <w:rPr>
                <w:rFonts w:ascii="Times New Roman" w:hAnsi="Times New Roman" w:cs="Times New Roman"/>
                <w:sz w:val="20"/>
                <w:szCs w:val="20"/>
              </w:rPr>
            </w:pPr>
          </w:p>
          <w:p w14:paraId="7A45CA18" w14:textId="77777777" w:rsidR="00705031" w:rsidRPr="00967EA8" w:rsidRDefault="00705031" w:rsidP="00A074E6">
            <w:pPr>
              <w:spacing w:after="0" w:line="240" w:lineRule="auto"/>
              <w:rPr>
                <w:rFonts w:ascii="Times New Roman" w:hAnsi="Times New Roman" w:cs="Times New Roman"/>
                <w:sz w:val="20"/>
                <w:szCs w:val="20"/>
              </w:rPr>
            </w:pPr>
          </w:p>
        </w:tc>
      </w:tr>
    </w:tbl>
    <w:p w14:paraId="583402E5" w14:textId="77777777" w:rsidR="001829FC" w:rsidRPr="00967EA8" w:rsidRDefault="001829FC">
      <w:pPr>
        <w:spacing w:after="0" w:line="240" w:lineRule="auto"/>
        <w:rPr>
          <w:rFonts w:ascii="Times New Roman" w:hAnsi="Times New Roman" w:cs="Times New Roman"/>
          <w:sz w:val="20"/>
          <w:szCs w:val="20"/>
        </w:rPr>
      </w:pPr>
      <w:r w:rsidRPr="00967EA8">
        <w:rPr>
          <w:rFonts w:ascii="Times New Roman" w:hAnsi="Times New Roman" w:cs="Times New Roman"/>
          <w:sz w:val="20"/>
          <w:szCs w:val="20"/>
        </w:rPr>
        <w:br w:type="page"/>
      </w:r>
    </w:p>
    <w:p w14:paraId="13D5805A" w14:textId="42D534B8" w:rsidR="000E6DA0" w:rsidRPr="00967EA8" w:rsidRDefault="001829FC">
      <w:pPr>
        <w:spacing w:after="0" w:line="240" w:lineRule="auto"/>
        <w:rPr>
          <w:rFonts w:ascii="Times New Roman" w:hAnsi="Times New Roman" w:cs="Times New Roman"/>
          <w:b/>
        </w:rPr>
      </w:pPr>
      <w:r w:rsidRPr="00967EA8">
        <w:rPr>
          <w:rFonts w:ascii="Times New Roman" w:hAnsi="Times New Roman" w:cs="Times New Roman"/>
          <w:b/>
        </w:rPr>
        <w:lastRenderedPageBreak/>
        <w:t>Lot 1, Subfactor</w:t>
      </w:r>
      <w:r w:rsidR="0001773E" w:rsidRPr="00967EA8">
        <w:rPr>
          <w:rFonts w:ascii="Times New Roman" w:hAnsi="Times New Roman" w:cs="Times New Roman"/>
          <w:b/>
        </w:rPr>
        <w:t xml:space="preserve"> 1.2</w:t>
      </w:r>
      <w:r w:rsidR="007B233E" w:rsidRPr="00967EA8">
        <w:rPr>
          <w:rFonts w:ascii="Times New Roman" w:hAnsi="Times New Roman" w:cs="Times New Roman"/>
          <w:b/>
        </w:rPr>
        <w:t>: Product Prowess</w:t>
      </w:r>
    </w:p>
    <w:p w14:paraId="3AADAB5A" w14:textId="7457AC3C" w:rsidR="000277D3" w:rsidRPr="00967EA8" w:rsidRDefault="000277D3">
      <w:pPr>
        <w:spacing w:after="0" w:line="240" w:lineRule="auto"/>
        <w:rPr>
          <w:rFonts w:ascii="Times New Roman" w:hAnsi="Times New Roman" w:cs="Times New Roman"/>
          <w:sz w:val="20"/>
          <w:szCs w:val="20"/>
        </w:rPr>
      </w:pPr>
      <w:r w:rsidRPr="00967EA8">
        <w:rPr>
          <w:rFonts w:ascii="Times New Roman" w:hAnsi="Times New Roman" w:cs="Times New Roman"/>
          <w:sz w:val="20"/>
          <w:szCs w:val="20"/>
        </w:rPr>
        <w:t>This Gate element verifies the Offeror</w:t>
      </w:r>
      <w:r w:rsidR="00722D88">
        <w:rPr>
          <w:rFonts w:ascii="Times New Roman" w:hAnsi="Times New Roman" w:cs="Times New Roman"/>
          <w:sz w:val="20"/>
          <w:szCs w:val="20"/>
        </w:rPr>
        <w:t>’s</w:t>
      </w:r>
      <w:r w:rsidRPr="00967EA8">
        <w:rPr>
          <w:rFonts w:ascii="Times New Roman" w:hAnsi="Times New Roman" w:cs="Times New Roman"/>
          <w:sz w:val="20"/>
          <w:szCs w:val="20"/>
        </w:rPr>
        <w:t xml:space="preserve"> expertise at </w:t>
      </w:r>
      <w:r>
        <w:rPr>
          <w:rFonts w:ascii="Times New Roman" w:hAnsi="Times New Roman" w:cs="Times New Roman"/>
          <w:sz w:val="20"/>
          <w:szCs w:val="20"/>
        </w:rPr>
        <w:t>supporting novel product design and development initiatives</w:t>
      </w:r>
      <w:r w:rsidRPr="00967EA8">
        <w:rPr>
          <w:rFonts w:ascii="Times New Roman" w:hAnsi="Times New Roman" w:cs="Times New Roman"/>
          <w:sz w:val="20"/>
          <w:szCs w:val="20"/>
        </w:rPr>
        <w:t xml:space="preserve">. The </w:t>
      </w:r>
      <w:r w:rsidR="0090218A">
        <w:rPr>
          <w:rFonts w:ascii="Times New Roman" w:hAnsi="Times New Roman" w:cs="Times New Roman"/>
          <w:sz w:val="20"/>
          <w:szCs w:val="20"/>
        </w:rPr>
        <w:t>Offeror</w:t>
      </w:r>
      <w:r w:rsidR="0090218A" w:rsidRPr="00967EA8">
        <w:rPr>
          <w:rFonts w:ascii="Times New Roman" w:hAnsi="Times New Roman" w:cs="Times New Roman"/>
          <w:sz w:val="20"/>
          <w:szCs w:val="20"/>
        </w:rPr>
        <w:t xml:space="preserve"> </w:t>
      </w:r>
      <w:r>
        <w:rPr>
          <w:rFonts w:ascii="Times New Roman" w:hAnsi="Times New Roman" w:cs="Times New Roman"/>
          <w:sz w:val="20"/>
          <w:szCs w:val="20"/>
        </w:rPr>
        <w:t>shall</w:t>
      </w:r>
      <w:r w:rsidRPr="00967EA8">
        <w:rPr>
          <w:rFonts w:ascii="Times New Roman" w:hAnsi="Times New Roman" w:cs="Times New Roman"/>
          <w:sz w:val="20"/>
          <w:szCs w:val="20"/>
        </w:rPr>
        <w:t xml:space="preserve"> demonstrate experience in </w:t>
      </w:r>
      <w:r>
        <w:rPr>
          <w:rFonts w:ascii="Times New Roman" w:hAnsi="Times New Roman" w:cs="Times New Roman"/>
          <w:sz w:val="20"/>
          <w:szCs w:val="20"/>
        </w:rPr>
        <w:t>successful go-to-market efforts for “</w:t>
      </w:r>
      <w:r w:rsidRPr="000277D3">
        <w:rPr>
          <w:rFonts w:ascii="Times New Roman" w:hAnsi="Times New Roman" w:cs="Times New Roman"/>
          <w:i/>
          <w:iCs/>
          <w:sz w:val="20"/>
          <w:szCs w:val="20"/>
        </w:rPr>
        <w:t>significant new technology product</w:t>
      </w:r>
      <w:r>
        <w:rPr>
          <w:rFonts w:ascii="Times New Roman" w:hAnsi="Times New Roman" w:cs="Times New Roman"/>
          <w:sz w:val="20"/>
          <w:szCs w:val="20"/>
        </w:rPr>
        <w:t xml:space="preserve">,” defined as a </w:t>
      </w:r>
      <w:r w:rsidRPr="00EB0CBF">
        <w:rPr>
          <w:rFonts w:ascii="Times New Roman" w:hAnsi="Times New Roman" w:cs="Times New Roman"/>
          <w:sz w:val="20"/>
          <w:szCs w:val="20"/>
        </w:rPr>
        <w:t xml:space="preserve">product </w:t>
      </w:r>
      <w:r>
        <w:rPr>
          <w:rFonts w:ascii="Times New Roman" w:hAnsi="Times New Roman" w:cs="Times New Roman"/>
          <w:sz w:val="20"/>
          <w:szCs w:val="20"/>
        </w:rPr>
        <w:t xml:space="preserve">effort that </w:t>
      </w:r>
      <w:r w:rsidRPr="00EB0CBF">
        <w:rPr>
          <w:rFonts w:ascii="Times New Roman" w:hAnsi="Times New Roman" w:cs="Times New Roman"/>
          <w:sz w:val="20"/>
          <w:szCs w:val="20"/>
        </w:rPr>
        <w:t>differ</w:t>
      </w:r>
      <w:r>
        <w:rPr>
          <w:rFonts w:ascii="Times New Roman" w:hAnsi="Times New Roman" w:cs="Times New Roman"/>
          <w:sz w:val="20"/>
          <w:szCs w:val="20"/>
        </w:rPr>
        <w:t>s</w:t>
      </w:r>
      <w:r w:rsidRPr="00EB0CBF">
        <w:rPr>
          <w:rFonts w:ascii="Times New Roman" w:hAnsi="Times New Roman" w:cs="Times New Roman"/>
          <w:sz w:val="20"/>
          <w:szCs w:val="20"/>
        </w:rPr>
        <w:t xml:space="preserve"> significantly in characteristic</w:t>
      </w:r>
      <w:r>
        <w:rPr>
          <w:rFonts w:ascii="Times New Roman" w:hAnsi="Times New Roman" w:cs="Times New Roman"/>
          <w:sz w:val="20"/>
          <w:szCs w:val="20"/>
        </w:rPr>
        <w:t>s</w:t>
      </w:r>
      <w:r w:rsidRPr="00EB0CBF">
        <w:rPr>
          <w:rFonts w:ascii="Times New Roman" w:hAnsi="Times New Roman" w:cs="Times New Roman"/>
          <w:sz w:val="20"/>
          <w:szCs w:val="20"/>
        </w:rPr>
        <w:t xml:space="preserve"> or intended use from previously produced </w:t>
      </w:r>
      <w:r>
        <w:rPr>
          <w:rFonts w:ascii="Times New Roman" w:hAnsi="Times New Roman" w:cs="Times New Roman"/>
          <w:sz w:val="20"/>
          <w:szCs w:val="20"/>
        </w:rPr>
        <w:t xml:space="preserve">products. </w:t>
      </w:r>
      <w:r w:rsidRPr="000277D3">
        <w:rPr>
          <w:rFonts w:ascii="Times New Roman" w:hAnsi="Times New Roman" w:cs="Times New Roman"/>
          <w:i/>
          <w:iCs/>
          <w:sz w:val="20"/>
          <w:szCs w:val="20"/>
        </w:rPr>
        <w:t>Significant new technology products</w:t>
      </w:r>
      <w:r>
        <w:rPr>
          <w:rFonts w:ascii="Times New Roman" w:hAnsi="Times New Roman" w:cs="Times New Roman"/>
          <w:sz w:val="20"/>
          <w:szCs w:val="20"/>
        </w:rPr>
        <w:t xml:space="preserve"> </w:t>
      </w:r>
      <w:r w:rsidRPr="00EB0CBF">
        <w:rPr>
          <w:rFonts w:ascii="Times New Roman" w:hAnsi="Times New Roman" w:cs="Times New Roman"/>
          <w:sz w:val="20"/>
          <w:szCs w:val="20"/>
        </w:rPr>
        <w:t>will create a new revenue stream that leads to increased profitability within a planned time frame</w:t>
      </w:r>
      <w:r>
        <w:rPr>
          <w:rFonts w:ascii="Times New Roman" w:hAnsi="Times New Roman" w:cs="Times New Roman"/>
          <w:sz w:val="20"/>
          <w:szCs w:val="20"/>
        </w:rPr>
        <w:t xml:space="preserve"> and maintain </w:t>
      </w:r>
      <w:r w:rsidR="00743935" w:rsidRPr="00743935">
        <w:rPr>
          <w:rFonts w:ascii="Times New Roman" w:hAnsi="Times New Roman" w:cs="Times New Roman"/>
          <w:sz w:val="20"/>
          <w:szCs w:val="20"/>
        </w:rPr>
        <w:t xml:space="preserve">individual and attributable </w:t>
      </w:r>
      <w:r>
        <w:rPr>
          <w:rFonts w:ascii="Times New Roman" w:hAnsi="Times New Roman" w:cs="Times New Roman"/>
          <w:sz w:val="20"/>
          <w:szCs w:val="20"/>
        </w:rPr>
        <w:t>Profit &amp; Loss measurements</w:t>
      </w:r>
      <w:r w:rsidRPr="00EB0CBF">
        <w:rPr>
          <w:rFonts w:ascii="Times New Roman" w:hAnsi="Times New Roman" w:cs="Times New Roman"/>
          <w:sz w:val="20"/>
          <w:szCs w:val="20"/>
        </w:rPr>
        <w:t xml:space="preserve">. </w:t>
      </w:r>
      <w:r>
        <w:rPr>
          <w:rFonts w:ascii="Times New Roman" w:hAnsi="Times New Roman" w:cs="Times New Roman"/>
          <w:sz w:val="20"/>
          <w:szCs w:val="20"/>
        </w:rPr>
        <w:t xml:space="preserve">This is in contrast to </w:t>
      </w:r>
      <w:r w:rsidRPr="00EB0CBF">
        <w:rPr>
          <w:rFonts w:ascii="Times New Roman" w:hAnsi="Times New Roman" w:cs="Times New Roman"/>
          <w:sz w:val="20"/>
          <w:szCs w:val="20"/>
        </w:rPr>
        <w:t xml:space="preserve">a new </w:t>
      </w:r>
      <w:r w:rsidRPr="000277D3">
        <w:rPr>
          <w:rFonts w:ascii="Times New Roman" w:hAnsi="Times New Roman" w:cs="Times New Roman"/>
          <w:i/>
          <w:iCs/>
          <w:sz w:val="20"/>
          <w:szCs w:val="20"/>
        </w:rPr>
        <w:t>feature</w:t>
      </w:r>
      <w:r w:rsidRPr="00EB0CBF">
        <w:rPr>
          <w:rFonts w:ascii="Times New Roman" w:hAnsi="Times New Roman" w:cs="Times New Roman"/>
          <w:sz w:val="20"/>
          <w:szCs w:val="20"/>
        </w:rPr>
        <w:t xml:space="preserve"> </w:t>
      </w:r>
      <w:r>
        <w:rPr>
          <w:rFonts w:ascii="Times New Roman" w:hAnsi="Times New Roman" w:cs="Times New Roman"/>
          <w:sz w:val="20"/>
          <w:szCs w:val="20"/>
        </w:rPr>
        <w:t xml:space="preserve">that </w:t>
      </w:r>
      <w:r w:rsidRPr="00EB0CBF">
        <w:rPr>
          <w:rFonts w:ascii="Times New Roman" w:hAnsi="Times New Roman" w:cs="Times New Roman"/>
          <w:sz w:val="20"/>
          <w:szCs w:val="20"/>
        </w:rPr>
        <w:t xml:space="preserve">aims only to create a greater market share </w:t>
      </w:r>
      <w:r>
        <w:rPr>
          <w:rFonts w:ascii="Times New Roman" w:hAnsi="Times New Roman" w:cs="Times New Roman"/>
          <w:sz w:val="20"/>
          <w:szCs w:val="20"/>
        </w:rPr>
        <w:t xml:space="preserve">for </w:t>
      </w:r>
      <w:r w:rsidRPr="00EB0CBF">
        <w:rPr>
          <w:rFonts w:ascii="Times New Roman" w:hAnsi="Times New Roman" w:cs="Times New Roman"/>
          <w:sz w:val="20"/>
          <w:szCs w:val="20"/>
        </w:rPr>
        <w:t>the company’s existing product</w:t>
      </w:r>
      <w:r>
        <w:rPr>
          <w:rFonts w:ascii="Times New Roman" w:hAnsi="Times New Roman" w:cs="Times New Roman"/>
          <w:sz w:val="20"/>
          <w:szCs w:val="20"/>
        </w:rPr>
        <w:t xml:space="preserve"> line</w:t>
      </w:r>
      <w:r w:rsidRPr="00967EA8">
        <w:rPr>
          <w:rFonts w:ascii="Times New Roman" w:hAnsi="Times New Roman" w:cs="Times New Roman"/>
          <w:sz w:val="20"/>
          <w:szCs w:val="20"/>
        </w:rPr>
        <w:t>.</w:t>
      </w:r>
      <w:r w:rsidR="00F72891">
        <w:rPr>
          <w:rFonts w:ascii="Times New Roman" w:hAnsi="Times New Roman" w:cs="Times New Roman"/>
          <w:sz w:val="20"/>
          <w:szCs w:val="20"/>
        </w:rPr>
        <w:t xml:space="preserve"> </w:t>
      </w:r>
      <w:r>
        <w:rPr>
          <w:rFonts w:ascii="Times New Roman" w:hAnsi="Times New Roman" w:cs="Times New Roman"/>
          <w:sz w:val="20"/>
          <w:szCs w:val="20"/>
        </w:rPr>
        <w:t xml:space="preserve">The referenced product must have been supported by a client services engagement (i.e., not referencing an internal product development effort that occurred within the Offeror organization). </w:t>
      </w:r>
      <w:r w:rsidR="0001518C" w:rsidRPr="0001518C">
        <w:rPr>
          <w:rFonts w:ascii="Times New Roman" w:hAnsi="Times New Roman" w:cs="Times New Roman"/>
          <w:sz w:val="20"/>
          <w:szCs w:val="20"/>
        </w:rPr>
        <w:t xml:space="preserve">Alternatively, the </w:t>
      </w:r>
      <w:r w:rsidR="0090218A">
        <w:rPr>
          <w:rFonts w:ascii="Times New Roman" w:hAnsi="Times New Roman" w:cs="Times New Roman"/>
          <w:sz w:val="20"/>
          <w:szCs w:val="20"/>
        </w:rPr>
        <w:t>Offeror</w:t>
      </w:r>
      <w:r w:rsidR="0090218A" w:rsidRPr="00967EA8">
        <w:rPr>
          <w:rFonts w:ascii="Times New Roman" w:hAnsi="Times New Roman" w:cs="Times New Roman"/>
          <w:sz w:val="20"/>
          <w:szCs w:val="20"/>
        </w:rPr>
        <w:t xml:space="preserve"> </w:t>
      </w:r>
      <w:r w:rsidR="0001518C" w:rsidRPr="0001518C">
        <w:rPr>
          <w:rFonts w:ascii="Times New Roman" w:hAnsi="Times New Roman" w:cs="Times New Roman"/>
          <w:sz w:val="20"/>
          <w:szCs w:val="20"/>
        </w:rPr>
        <w:t xml:space="preserve">may demonstrate experience in successful </w:t>
      </w:r>
      <w:r w:rsidR="00127091">
        <w:rPr>
          <w:rFonts w:ascii="Times New Roman" w:hAnsi="Times New Roman" w:cs="Times New Roman"/>
          <w:sz w:val="20"/>
          <w:szCs w:val="20"/>
        </w:rPr>
        <w:t>incubation</w:t>
      </w:r>
      <w:r w:rsidR="0001518C" w:rsidRPr="0001518C">
        <w:rPr>
          <w:rFonts w:ascii="Times New Roman" w:hAnsi="Times New Roman" w:cs="Times New Roman"/>
          <w:sz w:val="20"/>
          <w:szCs w:val="20"/>
        </w:rPr>
        <w:t xml:space="preserve"> of significant new technology product internal to the customer’s operations that resulted in cost savings or </w:t>
      </w:r>
      <w:r w:rsidR="007D68F5">
        <w:rPr>
          <w:rFonts w:ascii="Times New Roman" w:hAnsi="Times New Roman" w:cs="Times New Roman"/>
          <w:sz w:val="20"/>
          <w:szCs w:val="20"/>
        </w:rPr>
        <w:t>Internal Rate of Return (</w:t>
      </w:r>
      <w:r w:rsidR="0001518C" w:rsidRPr="0001518C">
        <w:rPr>
          <w:rFonts w:ascii="Times New Roman" w:hAnsi="Times New Roman" w:cs="Times New Roman"/>
          <w:sz w:val="20"/>
          <w:szCs w:val="20"/>
        </w:rPr>
        <w:t>IRR</w:t>
      </w:r>
      <w:r w:rsidR="007D68F5">
        <w:rPr>
          <w:rFonts w:ascii="Times New Roman" w:hAnsi="Times New Roman" w:cs="Times New Roman"/>
          <w:sz w:val="20"/>
          <w:szCs w:val="20"/>
        </w:rPr>
        <w:t>)</w:t>
      </w:r>
      <w:r w:rsidR="0001518C" w:rsidRPr="0001518C">
        <w:rPr>
          <w:rFonts w:ascii="Times New Roman" w:hAnsi="Times New Roman" w:cs="Times New Roman"/>
          <w:sz w:val="20"/>
          <w:szCs w:val="20"/>
        </w:rPr>
        <w:t xml:space="preserve"> for the customer organization.</w:t>
      </w:r>
      <w:r w:rsidR="0001518C">
        <w:rPr>
          <w:rFonts w:ascii="Times New Roman" w:hAnsi="Times New Roman" w:cs="Times New Roman"/>
          <w:sz w:val="20"/>
          <w:szCs w:val="20"/>
        </w:rPr>
        <w:t xml:space="preserve"> </w:t>
      </w:r>
      <w:r w:rsidRPr="00967EA8">
        <w:rPr>
          <w:rFonts w:ascii="Times New Roman" w:hAnsi="Times New Roman" w:cs="Times New Roman"/>
          <w:sz w:val="20"/>
          <w:szCs w:val="20"/>
        </w:rPr>
        <w:t>Team</w:t>
      </w:r>
      <w:r>
        <w:rPr>
          <w:rFonts w:ascii="Times New Roman" w:hAnsi="Times New Roman" w:cs="Times New Roman"/>
          <w:sz w:val="20"/>
          <w:szCs w:val="20"/>
        </w:rPr>
        <w:t xml:space="preserve"> member and/or sub-contractor </w:t>
      </w:r>
      <w:r w:rsidRPr="00967EA8">
        <w:rPr>
          <w:rFonts w:ascii="Times New Roman" w:hAnsi="Times New Roman" w:cs="Times New Roman"/>
          <w:sz w:val="20"/>
          <w:szCs w:val="20"/>
        </w:rPr>
        <w:t xml:space="preserve">experience </w:t>
      </w:r>
      <w:r w:rsidRPr="000277D3">
        <w:rPr>
          <w:rFonts w:ascii="Times New Roman" w:hAnsi="Times New Roman" w:cs="Times New Roman"/>
          <w:b/>
          <w:bCs/>
          <w:sz w:val="20"/>
          <w:szCs w:val="20"/>
          <w:u w:val="single"/>
        </w:rPr>
        <w:t>will</w:t>
      </w:r>
      <w:r w:rsidRPr="00967EA8">
        <w:rPr>
          <w:rFonts w:ascii="Times New Roman" w:hAnsi="Times New Roman" w:cs="Times New Roman"/>
          <w:sz w:val="20"/>
          <w:szCs w:val="20"/>
        </w:rPr>
        <w:t xml:space="preserve"> be accepted for this Gate.</w:t>
      </w:r>
    </w:p>
    <w:p w14:paraId="33937E4D" w14:textId="77777777" w:rsidR="000277D3" w:rsidRDefault="000277D3">
      <w:pPr>
        <w:spacing w:after="0" w:line="240" w:lineRule="auto"/>
        <w:rPr>
          <w:rFonts w:ascii="Times New Roman" w:hAnsi="Times New Roman" w:cs="Times New Roman"/>
          <w:sz w:val="20"/>
          <w:szCs w:val="20"/>
        </w:rPr>
      </w:pPr>
    </w:p>
    <w:p w14:paraId="3C612B50" w14:textId="45B49A0C" w:rsidR="000277D3" w:rsidRDefault="000277D3">
      <w:pPr>
        <w:spacing w:after="0" w:line="240" w:lineRule="auto"/>
        <w:rPr>
          <w:rFonts w:ascii="Times New Roman" w:hAnsi="Times New Roman" w:cs="Times New Roman"/>
          <w:sz w:val="20"/>
          <w:szCs w:val="20"/>
        </w:rPr>
      </w:pPr>
      <w:r w:rsidRPr="00967EA8">
        <w:rPr>
          <w:rFonts w:ascii="Times New Roman" w:hAnsi="Times New Roman" w:cs="Times New Roman"/>
          <w:sz w:val="20"/>
          <w:szCs w:val="20"/>
        </w:rPr>
        <w:t xml:space="preserve">For an Acceptable proposal, the Offeror </w:t>
      </w:r>
      <w:r>
        <w:rPr>
          <w:rFonts w:ascii="Times New Roman" w:hAnsi="Times New Roman" w:cs="Times New Roman"/>
          <w:sz w:val="20"/>
          <w:szCs w:val="20"/>
        </w:rPr>
        <w:t xml:space="preserve">shall provide details for an engagement </w:t>
      </w:r>
      <w:r w:rsidR="00F72891">
        <w:rPr>
          <w:rFonts w:ascii="Times New Roman" w:hAnsi="Times New Roman" w:cs="Times New Roman"/>
          <w:sz w:val="20"/>
          <w:szCs w:val="20"/>
        </w:rPr>
        <w:t>supporting a product that</w:t>
      </w:r>
      <w:r w:rsidRPr="00967EA8">
        <w:rPr>
          <w:rFonts w:ascii="Times New Roman" w:hAnsi="Times New Roman" w:cs="Times New Roman"/>
          <w:sz w:val="20"/>
          <w:szCs w:val="20"/>
        </w:rPr>
        <w:t>:</w:t>
      </w:r>
    </w:p>
    <w:p w14:paraId="78F141A5" w14:textId="67EC920F" w:rsidR="00E422E4" w:rsidRPr="00E422E4" w:rsidRDefault="00E422E4">
      <w:pPr>
        <w:numPr>
          <w:ilvl w:val="0"/>
          <w:numId w:val="4"/>
        </w:numPr>
        <w:pBdr>
          <w:top w:val="nil"/>
          <w:left w:val="nil"/>
          <w:bottom w:val="nil"/>
          <w:right w:val="nil"/>
          <w:between w:val="nil"/>
        </w:pBdr>
        <w:spacing w:after="0" w:line="240" w:lineRule="auto"/>
        <w:rPr>
          <w:rFonts w:ascii="Times New Roman" w:hAnsi="Times New Roman" w:cs="Times New Roman"/>
          <w:sz w:val="20"/>
          <w:szCs w:val="20"/>
        </w:rPr>
      </w:pPr>
      <w:r w:rsidRPr="00E422E4">
        <w:rPr>
          <w:rFonts w:ascii="Times New Roman" w:hAnsi="Times New Roman" w:cs="Times New Roman"/>
          <w:sz w:val="20"/>
          <w:szCs w:val="20"/>
        </w:rPr>
        <w:t>Achieved Time-to-Market/Time-to-Customer (i.e., general availab</w:t>
      </w:r>
      <w:r w:rsidR="007665EF">
        <w:rPr>
          <w:rFonts w:ascii="Times New Roman" w:hAnsi="Times New Roman" w:cs="Times New Roman"/>
          <w:sz w:val="20"/>
          <w:szCs w:val="20"/>
        </w:rPr>
        <w:t>ility</w:t>
      </w:r>
      <w:r w:rsidRPr="00E422E4">
        <w:rPr>
          <w:rFonts w:ascii="Times New Roman" w:hAnsi="Times New Roman" w:cs="Times New Roman"/>
          <w:sz w:val="20"/>
          <w:szCs w:val="20"/>
        </w:rPr>
        <w:t xml:space="preserve"> of the product in the open market or to internal customer employees) within 24 months of product inception and/or kickoff of product development efforts</w:t>
      </w:r>
    </w:p>
    <w:p w14:paraId="5A703CEB" w14:textId="77777777" w:rsidR="00E422E4" w:rsidRPr="00E422E4" w:rsidRDefault="00E422E4">
      <w:pPr>
        <w:numPr>
          <w:ilvl w:val="0"/>
          <w:numId w:val="4"/>
        </w:numPr>
        <w:pBdr>
          <w:top w:val="nil"/>
          <w:left w:val="nil"/>
          <w:bottom w:val="nil"/>
          <w:right w:val="nil"/>
          <w:between w:val="nil"/>
        </w:pBdr>
        <w:spacing w:after="0" w:line="240" w:lineRule="auto"/>
        <w:rPr>
          <w:rFonts w:ascii="Times New Roman" w:hAnsi="Times New Roman" w:cs="Times New Roman"/>
          <w:sz w:val="20"/>
          <w:szCs w:val="20"/>
        </w:rPr>
      </w:pPr>
      <w:r w:rsidRPr="00E422E4">
        <w:rPr>
          <w:rFonts w:ascii="Times New Roman" w:hAnsi="Times New Roman" w:cs="Times New Roman"/>
          <w:sz w:val="20"/>
          <w:szCs w:val="20"/>
        </w:rPr>
        <w:t>Achieved product Break-Even-Point (i.e., resultant product gross revenue is equal to total expenditures invested into the product thus achieving a net profit of $0) or Internal Cost Recovery (i.e., realized cost savings equal to initial investment) within 36 months</w:t>
      </w:r>
    </w:p>
    <w:p w14:paraId="1EDDE574" w14:textId="77777777" w:rsidR="00E422E4" w:rsidRPr="00E422E4" w:rsidRDefault="00E422E4">
      <w:pPr>
        <w:numPr>
          <w:ilvl w:val="0"/>
          <w:numId w:val="4"/>
        </w:numPr>
        <w:pBdr>
          <w:top w:val="nil"/>
          <w:left w:val="nil"/>
          <w:bottom w:val="nil"/>
          <w:right w:val="nil"/>
          <w:between w:val="nil"/>
        </w:pBdr>
        <w:spacing w:after="0" w:line="240" w:lineRule="auto"/>
        <w:rPr>
          <w:rFonts w:ascii="Times New Roman" w:hAnsi="Times New Roman" w:cs="Times New Roman"/>
          <w:sz w:val="20"/>
          <w:szCs w:val="20"/>
        </w:rPr>
      </w:pPr>
      <w:r w:rsidRPr="00E422E4">
        <w:rPr>
          <w:rFonts w:ascii="Times New Roman" w:hAnsi="Times New Roman" w:cs="Times New Roman"/>
          <w:sz w:val="20"/>
          <w:szCs w:val="20"/>
        </w:rPr>
        <w:t>Achieved a Return-on-Investment (i.e., net profit or realized cost savings aligned to the product-specific business line as percentage of total expenditures) of at least 10% at any point of the product lifecycle</w:t>
      </w:r>
    </w:p>
    <w:p w14:paraId="41B86410" w14:textId="70317F64" w:rsidR="00E422E4" w:rsidRPr="00E422E4" w:rsidRDefault="00E422E4">
      <w:pPr>
        <w:numPr>
          <w:ilvl w:val="0"/>
          <w:numId w:val="4"/>
        </w:numPr>
        <w:pBdr>
          <w:top w:val="nil"/>
          <w:left w:val="nil"/>
          <w:bottom w:val="nil"/>
          <w:right w:val="nil"/>
          <w:between w:val="nil"/>
        </w:pBdr>
        <w:spacing w:after="0" w:line="240" w:lineRule="auto"/>
        <w:rPr>
          <w:rFonts w:ascii="Times New Roman" w:hAnsi="Times New Roman" w:cs="Times New Roman"/>
          <w:sz w:val="20"/>
          <w:szCs w:val="20"/>
        </w:rPr>
      </w:pPr>
      <w:r w:rsidRPr="00E422E4">
        <w:rPr>
          <w:rFonts w:ascii="Times New Roman" w:hAnsi="Times New Roman" w:cs="Times New Roman"/>
          <w:sz w:val="20"/>
          <w:szCs w:val="20"/>
        </w:rPr>
        <w:t xml:space="preserve">A Compound Annual Growth Rate (i.e., CAGR aligned to the product-specific business line) or Internal Rate of Return (i.e., return on investment for internal product development) of 20% as measured across any </w:t>
      </w:r>
      <w:r w:rsidR="00FB0F84" w:rsidRPr="0041415B">
        <w:rPr>
          <w:rFonts w:ascii="Times New Roman" w:hAnsi="Times New Roman" w:cs="Times New Roman"/>
          <w:color w:val="FF0000"/>
          <w:sz w:val="20"/>
          <w:szCs w:val="20"/>
        </w:rPr>
        <w:t xml:space="preserve">specific (not to exceed) </w:t>
      </w:r>
      <w:r w:rsidRPr="00E422E4">
        <w:rPr>
          <w:rFonts w:ascii="Times New Roman" w:hAnsi="Times New Roman" w:cs="Times New Roman"/>
          <w:sz w:val="20"/>
          <w:szCs w:val="20"/>
        </w:rPr>
        <w:t>3-year period</w:t>
      </w:r>
      <w:r w:rsidR="00FB0F84">
        <w:rPr>
          <w:rFonts w:ascii="Times New Roman" w:hAnsi="Times New Roman" w:cs="Times New Roman"/>
          <w:sz w:val="20"/>
          <w:szCs w:val="20"/>
        </w:rPr>
        <w:t xml:space="preserve"> </w:t>
      </w:r>
      <w:r w:rsidRPr="00E422E4">
        <w:rPr>
          <w:rFonts w:ascii="Times New Roman" w:hAnsi="Times New Roman" w:cs="Times New Roman"/>
          <w:sz w:val="20"/>
          <w:szCs w:val="20"/>
        </w:rPr>
        <w:t>of the product lifecycle</w:t>
      </w:r>
    </w:p>
    <w:p w14:paraId="6FA80E96" w14:textId="77777777" w:rsidR="000277D3" w:rsidRDefault="000277D3">
      <w:pPr>
        <w:spacing w:after="0" w:line="240" w:lineRule="auto"/>
        <w:rPr>
          <w:rFonts w:ascii="Times New Roman" w:hAnsi="Times New Roman" w:cs="Times New Roman"/>
          <w:sz w:val="20"/>
          <w:szCs w:val="20"/>
        </w:rPr>
      </w:pPr>
    </w:p>
    <w:p w14:paraId="6435B503" w14:textId="3BC7C723" w:rsidR="00021C39" w:rsidRPr="00967EA8" w:rsidRDefault="000277D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Offeror shall </w:t>
      </w:r>
      <w:r w:rsidRPr="00967EA8">
        <w:rPr>
          <w:rFonts w:ascii="Times New Roman" w:hAnsi="Times New Roman" w:cs="Times New Roman"/>
          <w:sz w:val="20"/>
          <w:szCs w:val="20"/>
        </w:rPr>
        <w:t xml:space="preserve">provide a redacted, signed </w:t>
      </w:r>
      <w:r>
        <w:rPr>
          <w:rFonts w:ascii="Times New Roman" w:hAnsi="Times New Roman" w:cs="Times New Roman"/>
          <w:sz w:val="20"/>
          <w:szCs w:val="20"/>
        </w:rPr>
        <w:t xml:space="preserve">portion </w:t>
      </w:r>
      <w:r w:rsidRPr="00967EA8">
        <w:rPr>
          <w:rFonts w:ascii="Times New Roman" w:hAnsi="Times New Roman" w:cs="Times New Roman"/>
          <w:sz w:val="20"/>
          <w:szCs w:val="20"/>
        </w:rPr>
        <w:t xml:space="preserve">of </w:t>
      </w:r>
      <w:r>
        <w:rPr>
          <w:rFonts w:ascii="Times New Roman" w:hAnsi="Times New Roman" w:cs="Times New Roman"/>
          <w:sz w:val="20"/>
          <w:szCs w:val="20"/>
        </w:rPr>
        <w:t xml:space="preserve">the </w:t>
      </w:r>
      <w:r w:rsidRPr="00967EA8">
        <w:rPr>
          <w:rFonts w:ascii="Times New Roman" w:hAnsi="Times New Roman" w:cs="Times New Roman"/>
          <w:sz w:val="20"/>
          <w:szCs w:val="20"/>
        </w:rPr>
        <w:t>engagement contract</w:t>
      </w:r>
      <w:r>
        <w:rPr>
          <w:rFonts w:ascii="Times New Roman" w:hAnsi="Times New Roman" w:cs="Times New Roman"/>
          <w:sz w:val="20"/>
          <w:szCs w:val="20"/>
        </w:rPr>
        <w:t xml:space="preserve"> providing evidence of the Offeror’s participation and completion in the effort.</w:t>
      </w:r>
      <w:r w:rsidR="002042F6" w:rsidRPr="002042F6">
        <w:rPr>
          <w:rFonts w:ascii="Times New Roman" w:hAnsi="Times New Roman" w:cs="Times New Roman"/>
          <w:sz w:val="20"/>
          <w:szCs w:val="20"/>
        </w:rPr>
        <w:t xml:space="preserve"> </w:t>
      </w:r>
      <w:r w:rsidR="002042F6">
        <w:rPr>
          <w:rFonts w:ascii="Times New Roman" w:hAnsi="Times New Roman" w:cs="Times New Roman"/>
          <w:sz w:val="20"/>
          <w:szCs w:val="20"/>
        </w:rPr>
        <w:t xml:space="preserve">The Offeror </w:t>
      </w:r>
      <w:r w:rsidR="00616E9B">
        <w:rPr>
          <w:rFonts w:ascii="Times New Roman" w:hAnsi="Times New Roman" w:cs="Times New Roman"/>
          <w:sz w:val="20"/>
          <w:szCs w:val="20"/>
        </w:rPr>
        <w:t xml:space="preserve">may </w:t>
      </w:r>
      <w:r w:rsidR="002042F6">
        <w:rPr>
          <w:rFonts w:ascii="Times New Roman" w:hAnsi="Times New Roman" w:cs="Times New Roman"/>
          <w:sz w:val="20"/>
          <w:szCs w:val="20"/>
        </w:rPr>
        <w:t>also provide</w:t>
      </w:r>
      <w:r w:rsidR="00616E9B">
        <w:rPr>
          <w:rFonts w:ascii="Times New Roman" w:hAnsi="Times New Roman" w:cs="Times New Roman"/>
          <w:sz w:val="20"/>
          <w:szCs w:val="20"/>
        </w:rPr>
        <w:t xml:space="preserve"> redacted and/or</w:t>
      </w:r>
      <w:r w:rsidR="002042F6">
        <w:rPr>
          <w:rFonts w:ascii="Times New Roman" w:hAnsi="Times New Roman" w:cs="Times New Roman"/>
          <w:sz w:val="20"/>
          <w:szCs w:val="20"/>
        </w:rPr>
        <w:t xml:space="preserve"> simplified financial artifacts </w:t>
      </w:r>
      <w:r w:rsidR="00616E9B">
        <w:rPr>
          <w:rFonts w:ascii="Times New Roman" w:hAnsi="Times New Roman" w:cs="Times New Roman"/>
          <w:sz w:val="20"/>
          <w:szCs w:val="20"/>
        </w:rPr>
        <w:t xml:space="preserve">substantiating </w:t>
      </w:r>
      <w:r w:rsidR="002042F6">
        <w:rPr>
          <w:rFonts w:ascii="Times New Roman" w:hAnsi="Times New Roman" w:cs="Times New Roman"/>
          <w:sz w:val="20"/>
          <w:szCs w:val="20"/>
        </w:rPr>
        <w:t>the product measurements.</w:t>
      </w:r>
    </w:p>
    <w:p w14:paraId="7F775B05" w14:textId="72254DA9" w:rsidR="001829FC" w:rsidRPr="00967EA8" w:rsidRDefault="001829FC">
      <w:pPr>
        <w:spacing w:after="0" w:line="240" w:lineRule="auto"/>
        <w:rPr>
          <w:rFonts w:ascii="Times New Roman" w:hAnsi="Times New Roman" w:cs="Times New Roman"/>
          <w:sz w:val="20"/>
          <w:szCs w:val="20"/>
        </w:rPr>
      </w:pPr>
    </w:p>
    <w:p w14:paraId="52C0263A" w14:textId="7A2F54F1" w:rsidR="00E96BDF" w:rsidRPr="00967EA8" w:rsidRDefault="00434800">
      <w:pPr>
        <w:spacing w:after="0" w:line="240" w:lineRule="auto"/>
        <w:ind w:left="-90"/>
        <w:rPr>
          <w:rFonts w:ascii="Times New Roman" w:hAnsi="Times New Roman" w:cs="Times New Roman"/>
          <w:b/>
        </w:rPr>
      </w:pPr>
      <w:r w:rsidRPr="00967EA8">
        <w:rPr>
          <w:rFonts w:ascii="Times New Roman" w:hAnsi="Times New Roman" w:cs="Times New Roman"/>
          <w:b/>
        </w:rPr>
        <w:t xml:space="preserve">Product Prowess Experience </w:t>
      </w:r>
      <w:r w:rsidR="00E96BDF" w:rsidRPr="001028E0">
        <w:rPr>
          <w:rFonts w:ascii="Times New Roman" w:hAnsi="Times New Roman" w:cs="Times New Roman"/>
          <w:b/>
        </w:rPr>
        <w:t xml:space="preserve">Reference </w:t>
      </w:r>
      <w:r w:rsidR="00E96BDF">
        <w:rPr>
          <w:rFonts w:ascii="Times New Roman" w:hAnsi="Times New Roman" w:cs="Times New Roman"/>
          <w:b/>
        </w:rPr>
        <w:t>Table</w:t>
      </w:r>
    </w:p>
    <w:tbl>
      <w:tblPr>
        <w:tblStyle w:val="TableGrid"/>
        <w:tblW w:w="0" w:type="auto"/>
        <w:tblLook w:val="04A0" w:firstRow="1" w:lastRow="0" w:firstColumn="1" w:lastColumn="0" w:noHBand="0" w:noVBand="1"/>
      </w:tblPr>
      <w:tblGrid>
        <w:gridCol w:w="4518"/>
        <w:gridCol w:w="4832"/>
      </w:tblGrid>
      <w:tr w:rsidR="003153BF" w:rsidRPr="001829FC" w14:paraId="40EEA1C6" w14:textId="77777777" w:rsidTr="004C2840">
        <w:trPr>
          <w:cantSplit/>
          <w:trHeight w:val="144"/>
        </w:trPr>
        <w:tc>
          <w:tcPr>
            <w:tcW w:w="4518" w:type="dxa"/>
            <w:shd w:val="clear" w:color="auto" w:fill="F2F2F2" w:themeFill="background1" w:themeFillShade="F2"/>
          </w:tcPr>
          <w:p w14:paraId="26C90995" w14:textId="6317AD02" w:rsidR="003153BF" w:rsidRPr="001829FC" w:rsidRDefault="003153BF" w:rsidP="00A074E6">
            <w:pPr>
              <w:spacing w:after="0" w:line="240" w:lineRule="auto"/>
              <w:rPr>
                <w:rFonts w:ascii="Times New Roman" w:hAnsi="Times New Roman" w:cs="Times New Roman"/>
                <w:color w:val="000000"/>
                <w:sz w:val="20"/>
                <w:szCs w:val="20"/>
              </w:rPr>
            </w:pPr>
            <w:r w:rsidRPr="001829FC">
              <w:rPr>
                <w:rFonts w:ascii="Times New Roman" w:hAnsi="Times New Roman" w:cs="Times New Roman"/>
                <w:sz w:val="20"/>
                <w:szCs w:val="20"/>
              </w:rPr>
              <w:t xml:space="preserve">WF3 </w:t>
            </w:r>
            <w:r w:rsidR="00B53BF2">
              <w:rPr>
                <w:rFonts w:ascii="Times New Roman" w:hAnsi="Times New Roman" w:cs="Times New Roman"/>
                <w:sz w:val="20"/>
                <w:szCs w:val="20"/>
              </w:rPr>
              <w:t xml:space="preserve">Prime or </w:t>
            </w:r>
            <w:r w:rsidRPr="001829FC">
              <w:rPr>
                <w:rFonts w:ascii="Times New Roman" w:hAnsi="Times New Roman" w:cs="Times New Roman"/>
                <w:sz w:val="20"/>
                <w:szCs w:val="20"/>
              </w:rPr>
              <w:t>Team Member with Experience</w:t>
            </w:r>
          </w:p>
        </w:tc>
        <w:tc>
          <w:tcPr>
            <w:tcW w:w="4832" w:type="dxa"/>
          </w:tcPr>
          <w:p w14:paraId="09815034" w14:textId="77777777" w:rsidR="003153BF" w:rsidRPr="001829FC" w:rsidRDefault="003153BF" w:rsidP="00A074E6">
            <w:pPr>
              <w:spacing w:after="0" w:line="240" w:lineRule="auto"/>
              <w:rPr>
                <w:rFonts w:ascii="Times New Roman" w:hAnsi="Times New Roman" w:cs="Times New Roman"/>
                <w:color w:val="000000"/>
              </w:rPr>
            </w:pPr>
          </w:p>
        </w:tc>
      </w:tr>
      <w:tr w:rsidR="003153BF" w:rsidRPr="001829FC" w14:paraId="0FBE97F5" w14:textId="77777777" w:rsidTr="004C2840">
        <w:trPr>
          <w:cantSplit/>
          <w:trHeight w:val="144"/>
        </w:trPr>
        <w:tc>
          <w:tcPr>
            <w:tcW w:w="4518" w:type="dxa"/>
            <w:shd w:val="clear" w:color="auto" w:fill="F2F2F2" w:themeFill="background1" w:themeFillShade="F2"/>
          </w:tcPr>
          <w:p w14:paraId="1DC0FC54" w14:textId="0A503D85" w:rsidR="003153BF" w:rsidRPr="001829FC" w:rsidRDefault="003153BF" w:rsidP="00A074E6">
            <w:pPr>
              <w:spacing w:after="0" w:line="240" w:lineRule="auto"/>
              <w:rPr>
                <w:rFonts w:ascii="Times New Roman" w:hAnsi="Times New Roman" w:cs="Times New Roman"/>
                <w:color w:val="000000"/>
                <w:sz w:val="20"/>
                <w:szCs w:val="20"/>
              </w:rPr>
            </w:pPr>
            <w:r w:rsidRPr="001829FC">
              <w:rPr>
                <w:rFonts w:ascii="Times New Roman" w:hAnsi="Times New Roman" w:cs="Times New Roman"/>
                <w:color w:val="000000"/>
                <w:sz w:val="20"/>
                <w:szCs w:val="20"/>
              </w:rPr>
              <w:t>Product</w:t>
            </w:r>
            <w:r w:rsidR="00B53BF2">
              <w:rPr>
                <w:rFonts w:ascii="Times New Roman" w:hAnsi="Times New Roman" w:cs="Times New Roman"/>
                <w:color w:val="000000"/>
                <w:sz w:val="20"/>
                <w:szCs w:val="20"/>
              </w:rPr>
              <w:t xml:space="preserve"> Name</w:t>
            </w:r>
          </w:p>
        </w:tc>
        <w:tc>
          <w:tcPr>
            <w:tcW w:w="4832" w:type="dxa"/>
          </w:tcPr>
          <w:p w14:paraId="0F9CDC5D" w14:textId="77777777" w:rsidR="003153BF" w:rsidRPr="001829FC" w:rsidRDefault="003153BF" w:rsidP="00A074E6">
            <w:pPr>
              <w:spacing w:after="0" w:line="240" w:lineRule="auto"/>
              <w:rPr>
                <w:rFonts w:ascii="Times New Roman" w:hAnsi="Times New Roman" w:cs="Times New Roman"/>
                <w:color w:val="000000"/>
              </w:rPr>
            </w:pPr>
          </w:p>
        </w:tc>
      </w:tr>
      <w:tr w:rsidR="003153BF" w:rsidRPr="001829FC" w14:paraId="210B87DC" w14:textId="77777777" w:rsidTr="004C2840">
        <w:trPr>
          <w:cantSplit/>
          <w:trHeight w:val="144"/>
        </w:trPr>
        <w:tc>
          <w:tcPr>
            <w:tcW w:w="4518" w:type="dxa"/>
            <w:shd w:val="clear" w:color="auto" w:fill="F2F2F2" w:themeFill="background1" w:themeFillShade="F2"/>
          </w:tcPr>
          <w:p w14:paraId="794CD033" w14:textId="2711E6B2" w:rsidR="003153BF" w:rsidRPr="001829FC" w:rsidRDefault="00391648" w:rsidP="00A074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Name of sponsor/parent company for product</w:t>
            </w:r>
          </w:p>
        </w:tc>
        <w:tc>
          <w:tcPr>
            <w:tcW w:w="4832" w:type="dxa"/>
          </w:tcPr>
          <w:p w14:paraId="12DC1B2F" w14:textId="77777777" w:rsidR="003153BF" w:rsidRPr="001829FC" w:rsidRDefault="003153BF" w:rsidP="00A074E6">
            <w:pPr>
              <w:spacing w:after="0" w:line="240" w:lineRule="auto"/>
              <w:rPr>
                <w:rFonts w:ascii="Times New Roman" w:hAnsi="Times New Roman" w:cs="Times New Roman"/>
                <w:color w:val="000000"/>
              </w:rPr>
            </w:pPr>
          </w:p>
        </w:tc>
      </w:tr>
      <w:tr w:rsidR="00391648" w:rsidRPr="001829FC" w14:paraId="7964CE9D" w14:textId="77777777" w:rsidTr="004C2840">
        <w:trPr>
          <w:cantSplit/>
          <w:trHeight w:val="144"/>
        </w:trPr>
        <w:tc>
          <w:tcPr>
            <w:tcW w:w="4518" w:type="dxa"/>
            <w:shd w:val="clear" w:color="auto" w:fill="F2F2F2" w:themeFill="background1" w:themeFillShade="F2"/>
          </w:tcPr>
          <w:p w14:paraId="761588E0" w14:textId="6BA6E756" w:rsidR="00391648" w:rsidRDefault="00391648" w:rsidP="00A074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Sponsor/parent company OR product webpage URL</w:t>
            </w:r>
          </w:p>
        </w:tc>
        <w:tc>
          <w:tcPr>
            <w:tcW w:w="4832" w:type="dxa"/>
          </w:tcPr>
          <w:p w14:paraId="3330FCF3" w14:textId="77777777" w:rsidR="00391648" w:rsidRPr="001829FC" w:rsidRDefault="00391648" w:rsidP="00A074E6">
            <w:pPr>
              <w:spacing w:after="0" w:line="240" w:lineRule="auto"/>
              <w:rPr>
                <w:rFonts w:ascii="Times New Roman" w:hAnsi="Times New Roman" w:cs="Times New Roman"/>
                <w:color w:val="000000"/>
              </w:rPr>
            </w:pPr>
          </w:p>
        </w:tc>
      </w:tr>
      <w:tr w:rsidR="003153BF" w:rsidRPr="001829FC" w14:paraId="336FB6A2" w14:textId="77777777" w:rsidTr="004C2840">
        <w:trPr>
          <w:cantSplit/>
          <w:trHeight w:val="144"/>
        </w:trPr>
        <w:tc>
          <w:tcPr>
            <w:tcW w:w="4518" w:type="dxa"/>
            <w:shd w:val="clear" w:color="auto" w:fill="F2F2F2" w:themeFill="background1" w:themeFillShade="F2"/>
          </w:tcPr>
          <w:p w14:paraId="757BAFA6" w14:textId="77777777" w:rsidR="003153BF" w:rsidRPr="001829FC" w:rsidRDefault="003153BF" w:rsidP="00A074E6">
            <w:pPr>
              <w:spacing w:after="0" w:line="240" w:lineRule="auto"/>
              <w:rPr>
                <w:rFonts w:ascii="Times New Roman" w:hAnsi="Times New Roman" w:cs="Times New Roman"/>
                <w:sz w:val="20"/>
                <w:szCs w:val="20"/>
              </w:rPr>
            </w:pPr>
            <w:r w:rsidRPr="001829FC">
              <w:rPr>
                <w:rFonts w:ascii="Times New Roman" w:hAnsi="Times New Roman" w:cs="Times New Roman"/>
                <w:sz w:val="20"/>
                <w:szCs w:val="20"/>
              </w:rPr>
              <w:t xml:space="preserve">Contract Reference # </w:t>
            </w:r>
          </w:p>
        </w:tc>
        <w:tc>
          <w:tcPr>
            <w:tcW w:w="4832" w:type="dxa"/>
          </w:tcPr>
          <w:p w14:paraId="250E5F6E" w14:textId="77777777" w:rsidR="003153BF" w:rsidRPr="001829FC" w:rsidRDefault="003153BF" w:rsidP="00A074E6">
            <w:pPr>
              <w:spacing w:after="0" w:line="240" w:lineRule="auto"/>
              <w:rPr>
                <w:rFonts w:ascii="Times New Roman" w:hAnsi="Times New Roman" w:cs="Times New Roman"/>
              </w:rPr>
            </w:pPr>
          </w:p>
        </w:tc>
      </w:tr>
      <w:tr w:rsidR="003153BF" w:rsidRPr="001829FC" w14:paraId="25C4C325" w14:textId="77777777" w:rsidTr="004C2840">
        <w:trPr>
          <w:cantSplit/>
          <w:trHeight w:val="144"/>
        </w:trPr>
        <w:tc>
          <w:tcPr>
            <w:tcW w:w="4518" w:type="dxa"/>
            <w:shd w:val="clear" w:color="auto" w:fill="F2F2F2" w:themeFill="background1" w:themeFillShade="F2"/>
          </w:tcPr>
          <w:p w14:paraId="5FBE3D1E" w14:textId="08DEA0B4" w:rsidR="003153BF" w:rsidRPr="001829FC" w:rsidRDefault="003153BF" w:rsidP="00A074E6">
            <w:pPr>
              <w:spacing w:after="0" w:line="240" w:lineRule="auto"/>
              <w:rPr>
                <w:rFonts w:ascii="Times New Roman" w:hAnsi="Times New Roman" w:cs="Times New Roman"/>
                <w:color w:val="000000"/>
                <w:sz w:val="20"/>
                <w:szCs w:val="20"/>
              </w:rPr>
            </w:pPr>
            <w:r w:rsidRPr="001829FC">
              <w:rPr>
                <w:rFonts w:ascii="Times New Roman" w:hAnsi="Times New Roman" w:cs="Times New Roman"/>
                <w:color w:val="000000"/>
                <w:sz w:val="20"/>
                <w:szCs w:val="20"/>
              </w:rPr>
              <w:t>Initial Product Investment Date (</w:t>
            </w:r>
            <w:r w:rsidR="009F75AF">
              <w:rPr>
                <w:rFonts w:ascii="Times New Roman" w:hAnsi="Times New Roman" w:cs="Times New Roman"/>
                <w:color w:val="000000"/>
                <w:sz w:val="20"/>
                <w:szCs w:val="20"/>
              </w:rPr>
              <w:t>w</w:t>
            </w:r>
            <w:r w:rsidRPr="001829FC">
              <w:rPr>
                <w:rFonts w:ascii="Times New Roman" w:hAnsi="Times New Roman" w:cs="Times New Roman"/>
                <w:color w:val="000000"/>
                <w:sz w:val="20"/>
                <w:szCs w:val="20"/>
              </w:rPr>
              <w:t xml:space="preserve">ithin 8 </w:t>
            </w:r>
            <w:r w:rsidR="009F75AF">
              <w:rPr>
                <w:rFonts w:ascii="Times New Roman" w:hAnsi="Times New Roman" w:cs="Times New Roman"/>
                <w:color w:val="000000"/>
                <w:sz w:val="20"/>
                <w:szCs w:val="20"/>
              </w:rPr>
              <w:t>y</w:t>
            </w:r>
            <w:r w:rsidRPr="001829FC">
              <w:rPr>
                <w:rFonts w:ascii="Times New Roman" w:hAnsi="Times New Roman" w:cs="Times New Roman"/>
                <w:color w:val="000000"/>
                <w:sz w:val="20"/>
                <w:szCs w:val="20"/>
              </w:rPr>
              <w:t>ears)</w:t>
            </w:r>
          </w:p>
        </w:tc>
        <w:tc>
          <w:tcPr>
            <w:tcW w:w="4832" w:type="dxa"/>
          </w:tcPr>
          <w:p w14:paraId="203B80B1" w14:textId="77777777" w:rsidR="003153BF" w:rsidRPr="001829FC" w:rsidRDefault="003153BF" w:rsidP="00A074E6">
            <w:pPr>
              <w:spacing w:after="0" w:line="240" w:lineRule="auto"/>
              <w:rPr>
                <w:rFonts w:ascii="Times New Roman" w:hAnsi="Times New Roman" w:cs="Times New Roman"/>
                <w:color w:val="000000"/>
              </w:rPr>
            </w:pPr>
          </w:p>
        </w:tc>
      </w:tr>
      <w:tr w:rsidR="004C2840" w:rsidRPr="001829FC" w14:paraId="647FAFFC" w14:textId="77777777" w:rsidTr="004C2840">
        <w:trPr>
          <w:cantSplit/>
          <w:trHeight w:val="144"/>
        </w:trPr>
        <w:tc>
          <w:tcPr>
            <w:tcW w:w="4518" w:type="dxa"/>
            <w:shd w:val="clear" w:color="auto" w:fill="F2F2F2" w:themeFill="background1" w:themeFillShade="F2"/>
          </w:tcPr>
          <w:p w14:paraId="087F28CE" w14:textId="64CD3B5A" w:rsidR="004C2840" w:rsidRPr="001829FC" w:rsidRDefault="00A15129" w:rsidP="00A074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Product </w:t>
            </w:r>
            <w:r w:rsidR="004C2840" w:rsidRPr="001829FC">
              <w:rPr>
                <w:rFonts w:ascii="Times New Roman" w:hAnsi="Times New Roman" w:cs="Times New Roman"/>
                <w:color w:val="000000"/>
                <w:sz w:val="20"/>
                <w:szCs w:val="20"/>
              </w:rPr>
              <w:t>Time</w:t>
            </w:r>
            <w:r>
              <w:rPr>
                <w:rFonts w:ascii="Times New Roman" w:hAnsi="Times New Roman" w:cs="Times New Roman"/>
                <w:color w:val="000000"/>
                <w:sz w:val="20"/>
                <w:szCs w:val="20"/>
              </w:rPr>
              <w:t>-</w:t>
            </w:r>
            <w:r w:rsidR="004C2840" w:rsidRPr="001829FC">
              <w:rPr>
                <w:rFonts w:ascii="Times New Roman" w:hAnsi="Times New Roman" w:cs="Times New Roman"/>
                <w:color w:val="000000"/>
                <w:sz w:val="20"/>
                <w:szCs w:val="20"/>
              </w:rPr>
              <w:t>to</w:t>
            </w:r>
            <w:r>
              <w:rPr>
                <w:rFonts w:ascii="Times New Roman" w:hAnsi="Times New Roman" w:cs="Times New Roman"/>
                <w:color w:val="000000"/>
                <w:sz w:val="20"/>
                <w:szCs w:val="20"/>
              </w:rPr>
              <w:t>-</w:t>
            </w:r>
            <w:r w:rsidR="004C2840" w:rsidRPr="001829FC">
              <w:rPr>
                <w:rFonts w:ascii="Times New Roman" w:hAnsi="Times New Roman" w:cs="Times New Roman"/>
                <w:color w:val="000000"/>
                <w:sz w:val="20"/>
                <w:szCs w:val="20"/>
              </w:rPr>
              <w:t>Market</w:t>
            </w:r>
            <w:r w:rsidR="00E422E4">
              <w:rPr>
                <w:rFonts w:ascii="Times New Roman" w:hAnsi="Times New Roman" w:cs="Times New Roman"/>
                <w:color w:val="000000"/>
                <w:sz w:val="20"/>
                <w:szCs w:val="20"/>
              </w:rPr>
              <w:t>/Time-to-Customer</w:t>
            </w:r>
            <w:r w:rsidR="004C2840" w:rsidRPr="001829FC">
              <w:rPr>
                <w:rFonts w:ascii="Times New Roman" w:hAnsi="Times New Roman" w:cs="Times New Roman"/>
                <w:color w:val="000000"/>
                <w:sz w:val="20"/>
                <w:szCs w:val="20"/>
              </w:rPr>
              <w:t xml:space="preserve"> </w:t>
            </w:r>
            <w:r w:rsidR="004C2840">
              <w:rPr>
                <w:rFonts w:ascii="Times New Roman" w:hAnsi="Times New Roman" w:cs="Times New Roman"/>
                <w:color w:val="000000"/>
                <w:sz w:val="20"/>
                <w:szCs w:val="20"/>
              </w:rPr>
              <w:t>(</w:t>
            </w:r>
            <w:r>
              <w:rPr>
                <w:rFonts w:ascii="Times New Roman" w:hAnsi="Times New Roman" w:cs="Times New Roman"/>
                <w:color w:val="000000"/>
                <w:sz w:val="20"/>
                <w:szCs w:val="20"/>
              </w:rPr>
              <w:t>measured as duration between product kickoff/inception to general availability in the open market</w:t>
            </w:r>
            <w:r w:rsidR="00E422E4">
              <w:rPr>
                <w:rFonts w:ascii="Times New Roman" w:hAnsi="Times New Roman" w:cs="Times New Roman"/>
                <w:color w:val="000000"/>
                <w:sz w:val="20"/>
                <w:szCs w:val="20"/>
              </w:rPr>
              <w:t xml:space="preserve"> </w:t>
            </w:r>
            <w:r w:rsidR="00E422E4" w:rsidRPr="00E422E4">
              <w:rPr>
                <w:rFonts w:ascii="Times New Roman" w:hAnsi="Times New Roman" w:cs="Times New Roman"/>
                <w:sz w:val="20"/>
                <w:szCs w:val="20"/>
              </w:rPr>
              <w:t>or to internal customer employees</w:t>
            </w:r>
            <w:r>
              <w:rPr>
                <w:rFonts w:ascii="Times New Roman" w:hAnsi="Times New Roman" w:cs="Times New Roman"/>
                <w:color w:val="000000"/>
                <w:sz w:val="20"/>
                <w:szCs w:val="20"/>
              </w:rPr>
              <w:t>)</w:t>
            </w:r>
          </w:p>
        </w:tc>
        <w:tc>
          <w:tcPr>
            <w:tcW w:w="4832" w:type="dxa"/>
            <w:tcBorders>
              <w:right w:val="single" w:sz="4" w:space="0" w:color="auto"/>
            </w:tcBorders>
          </w:tcPr>
          <w:p w14:paraId="04DCFD0C" w14:textId="73016C70" w:rsidR="004C2840" w:rsidRPr="001829FC" w:rsidRDefault="004C2840" w:rsidP="00A074E6">
            <w:pPr>
              <w:spacing w:after="0" w:line="240" w:lineRule="auto"/>
              <w:rPr>
                <w:rFonts w:ascii="Times New Roman" w:hAnsi="Times New Roman" w:cs="Times New Roman"/>
                <w:sz w:val="20"/>
                <w:szCs w:val="20"/>
              </w:rPr>
            </w:pPr>
            <w:r w:rsidRPr="001829FC">
              <w:rPr>
                <w:rFonts w:ascii="Segoe UI Symbol" w:eastAsia="MS Gothic" w:hAnsi="Segoe UI Symbol" w:cs="Segoe UI Symbol"/>
                <w:sz w:val="20"/>
                <w:szCs w:val="20"/>
              </w:rPr>
              <w:t>☐</w:t>
            </w:r>
            <w:r w:rsidRPr="001829FC">
              <w:rPr>
                <w:rFonts w:ascii="Times New Roman" w:hAnsi="Times New Roman" w:cs="Times New Roman"/>
                <w:sz w:val="20"/>
                <w:szCs w:val="20"/>
              </w:rPr>
              <w:t xml:space="preserve"> </w:t>
            </w:r>
            <w:r w:rsidR="00D70BB2">
              <w:rPr>
                <w:rFonts w:ascii="Times New Roman" w:hAnsi="Times New Roman" w:cs="Times New Roman"/>
                <w:sz w:val="20"/>
                <w:szCs w:val="20"/>
              </w:rPr>
              <w:t>&lt; 24</w:t>
            </w:r>
            <w:r w:rsidRPr="001829FC">
              <w:rPr>
                <w:rFonts w:ascii="Times New Roman" w:hAnsi="Times New Roman" w:cs="Times New Roman"/>
                <w:sz w:val="20"/>
                <w:szCs w:val="20"/>
              </w:rPr>
              <w:t xml:space="preserve"> Months</w:t>
            </w:r>
            <w:r w:rsidR="00B62D6E">
              <w:rPr>
                <w:rFonts w:ascii="Times New Roman" w:hAnsi="Times New Roman" w:cs="Times New Roman"/>
                <w:sz w:val="20"/>
                <w:szCs w:val="20"/>
              </w:rPr>
              <w:t xml:space="preserve"> (Pass)</w:t>
            </w:r>
          </w:p>
          <w:p w14:paraId="731AC18A" w14:textId="18CCAD1F" w:rsidR="004C2840" w:rsidRPr="001829FC" w:rsidRDefault="004C2840" w:rsidP="00A074E6">
            <w:pPr>
              <w:spacing w:after="0" w:line="240" w:lineRule="auto"/>
              <w:rPr>
                <w:rFonts w:ascii="Times New Roman" w:hAnsi="Times New Roman" w:cs="Times New Roman"/>
                <w:sz w:val="20"/>
                <w:szCs w:val="20"/>
              </w:rPr>
            </w:pPr>
            <w:r w:rsidRPr="001829FC">
              <w:rPr>
                <w:rFonts w:ascii="Segoe UI Symbol" w:eastAsia="MS Gothic" w:hAnsi="Segoe UI Symbol" w:cs="Segoe UI Symbol"/>
                <w:sz w:val="20"/>
                <w:szCs w:val="20"/>
              </w:rPr>
              <w:t>☐</w:t>
            </w:r>
            <w:r w:rsidRPr="001829FC">
              <w:rPr>
                <w:rFonts w:ascii="Times New Roman" w:hAnsi="Times New Roman" w:cs="Times New Roman"/>
                <w:sz w:val="20"/>
                <w:szCs w:val="20"/>
              </w:rPr>
              <w:t xml:space="preserve"> </w:t>
            </w:r>
            <w:r w:rsidR="00D70BB2" w:rsidRPr="00471541">
              <w:rPr>
                <w:rFonts w:ascii="Times New Roman" w:hAnsi="Times New Roman" w:cs="Times New Roman"/>
                <w:sz w:val="20"/>
                <w:szCs w:val="20"/>
              </w:rPr>
              <w:t>≥</w:t>
            </w:r>
            <w:r w:rsidR="00D70BB2">
              <w:rPr>
                <w:rFonts w:ascii="Times New Roman" w:hAnsi="Times New Roman" w:cs="Times New Roman"/>
                <w:sz w:val="20"/>
                <w:szCs w:val="20"/>
              </w:rPr>
              <w:t xml:space="preserve"> </w:t>
            </w:r>
            <w:r w:rsidRPr="001829FC">
              <w:rPr>
                <w:rFonts w:ascii="Times New Roman" w:hAnsi="Times New Roman" w:cs="Times New Roman"/>
                <w:sz w:val="20"/>
                <w:szCs w:val="20"/>
              </w:rPr>
              <w:t>24 Months</w:t>
            </w:r>
          </w:p>
        </w:tc>
      </w:tr>
      <w:tr w:rsidR="004C2840" w:rsidRPr="001829FC" w14:paraId="11685115" w14:textId="77777777" w:rsidTr="004C2840">
        <w:trPr>
          <w:cantSplit/>
          <w:trHeight w:val="144"/>
        </w:trPr>
        <w:tc>
          <w:tcPr>
            <w:tcW w:w="4518" w:type="dxa"/>
            <w:shd w:val="clear" w:color="auto" w:fill="F2F2F2" w:themeFill="background1" w:themeFillShade="F2"/>
          </w:tcPr>
          <w:p w14:paraId="118F4345" w14:textId="6A5B3D01" w:rsidR="004C2840" w:rsidRPr="001829FC" w:rsidRDefault="00A15129" w:rsidP="00A074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Product </w:t>
            </w:r>
            <w:r w:rsidR="004C2840" w:rsidRPr="001829FC">
              <w:rPr>
                <w:rFonts w:ascii="Times New Roman" w:hAnsi="Times New Roman" w:cs="Times New Roman"/>
                <w:color w:val="000000"/>
                <w:sz w:val="20"/>
                <w:szCs w:val="20"/>
              </w:rPr>
              <w:t>Break</w:t>
            </w:r>
            <w:r>
              <w:rPr>
                <w:rFonts w:ascii="Times New Roman" w:hAnsi="Times New Roman" w:cs="Times New Roman"/>
                <w:color w:val="000000"/>
                <w:sz w:val="20"/>
                <w:szCs w:val="20"/>
              </w:rPr>
              <w:t>-</w:t>
            </w:r>
            <w:r w:rsidR="004C2840" w:rsidRPr="001829FC">
              <w:rPr>
                <w:rFonts w:ascii="Times New Roman" w:hAnsi="Times New Roman" w:cs="Times New Roman"/>
                <w:color w:val="000000"/>
                <w:sz w:val="20"/>
                <w:szCs w:val="20"/>
              </w:rPr>
              <w:t>Even</w:t>
            </w:r>
            <w:r>
              <w:rPr>
                <w:rFonts w:ascii="Times New Roman" w:hAnsi="Times New Roman" w:cs="Times New Roman"/>
                <w:color w:val="000000"/>
                <w:sz w:val="20"/>
                <w:szCs w:val="20"/>
              </w:rPr>
              <w:t>-</w:t>
            </w:r>
            <w:r w:rsidR="004C2840" w:rsidRPr="001829FC">
              <w:rPr>
                <w:rFonts w:ascii="Times New Roman" w:hAnsi="Times New Roman" w:cs="Times New Roman"/>
                <w:color w:val="000000"/>
                <w:sz w:val="20"/>
                <w:szCs w:val="20"/>
              </w:rPr>
              <w:t>Point</w:t>
            </w:r>
            <w:r>
              <w:rPr>
                <w:rFonts w:ascii="Times New Roman" w:hAnsi="Times New Roman" w:cs="Times New Roman"/>
                <w:color w:val="000000"/>
                <w:sz w:val="20"/>
                <w:szCs w:val="20"/>
              </w:rPr>
              <w:t xml:space="preserve"> (measured as </w:t>
            </w:r>
            <w:r>
              <w:rPr>
                <w:rFonts w:ascii="Times New Roman" w:hAnsi="Times New Roman" w:cs="Times New Roman"/>
                <w:sz w:val="20"/>
                <w:szCs w:val="20"/>
              </w:rPr>
              <w:t>resultant product gross revenue is equal to total expenditures invested into the product thus achieving a net profit of $0)</w:t>
            </w:r>
            <w:r w:rsidR="00E422E4">
              <w:rPr>
                <w:rFonts w:ascii="Times New Roman" w:hAnsi="Times New Roman" w:cs="Times New Roman"/>
                <w:sz w:val="20"/>
                <w:szCs w:val="20"/>
              </w:rPr>
              <w:t xml:space="preserve"> </w:t>
            </w:r>
            <w:r w:rsidR="00E422E4" w:rsidRPr="00E422E4">
              <w:rPr>
                <w:rFonts w:ascii="Times New Roman" w:hAnsi="Times New Roman" w:cs="Times New Roman"/>
                <w:sz w:val="20"/>
                <w:szCs w:val="20"/>
              </w:rPr>
              <w:t>or Internal Cost Recovery (i.e., realized cost savings equal to initial investment)</w:t>
            </w:r>
          </w:p>
        </w:tc>
        <w:tc>
          <w:tcPr>
            <w:tcW w:w="4832" w:type="dxa"/>
            <w:tcBorders>
              <w:bottom w:val="single" w:sz="4" w:space="0" w:color="auto"/>
              <w:right w:val="single" w:sz="4" w:space="0" w:color="auto"/>
            </w:tcBorders>
          </w:tcPr>
          <w:p w14:paraId="507E78A1" w14:textId="6C7183DF" w:rsidR="004C2840" w:rsidRPr="001829FC" w:rsidRDefault="004C2840" w:rsidP="00A074E6">
            <w:pPr>
              <w:spacing w:after="0" w:line="240" w:lineRule="auto"/>
              <w:rPr>
                <w:rFonts w:ascii="Times New Roman" w:hAnsi="Times New Roman" w:cs="Times New Roman"/>
                <w:sz w:val="20"/>
                <w:szCs w:val="20"/>
              </w:rPr>
            </w:pPr>
            <w:r w:rsidRPr="001829FC">
              <w:rPr>
                <w:rFonts w:ascii="Segoe UI Symbol" w:eastAsia="MS Gothic" w:hAnsi="Segoe UI Symbol" w:cs="Segoe UI Symbol"/>
                <w:sz w:val="20"/>
                <w:szCs w:val="20"/>
              </w:rPr>
              <w:t>☐</w:t>
            </w:r>
            <w:r w:rsidRPr="001829FC">
              <w:rPr>
                <w:rFonts w:ascii="Times New Roman" w:hAnsi="Times New Roman" w:cs="Times New Roman"/>
                <w:sz w:val="20"/>
                <w:szCs w:val="20"/>
              </w:rPr>
              <w:t xml:space="preserve"> </w:t>
            </w:r>
            <w:r w:rsidR="00D70BB2">
              <w:rPr>
                <w:rFonts w:ascii="Times New Roman" w:hAnsi="Times New Roman" w:cs="Times New Roman"/>
                <w:sz w:val="20"/>
                <w:szCs w:val="20"/>
              </w:rPr>
              <w:t>&lt; 3</w:t>
            </w:r>
            <w:r w:rsidR="00B75CFD">
              <w:rPr>
                <w:rFonts w:ascii="Times New Roman" w:hAnsi="Times New Roman" w:cs="Times New Roman"/>
                <w:sz w:val="20"/>
                <w:szCs w:val="20"/>
              </w:rPr>
              <w:t>6</w:t>
            </w:r>
            <w:r w:rsidR="00D70BB2">
              <w:rPr>
                <w:rFonts w:ascii="Times New Roman" w:hAnsi="Times New Roman" w:cs="Times New Roman"/>
                <w:sz w:val="20"/>
                <w:szCs w:val="20"/>
              </w:rPr>
              <w:t xml:space="preserve"> </w:t>
            </w:r>
            <w:r w:rsidR="00B75CFD">
              <w:rPr>
                <w:rFonts w:ascii="Times New Roman" w:hAnsi="Times New Roman" w:cs="Times New Roman"/>
                <w:sz w:val="20"/>
                <w:szCs w:val="20"/>
              </w:rPr>
              <w:t>Months</w:t>
            </w:r>
            <w:r w:rsidR="00B62D6E">
              <w:rPr>
                <w:rFonts w:ascii="Times New Roman" w:hAnsi="Times New Roman" w:cs="Times New Roman"/>
                <w:sz w:val="20"/>
                <w:szCs w:val="20"/>
              </w:rPr>
              <w:t xml:space="preserve"> (Pass)</w:t>
            </w:r>
          </w:p>
          <w:p w14:paraId="1EE6A583" w14:textId="480ECA5B" w:rsidR="004C2840" w:rsidRPr="001829FC" w:rsidRDefault="004C2840" w:rsidP="00A074E6">
            <w:pPr>
              <w:spacing w:after="0" w:line="240" w:lineRule="auto"/>
              <w:rPr>
                <w:rFonts w:ascii="Times New Roman" w:hAnsi="Times New Roman" w:cs="Times New Roman"/>
                <w:color w:val="000000"/>
                <w:sz w:val="20"/>
                <w:szCs w:val="20"/>
              </w:rPr>
            </w:pPr>
            <w:r w:rsidRPr="001829FC">
              <w:rPr>
                <w:rFonts w:ascii="Segoe UI Symbol" w:eastAsia="MS Gothic" w:hAnsi="Segoe UI Symbol" w:cs="Segoe UI Symbol"/>
                <w:sz w:val="20"/>
                <w:szCs w:val="20"/>
              </w:rPr>
              <w:t>☐</w:t>
            </w:r>
            <w:r w:rsidRPr="001829FC">
              <w:rPr>
                <w:rFonts w:ascii="Times New Roman" w:hAnsi="Times New Roman" w:cs="Times New Roman"/>
                <w:sz w:val="20"/>
                <w:szCs w:val="20"/>
              </w:rPr>
              <w:t xml:space="preserve"> </w:t>
            </w:r>
            <w:r w:rsidRPr="00471541">
              <w:rPr>
                <w:rFonts w:ascii="Times New Roman" w:hAnsi="Times New Roman" w:cs="Times New Roman"/>
                <w:sz w:val="20"/>
                <w:szCs w:val="20"/>
              </w:rPr>
              <w:t>≥</w:t>
            </w:r>
            <w:r w:rsidRPr="001829FC">
              <w:rPr>
                <w:rFonts w:ascii="Times New Roman" w:hAnsi="Times New Roman" w:cs="Times New Roman"/>
                <w:sz w:val="20"/>
                <w:szCs w:val="20"/>
              </w:rPr>
              <w:t xml:space="preserve"> </w:t>
            </w:r>
            <w:r w:rsidR="00B75CFD">
              <w:rPr>
                <w:rFonts w:ascii="Times New Roman" w:hAnsi="Times New Roman" w:cs="Times New Roman"/>
                <w:sz w:val="20"/>
                <w:szCs w:val="20"/>
              </w:rPr>
              <w:t>36 Months</w:t>
            </w:r>
          </w:p>
        </w:tc>
      </w:tr>
      <w:tr w:rsidR="004C2840" w:rsidRPr="001829FC" w14:paraId="37AF06B0" w14:textId="77777777" w:rsidTr="004C2840">
        <w:trPr>
          <w:cantSplit/>
          <w:trHeight w:val="144"/>
        </w:trPr>
        <w:tc>
          <w:tcPr>
            <w:tcW w:w="4518" w:type="dxa"/>
            <w:tcBorders>
              <w:right w:val="single" w:sz="4" w:space="0" w:color="auto"/>
            </w:tcBorders>
            <w:shd w:val="clear" w:color="auto" w:fill="F2F2F2" w:themeFill="background1" w:themeFillShade="F2"/>
          </w:tcPr>
          <w:p w14:paraId="69FB58D6" w14:textId="5DEEEE3B" w:rsidR="004C2840" w:rsidRPr="001829FC" w:rsidRDefault="00A15129" w:rsidP="00A074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Product </w:t>
            </w:r>
            <w:r w:rsidR="004C2840" w:rsidRPr="001829FC">
              <w:rPr>
                <w:rFonts w:ascii="Times New Roman" w:hAnsi="Times New Roman" w:cs="Times New Roman"/>
                <w:color w:val="000000"/>
                <w:sz w:val="20"/>
                <w:szCs w:val="20"/>
              </w:rPr>
              <w:t>Return</w:t>
            </w:r>
            <w:r>
              <w:rPr>
                <w:rFonts w:ascii="Times New Roman" w:hAnsi="Times New Roman" w:cs="Times New Roman"/>
                <w:color w:val="000000"/>
                <w:sz w:val="20"/>
                <w:szCs w:val="20"/>
              </w:rPr>
              <w:t>-</w:t>
            </w:r>
            <w:r w:rsidR="004C2840" w:rsidRPr="001829FC">
              <w:rPr>
                <w:rFonts w:ascii="Times New Roman" w:hAnsi="Times New Roman" w:cs="Times New Roman"/>
                <w:color w:val="000000"/>
                <w:sz w:val="20"/>
                <w:szCs w:val="20"/>
              </w:rPr>
              <w:t>on</w:t>
            </w:r>
            <w:r>
              <w:rPr>
                <w:rFonts w:ascii="Times New Roman" w:hAnsi="Times New Roman" w:cs="Times New Roman"/>
                <w:color w:val="000000"/>
                <w:sz w:val="20"/>
                <w:szCs w:val="20"/>
              </w:rPr>
              <w:t>-</w:t>
            </w:r>
            <w:r w:rsidR="004C2840" w:rsidRPr="001829FC">
              <w:rPr>
                <w:rFonts w:ascii="Times New Roman" w:hAnsi="Times New Roman" w:cs="Times New Roman"/>
                <w:color w:val="000000"/>
                <w:sz w:val="20"/>
                <w:szCs w:val="20"/>
              </w:rPr>
              <w:t>Investment</w:t>
            </w:r>
            <w:r>
              <w:rPr>
                <w:rFonts w:ascii="Times New Roman" w:hAnsi="Times New Roman" w:cs="Times New Roman"/>
                <w:color w:val="000000"/>
                <w:sz w:val="20"/>
                <w:szCs w:val="20"/>
              </w:rPr>
              <w:t xml:space="preserve"> (</w:t>
            </w:r>
            <w:r w:rsidR="00E422E4" w:rsidRPr="00E422E4">
              <w:rPr>
                <w:rFonts w:ascii="Times New Roman" w:hAnsi="Times New Roman" w:cs="Times New Roman"/>
                <w:sz w:val="20"/>
                <w:szCs w:val="20"/>
              </w:rPr>
              <w:t>net profit or realized cost savings</w:t>
            </w:r>
            <w:r w:rsidR="00E422E4">
              <w:rPr>
                <w:rFonts w:ascii="Times New Roman" w:hAnsi="Times New Roman" w:cs="Times New Roman"/>
                <w:color w:val="000000"/>
                <w:sz w:val="20"/>
                <w:szCs w:val="20"/>
              </w:rPr>
              <w:t xml:space="preserve"> </w:t>
            </w:r>
            <w:r>
              <w:rPr>
                <w:rFonts w:ascii="Times New Roman" w:hAnsi="Times New Roman" w:cs="Times New Roman"/>
                <w:color w:val="000000"/>
                <w:sz w:val="20"/>
                <w:szCs w:val="20"/>
              </w:rPr>
              <w:t>measured at any point of the product lifecycle)</w:t>
            </w:r>
          </w:p>
        </w:tc>
        <w:tc>
          <w:tcPr>
            <w:tcW w:w="4832" w:type="dxa"/>
            <w:tcBorders>
              <w:top w:val="single" w:sz="4" w:space="0" w:color="auto"/>
              <w:left w:val="single" w:sz="4" w:space="0" w:color="auto"/>
              <w:right w:val="single" w:sz="4" w:space="0" w:color="auto"/>
            </w:tcBorders>
          </w:tcPr>
          <w:p w14:paraId="28C648B5" w14:textId="73DFC716" w:rsidR="004C2840" w:rsidRPr="001829FC" w:rsidRDefault="004C2840" w:rsidP="00A074E6">
            <w:pPr>
              <w:spacing w:after="0" w:line="240" w:lineRule="auto"/>
              <w:rPr>
                <w:rFonts w:ascii="Times New Roman" w:hAnsi="Times New Roman" w:cs="Times New Roman"/>
                <w:sz w:val="20"/>
                <w:szCs w:val="20"/>
              </w:rPr>
            </w:pPr>
            <w:r w:rsidRPr="001829FC">
              <w:rPr>
                <w:rFonts w:ascii="Segoe UI Symbol" w:eastAsia="MS Gothic" w:hAnsi="Segoe UI Symbol" w:cs="Segoe UI Symbol"/>
                <w:sz w:val="20"/>
                <w:szCs w:val="20"/>
              </w:rPr>
              <w:t>☐</w:t>
            </w:r>
            <w:r w:rsidRPr="001829FC">
              <w:rPr>
                <w:rFonts w:ascii="Times New Roman" w:hAnsi="Times New Roman" w:cs="Times New Roman"/>
                <w:sz w:val="20"/>
                <w:szCs w:val="20"/>
              </w:rPr>
              <w:t xml:space="preserve"> </w:t>
            </w:r>
            <w:r>
              <w:rPr>
                <w:rFonts w:ascii="Times New Roman" w:hAnsi="Times New Roman" w:cs="Times New Roman"/>
                <w:sz w:val="20"/>
                <w:szCs w:val="20"/>
              </w:rPr>
              <w:t xml:space="preserve">&lt; </w:t>
            </w:r>
            <w:r w:rsidRPr="001829FC">
              <w:rPr>
                <w:rFonts w:ascii="Times New Roman" w:hAnsi="Times New Roman" w:cs="Times New Roman"/>
                <w:sz w:val="20"/>
                <w:szCs w:val="20"/>
              </w:rPr>
              <w:t>10%</w:t>
            </w:r>
          </w:p>
          <w:p w14:paraId="119FB9FE" w14:textId="259A557C" w:rsidR="004C2840" w:rsidRPr="001829FC" w:rsidRDefault="004C2840" w:rsidP="00A074E6">
            <w:pPr>
              <w:spacing w:after="0" w:line="240" w:lineRule="auto"/>
              <w:rPr>
                <w:rFonts w:ascii="Times New Roman" w:hAnsi="Times New Roman" w:cs="Times New Roman"/>
                <w:sz w:val="20"/>
                <w:szCs w:val="20"/>
              </w:rPr>
            </w:pPr>
            <w:r w:rsidRPr="001829FC">
              <w:rPr>
                <w:rFonts w:ascii="Segoe UI Symbol" w:eastAsia="MS Gothic" w:hAnsi="Segoe UI Symbol" w:cs="Segoe UI Symbol"/>
                <w:sz w:val="20"/>
                <w:szCs w:val="20"/>
              </w:rPr>
              <w:t>☐</w:t>
            </w:r>
            <w:r>
              <w:rPr>
                <w:rFonts w:ascii="Times New Roman" w:hAnsi="Times New Roman" w:cs="Times New Roman"/>
                <w:sz w:val="20"/>
                <w:szCs w:val="20"/>
              </w:rPr>
              <w:t xml:space="preserve"> </w:t>
            </w:r>
            <w:r w:rsidRPr="00471541">
              <w:rPr>
                <w:rFonts w:ascii="Times New Roman" w:hAnsi="Times New Roman" w:cs="Times New Roman"/>
                <w:sz w:val="20"/>
                <w:szCs w:val="20"/>
              </w:rPr>
              <w:t>≥</w:t>
            </w:r>
            <w:r w:rsidRPr="001829FC">
              <w:rPr>
                <w:rFonts w:ascii="Times New Roman" w:hAnsi="Times New Roman" w:cs="Times New Roman"/>
                <w:sz w:val="20"/>
                <w:szCs w:val="20"/>
              </w:rPr>
              <w:t xml:space="preserve"> </w:t>
            </w:r>
            <w:r>
              <w:rPr>
                <w:rFonts w:ascii="Times New Roman" w:hAnsi="Times New Roman" w:cs="Times New Roman"/>
                <w:sz w:val="20"/>
                <w:szCs w:val="20"/>
              </w:rPr>
              <w:t>1</w:t>
            </w:r>
            <w:r w:rsidRPr="001829FC">
              <w:rPr>
                <w:rFonts w:ascii="Times New Roman" w:hAnsi="Times New Roman" w:cs="Times New Roman"/>
                <w:sz w:val="20"/>
                <w:szCs w:val="20"/>
              </w:rPr>
              <w:t>0%</w:t>
            </w:r>
            <w:r w:rsidR="00B62D6E">
              <w:rPr>
                <w:rFonts w:ascii="Times New Roman" w:hAnsi="Times New Roman" w:cs="Times New Roman"/>
                <w:sz w:val="20"/>
                <w:szCs w:val="20"/>
              </w:rPr>
              <w:t xml:space="preserve"> (Pass)</w:t>
            </w:r>
          </w:p>
        </w:tc>
      </w:tr>
      <w:tr w:rsidR="004C2840" w:rsidRPr="001829FC" w14:paraId="6ED8EFB9" w14:textId="77777777" w:rsidTr="004C2840">
        <w:trPr>
          <w:cantSplit/>
          <w:trHeight w:val="144"/>
        </w:trPr>
        <w:tc>
          <w:tcPr>
            <w:tcW w:w="4518" w:type="dxa"/>
            <w:tcBorders>
              <w:right w:val="single" w:sz="4" w:space="0" w:color="auto"/>
            </w:tcBorders>
            <w:shd w:val="clear" w:color="auto" w:fill="F2F2F2" w:themeFill="background1" w:themeFillShade="F2"/>
          </w:tcPr>
          <w:p w14:paraId="50A0575E" w14:textId="54DACE9B" w:rsidR="004C2840" w:rsidRPr="001829FC" w:rsidRDefault="004C2840" w:rsidP="00A074E6">
            <w:pPr>
              <w:spacing w:after="0" w:line="240" w:lineRule="auto"/>
              <w:rPr>
                <w:rFonts w:ascii="Times New Roman" w:hAnsi="Times New Roman" w:cs="Times New Roman"/>
                <w:color w:val="000000"/>
                <w:sz w:val="20"/>
                <w:szCs w:val="20"/>
              </w:rPr>
            </w:pPr>
            <w:r w:rsidRPr="001829FC">
              <w:rPr>
                <w:rFonts w:ascii="Times New Roman" w:hAnsi="Times New Roman" w:cs="Times New Roman"/>
                <w:color w:val="000000"/>
                <w:sz w:val="20"/>
                <w:szCs w:val="20"/>
              </w:rPr>
              <w:t>Compound Annual Growth Rate</w:t>
            </w:r>
            <w:r w:rsidR="002A6917">
              <w:rPr>
                <w:rFonts w:ascii="Times New Roman" w:hAnsi="Times New Roman" w:cs="Times New Roman"/>
                <w:color w:val="000000"/>
                <w:sz w:val="20"/>
                <w:szCs w:val="20"/>
              </w:rPr>
              <w:t xml:space="preserve"> (aligned to the product-specific business line) </w:t>
            </w:r>
            <w:r w:rsidR="00E422E4" w:rsidRPr="00E422E4">
              <w:rPr>
                <w:rFonts w:ascii="Times New Roman" w:hAnsi="Times New Roman" w:cs="Times New Roman"/>
                <w:sz w:val="20"/>
                <w:szCs w:val="20"/>
              </w:rPr>
              <w:t>or Internal Rate of Return (</w:t>
            </w:r>
            <w:r w:rsidR="00E422E4">
              <w:rPr>
                <w:rFonts w:ascii="Times New Roman" w:hAnsi="Times New Roman" w:cs="Times New Roman"/>
                <w:sz w:val="20"/>
                <w:szCs w:val="20"/>
              </w:rPr>
              <w:t>aligned to</w:t>
            </w:r>
            <w:r w:rsidR="00E422E4" w:rsidRPr="00E422E4">
              <w:rPr>
                <w:rFonts w:ascii="Times New Roman" w:hAnsi="Times New Roman" w:cs="Times New Roman"/>
                <w:sz w:val="20"/>
                <w:szCs w:val="20"/>
              </w:rPr>
              <w:t xml:space="preserve"> internal product development) </w:t>
            </w:r>
            <w:r w:rsidR="002A6917">
              <w:rPr>
                <w:rFonts w:ascii="Times New Roman" w:hAnsi="Times New Roman" w:cs="Times New Roman"/>
                <w:color w:val="000000"/>
                <w:sz w:val="20"/>
                <w:szCs w:val="20"/>
              </w:rPr>
              <w:t>across any 3-year period during the product lifecycle</w:t>
            </w:r>
          </w:p>
        </w:tc>
        <w:tc>
          <w:tcPr>
            <w:tcW w:w="4832" w:type="dxa"/>
            <w:tcBorders>
              <w:top w:val="single" w:sz="4" w:space="0" w:color="auto"/>
              <w:left w:val="single" w:sz="4" w:space="0" w:color="auto"/>
              <w:bottom w:val="single" w:sz="4" w:space="0" w:color="auto"/>
              <w:right w:val="single" w:sz="4" w:space="0" w:color="auto"/>
            </w:tcBorders>
          </w:tcPr>
          <w:p w14:paraId="3B6326CD" w14:textId="0491A3E4" w:rsidR="004C2840" w:rsidRDefault="004C2840" w:rsidP="00A074E6">
            <w:pPr>
              <w:spacing w:after="0" w:line="240" w:lineRule="auto"/>
              <w:rPr>
                <w:rFonts w:ascii="Times New Roman" w:hAnsi="Times New Roman" w:cs="Times New Roman"/>
                <w:sz w:val="20"/>
                <w:szCs w:val="20"/>
              </w:rPr>
            </w:pPr>
            <w:r w:rsidRPr="001829FC">
              <w:rPr>
                <w:rFonts w:ascii="Segoe UI Symbol" w:eastAsia="MS Gothic" w:hAnsi="Segoe UI Symbol" w:cs="Segoe UI Symbol"/>
                <w:sz w:val="20"/>
                <w:szCs w:val="20"/>
              </w:rPr>
              <w:t>☐</w:t>
            </w:r>
            <w:r>
              <w:rPr>
                <w:rFonts w:ascii="Segoe UI Symbol" w:eastAsia="MS Gothic" w:hAnsi="Segoe UI Symbol" w:cs="Segoe UI Symbol"/>
                <w:sz w:val="20"/>
                <w:szCs w:val="20"/>
              </w:rPr>
              <w:t xml:space="preserve"> &lt;</w:t>
            </w:r>
            <w:r w:rsidRPr="001829FC">
              <w:rPr>
                <w:rFonts w:ascii="Times New Roman" w:hAnsi="Times New Roman" w:cs="Times New Roman"/>
                <w:sz w:val="20"/>
                <w:szCs w:val="20"/>
              </w:rPr>
              <w:t xml:space="preserve"> 20%</w:t>
            </w:r>
          </w:p>
          <w:p w14:paraId="55D1DB5A" w14:textId="4F2BEF9F" w:rsidR="004C2840" w:rsidRPr="001829FC" w:rsidRDefault="004C2840" w:rsidP="00A074E6">
            <w:pPr>
              <w:spacing w:after="0" w:line="240" w:lineRule="auto"/>
              <w:rPr>
                <w:rFonts w:ascii="Times New Roman" w:hAnsi="Times New Roman" w:cs="Times New Roman"/>
                <w:sz w:val="20"/>
                <w:szCs w:val="20"/>
              </w:rPr>
            </w:pPr>
            <w:r w:rsidRPr="001829FC">
              <w:rPr>
                <w:rFonts w:ascii="Segoe UI Symbol" w:eastAsia="MS Gothic" w:hAnsi="Segoe UI Symbol" w:cs="Segoe UI Symbol"/>
                <w:sz w:val="20"/>
                <w:szCs w:val="20"/>
              </w:rPr>
              <w:t>☐</w:t>
            </w:r>
            <w:r>
              <w:rPr>
                <w:rFonts w:ascii="Segoe UI Symbol" w:eastAsia="MS Gothic" w:hAnsi="Segoe UI Symbol" w:cs="Segoe UI Symbol"/>
                <w:sz w:val="20"/>
                <w:szCs w:val="20"/>
              </w:rPr>
              <w:t xml:space="preserve"> </w:t>
            </w:r>
            <w:r w:rsidRPr="00471541">
              <w:rPr>
                <w:rFonts w:ascii="Times New Roman" w:hAnsi="Times New Roman" w:cs="Times New Roman"/>
                <w:sz w:val="20"/>
                <w:szCs w:val="20"/>
              </w:rPr>
              <w:t>≥</w:t>
            </w:r>
            <w:r w:rsidRPr="001829FC">
              <w:rPr>
                <w:rFonts w:ascii="Times New Roman" w:hAnsi="Times New Roman" w:cs="Times New Roman"/>
                <w:sz w:val="20"/>
                <w:szCs w:val="20"/>
              </w:rPr>
              <w:t xml:space="preserve"> </w:t>
            </w:r>
            <w:r>
              <w:rPr>
                <w:rFonts w:ascii="Times New Roman" w:hAnsi="Times New Roman" w:cs="Times New Roman"/>
                <w:sz w:val="20"/>
                <w:szCs w:val="20"/>
              </w:rPr>
              <w:t>20%</w:t>
            </w:r>
            <w:r w:rsidR="00B62D6E">
              <w:rPr>
                <w:rFonts w:ascii="Times New Roman" w:hAnsi="Times New Roman" w:cs="Times New Roman"/>
                <w:sz w:val="20"/>
                <w:szCs w:val="20"/>
              </w:rPr>
              <w:t xml:space="preserve"> (Pass)</w:t>
            </w:r>
          </w:p>
        </w:tc>
      </w:tr>
      <w:tr w:rsidR="003153BF" w:rsidRPr="001829FC" w14:paraId="7615D6AB" w14:textId="77777777" w:rsidTr="004C2840">
        <w:trPr>
          <w:cantSplit/>
          <w:trHeight w:val="144"/>
        </w:trPr>
        <w:tc>
          <w:tcPr>
            <w:tcW w:w="9350" w:type="dxa"/>
            <w:gridSpan w:val="2"/>
            <w:shd w:val="clear" w:color="auto" w:fill="F2F2F2" w:themeFill="background1" w:themeFillShade="F2"/>
          </w:tcPr>
          <w:p w14:paraId="4475CBBC" w14:textId="77777777" w:rsidR="003153BF" w:rsidRPr="001829FC" w:rsidRDefault="003153BF" w:rsidP="00A074E6">
            <w:pPr>
              <w:keepNext/>
              <w:spacing w:after="0" w:line="240" w:lineRule="auto"/>
              <w:rPr>
                <w:rFonts w:ascii="Times New Roman" w:hAnsi="Times New Roman" w:cs="Times New Roman"/>
                <w:color w:val="000000"/>
                <w:sz w:val="20"/>
                <w:szCs w:val="20"/>
              </w:rPr>
            </w:pPr>
            <w:r w:rsidRPr="001829FC">
              <w:rPr>
                <w:rFonts w:ascii="Times New Roman" w:hAnsi="Times New Roman" w:cs="Times New Roman"/>
                <w:sz w:val="20"/>
                <w:szCs w:val="20"/>
              </w:rPr>
              <w:lastRenderedPageBreak/>
              <w:t xml:space="preserve">Briefly describe the new product. If appropriate, clarify how the new product is </w:t>
            </w:r>
            <w:r w:rsidRPr="004C2840">
              <w:rPr>
                <w:rFonts w:ascii="Times New Roman" w:hAnsi="Times New Roman" w:cs="Times New Roman"/>
                <w:b/>
                <w:bCs/>
                <w:sz w:val="20"/>
                <w:szCs w:val="20"/>
                <w:u w:val="single"/>
              </w:rPr>
              <w:t>differentiated</w:t>
            </w:r>
            <w:r w:rsidRPr="001829FC">
              <w:rPr>
                <w:rFonts w:ascii="Times New Roman" w:hAnsi="Times New Roman" w:cs="Times New Roman"/>
                <w:sz w:val="20"/>
                <w:szCs w:val="20"/>
              </w:rPr>
              <w:t xml:space="preserve"> within the company’s existing product lines. (100 Word Limit)</w:t>
            </w:r>
          </w:p>
        </w:tc>
      </w:tr>
      <w:tr w:rsidR="003153BF" w:rsidRPr="001829FC" w14:paraId="0A633649" w14:textId="77777777" w:rsidTr="003153BF">
        <w:trPr>
          <w:cantSplit/>
          <w:trHeight w:val="144"/>
        </w:trPr>
        <w:tc>
          <w:tcPr>
            <w:tcW w:w="9350" w:type="dxa"/>
            <w:gridSpan w:val="2"/>
          </w:tcPr>
          <w:p w14:paraId="3ED94320" w14:textId="77777777" w:rsidR="003153BF" w:rsidRPr="001829FC" w:rsidRDefault="003153BF" w:rsidP="00A074E6">
            <w:pPr>
              <w:spacing w:after="0" w:line="240" w:lineRule="auto"/>
              <w:rPr>
                <w:rFonts w:ascii="Times New Roman" w:hAnsi="Times New Roman" w:cs="Times New Roman"/>
                <w:color w:val="000000"/>
                <w:sz w:val="20"/>
                <w:szCs w:val="20"/>
              </w:rPr>
            </w:pPr>
          </w:p>
          <w:p w14:paraId="2FF0F6C5" w14:textId="0E45ADC4" w:rsidR="003153BF" w:rsidRDefault="003153BF" w:rsidP="00A074E6">
            <w:pPr>
              <w:spacing w:after="0" w:line="240" w:lineRule="auto"/>
              <w:rPr>
                <w:rFonts w:ascii="Times New Roman" w:hAnsi="Times New Roman" w:cs="Times New Roman"/>
                <w:color w:val="000000"/>
                <w:sz w:val="20"/>
                <w:szCs w:val="20"/>
              </w:rPr>
            </w:pPr>
          </w:p>
          <w:p w14:paraId="2227E038" w14:textId="77777777" w:rsidR="00761683" w:rsidRPr="001829FC" w:rsidRDefault="00761683" w:rsidP="00A074E6">
            <w:pPr>
              <w:spacing w:after="0" w:line="240" w:lineRule="auto"/>
              <w:rPr>
                <w:rFonts w:ascii="Times New Roman" w:hAnsi="Times New Roman" w:cs="Times New Roman"/>
                <w:color w:val="000000"/>
                <w:sz w:val="20"/>
                <w:szCs w:val="20"/>
              </w:rPr>
            </w:pPr>
          </w:p>
          <w:p w14:paraId="3A8C5284" w14:textId="77777777" w:rsidR="003153BF" w:rsidRPr="001829FC" w:rsidRDefault="003153BF" w:rsidP="00A074E6">
            <w:pPr>
              <w:spacing w:after="0" w:line="240" w:lineRule="auto"/>
              <w:rPr>
                <w:rFonts w:ascii="Times New Roman" w:hAnsi="Times New Roman" w:cs="Times New Roman"/>
                <w:color w:val="000000"/>
                <w:sz w:val="20"/>
                <w:szCs w:val="20"/>
              </w:rPr>
            </w:pPr>
          </w:p>
          <w:p w14:paraId="34465CCF" w14:textId="77777777" w:rsidR="003153BF" w:rsidRPr="001829FC" w:rsidRDefault="003153BF" w:rsidP="00A074E6">
            <w:pPr>
              <w:spacing w:after="0" w:line="240" w:lineRule="auto"/>
              <w:rPr>
                <w:rFonts w:ascii="Times New Roman" w:hAnsi="Times New Roman" w:cs="Times New Roman"/>
                <w:color w:val="000000"/>
                <w:sz w:val="20"/>
                <w:szCs w:val="20"/>
              </w:rPr>
            </w:pPr>
          </w:p>
        </w:tc>
      </w:tr>
    </w:tbl>
    <w:p w14:paraId="1E26F796" w14:textId="77777777" w:rsidR="001829FC" w:rsidRPr="00967EA8" w:rsidRDefault="001829FC">
      <w:pPr>
        <w:spacing w:after="0" w:line="240" w:lineRule="auto"/>
        <w:rPr>
          <w:rFonts w:ascii="Times New Roman" w:hAnsi="Times New Roman" w:cs="Times New Roman"/>
          <w:sz w:val="20"/>
          <w:szCs w:val="20"/>
        </w:rPr>
      </w:pPr>
      <w:r w:rsidRPr="00967EA8">
        <w:rPr>
          <w:rFonts w:ascii="Times New Roman" w:hAnsi="Times New Roman" w:cs="Times New Roman"/>
          <w:sz w:val="20"/>
          <w:szCs w:val="20"/>
        </w:rPr>
        <w:br w:type="page"/>
      </w:r>
    </w:p>
    <w:p w14:paraId="377362AB" w14:textId="1BB0A4D7" w:rsidR="00434800" w:rsidRPr="001028E0" w:rsidRDefault="001829FC">
      <w:pPr>
        <w:spacing w:after="0" w:line="240" w:lineRule="auto"/>
        <w:rPr>
          <w:rFonts w:ascii="Times New Roman" w:hAnsi="Times New Roman" w:cs="Times New Roman"/>
          <w:b/>
        </w:rPr>
      </w:pPr>
      <w:r w:rsidRPr="001028E0">
        <w:rPr>
          <w:rFonts w:ascii="Times New Roman" w:hAnsi="Times New Roman" w:cs="Times New Roman"/>
          <w:b/>
        </w:rPr>
        <w:lastRenderedPageBreak/>
        <w:t>Lot 1, Subfactor</w:t>
      </w:r>
      <w:r w:rsidR="00434800" w:rsidRPr="001028E0">
        <w:rPr>
          <w:rFonts w:ascii="Times New Roman" w:hAnsi="Times New Roman" w:cs="Times New Roman"/>
          <w:b/>
        </w:rPr>
        <w:t xml:space="preserve"> 1.3:</w:t>
      </w:r>
      <w:r w:rsidR="000E6DA0" w:rsidRPr="001028E0">
        <w:rPr>
          <w:rFonts w:ascii="Times New Roman" w:hAnsi="Times New Roman" w:cs="Times New Roman"/>
          <w:b/>
        </w:rPr>
        <w:t xml:space="preserve"> Talent Management</w:t>
      </w:r>
    </w:p>
    <w:p w14:paraId="5DCC1C12" w14:textId="221DF285" w:rsidR="003953D1" w:rsidRDefault="00722D88" w:rsidP="002F47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Successful and enduring </w:t>
      </w:r>
      <w:r w:rsidR="00DC06C1" w:rsidRPr="00DC06C1">
        <w:rPr>
          <w:rFonts w:ascii="Times New Roman" w:hAnsi="Times New Roman" w:cs="Times New Roman"/>
          <w:sz w:val="20"/>
          <w:szCs w:val="20"/>
        </w:rPr>
        <w:t xml:space="preserve">(defined as long-term, transformative changes with positive lasting impact) </w:t>
      </w:r>
      <w:r>
        <w:rPr>
          <w:rFonts w:ascii="Times New Roman" w:hAnsi="Times New Roman" w:cs="Times New Roman"/>
          <w:sz w:val="20"/>
          <w:szCs w:val="20"/>
        </w:rPr>
        <w:t xml:space="preserve">Digital Transformation is incredibly difficult to achieve and relies on highly-qualified human capital to execute. </w:t>
      </w:r>
      <w:r w:rsidR="003953D1" w:rsidRPr="00967EA8">
        <w:rPr>
          <w:rFonts w:ascii="Times New Roman" w:hAnsi="Times New Roman" w:cs="Times New Roman"/>
          <w:sz w:val="20"/>
          <w:szCs w:val="20"/>
        </w:rPr>
        <w:t xml:space="preserve">This Gate element verifies the Offeror </w:t>
      </w:r>
      <w:r>
        <w:rPr>
          <w:rFonts w:ascii="Times New Roman" w:hAnsi="Times New Roman" w:cs="Times New Roman"/>
          <w:sz w:val="20"/>
          <w:szCs w:val="20"/>
        </w:rPr>
        <w:t>capability to recruit, retain, reward, and rapidly deploy qualified personnel as to not cause disruption during the transformation process.</w:t>
      </w:r>
      <w:r w:rsidR="003953D1">
        <w:rPr>
          <w:rFonts w:ascii="Times New Roman" w:hAnsi="Times New Roman" w:cs="Times New Roman"/>
          <w:sz w:val="20"/>
          <w:szCs w:val="20"/>
        </w:rPr>
        <w:t xml:space="preserve"> </w:t>
      </w:r>
      <w:r w:rsidR="00DC06C1" w:rsidRPr="00DC06C1">
        <w:rPr>
          <w:rFonts w:ascii="Times New Roman" w:hAnsi="Times New Roman" w:cs="Times New Roman"/>
          <w:sz w:val="20"/>
          <w:szCs w:val="20"/>
        </w:rPr>
        <w:t xml:space="preserve">The Offeror shall demonstrate its experience and capabilities in successful talent management metrics. </w:t>
      </w:r>
      <w:r>
        <w:rPr>
          <w:rFonts w:ascii="Times New Roman" w:hAnsi="Times New Roman" w:cs="Times New Roman"/>
          <w:sz w:val="20"/>
          <w:szCs w:val="20"/>
        </w:rPr>
        <w:t>The Prime shall use its own (i.e., not sub-contractor and/or client) metrics and measurements in completing this form</w:t>
      </w:r>
      <w:r w:rsidR="003953D1">
        <w:rPr>
          <w:rFonts w:ascii="Times New Roman" w:hAnsi="Times New Roman" w:cs="Times New Roman"/>
          <w:sz w:val="20"/>
          <w:szCs w:val="20"/>
        </w:rPr>
        <w:t>.</w:t>
      </w:r>
    </w:p>
    <w:p w14:paraId="34CAFD30" w14:textId="53991AD0" w:rsidR="0099201B" w:rsidRPr="00B86B18" w:rsidRDefault="0099201B" w:rsidP="002F470A">
      <w:pPr>
        <w:spacing w:after="0" w:line="240" w:lineRule="auto"/>
        <w:rPr>
          <w:rFonts w:ascii="Times New Roman" w:hAnsi="Times New Roman" w:cs="Times New Roman"/>
          <w:sz w:val="14"/>
          <w:szCs w:val="20"/>
        </w:rPr>
      </w:pPr>
    </w:p>
    <w:p w14:paraId="33A688F0" w14:textId="045631EB" w:rsidR="0099201B" w:rsidRDefault="0099201B" w:rsidP="002F470A">
      <w:pPr>
        <w:spacing w:after="0" w:line="240" w:lineRule="auto"/>
        <w:rPr>
          <w:rFonts w:ascii="Times New Roman" w:hAnsi="Times New Roman" w:cs="Times New Roman"/>
          <w:sz w:val="20"/>
          <w:szCs w:val="20"/>
        </w:rPr>
      </w:pPr>
      <w:r w:rsidRPr="0099201B">
        <w:rPr>
          <w:rFonts w:ascii="Times New Roman" w:hAnsi="Times New Roman" w:cs="Times New Roman"/>
          <w:b/>
          <w:bCs/>
          <w:sz w:val="20"/>
          <w:szCs w:val="20"/>
          <w:u w:val="single"/>
        </w:rPr>
        <w:t>Team member and/or sub-contractor experience WILL NOT BE accepted for this Gate.</w:t>
      </w:r>
      <w:r w:rsidRPr="0099201B">
        <w:rPr>
          <w:rFonts w:ascii="Times New Roman" w:hAnsi="Times New Roman" w:cs="Times New Roman"/>
          <w:b/>
          <w:bCs/>
          <w:sz w:val="20"/>
          <w:szCs w:val="20"/>
        </w:rPr>
        <w:t xml:space="preserve"> </w:t>
      </w:r>
      <w:r w:rsidRPr="0099201B">
        <w:rPr>
          <w:rFonts w:ascii="Times New Roman" w:hAnsi="Times New Roman" w:cs="Times New Roman"/>
          <w:sz w:val="20"/>
          <w:szCs w:val="20"/>
        </w:rPr>
        <w:t>If an Offeror is proposing under FAR 9.601(2), the Government would treat this as a prime/subcontractor relationship and award to the contractor identified as the Prime, in which case only the Prime’s experience would be accepted. If an Offeror is proposing under FAR 9.601(1), where there is a joint venture or partnership, and the SF-1449 and resulting contract reflects the combined entity as the Prime, the combined entity's experience will be accepted as the Prime.</w:t>
      </w:r>
    </w:p>
    <w:p w14:paraId="3658B835" w14:textId="61EA6D5C" w:rsidR="00616E9B" w:rsidRDefault="00616E9B" w:rsidP="002F470A">
      <w:pPr>
        <w:spacing w:after="0" w:line="240" w:lineRule="auto"/>
        <w:rPr>
          <w:rFonts w:ascii="Times New Roman" w:hAnsi="Times New Roman" w:cs="Times New Roman"/>
          <w:sz w:val="20"/>
          <w:szCs w:val="20"/>
        </w:rPr>
      </w:pPr>
    </w:p>
    <w:p w14:paraId="797257C2" w14:textId="6A4F9162" w:rsidR="00616E9B" w:rsidRPr="00B86B18" w:rsidRDefault="00616E9B">
      <w:pPr>
        <w:spacing w:after="0" w:line="240" w:lineRule="auto"/>
        <w:rPr>
          <w:rFonts w:ascii="Times New Roman" w:hAnsi="Times New Roman" w:cs="Times New Roman"/>
          <w:sz w:val="14"/>
          <w:szCs w:val="20"/>
        </w:rPr>
      </w:pPr>
      <w:r>
        <w:rPr>
          <w:rFonts w:ascii="Times New Roman" w:hAnsi="Times New Roman" w:cs="Times New Roman"/>
          <w:sz w:val="20"/>
          <w:szCs w:val="20"/>
        </w:rPr>
        <w:t>Due to the market impacts of COVID-19 on the stability of long-term metrics, Offerors may leverage data for any 2-year period dating back to a starting date of January 1, 2018.</w:t>
      </w:r>
    </w:p>
    <w:p w14:paraId="7A5DD8F8" w14:textId="77777777" w:rsidR="003953D1" w:rsidRDefault="003953D1">
      <w:pPr>
        <w:spacing w:after="0" w:line="240" w:lineRule="auto"/>
        <w:rPr>
          <w:rFonts w:ascii="Times New Roman" w:hAnsi="Times New Roman" w:cs="Times New Roman"/>
          <w:sz w:val="20"/>
          <w:szCs w:val="20"/>
        </w:rPr>
      </w:pPr>
    </w:p>
    <w:p w14:paraId="7D599AA6" w14:textId="3E038AEC" w:rsidR="003953D1" w:rsidRDefault="00F85F82">
      <w:pPr>
        <w:spacing w:after="0" w:line="240" w:lineRule="auto"/>
        <w:rPr>
          <w:rFonts w:ascii="Times New Roman" w:hAnsi="Times New Roman" w:cs="Times New Roman"/>
          <w:sz w:val="20"/>
          <w:szCs w:val="20"/>
        </w:rPr>
      </w:pPr>
      <w:r w:rsidRPr="00F85F82">
        <w:rPr>
          <w:rFonts w:ascii="Times New Roman" w:hAnsi="Times New Roman" w:cs="Times New Roman"/>
          <w:sz w:val="20"/>
          <w:szCs w:val="20"/>
        </w:rPr>
        <w:t>The Government will evaluate whether the Prime provided details that a Prime contractor operating entity</w:t>
      </w:r>
      <w:r w:rsidR="003953D1" w:rsidRPr="00967EA8">
        <w:rPr>
          <w:rFonts w:ascii="Times New Roman" w:hAnsi="Times New Roman" w:cs="Times New Roman"/>
          <w:sz w:val="20"/>
          <w:szCs w:val="20"/>
        </w:rPr>
        <w:t>:</w:t>
      </w:r>
    </w:p>
    <w:p w14:paraId="2DE460FF" w14:textId="7D6BFF47" w:rsidR="00722D88" w:rsidRPr="00722D88" w:rsidRDefault="00722D88">
      <w:pPr>
        <w:numPr>
          <w:ilvl w:val="0"/>
          <w:numId w:val="5"/>
        </w:numPr>
        <w:pBdr>
          <w:top w:val="nil"/>
          <w:left w:val="nil"/>
          <w:bottom w:val="nil"/>
          <w:right w:val="nil"/>
          <w:between w:val="nil"/>
        </w:pBdr>
        <w:spacing w:after="0" w:line="240" w:lineRule="auto"/>
        <w:rPr>
          <w:rFonts w:ascii="Times New Roman" w:hAnsi="Times New Roman" w:cs="Times New Roman"/>
          <w:sz w:val="20"/>
          <w:szCs w:val="20"/>
        </w:rPr>
      </w:pPr>
      <w:r w:rsidRPr="0042755D">
        <w:rPr>
          <w:rFonts w:ascii="Times New Roman" w:hAnsi="Times New Roman" w:cs="Times New Roman"/>
          <w:sz w:val="20"/>
          <w:szCs w:val="20"/>
        </w:rPr>
        <w:t xml:space="preserve">Achieved </w:t>
      </w:r>
      <w:r w:rsidR="00487B5B">
        <w:rPr>
          <w:rFonts w:ascii="Times New Roman" w:hAnsi="Times New Roman" w:cs="Times New Roman"/>
          <w:sz w:val="20"/>
          <w:szCs w:val="20"/>
        </w:rPr>
        <w:t xml:space="preserve">at least </w:t>
      </w:r>
      <w:r w:rsidRPr="0042755D">
        <w:rPr>
          <w:rFonts w:ascii="Times New Roman" w:hAnsi="Times New Roman" w:cs="Times New Roman"/>
          <w:sz w:val="20"/>
          <w:szCs w:val="20"/>
        </w:rPr>
        <w:t>65% retention rate</w:t>
      </w:r>
      <w:r>
        <w:rPr>
          <w:rFonts w:ascii="Times New Roman" w:hAnsi="Times New Roman" w:cs="Times New Roman"/>
          <w:sz w:val="20"/>
          <w:szCs w:val="20"/>
        </w:rPr>
        <w:t xml:space="preserve"> </w:t>
      </w:r>
      <w:r w:rsidRPr="00722D88">
        <w:rPr>
          <w:rFonts w:ascii="Times New Roman" w:hAnsi="Times New Roman" w:cs="Times New Roman"/>
          <w:sz w:val="20"/>
          <w:szCs w:val="20"/>
        </w:rPr>
        <w:t>(</w:t>
      </w:r>
      <w:r>
        <w:rPr>
          <w:rFonts w:ascii="Times New Roman" w:hAnsi="Times New Roman" w:cs="Times New Roman"/>
          <w:sz w:val="20"/>
          <w:szCs w:val="20"/>
        </w:rPr>
        <w:t>i.e., total n</w:t>
      </w:r>
      <w:r w:rsidRPr="00722D88">
        <w:rPr>
          <w:rFonts w:ascii="Times New Roman" w:hAnsi="Times New Roman" w:cs="Times New Roman"/>
          <w:sz w:val="20"/>
          <w:szCs w:val="20"/>
        </w:rPr>
        <w:t>umber of employees remaining at the end of the period ÷ total number of employees</w:t>
      </w:r>
      <w:r>
        <w:rPr>
          <w:rFonts w:ascii="Times New Roman" w:hAnsi="Times New Roman" w:cs="Times New Roman"/>
          <w:sz w:val="20"/>
          <w:szCs w:val="20"/>
        </w:rPr>
        <w:t xml:space="preserve"> that worked during the period</w:t>
      </w:r>
      <w:r w:rsidRPr="00722D88">
        <w:rPr>
          <w:rFonts w:ascii="Times New Roman" w:hAnsi="Times New Roman" w:cs="Times New Roman"/>
          <w:sz w:val="20"/>
          <w:szCs w:val="20"/>
        </w:rPr>
        <w:t xml:space="preserve">) </w:t>
      </w:r>
      <w:r w:rsidR="00487B5B">
        <w:rPr>
          <w:rFonts w:ascii="Times New Roman" w:hAnsi="Times New Roman" w:cs="Times New Roman"/>
          <w:sz w:val="20"/>
          <w:szCs w:val="20"/>
        </w:rPr>
        <w:t xml:space="preserve">for the past </w:t>
      </w:r>
      <w:r w:rsidRPr="00722D88">
        <w:rPr>
          <w:rFonts w:ascii="Times New Roman" w:hAnsi="Times New Roman" w:cs="Times New Roman"/>
          <w:sz w:val="20"/>
          <w:szCs w:val="20"/>
        </w:rPr>
        <w:t xml:space="preserve">2-year </w:t>
      </w:r>
      <w:r>
        <w:rPr>
          <w:rFonts w:ascii="Times New Roman" w:hAnsi="Times New Roman" w:cs="Times New Roman"/>
          <w:sz w:val="20"/>
          <w:szCs w:val="20"/>
        </w:rPr>
        <w:t>time period</w:t>
      </w:r>
    </w:p>
    <w:p w14:paraId="2D69D8F3" w14:textId="0B3C049A" w:rsidR="00722D88" w:rsidRPr="0042755D" w:rsidRDefault="00487B5B">
      <w:pPr>
        <w:numPr>
          <w:ilvl w:val="0"/>
          <w:numId w:val="5"/>
        </w:numPr>
        <w:pBdr>
          <w:top w:val="nil"/>
          <w:left w:val="nil"/>
          <w:bottom w:val="nil"/>
          <w:right w:val="nil"/>
          <w:between w:val="nil"/>
        </w:pBd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Aligned at least </w:t>
      </w:r>
      <w:r w:rsidR="00722D88" w:rsidRPr="0042755D">
        <w:rPr>
          <w:rFonts w:ascii="Times New Roman" w:hAnsi="Times New Roman" w:cs="Times New Roman"/>
          <w:sz w:val="20"/>
          <w:szCs w:val="20"/>
        </w:rPr>
        <w:t xml:space="preserve">9% of </w:t>
      </w:r>
      <w:r w:rsidR="00722D88" w:rsidRPr="00A074E6">
        <w:rPr>
          <w:rFonts w:ascii="Times New Roman" w:hAnsi="Times New Roman" w:cs="Times New Roman"/>
          <w:b/>
          <w:bCs/>
          <w:sz w:val="20"/>
          <w:szCs w:val="20"/>
        </w:rPr>
        <w:t>total employee compensation</w:t>
      </w:r>
      <w:r w:rsidR="00722D88" w:rsidRPr="0042755D">
        <w:rPr>
          <w:rFonts w:ascii="Times New Roman" w:hAnsi="Times New Roman" w:cs="Times New Roman"/>
          <w:sz w:val="20"/>
          <w:szCs w:val="20"/>
        </w:rPr>
        <w:t xml:space="preserve"> </w:t>
      </w:r>
      <w:r w:rsidR="00E422E4" w:rsidRPr="00E422E4">
        <w:rPr>
          <w:rFonts w:ascii="Times New Roman" w:hAnsi="Times New Roman" w:cs="Times New Roman"/>
          <w:sz w:val="20"/>
          <w:szCs w:val="20"/>
        </w:rPr>
        <w:t>(</w:t>
      </w:r>
      <w:r w:rsidR="00616E9B">
        <w:rPr>
          <w:rFonts w:ascii="Times New Roman" w:hAnsi="Times New Roman" w:cs="Times New Roman"/>
          <w:sz w:val="20"/>
          <w:szCs w:val="20"/>
        </w:rPr>
        <w:t xml:space="preserve">i.e., inclusive of </w:t>
      </w:r>
      <w:r w:rsidR="00E422E4" w:rsidRPr="00E422E4">
        <w:rPr>
          <w:rFonts w:ascii="Times New Roman" w:hAnsi="Times New Roman" w:cs="Times New Roman"/>
          <w:sz w:val="20"/>
          <w:szCs w:val="20"/>
        </w:rPr>
        <w:t>profit sharing, stock options</w:t>
      </w:r>
      <w:r w:rsidR="00616E9B">
        <w:rPr>
          <w:rFonts w:ascii="Times New Roman" w:hAnsi="Times New Roman" w:cs="Times New Roman"/>
          <w:sz w:val="20"/>
          <w:szCs w:val="20"/>
        </w:rPr>
        <w:t>, fringe benefits, etc. converted into financial equivalents</w:t>
      </w:r>
      <w:r w:rsidR="00E422E4" w:rsidRPr="00E422E4">
        <w:rPr>
          <w:rFonts w:ascii="Times New Roman" w:hAnsi="Times New Roman" w:cs="Times New Roman"/>
          <w:sz w:val="20"/>
          <w:szCs w:val="20"/>
        </w:rPr>
        <w:t xml:space="preserve">) </w:t>
      </w:r>
      <w:r>
        <w:rPr>
          <w:rFonts w:ascii="Times New Roman" w:hAnsi="Times New Roman" w:cs="Times New Roman"/>
          <w:sz w:val="20"/>
          <w:szCs w:val="20"/>
        </w:rPr>
        <w:t xml:space="preserve">with </w:t>
      </w:r>
      <w:r w:rsidR="00722D88" w:rsidRPr="0042755D">
        <w:rPr>
          <w:rFonts w:ascii="Times New Roman" w:hAnsi="Times New Roman" w:cs="Times New Roman"/>
          <w:sz w:val="20"/>
          <w:szCs w:val="20"/>
        </w:rPr>
        <w:t>performance-based</w:t>
      </w:r>
      <w:r>
        <w:rPr>
          <w:rFonts w:ascii="Times New Roman" w:hAnsi="Times New Roman" w:cs="Times New Roman"/>
          <w:sz w:val="20"/>
          <w:szCs w:val="20"/>
        </w:rPr>
        <w:t xml:space="preserve"> factors (i.e., total performance-based employee compensation </w:t>
      </w:r>
      <w:r w:rsidRPr="00722D88">
        <w:rPr>
          <w:rFonts w:ascii="Times New Roman" w:hAnsi="Times New Roman" w:cs="Times New Roman"/>
          <w:sz w:val="20"/>
          <w:szCs w:val="20"/>
        </w:rPr>
        <w:t>÷</w:t>
      </w:r>
      <w:r>
        <w:rPr>
          <w:rFonts w:ascii="Times New Roman" w:hAnsi="Times New Roman" w:cs="Times New Roman"/>
          <w:sz w:val="20"/>
          <w:szCs w:val="20"/>
        </w:rPr>
        <w:t xml:space="preserve"> total employee compensation) for the past 2-year time period</w:t>
      </w:r>
    </w:p>
    <w:p w14:paraId="50B4B29A" w14:textId="1A1167C8" w:rsidR="00722D88" w:rsidRPr="000F18FA" w:rsidRDefault="00722D88">
      <w:pPr>
        <w:numPr>
          <w:ilvl w:val="0"/>
          <w:numId w:val="5"/>
        </w:numPr>
        <w:pBdr>
          <w:top w:val="nil"/>
          <w:left w:val="nil"/>
          <w:bottom w:val="nil"/>
          <w:right w:val="nil"/>
          <w:between w:val="nil"/>
        </w:pBdr>
        <w:spacing w:after="0" w:line="240" w:lineRule="auto"/>
        <w:rPr>
          <w:rFonts w:ascii="Times New Roman" w:hAnsi="Times New Roman" w:cs="Times New Roman"/>
          <w:sz w:val="20"/>
          <w:szCs w:val="20"/>
        </w:rPr>
      </w:pPr>
      <w:r w:rsidRPr="0042755D">
        <w:rPr>
          <w:rFonts w:ascii="Times New Roman" w:hAnsi="Times New Roman" w:cs="Times New Roman"/>
          <w:sz w:val="20"/>
          <w:szCs w:val="20"/>
        </w:rPr>
        <w:t xml:space="preserve">Promoted </w:t>
      </w:r>
      <w:r w:rsidR="000F18FA">
        <w:rPr>
          <w:rFonts w:ascii="Times New Roman" w:hAnsi="Times New Roman" w:cs="Times New Roman"/>
          <w:sz w:val="20"/>
          <w:szCs w:val="20"/>
        </w:rPr>
        <w:t xml:space="preserve">(e.g., clearly-defined career advancement in alignment with standard firm structures OR adjustments in title that align in timing with advancements in responsibility) </w:t>
      </w:r>
      <w:r w:rsidRPr="000F18FA">
        <w:rPr>
          <w:rFonts w:ascii="Times New Roman" w:hAnsi="Times New Roman" w:cs="Times New Roman"/>
          <w:sz w:val="20"/>
          <w:szCs w:val="20"/>
        </w:rPr>
        <w:t>at least 14% of employees annually</w:t>
      </w:r>
      <w:r w:rsidR="00487B5B" w:rsidRPr="000F18FA">
        <w:rPr>
          <w:rFonts w:ascii="Times New Roman" w:hAnsi="Times New Roman" w:cs="Times New Roman"/>
          <w:sz w:val="20"/>
          <w:szCs w:val="20"/>
        </w:rPr>
        <w:t xml:space="preserve"> (i.e., total promotion count</w:t>
      </w:r>
      <w:r w:rsidRPr="000F18FA">
        <w:rPr>
          <w:rFonts w:ascii="Times New Roman" w:hAnsi="Times New Roman" w:cs="Times New Roman"/>
          <w:sz w:val="20"/>
          <w:szCs w:val="20"/>
        </w:rPr>
        <w:t xml:space="preserve"> </w:t>
      </w:r>
      <w:r w:rsidR="00487B5B" w:rsidRPr="000F18FA">
        <w:rPr>
          <w:rFonts w:ascii="Times New Roman" w:hAnsi="Times New Roman" w:cs="Times New Roman"/>
          <w:sz w:val="20"/>
          <w:szCs w:val="20"/>
        </w:rPr>
        <w:t xml:space="preserve">÷ total employee count) </w:t>
      </w:r>
      <w:r w:rsidRPr="000F18FA">
        <w:rPr>
          <w:rFonts w:ascii="Times New Roman" w:hAnsi="Times New Roman" w:cs="Times New Roman"/>
          <w:sz w:val="20"/>
          <w:szCs w:val="20"/>
        </w:rPr>
        <w:t xml:space="preserve">OR </w:t>
      </w:r>
      <w:r w:rsidR="00487B5B" w:rsidRPr="000F18FA">
        <w:rPr>
          <w:rFonts w:ascii="Times New Roman" w:hAnsi="Times New Roman" w:cs="Times New Roman"/>
          <w:sz w:val="20"/>
          <w:szCs w:val="20"/>
        </w:rPr>
        <w:t xml:space="preserve">issued </w:t>
      </w:r>
      <w:r w:rsidRPr="000F18FA">
        <w:rPr>
          <w:rFonts w:ascii="Times New Roman" w:hAnsi="Times New Roman" w:cs="Times New Roman"/>
          <w:sz w:val="20"/>
          <w:szCs w:val="20"/>
        </w:rPr>
        <w:t xml:space="preserve">at least 7% Year-over-Year </w:t>
      </w:r>
      <w:r w:rsidR="00E422E4" w:rsidRPr="00A074E6">
        <w:rPr>
          <w:rFonts w:ascii="Times New Roman" w:hAnsi="Times New Roman" w:cs="Times New Roman"/>
          <w:b/>
          <w:bCs/>
          <w:sz w:val="20"/>
          <w:szCs w:val="20"/>
        </w:rPr>
        <w:t xml:space="preserve">total </w:t>
      </w:r>
      <w:r w:rsidRPr="00A074E6">
        <w:rPr>
          <w:rFonts w:ascii="Times New Roman" w:hAnsi="Times New Roman" w:cs="Times New Roman"/>
          <w:b/>
          <w:bCs/>
          <w:sz w:val="20"/>
          <w:szCs w:val="20"/>
        </w:rPr>
        <w:t>employee compensation</w:t>
      </w:r>
      <w:r w:rsidRPr="000F18FA">
        <w:rPr>
          <w:rFonts w:ascii="Times New Roman" w:hAnsi="Times New Roman" w:cs="Times New Roman"/>
          <w:sz w:val="20"/>
          <w:szCs w:val="20"/>
        </w:rPr>
        <w:t xml:space="preserve"> increase</w:t>
      </w:r>
      <w:r w:rsidR="00487B5B" w:rsidRPr="000F18FA">
        <w:rPr>
          <w:rFonts w:ascii="Times New Roman" w:hAnsi="Times New Roman" w:cs="Times New Roman"/>
          <w:sz w:val="20"/>
          <w:szCs w:val="20"/>
        </w:rPr>
        <w:t xml:space="preserve"> (i.e., </w:t>
      </w:r>
      <w:r w:rsidR="00694847" w:rsidRPr="000F18FA">
        <w:rPr>
          <w:rFonts w:ascii="Times New Roman" w:hAnsi="Times New Roman" w:cs="Times New Roman"/>
          <w:sz w:val="20"/>
          <w:szCs w:val="20"/>
        </w:rPr>
        <w:t xml:space="preserve">average </w:t>
      </w:r>
      <w:r w:rsidR="00E422E4">
        <w:rPr>
          <w:rFonts w:ascii="Times New Roman" w:hAnsi="Times New Roman" w:cs="Times New Roman"/>
          <w:sz w:val="20"/>
          <w:szCs w:val="20"/>
        </w:rPr>
        <w:t xml:space="preserve">total </w:t>
      </w:r>
      <w:r w:rsidR="00694847" w:rsidRPr="000F18FA">
        <w:rPr>
          <w:rFonts w:ascii="Times New Roman" w:hAnsi="Times New Roman" w:cs="Times New Roman"/>
          <w:sz w:val="20"/>
          <w:szCs w:val="20"/>
        </w:rPr>
        <w:t>employee compensation increase ÷ average employee compensation</w:t>
      </w:r>
      <w:r w:rsidRPr="000F18FA">
        <w:rPr>
          <w:rFonts w:ascii="Times New Roman" w:hAnsi="Times New Roman" w:cs="Times New Roman"/>
          <w:sz w:val="20"/>
          <w:szCs w:val="20"/>
        </w:rPr>
        <w:t>)</w:t>
      </w:r>
      <w:r w:rsidR="00694847" w:rsidRPr="000F18FA">
        <w:rPr>
          <w:rFonts w:ascii="Times New Roman" w:hAnsi="Times New Roman" w:cs="Times New Roman"/>
          <w:sz w:val="20"/>
          <w:szCs w:val="20"/>
        </w:rPr>
        <w:t xml:space="preserve"> for the past 2-year period</w:t>
      </w:r>
    </w:p>
    <w:p w14:paraId="3F348CFF" w14:textId="45B29FEB" w:rsidR="00722D88" w:rsidRDefault="00694847">
      <w:pPr>
        <w:numPr>
          <w:ilvl w:val="0"/>
          <w:numId w:val="5"/>
        </w:numPr>
        <w:pBdr>
          <w:top w:val="nil"/>
          <w:left w:val="nil"/>
          <w:bottom w:val="nil"/>
          <w:right w:val="nil"/>
          <w:between w:val="nil"/>
        </w:pBdr>
        <w:spacing w:after="0" w:line="240" w:lineRule="auto"/>
        <w:rPr>
          <w:rFonts w:ascii="Times New Roman" w:hAnsi="Times New Roman" w:cs="Times New Roman"/>
          <w:sz w:val="20"/>
          <w:szCs w:val="20"/>
        </w:rPr>
      </w:pPr>
      <w:r>
        <w:rPr>
          <w:rFonts w:ascii="Times New Roman" w:hAnsi="Times New Roman" w:cs="Times New Roman"/>
          <w:sz w:val="20"/>
          <w:szCs w:val="20"/>
        </w:rPr>
        <w:t>Achieved time-to-fill for</w:t>
      </w:r>
      <w:r w:rsidR="00487B5B">
        <w:rPr>
          <w:rFonts w:ascii="Times New Roman" w:hAnsi="Times New Roman" w:cs="Times New Roman"/>
          <w:sz w:val="20"/>
          <w:szCs w:val="20"/>
        </w:rPr>
        <w:t xml:space="preserve"> talent gaps (i.e., net-new or existing job openings for client service engagements)</w:t>
      </w:r>
      <w:r>
        <w:rPr>
          <w:rFonts w:ascii="Times New Roman" w:hAnsi="Times New Roman" w:cs="Times New Roman"/>
          <w:sz w:val="20"/>
          <w:szCs w:val="20"/>
        </w:rPr>
        <w:t xml:space="preserve"> on client engagements</w:t>
      </w:r>
      <w:r w:rsidR="00487B5B">
        <w:rPr>
          <w:rFonts w:ascii="Times New Roman" w:hAnsi="Times New Roman" w:cs="Times New Roman"/>
          <w:sz w:val="20"/>
          <w:szCs w:val="20"/>
        </w:rPr>
        <w:t xml:space="preserve"> within an average of </w:t>
      </w:r>
      <w:r w:rsidR="00722D88" w:rsidRPr="0042755D">
        <w:rPr>
          <w:rFonts w:ascii="Times New Roman" w:hAnsi="Times New Roman" w:cs="Times New Roman"/>
          <w:sz w:val="20"/>
          <w:szCs w:val="20"/>
        </w:rPr>
        <w:t xml:space="preserve">25 </w:t>
      </w:r>
      <w:r w:rsidR="00487B5B">
        <w:rPr>
          <w:rFonts w:ascii="Times New Roman" w:hAnsi="Times New Roman" w:cs="Times New Roman"/>
          <w:sz w:val="20"/>
          <w:szCs w:val="20"/>
        </w:rPr>
        <w:t xml:space="preserve">calendar </w:t>
      </w:r>
      <w:r w:rsidR="00722D88" w:rsidRPr="0042755D">
        <w:rPr>
          <w:rFonts w:ascii="Times New Roman" w:hAnsi="Times New Roman" w:cs="Times New Roman"/>
          <w:sz w:val="20"/>
          <w:szCs w:val="20"/>
        </w:rPr>
        <w:t>days</w:t>
      </w:r>
      <w:r w:rsidR="00487B5B">
        <w:rPr>
          <w:rFonts w:ascii="Times New Roman" w:hAnsi="Times New Roman" w:cs="Times New Roman"/>
          <w:sz w:val="20"/>
          <w:szCs w:val="20"/>
        </w:rPr>
        <w:t xml:space="preserve"> across all service engagements supported within the past 2-year period</w:t>
      </w:r>
    </w:p>
    <w:p w14:paraId="5E11DE50" w14:textId="569E8749" w:rsidR="00722D88" w:rsidRPr="0042755D" w:rsidRDefault="00487B5B">
      <w:pPr>
        <w:numPr>
          <w:ilvl w:val="0"/>
          <w:numId w:val="5"/>
        </w:numPr>
        <w:pBdr>
          <w:top w:val="nil"/>
          <w:left w:val="nil"/>
          <w:bottom w:val="nil"/>
          <w:right w:val="nil"/>
          <w:between w:val="nil"/>
        </w:pBd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Achieved </w:t>
      </w:r>
      <w:r w:rsidR="00722D88" w:rsidRPr="0042755D">
        <w:rPr>
          <w:rFonts w:ascii="Times New Roman" w:hAnsi="Times New Roman" w:cs="Times New Roman"/>
          <w:sz w:val="20"/>
          <w:szCs w:val="20"/>
        </w:rPr>
        <w:t>no more than 5% of the Prime’s gross revenue from engagements</w:t>
      </w:r>
      <w:r>
        <w:rPr>
          <w:rFonts w:ascii="Times New Roman" w:hAnsi="Times New Roman" w:cs="Times New Roman"/>
          <w:sz w:val="20"/>
          <w:szCs w:val="20"/>
        </w:rPr>
        <w:t xml:space="preserve"> supporting Military Health System (MHS), Defense Health Agency (DHA, and </w:t>
      </w:r>
      <w:r w:rsidRPr="00487B5B">
        <w:rPr>
          <w:rFonts w:ascii="Times New Roman" w:hAnsi="Times New Roman" w:cs="Times New Roman"/>
          <w:sz w:val="20"/>
          <w:szCs w:val="20"/>
        </w:rPr>
        <w:t>military service branch health organizations</w:t>
      </w:r>
      <w:r>
        <w:rPr>
          <w:rFonts w:ascii="Times New Roman" w:hAnsi="Times New Roman" w:cs="Times New Roman"/>
          <w:sz w:val="20"/>
          <w:szCs w:val="20"/>
        </w:rPr>
        <w:t xml:space="preserve"> within the past 2-year period.</w:t>
      </w:r>
    </w:p>
    <w:p w14:paraId="77A3EE5E" w14:textId="77777777" w:rsidR="003953D1" w:rsidRPr="00B86B18" w:rsidRDefault="003953D1">
      <w:pPr>
        <w:spacing w:after="0" w:line="240" w:lineRule="auto"/>
        <w:rPr>
          <w:rFonts w:ascii="Times New Roman" w:hAnsi="Times New Roman" w:cs="Times New Roman"/>
          <w:sz w:val="14"/>
          <w:szCs w:val="20"/>
        </w:rPr>
      </w:pPr>
    </w:p>
    <w:p w14:paraId="33B778F9" w14:textId="0483552A" w:rsidR="0021005A" w:rsidRPr="00967EA8" w:rsidRDefault="00EB0CBF">
      <w:pPr>
        <w:spacing w:after="0" w:line="240" w:lineRule="auto"/>
        <w:rPr>
          <w:rFonts w:ascii="Times New Roman" w:hAnsi="Times New Roman" w:cs="Times New Roman"/>
          <w:sz w:val="20"/>
          <w:szCs w:val="20"/>
        </w:rPr>
      </w:pPr>
      <w:r w:rsidRPr="00967EA8">
        <w:rPr>
          <w:rFonts w:ascii="Times New Roman" w:hAnsi="Times New Roman" w:cs="Times New Roman"/>
          <w:sz w:val="20"/>
          <w:szCs w:val="20"/>
        </w:rPr>
        <w:t xml:space="preserve">The Government expects that Offerors </w:t>
      </w:r>
      <w:r w:rsidR="0069776A" w:rsidRPr="00967EA8">
        <w:rPr>
          <w:rFonts w:ascii="Times New Roman" w:hAnsi="Times New Roman" w:cs="Times New Roman"/>
          <w:sz w:val="20"/>
          <w:szCs w:val="20"/>
        </w:rPr>
        <w:t>will have readily</w:t>
      </w:r>
      <w:r w:rsidR="00487B5B">
        <w:rPr>
          <w:rFonts w:ascii="Times New Roman" w:hAnsi="Times New Roman" w:cs="Times New Roman"/>
          <w:sz w:val="20"/>
          <w:szCs w:val="20"/>
        </w:rPr>
        <w:t>-</w:t>
      </w:r>
      <w:r w:rsidR="0069776A" w:rsidRPr="00967EA8">
        <w:rPr>
          <w:rFonts w:ascii="Times New Roman" w:hAnsi="Times New Roman" w:cs="Times New Roman"/>
          <w:sz w:val="20"/>
          <w:szCs w:val="20"/>
        </w:rPr>
        <w:t xml:space="preserve">accessible Human Resources records that </w:t>
      </w:r>
      <w:r w:rsidRPr="00967EA8">
        <w:rPr>
          <w:rFonts w:ascii="Times New Roman" w:hAnsi="Times New Roman" w:cs="Times New Roman"/>
          <w:sz w:val="20"/>
          <w:szCs w:val="20"/>
        </w:rPr>
        <w:t xml:space="preserve">demonstrate </w:t>
      </w:r>
      <w:r w:rsidR="0069776A" w:rsidRPr="00967EA8">
        <w:rPr>
          <w:rFonts w:ascii="Times New Roman" w:hAnsi="Times New Roman" w:cs="Times New Roman"/>
          <w:sz w:val="20"/>
          <w:szCs w:val="20"/>
        </w:rPr>
        <w:t xml:space="preserve">the desired attributes. Please consult </w:t>
      </w:r>
      <w:r w:rsidRPr="00967EA8">
        <w:rPr>
          <w:rFonts w:ascii="Times New Roman" w:hAnsi="Times New Roman" w:cs="Times New Roman"/>
          <w:sz w:val="20"/>
          <w:szCs w:val="20"/>
        </w:rPr>
        <w:t xml:space="preserve">and incorporate </w:t>
      </w:r>
      <w:r w:rsidR="0069776A" w:rsidRPr="00967EA8">
        <w:rPr>
          <w:rFonts w:ascii="Times New Roman" w:hAnsi="Times New Roman" w:cs="Times New Roman"/>
          <w:sz w:val="20"/>
          <w:szCs w:val="20"/>
        </w:rPr>
        <w:t>those records to respond to the following queries</w:t>
      </w:r>
      <w:r w:rsidRPr="00967EA8">
        <w:rPr>
          <w:rFonts w:ascii="Times New Roman" w:hAnsi="Times New Roman" w:cs="Times New Roman"/>
          <w:sz w:val="20"/>
          <w:szCs w:val="20"/>
        </w:rPr>
        <w:t xml:space="preserve">. Additionally, please </w:t>
      </w:r>
      <w:r w:rsidR="0069776A" w:rsidRPr="00967EA8">
        <w:rPr>
          <w:rFonts w:ascii="Times New Roman" w:hAnsi="Times New Roman" w:cs="Times New Roman"/>
          <w:sz w:val="20"/>
          <w:szCs w:val="20"/>
        </w:rPr>
        <w:t xml:space="preserve">provide a latest </w:t>
      </w:r>
      <w:r w:rsidR="00487B5B">
        <w:rPr>
          <w:rFonts w:ascii="Times New Roman" w:hAnsi="Times New Roman" w:cs="Times New Roman"/>
          <w:sz w:val="20"/>
          <w:szCs w:val="20"/>
        </w:rPr>
        <w:t xml:space="preserve">simplified financial </w:t>
      </w:r>
      <w:r w:rsidR="0069776A" w:rsidRPr="00967EA8">
        <w:rPr>
          <w:rFonts w:ascii="Times New Roman" w:hAnsi="Times New Roman" w:cs="Times New Roman"/>
          <w:sz w:val="20"/>
          <w:szCs w:val="20"/>
        </w:rPr>
        <w:t xml:space="preserve">statement </w:t>
      </w:r>
      <w:r w:rsidR="00487B5B">
        <w:rPr>
          <w:rFonts w:ascii="Times New Roman" w:hAnsi="Times New Roman" w:cs="Times New Roman"/>
          <w:sz w:val="20"/>
          <w:szCs w:val="20"/>
        </w:rPr>
        <w:t xml:space="preserve">indicating total gross </w:t>
      </w:r>
      <w:r w:rsidR="0069776A" w:rsidRPr="00967EA8">
        <w:rPr>
          <w:rFonts w:ascii="Times New Roman" w:hAnsi="Times New Roman" w:cs="Times New Roman"/>
          <w:sz w:val="20"/>
          <w:szCs w:val="20"/>
        </w:rPr>
        <w:t xml:space="preserve">revenue </w:t>
      </w:r>
      <w:r w:rsidR="00487B5B">
        <w:rPr>
          <w:rFonts w:ascii="Times New Roman" w:hAnsi="Times New Roman" w:cs="Times New Roman"/>
          <w:sz w:val="20"/>
          <w:szCs w:val="20"/>
        </w:rPr>
        <w:t xml:space="preserve">and gross revenue from </w:t>
      </w:r>
      <w:r w:rsidR="0069776A" w:rsidRPr="00967EA8">
        <w:rPr>
          <w:rFonts w:ascii="Times New Roman" w:hAnsi="Times New Roman" w:cs="Times New Roman"/>
          <w:sz w:val="20"/>
          <w:szCs w:val="20"/>
        </w:rPr>
        <w:t>MHS</w:t>
      </w:r>
      <w:r w:rsidR="00487B5B">
        <w:rPr>
          <w:rFonts w:ascii="Times New Roman" w:hAnsi="Times New Roman" w:cs="Times New Roman"/>
          <w:sz w:val="20"/>
          <w:szCs w:val="20"/>
        </w:rPr>
        <w:t>, DHA, and military service branch health organization engagements</w:t>
      </w:r>
      <w:r w:rsidR="0069776A" w:rsidRPr="00967EA8">
        <w:rPr>
          <w:rFonts w:ascii="Times New Roman" w:hAnsi="Times New Roman" w:cs="Times New Roman"/>
          <w:sz w:val="20"/>
          <w:szCs w:val="20"/>
        </w:rPr>
        <w:t>.</w:t>
      </w:r>
    </w:p>
    <w:p w14:paraId="686462F2" w14:textId="67907337" w:rsidR="001829FC" w:rsidRPr="00B86B18" w:rsidRDefault="001829FC">
      <w:pPr>
        <w:spacing w:after="0" w:line="240" w:lineRule="auto"/>
        <w:rPr>
          <w:rFonts w:ascii="Times New Roman" w:hAnsi="Times New Roman" w:cs="Times New Roman"/>
          <w:sz w:val="14"/>
          <w:szCs w:val="20"/>
        </w:rPr>
      </w:pPr>
    </w:p>
    <w:p w14:paraId="214595B3" w14:textId="188946AA" w:rsidR="00434800" w:rsidRPr="00967EA8" w:rsidRDefault="00434800" w:rsidP="00A074E6">
      <w:pPr>
        <w:spacing w:after="0" w:line="240" w:lineRule="auto"/>
        <w:ind w:left="-90"/>
        <w:rPr>
          <w:rFonts w:ascii="Times New Roman" w:hAnsi="Times New Roman" w:cs="Times New Roman"/>
          <w:sz w:val="20"/>
          <w:szCs w:val="20"/>
        </w:rPr>
      </w:pPr>
      <w:r w:rsidRPr="001028E0">
        <w:rPr>
          <w:rFonts w:ascii="Times New Roman" w:hAnsi="Times New Roman" w:cs="Times New Roman"/>
          <w:b/>
        </w:rPr>
        <w:t xml:space="preserve">Team Talent Management Reference </w:t>
      </w:r>
      <w:r w:rsidR="00E96BDF">
        <w:rPr>
          <w:rFonts w:ascii="Times New Roman" w:hAnsi="Times New Roman" w:cs="Times New Roman"/>
          <w:b/>
        </w:rPr>
        <w:t>Table</w:t>
      </w:r>
    </w:p>
    <w:tbl>
      <w:tblPr>
        <w:tblStyle w:val="TableGrid"/>
        <w:tblW w:w="0" w:type="auto"/>
        <w:tblLook w:val="04A0" w:firstRow="1" w:lastRow="0" w:firstColumn="1" w:lastColumn="0" w:noHBand="0" w:noVBand="1"/>
      </w:tblPr>
      <w:tblGrid>
        <w:gridCol w:w="6565"/>
        <w:gridCol w:w="2785"/>
      </w:tblGrid>
      <w:tr w:rsidR="003953D1" w:rsidRPr="001829FC" w14:paraId="2E9D7F3C" w14:textId="77777777" w:rsidTr="00B86B18">
        <w:trPr>
          <w:cantSplit/>
          <w:trHeight w:val="503"/>
        </w:trPr>
        <w:tc>
          <w:tcPr>
            <w:tcW w:w="6565" w:type="dxa"/>
            <w:shd w:val="clear" w:color="auto" w:fill="F2F2F2" w:themeFill="background1" w:themeFillShade="F2"/>
          </w:tcPr>
          <w:p w14:paraId="7A00A3BA" w14:textId="6341EED6" w:rsidR="003953D1" w:rsidRPr="001829FC" w:rsidRDefault="003953D1" w:rsidP="00A074E6">
            <w:pPr>
              <w:spacing w:after="0"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Retention Rate </w:t>
            </w:r>
            <w:r w:rsidR="00AC0052">
              <w:rPr>
                <w:rFonts w:ascii="Times New Roman" w:hAnsi="Times New Roman" w:cs="Times New Roman"/>
                <w:color w:val="000000"/>
                <w:sz w:val="20"/>
                <w:szCs w:val="20"/>
              </w:rPr>
              <w:t>(past 2-year period)</w:t>
            </w:r>
          </w:p>
        </w:tc>
        <w:tc>
          <w:tcPr>
            <w:tcW w:w="2785" w:type="dxa"/>
            <w:tcBorders>
              <w:right w:val="single" w:sz="4" w:space="0" w:color="auto"/>
            </w:tcBorders>
          </w:tcPr>
          <w:p w14:paraId="1A0EE5BD" w14:textId="407C6125" w:rsidR="003953D1" w:rsidRPr="001829FC" w:rsidRDefault="003953D1" w:rsidP="00A074E6">
            <w:pPr>
              <w:spacing w:after="0" w:line="240" w:lineRule="auto"/>
              <w:contextualSpacing/>
              <w:rPr>
                <w:rFonts w:ascii="Times New Roman" w:hAnsi="Times New Roman" w:cs="Times New Roman"/>
                <w:sz w:val="20"/>
                <w:szCs w:val="20"/>
              </w:rPr>
            </w:pPr>
            <w:r w:rsidRPr="001829FC">
              <w:rPr>
                <w:rFonts w:ascii="Segoe UI Symbol" w:eastAsia="MS Gothic" w:hAnsi="Segoe UI Symbol" w:cs="Segoe UI Symbol"/>
                <w:sz w:val="20"/>
                <w:szCs w:val="20"/>
              </w:rPr>
              <w:t>☐</w:t>
            </w:r>
            <w:r w:rsidRPr="001829FC">
              <w:rPr>
                <w:rFonts w:ascii="Times New Roman" w:eastAsia="MS Gothic" w:hAnsi="Times New Roman" w:cs="Times New Roman"/>
                <w:sz w:val="20"/>
                <w:szCs w:val="20"/>
              </w:rPr>
              <w:t xml:space="preserve"> </w:t>
            </w:r>
            <w:r>
              <w:rPr>
                <w:rFonts w:ascii="Times New Roman" w:eastAsia="MS Gothic" w:hAnsi="Times New Roman" w:cs="Times New Roman"/>
                <w:sz w:val="20"/>
                <w:szCs w:val="20"/>
              </w:rPr>
              <w:t xml:space="preserve">&lt; </w:t>
            </w:r>
            <w:r w:rsidRPr="001829FC">
              <w:rPr>
                <w:rFonts w:ascii="Times New Roman" w:hAnsi="Times New Roman" w:cs="Times New Roman"/>
                <w:sz w:val="20"/>
                <w:szCs w:val="20"/>
              </w:rPr>
              <w:t>65%</w:t>
            </w:r>
          </w:p>
          <w:p w14:paraId="2CD97D02" w14:textId="0BFD4E82" w:rsidR="003953D1" w:rsidRPr="001829FC" w:rsidRDefault="003953D1" w:rsidP="00A074E6">
            <w:pPr>
              <w:spacing w:after="0" w:line="240" w:lineRule="auto"/>
              <w:contextualSpacing/>
              <w:rPr>
                <w:rFonts w:ascii="Times New Roman" w:hAnsi="Times New Roman" w:cs="Times New Roman"/>
                <w:color w:val="000000"/>
                <w:sz w:val="20"/>
                <w:szCs w:val="20"/>
              </w:rPr>
            </w:pPr>
            <w:r w:rsidRPr="001829FC">
              <w:rPr>
                <w:rFonts w:ascii="Segoe UI Symbol" w:eastAsia="MS Gothic" w:hAnsi="Segoe UI Symbol" w:cs="Segoe UI Symbol"/>
                <w:sz w:val="20"/>
                <w:szCs w:val="20"/>
              </w:rPr>
              <w:t>☐</w:t>
            </w:r>
            <w:r w:rsidRPr="001829FC">
              <w:rPr>
                <w:rFonts w:ascii="Times New Roman" w:eastAsia="MS Gothic" w:hAnsi="Times New Roman" w:cs="Times New Roman"/>
                <w:sz w:val="20"/>
                <w:szCs w:val="20"/>
              </w:rPr>
              <w:t xml:space="preserve"> </w:t>
            </w:r>
            <w:r w:rsidRPr="00471541">
              <w:rPr>
                <w:rFonts w:ascii="Times New Roman" w:hAnsi="Times New Roman" w:cs="Times New Roman"/>
                <w:sz w:val="20"/>
                <w:szCs w:val="20"/>
              </w:rPr>
              <w:t>≥</w:t>
            </w:r>
            <w:r w:rsidRPr="001829FC">
              <w:rPr>
                <w:rFonts w:ascii="Times New Roman" w:hAnsi="Times New Roman" w:cs="Times New Roman"/>
                <w:sz w:val="20"/>
                <w:szCs w:val="20"/>
              </w:rPr>
              <w:t xml:space="preserve"> </w:t>
            </w:r>
            <w:r>
              <w:rPr>
                <w:rFonts w:ascii="Times New Roman" w:hAnsi="Times New Roman" w:cs="Times New Roman"/>
                <w:sz w:val="20"/>
                <w:szCs w:val="20"/>
              </w:rPr>
              <w:t>6</w:t>
            </w:r>
            <w:r w:rsidRPr="001829FC">
              <w:rPr>
                <w:rFonts w:ascii="Times New Roman" w:hAnsi="Times New Roman" w:cs="Times New Roman"/>
                <w:sz w:val="20"/>
                <w:szCs w:val="20"/>
              </w:rPr>
              <w:t>5%</w:t>
            </w:r>
            <w:r w:rsidR="00B62D6E">
              <w:rPr>
                <w:rFonts w:ascii="Times New Roman" w:hAnsi="Times New Roman" w:cs="Times New Roman"/>
                <w:sz w:val="20"/>
                <w:szCs w:val="20"/>
              </w:rPr>
              <w:t xml:space="preserve"> (Pass)</w:t>
            </w:r>
          </w:p>
        </w:tc>
      </w:tr>
      <w:tr w:rsidR="003953D1" w:rsidRPr="001829FC" w14:paraId="13D18BF1" w14:textId="77777777" w:rsidTr="00A074E6">
        <w:trPr>
          <w:cantSplit/>
          <w:trHeight w:val="20"/>
        </w:trPr>
        <w:tc>
          <w:tcPr>
            <w:tcW w:w="6565" w:type="dxa"/>
            <w:shd w:val="clear" w:color="auto" w:fill="F2F2F2" w:themeFill="background1" w:themeFillShade="F2"/>
          </w:tcPr>
          <w:p w14:paraId="6B26DB8A" w14:textId="0E1A05CB" w:rsidR="003953D1" w:rsidRPr="001829FC" w:rsidRDefault="003953D1" w:rsidP="00A074E6">
            <w:pPr>
              <w:spacing w:after="0" w:line="240" w:lineRule="auto"/>
              <w:contextualSpacing/>
              <w:rPr>
                <w:rFonts w:ascii="Times New Roman" w:hAnsi="Times New Roman" w:cs="Times New Roman"/>
                <w:color w:val="000000"/>
                <w:sz w:val="20"/>
                <w:szCs w:val="20"/>
              </w:rPr>
            </w:pPr>
            <w:r w:rsidRPr="001829FC">
              <w:rPr>
                <w:rFonts w:ascii="Times New Roman" w:hAnsi="Times New Roman" w:cs="Times New Roman"/>
                <w:color w:val="000000"/>
                <w:sz w:val="20"/>
                <w:szCs w:val="20"/>
              </w:rPr>
              <w:t xml:space="preserve">Percent of </w:t>
            </w:r>
            <w:r>
              <w:rPr>
                <w:rFonts w:ascii="Times New Roman" w:hAnsi="Times New Roman" w:cs="Times New Roman"/>
                <w:color w:val="000000"/>
                <w:sz w:val="20"/>
                <w:szCs w:val="20"/>
              </w:rPr>
              <w:t>total e</w:t>
            </w:r>
            <w:r w:rsidRPr="001829FC">
              <w:rPr>
                <w:rFonts w:ascii="Times New Roman" w:hAnsi="Times New Roman" w:cs="Times New Roman"/>
                <w:color w:val="000000"/>
                <w:sz w:val="20"/>
                <w:szCs w:val="20"/>
              </w:rPr>
              <w:t xml:space="preserve">mployee </w:t>
            </w:r>
            <w:r>
              <w:rPr>
                <w:rFonts w:ascii="Times New Roman" w:hAnsi="Times New Roman" w:cs="Times New Roman"/>
                <w:color w:val="000000"/>
                <w:sz w:val="20"/>
                <w:szCs w:val="20"/>
              </w:rPr>
              <w:t>c</w:t>
            </w:r>
            <w:r w:rsidRPr="001829FC">
              <w:rPr>
                <w:rFonts w:ascii="Times New Roman" w:hAnsi="Times New Roman" w:cs="Times New Roman"/>
                <w:color w:val="000000"/>
                <w:sz w:val="20"/>
                <w:szCs w:val="20"/>
              </w:rPr>
              <w:t xml:space="preserve">ompensation </w:t>
            </w:r>
            <w:r>
              <w:rPr>
                <w:rFonts w:ascii="Times New Roman" w:hAnsi="Times New Roman" w:cs="Times New Roman"/>
                <w:color w:val="000000"/>
                <w:sz w:val="20"/>
                <w:szCs w:val="20"/>
              </w:rPr>
              <w:t>issued as performance</w:t>
            </w:r>
            <w:r w:rsidRPr="001829FC">
              <w:rPr>
                <w:rFonts w:ascii="Times New Roman" w:hAnsi="Times New Roman" w:cs="Times New Roman"/>
                <w:color w:val="000000"/>
                <w:sz w:val="20"/>
                <w:szCs w:val="20"/>
              </w:rPr>
              <w:t xml:space="preserve">-based </w:t>
            </w:r>
            <w:r>
              <w:rPr>
                <w:rFonts w:ascii="Times New Roman" w:hAnsi="Times New Roman" w:cs="Times New Roman"/>
                <w:color w:val="000000"/>
                <w:sz w:val="20"/>
                <w:szCs w:val="20"/>
              </w:rPr>
              <w:t>compensation (calculated by net dollar value</w:t>
            </w:r>
            <w:r w:rsidR="00AC0052">
              <w:rPr>
                <w:rFonts w:ascii="Times New Roman" w:hAnsi="Times New Roman" w:cs="Times New Roman"/>
                <w:color w:val="000000"/>
                <w:sz w:val="20"/>
                <w:szCs w:val="20"/>
              </w:rPr>
              <w:t>, past 2-year period)</w:t>
            </w:r>
          </w:p>
        </w:tc>
        <w:tc>
          <w:tcPr>
            <w:tcW w:w="2785" w:type="dxa"/>
            <w:tcBorders>
              <w:right w:val="single" w:sz="4" w:space="0" w:color="auto"/>
            </w:tcBorders>
          </w:tcPr>
          <w:p w14:paraId="5ECFDC35" w14:textId="5060DA95" w:rsidR="003953D1" w:rsidRPr="001829FC" w:rsidRDefault="003953D1" w:rsidP="00A074E6">
            <w:pPr>
              <w:spacing w:after="0" w:line="240" w:lineRule="auto"/>
              <w:contextualSpacing/>
              <w:rPr>
                <w:rFonts w:ascii="Times New Roman" w:hAnsi="Times New Roman" w:cs="Times New Roman"/>
                <w:sz w:val="20"/>
                <w:szCs w:val="20"/>
              </w:rPr>
            </w:pPr>
            <w:r w:rsidRPr="001829FC">
              <w:rPr>
                <w:rFonts w:ascii="Segoe UI Symbol" w:eastAsia="MS Gothic" w:hAnsi="Segoe UI Symbol" w:cs="Segoe UI Symbol"/>
                <w:sz w:val="20"/>
                <w:szCs w:val="20"/>
              </w:rPr>
              <w:t>☐</w:t>
            </w:r>
            <w:r w:rsidRPr="001829FC">
              <w:rPr>
                <w:rFonts w:ascii="Times New Roman" w:hAnsi="Times New Roman" w:cs="Times New Roman"/>
                <w:sz w:val="20"/>
                <w:szCs w:val="20"/>
              </w:rPr>
              <w:t xml:space="preserve"> </w:t>
            </w:r>
            <w:r>
              <w:rPr>
                <w:rFonts w:ascii="Times New Roman" w:hAnsi="Times New Roman" w:cs="Times New Roman"/>
                <w:sz w:val="20"/>
                <w:szCs w:val="20"/>
              </w:rPr>
              <w:t xml:space="preserve">&lt; </w:t>
            </w:r>
            <w:r w:rsidRPr="001829FC">
              <w:rPr>
                <w:rFonts w:ascii="Times New Roman" w:hAnsi="Times New Roman" w:cs="Times New Roman"/>
                <w:sz w:val="20"/>
                <w:szCs w:val="20"/>
              </w:rPr>
              <w:t>9%</w:t>
            </w:r>
          </w:p>
          <w:p w14:paraId="6767CA87" w14:textId="3D85CBAB" w:rsidR="003953D1" w:rsidRPr="001829FC" w:rsidRDefault="003953D1" w:rsidP="00A074E6">
            <w:pPr>
              <w:spacing w:after="0" w:line="240" w:lineRule="auto"/>
              <w:contextualSpacing/>
              <w:rPr>
                <w:rFonts w:ascii="Times New Roman" w:hAnsi="Times New Roman" w:cs="Times New Roman"/>
                <w:sz w:val="20"/>
                <w:szCs w:val="20"/>
              </w:rPr>
            </w:pPr>
            <w:r w:rsidRPr="001829FC">
              <w:rPr>
                <w:rFonts w:ascii="Segoe UI Symbol" w:eastAsia="MS Gothic" w:hAnsi="Segoe UI Symbol" w:cs="Segoe UI Symbol"/>
                <w:sz w:val="20"/>
                <w:szCs w:val="20"/>
              </w:rPr>
              <w:t>☐</w:t>
            </w:r>
            <w:r w:rsidRPr="001829FC">
              <w:rPr>
                <w:rFonts w:ascii="Times New Roman" w:eastAsia="MS Gothic" w:hAnsi="Times New Roman" w:cs="Times New Roman"/>
                <w:sz w:val="20"/>
                <w:szCs w:val="20"/>
              </w:rPr>
              <w:t xml:space="preserve"> </w:t>
            </w:r>
            <w:r w:rsidRPr="00471541">
              <w:rPr>
                <w:rFonts w:ascii="Times New Roman" w:hAnsi="Times New Roman" w:cs="Times New Roman"/>
                <w:sz w:val="20"/>
                <w:szCs w:val="20"/>
              </w:rPr>
              <w:t>≥</w:t>
            </w:r>
            <w:r w:rsidRPr="001829FC">
              <w:rPr>
                <w:rFonts w:ascii="Times New Roman" w:hAnsi="Times New Roman" w:cs="Times New Roman"/>
                <w:sz w:val="20"/>
                <w:szCs w:val="20"/>
              </w:rPr>
              <w:t xml:space="preserve"> </w:t>
            </w:r>
            <w:r>
              <w:rPr>
                <w:rFonts w:ascii="Times New Roman" w:hAnsi="Times New Roman" w:cs="Times New Roman"/>
                <w:sz w:val="20"/>
                <w:szCs w:val="20"/>
              </w:rPr>
              <w:t>9</w:t>
            </w:r>
            <w:r w:rsidRPr="001829FC">
              <w:rPr>
                <w:rFonts w:ascii="Times New Roman" w:hAnsi="Times New Roman" w:cs="Times New Roman"/>
                <w:sz w:val="20"/>
                <w:szCs w:val="20"/>
              </w:rPr>
              <w:t>%</w:t>
            </w:r>
            <w:r w:rsidR="00B62D6E">
              <w:rPr>
                <w:rFonts w:ascii="Times New Roman" w:hAnsi="Times New Roman" w:cs="Times New Roman"/>
                <w:sz w:val="20"/>
                <w:szCs w:val="20"/>
              </w:rPr>
              <w:t xml:space="preserve"> (Pass)</w:t>
            </w:r>
          </w:p>
        </w:tc>
      </w:tr>
      <w:tr w:rsidR="003953D1" w:rsidRPr="001829FC" w14:paraId="25037B57" w14:textId="77777777" w:rsidTr="00A074E6">
        <w:trPr>
          <w:cantSplit/>
          <w:trHeight w:val="20"/>
        </w:trPr>
        <w:tc>
          <w:tcPr>
            <w:tcW w:w="6565" w:type="dxa"/>
            <w:shd w:val="clear" w:color="auto" w:fill="FFFFFF" w:themeFill="background1"/>
          </w:tcPr>
          <w:p w14:paraId="00E6ED0B" w14:textId="6E7BEF48" w:rsidR="00E4037C" w:rsidRPr="00A074E6" w:rsidRDefault="00E4037C" w:rsidP="00A074E6">
            <w:pPr>
              <w:spacing w:after="0" w:line="240" w:lineRule="auto"/>
              <w:contextualSpacing/>
              <w:rPr>
                <w:rFonts w:ascii="Times New Roman" w:eastAsia="MS Gothic" w:hAnsi="Times New Roman" w:cs="Times New Roman"/>
                <w:sz w:val="20"/>
                <w:szCs w:val="20"/>
              </w:rPr>
            </w:pPr>
            <w:r w:rsidRPr="00A074E6">
              <w:rPr>
                <w:rFonts w:ascii="Times New Roman" w:eastAsia="MS Gothic" w:hAnsi="Times New Roman" w:cs="Times New Roman"/>
                <w:sz w:val="20"/>
                <w:szCs w:val="20"/>
              </w:rPr>
              <w:t>Select One:</w:t>
            </w:r>
          </w:p>
          <w:p w14:paraId="75D9D5B3" w14:textId="157692B5" w:rsidR="00F16595" w:rsidRDefault="003953D1" w:rsidP="00A074E6">
            <w:pPr>
              <w:spacing w:after="0" w:line="240" w:lineRule="auto"/>
              <w:contextualSpacing/>
              <w:rPr>
                <w:rFonts w:ascii="Times New Roman" w:hAnsi="Times New Roman" w:cs="Times New Roman"/>
                <w:color w:val="000000"/>
                <w:sz w:val="20"/>
                <w:szCs w:val="20"/>
              </w:rPr>
            </w:pPr>
            <w:r w:rsidRPr="001829FC">
              <w:rPr>
                <w:rFonts w:ascii="Segoe UI Symbol" w:eastAsia="MS Gothic" w:hAnsi="Segoe UI Symbol" w:cs="Segoe UI Symbol"/>
                <w:sz w:val="20"/>
                <w:szCs w:val="20"/>
              </w:rPr>
              <w:t>☐</w:t>
            </w:r>
            <w:r>
              <w:rPr>
                <w:rFonts w:ascii="Segoe UI Symbol" w:eastAsia="MS Gothic" w:hAnsi="Segoe UI Symbol" w:cs="Segoe UI Symbol"/>
                <w:sz w:val="20"/>
                <w:szCs w:val="20"/>
              </w:rPr>
              <w:t xml:space="preserve"> </w:t>
            </w:r>
            <w:r w:rsidR="00694847">
              <w:rPr>
                <w:rFonts w:ascii="Times New Roman" w:hAnsi="Times New Roman" w:cs="Times New Roman"/>
                <w:color w:val="000000"/>
                <w:sz w:val="20"/>
                <w:szCs w:val="20"/>
              </w:rPr>
              <w:t xml:space="preserve">Annual employee promotion rate </w:t>
            </w:r>
            <w:r>
              <w:rPr>
                <w:rFonts w:ascii="Times New Roman" w:hAnsi="Times New Roman" w:cs="Times New Roman"/>
                <w:color w:val="000000"/>
                <w:sz w:val="20"/>
                <w:szCs w:val="20"/>
              </w:rPr>
              <w:t>OR</w:t>
            </w:r>
          </w:p>
          <w:p w14:paraId="2A8005BA" w14:textId="77777777" w:rsidR="003953D1" w:rsidRDefault="003953D1" w:rsidP="00A074E6">
            <w:pPr>
              <w:spacing w:after="0" w:line="240" w:lineRule="auto"/>
              <w:contextualSpacing/>
              <w:rPr>
                <w:rFonts w:ascii="Times New Roman" w:hAnsi="Times New Roman" w:cs="Times New Roman"/>
                <w:color w:val="000000"/>
                <w:sz w:val="20"/>
                <w:szCs w:val="20"/>
              </w:rPr>
            </w:pPr>
            <w:r w:rsidRPr="001829FC">
              <w:rPr>
                <w:rFonts w:ascii="Segoe UI Symbol" w:eastAsia="MS Gothic" w:hAnsi="Segoe UI Symbol" w:cs="Segoe UI Symbol"/>
                <w:sz w:val="20"/>
                <w:szCs w:val="20"/>
              </w:rPr>
              <w:t>☐</w:t>
            </w:r>
            <w:r>
              <w:rPr>
                <w:rFonts w:ascii="Segoe UI Symbol" w:eastAsia="MS Gothic" w:hAnsi="Segoe UI Symbol" w:cs="Segoe UI Symbol"/>
                <w:sz w:val="20"/>
                <w:szCs w:val="20"/>
              </w:rPr>
              <w:t xml:space="preserve"> </w:t>
            </w:r>
            <w:r>
              <w:rPr>
                <w:rFonts w:ascii="Times New Roman" w:hAnsi="Times New Roman" w:cs="Times New Roman"/>
                <w:color w:val="000000"/>
                <w:sz w:val="20"/>
                <w:szCs w:val="20"/>
              </w:rPr>
              <w:t>Year-over-Year e</w:t>
            </w:r>
            <w:r w:rsidRPr="001829FC">
              <w:rPr>
                <w:rFonts w:ascii="Times New Roman" w:hAnsi="Times New Roman" w:cs="Times New Roman"/>
                <w:color w:val="000000"/>
                <w:sz w:val="20"/>
                <w:szCs w:val="20"/>
              </w:rPr>
              <w:t>mployee</w:t>
            </w:r>
            <w:r>
              <w:rPr>
                <w:rFonts w:ascii="Times New Roman" w:hAnsi="Times New Roman" w:cs="Times New Roman"/>
                <w:color w:val="000000"/>
                <w:sz w:val="20"/>
                <w:szCs w:val="20"/>
              </w:rPr>
              <w:t xml:space="preserve"> compensation increase</w:t>
            </w:r>
          </w:p>
          <w:p w14:paraId="31F7F999" w14:textId="5402D57F" w:rsidR="00AC0052" w:rsidRPr="001829FC" w:rsidRDefault="00AC0052" w:rsidP="00A074E6">
            <w:pPr>
              <w:spacing w:after="0"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 (past 2-year period)</w:t>
            </w:r>
          </w:p>
        </w:tc>
        <w:tc>
          <w:tcPr>
            <w:tcW w:w="2785" w:type="dxa"/>
            <w:tcBorders>
              <w:right w:val="single" w:sz="4" w:space="0" w:color="auto"/>
            </w:tcBorders>
          </w:tcPr>
          <w:p w14:paraId="64D9ABA5" w14:textId="77777777" w:rsidR="007C7D80" w:rsidRDefault="007C7D80" w:rsidP="00A074E6">
            <w:pPr>
              <w:spacing w:after="0" w:line="240" w:lineRule="auto"/>
              <w:contextualSpacing/>
              <w:rPr>
                <w:rFonts w:ascii="Times New Roman" w:hAnsi="Times New Roman" w:cs="Times New Roman"/>
                <w:sz w:val="20"/>
                <w:szCs w:val="20"/>
              </w:rPr>
            </w:pPr>
            <w:r w:rsidRPr="001829FC">
              <w:rPr>
                <w:rFonts w:ascii="Segoe UI Symbol" w:eastAsia="MS Gothic" w:hAnsi="Segoe UI Symbol" w:cs="Segoe UI Symbol"/>
                <w:sz w:val="20"/>
                <w:szCs w:val="20"/>
              </w:rPr>
              <w:t>☐</w:t>
            </w:r>
            <w:r w:rsidRPr="001829FC">
              <w:rPr>
                <w:rFonts w:ascii="Times New Roman" w:hAnsi="Times New Roman" w:cs="Times New Roman"/>
                <w:sz w:val="20"/>
                <w:szCs w:val="20"/>
              </w:rPr>
              <w:t xml:space="preserve"> </w:t>
            </w:r>
            <w:r>
              <w:rPr>
                <w:rFonts w:ascii="Times New Roman" w:hAnsi="Times New Roman" w:cs="Times New Roman"/>
                <w:sz w:val="20"/>
                <w:szCs w:val="20"/>
              </w:rPr>
              <w:t>&lt; 7</w:t>
            </w:r>
            <w:r w:rsidRPr="001829FC">
              <w:rPr>
                <w:rFonts w:ascii="Times New Roman" w:hAnsi="Times New Roman" w:cs="Times New Roman"/>
                <w:sz w:val="20"/>
                <w:szCs w:val="20"/>
              </w:rPr>
              <w:t>%</w:t>
            </w:r>
          </w:p>
          <w:p w14:paraId="2B6C4B9D" w14:textId="3712BC97" w:rsidR="003953D1" w:rsidRDefault="003953D1" w:rsidP="00A074E6">
            <w:pPr>
              <w:spacing w:after="0" w:line="240" w:lineRule="auto"/>
              <w:contextualSpacing/>
              <w:rPr>
                <w:rFonts w:ascii="Times New Roman" w:hAnsi="Times New Roman" w:cs="Times New Roman"/>
                <w:sz w:val="20"/>
                <w:szCs w:val="20"/>
              </w:rPr>
            </w:pPr>
            <w:r w:rsidRPr="001829FC">
              <w:rPr>
                <w:rFonts w:ascii="Segoe UI Symbol" w:eastAsia="MS Gothic" w:hAnsi="Segoe UI Symbol" w:cs="Segoe UI Symbol"/>
                <w:sz w:val="20"/>
                <w:szCs w:val="20"/>
              </w:rPr>
              <w:t>☐</w:t>
            </w:r>
            <w:r w:rsidRPr="001829FC">
              <w:rPr>
                <w:rFonts w:ascii="Times New Roman" w:hAnsi="Times New Roman" w:cs="Times New Roman"/>
                <w:sz w:val="20"/>
                <w:szCs w:val="20"/>
              </w:rPr>
              <w:t xml:space="preserve"> </w:t>
            </w:r>
            <w:r>
              <w:rPr>
                <w:rFonts w:ascii="Times New Roman" w:hAnsi="Times New Roman" w:cs="Times New Roman"/>
                <w:sz w:val="20"/>
                <w:szCs w:val="20"/>
              </w:rPr>
              <w:t>&lt; 14</w:t>
            </w:r>
            <w:r w:rsidRPr="001829FC">
              <w:rPr>
                <w:rFonts w:ascii="Times New Roman" w:hAnsi="Times New Roman" w:cs="Times New Roman"/>
                <w:sz w:val="20"/>
                <w:szCs w:val="20"/>
              </w:rPr>
              <w:t>%</w:t>
            </w:r>
            <w:r w:rsidR="00E4037C">
              <w:rPr>
                <w:rFonts w:ascii="Times New Roman" w:hAnsi="Times New Roman" w:cs="Times New Roman"/>
                <w:sz w:val="20"/>
                <w:szCs w:val="20"/>
              </w:rPr>
              <w:t xml:space="preserve"> and </w:t>
            </w:r>
            <w:r w:rsidR="00E4037C" w:rsidRPr="00471541">
              <w:rPr>
                <w:rFonts w:ascii="Times New Roman" w:hAnsi="Times New Roman" w:cs="Times New Roman"/>
                <w:sz w:val="20"/>
                <w:szCs w:val="20"/>
              </w:rPr>
              <w:t>≥</w:t>
            </w:r>
            <w:r w:rsidR="00E4037C">
              <w:rPr>
                <w:rFonts w:ascii="Times New Roman" w:hAnsi="Times New Roman" w:cs="Times New Roman"/>
                <w:sz w:val="20"/>
                <w:szCs w:val="20"/>
              </w:rPr>
              <w:t xml:space="preserve"> 7</w:t>
            </w:r>
            <w:r w:rsidR="00B62D6E">
              <w:rPr>
                <w:rFonts w:ascii="Times New Roman" w:hAnsi="Times New Roman" w:cs="Times New Roman"/>
                <w:sz w:val="20"/>
                <w:szCs w:val="20"/>
              </w:rPr>
              <w:t xml:space="preserve"> (Pass</w:t>
            </w:r>
            <w:r w:rsidR="00D6264A">
              <w:rPr>
                <w:rFonts w:ascii="Times New Roman" w:hAnsi="Times New Roman" w:cs="Times New Roman"/>
                <w:sz w:val="20"/>
                <w:szCs w:val="20"/>
              </w:rPr>
              <w:t xml:space="preserve"> for compensation increase</w:t>
            </w:r>
            <w:r w:rsidR="00B62D6E">
              <w:rPr>
                <w:rFonts w:ascii="Times New Roman" w:hAnsi="Times New Roman" w:cs="Times New Roman"/>
                <w:sz w:val="20"/>
                <w:szCs w:val="20"/>
              </w:rPr>
              <w:t>)</w:t>
            </w:r>
          </w:p>
          <w:p w14:paraId="41102FB8" w14:textId="501EA684" w:rsidR="003953D1" w:rsidRPr="001829FC" w:rsidRDefault="007C7D80" w:rsidP="00A074E6">
            <w:pPr>
              <w:spacing w:after="0" w:line="240" w:lineRule="auto"/>
              <w:contextualSpacing/>
              <w:rPr>
                <w:rFonts w:ascii="Times New Roman" w:hAnsi="Times New Roman" w:cs="Times New Roman"/>
                <w:sz w:val="20"/>
                <w:szCs w:val="20"/>
              </w:rPr>
            </w:pPr>
            <w:r w:rsidRPr="001829FC">
              <w:rPr>
                <w:rFonts w:ascii="Segoe UI Symbol" w:eastAsia="MS Gothic" w:hAnsi="Segoe UI Symbol" w:cs="Segoe UI Symbol"/>
                <w:sz w:val="20"/>
                <w:szCs w:val="20"/>
              </w:rPr>
              <w:t>☐</w:t>
            </w:r>
            <w:r w:rsidRPr="001829FC">
              <w:rPr>
                <w:rFonts w:ascii="Times New Roman" w:hAnsi="Times New Roman" w:cs="Times New Roman"/>
                <w:sz w:val="20"/>
                <w:szCs w:val="20"/>
              </w:rPr>
              <w:t xml:space="preserve"> </w:t>
            </w:r>
            <w:r w:rsidRPr="00471541">
              <w:rPr>
                <w:rFonts w:ascii="Times New Roman" w:hAnsi="Times New Roman" w:cs="Times New Roman"/>
                <w:sz w:val="20"/>
                <w:szCs w:val="20"/>
              </w:rPr>
              <w:t>≥</w:t>
            </w:r>
            <w:r w:rsidRPr="001829FC">
              <w:rPr>
                <w:rFonts w:ascii="Times New Roman" w:hAnsi="Times New Roman" w:cs="Times New Roman"/>
                <w:sz w:val="20"/>
                <w:szCs w:val="20"/>
              </w:rPr>
              <w:t xml:space="preserve"> 14</w:t>
            </w:r>
            <w:r>
              <w:rPr>
                <w:rFonts w:ascii="Times New Roman" w:hAnsi="Times New Roman" w:cs="Times New Roman"/>
                <w:sz w:val="20"/>
                <w:szCs w:val="20"/>
              </w:rPr>
              <w:t>% (Pass)</w:t>
            </w:r>
          </w:p>
        </w:tc>
      </w:tr>
      <w:tr w:rsidR="003953D1" w:rsidRPr="001829FC" w14:paraId="42DCC3FC" w14:textId="77777777" w:rsidTr="00A074E6">
        <w:trPr>
          <w:cantSplit/>
          <w:trHeight w:val="20"/>
        </w:trPr>
        <w:tc>
          <w:tcPr>
            <w:tcW w:w="6565" w:type="dxa"/>
            <w:shd w:val="clear" w:color="auto" w:fill="F2F2F2" w:themeFill="background1" w:themeFillShade="F2"/>
          </w:tcPr>
          <w:p w14:paraId="2D75029F" w14:textId="26668C92" w:rsidR="003953D1" w:rsidRPr="001829FC" w:rsidRDefault="003953D1" w:rsidP="00A074E6">
            <w:pPr>
              <w:spacing w:after="0" w:line="240" w:lineRule="auto"/>
              <w:contextualSpacing/>
              <w:rPr>
                <w:rFonts w:ascii="Times New Roman" w:hAnsi="Times New Roman" w:cs="Times New Roman"/>
                <w:color w:val="000000"/>
                <w:sz w:val="20"/>
                <w:szCs w:val="20"/>
              </w:rPr>
            </w:pPr>
            <w:r w:rsidRPr="001829FC">
              <w:rPr>
                <w:rFonts w:ascii="Times New Roman" w:hAnsi="Times New Roman" w:cs="Times New Roman"/>
                <w:color w:val="000000"/>
                <w:sz w:val="20"/>
                <w:szCs w:val="20"/>
              </w:rPr>
              <w:t>Average time</w:t>
            </w:r>
            <w:r w:rsidR="00694847">
              <w:rPr>
                <w:rFonts w:ascii="Times New Roman" w:hAnsi="Times New Roman" w:cs="Times New Roman"/>
                <w:color w:val="000000"/>
                <w:sz w:val="20"/>
                <w:szCs w:val="20"/>
              </w:rPr>
              <w:t xml:space="preserve"> to fill talent gaps for client engagements</w:t>
            </w:r>
            <w:r w:rsidR="00AC0052">
              <w:rPr>
                <w:rFonts w:ascii="Times New Roman" w:hAnsi="Times New Roman" w:cs="Times New Roman"/>
                <w:color w:val="000000"/>
                <w:sz w:val="20"/>
                <w:szCs w:val="20"/>
              </w:rPr>
              <w:t xml:space="preserve"> (past 2-year period)</w:t>
            </w:r>
          </w:p>
        </w:tc>
        <w:tc>
          <w:tcPr>
            <w:tcW w:w="2785" w:type="dxa"/>
            <w:tcBorders>
              <w:right w:val="single" w:sz="4" w:space="0" w:color="auto"/>
            </w:tcBorders>
          </w:tcPr>
          <w:p w14:paraId="04248586" w14:textId="35F11AF6" w:rsidR="003953D1" w:rsidRPr="001829FC" w:rsidRDefault="003953D1" w:rsidP="00A074E6">
            <w:pPr>
              <w:spacing w:after="0" w:line="240" w:lineRule="auto"/>
              <w:contextualSpacing/>
              <w:rPr>
                <w:rFonts w:ascii="Times New Roman" w:hAnsi="Times New Roman" w:cs="Times New Roman"/>
                <w:sz w:val="20"/>
                <w:szCs w:val="20"/>
              </w:rPr>
            </w:pPr>
            <w:r w:rsidRPr="001829FC">
              <w:rPr>
                <w:rFonts w:ascii="Segoe UI Symbol" w:eastAsia="MS Gothic" w:hAnsi="Segoe UI Symbol" w:cs="Segoe UI Symbol"/>
                <w:sz w:val="20"/>
                <w:szCs w:val="20"/>
              </w:rPr>
              <w:t>☐</w:t>
            </w:r>
            <w:r w:rsidRPr="001829FC">
              <w:rPr>
                <w:rFonts w:ascii="Times New Roman" w:hAnsi="Times New Roman" w:cs="Times New Roman"/>
                <w:sz w:val="20"/>
                <w:szCs w:val="20"/>
              </w:rPr>
              <w:t xml:space="preserve"> </w:t>
            </w:r>
            <w:r w:rsidR="00FB7EBA" w:rsidRPr="00FB7EBA">
              <w:rPr>
                <w:rFonts w:ascii="Times New Roman" w:hAnsi="Times New Roman" w:cs="Times New Roman"/>
                <w:color w:val="FF0000"/>
                <w:sz w:val="20"/>
                <w:szCs w:val="20"/>
              </w:rPr>
              <w:t>≤</w:t>
            </w:r>
            <w:r w:rsidR="00353DE1">
              <w:rPr>
                <w:rFonts w:ascii="Times New Roman" w:hAnsi="Times New Roman" w:cs="Times New Roman"/>
                <w:sz w:val="20"/>
                <w:szCs w:val="20"/>
              </w:rPr>
              <w:t xml:space="preserve"> </w:t>
            </w:r>
            <w:r w:rsidRPr="001829FC">
              <w:rPr>
                <w:rFonts w:ascii="Times New Roman" w:hAnsi="Times New Roman" w:cs="Times New Roman"/>
                <w:sz w:val="20"/>
                <w:szCs w:val="20"/>
              </w:rPr>
              <w:t>2</w:t>
            </w:r>
            <w:r w:rsidR="00353DE1">
              <w:rPr>
                <w:rFonts w:ascii="Times New Roman" w:hAnsi="Times New Roman" w:cs="Times New Roman"/>
                <w:sz w:val="20"/>
                <w:szCs w:val="20"/>
              </w:rPr>
              <w:t>5</w:t>
            </w:r>
            <w:r w:rsidRPr="001829FC">
              <w:rPr>
                <w:rFonts w:ascii="Times New Roman" w:hAnsi="Times New Roman" w:cs="Times New Roman"/>
                <w:sz w:val="20"/>
                <w:szCs w:val="20"/>
              </w:rPr>
              <w:t xml:space="preserve"> Days </w:t>
            </w:r>
            <w:r w:rsidR="00FB7EBA" w:rsidRPr="0041415B">
              <w:rPr>
                <w:rFonts w:ascii="Times New Roman" w:hAnsi="Times New Roman" w:cs="Times New Roman"/>
                <w:color w:val="FF0000"/>
                <w:sz w:val="20"/>
                <w:szCs w:val="20"/>
              </w:rPr>
              <w:t>(Pass)</w:t>
            </w:r>
          </w:p>
          <w:p w14:paraId="08230754" w14:textId="1C243B12" w:rsidR="003953D1" w:rsidRPr="001829FC" w:rsidRDefault="003953D1" w:rsidP="00A074E6">
            <w:pPr>
              <w:spacing w:after="0" w:line="240" w:lineRule="auto"/>
              <w:contextualSpacing/>
              <w:rPr>
                <w:rFonts w:ascii="Times New Roman" w:hAnsi="Times New Roman" w:cs="Times New Roman"/>
                <w:sz w:val="20"/>
                <w:szCs w:val="20"/>
              </w:rPr>
            </w:pPr>
            <w:r w:rsidRPr="001829FC">
              <w:rPr>
                <w:rFonts w:ascii="Segoe UI Symbol" w:eastAsia="MS Gothic" w:hAnsi="Segoe UI Symbol" w:cs="Segoe UI Symbol"/>
                <w:sz w:val="20"/>
                <w:szCs w:val="20"/>
              </w:rPr>
              <w:t>☐</w:t>
            </w:r>
            <w:r w:rsidRPr="001829FC">
              <w:rPr>
                <w:rFonts w:ascii="Times New Roman" w:hAnsi="Times New Roman" w:cs="Times New Roman"/>
                <w:sz w:val="20"/>
                <w:szCs w:val="20"/>
              </w:rPr>
              <w:t xml:space="preserve"> </w:t>
            </w:r>
            <w:r w:rsidR="00FB7EBA" w:rsidRPr="00FB7EBA">
              <w:rPr>
                <w:rFonts w:ascii="Times New Roman" w:hAnsi="Times New Roman" w:cs="Times New Roman"/>
                <w:color w:val="FF0000"/>
                <w:sz w:val="20"/>
                <w:szCs w:val="20"/>
              </w:rPr>
              <w:t>&gt;</w:t>
            </w:r>
            <w:r w:rsidR="00353DE1">
              <w:rPr>
                <w:rFonts w:ascii="Times New Roman" w:hAnsi="Times New Roman" w:cs="Times New Roman"/>
                <w:sz w:val="20"/>
                <w:szCs w:val="20"/>
              </w:rPr>
              <w:t xml:space="preserve"> </w:t>
            </w:r>
            <w:r w:rsidRPr="001829FC">
              <w:rPr>
                <w:rFonts w:ascii="Times New Roman" w:hAnsi="Times New Roman" w:cs="Times New Roman"/>
                <w:sz w:val="20"/>
                <w:szCs w:val="20"/>
              </w:rPr>
              <w:t>25 Days</w:t>
            </w:r>
          </w:p>
        </w:tc>
      </w:tr>
      <w:tr w:rsidR="003953D1" w:rsidRPr="001829FC" w14:paraId="7B483BE0" w14:textId="77777777" w:rsidTr="00B86B18">
        <w:trPr>
          <w:cantSplit/>
          <w:trHeight w:val="20"/>
        </w:trPr>
        <w:tc>
          <w:tcPr>
            <w:tcW w:w="6565" w:type="dxa"/>
            <w:shd w:val="clear" w:color="auto" w:fill="F2F2F2" w:themeFill="background1" w:themeFillShade="F2"/>
          </w:tcPr>
          <w:p w14:paraId="2A57634E" w14:textId="081571CC" w:rsidR="003953D1" w:rsidRPr="001829FC" w:rsidRDefault="003953D1" w:rsidP="00A074E6">
            <w:pPr>
              <w:spacing w:after="0" w:line="240" w:lineRule="auto"/>
              <w:contextualSpacing/>
              <w:rPr>
                <w:rFonts w:ascii="Times New Roman" w:hAnsi="Times New Roman" w:cs="Times New Roman"/>
                <w:color w:val="000000"/>
                <w:sz w:val="20"/>
                <w:szCs w:val="20"/>
              </w:rPr>
            </w:pPr>
            <w:r w:rsidRPr="001829FC">
              <w:rPr>
                <w:rFonts w:ascii="Times New Roman" w:hAnsi="Times New Roman" w:cs="Times New Roman"/>
                <w:color w:val="000000"/>
                <w:sz w:val="20"/>
                <w:szCs w:val="20"/>
              </w:rPr>
              <w:t xml:space="preserve">Percent of </w:t>
            </w:r>
            <w:r w:rsidR="00AC0052">
              <w:rPr>
                <w:rFonts w:ascii="Times New Roman" w:hAnsi="Times New Roman" w:cs="Times New Roman"/>
                <w:color w:val="000000"/>
                <w:sz w:val="20"/>
                <w:szCs w:val="20"/>
              </w:rPr>
              <w:t>company g</w:t>
            </w:r>
            <w:r>
              <w:rPr>
                <w:rFonts w:ascii="Times New Roman" w:hAnsi="Times New Roman" w:cs="Times New Roman"/>
                <w:color w:val="000000"/>
                <w:sz w:val="20"/>
                <w:szCs w:val="20"/>
              </w:rPr>
              <w:t xml:space="preserve">ross </w:t>
            </w:r>
            <w:r w:rsidR="00AC0052">
              <w:rPr>
                <w:rFonts w:ascii="Times New Roman" w:hAnsi="Times New Roman" w:cs="Times New Roman"/>
                <w:color w:val="000000"/>
                <w:sz w:val="20"/>
                <w:szCs w:val="20"/>
              </w:rPr>
              <w:t>r</w:t>
            </w:r>
            <w:r w:rsidRPr="001829FC">
              <w:rPr>
                <w:rFonts w:ascii="Times New Roman" w:hAnsi="Times New Roman" w:cs="Times New Roman"/>
                <w:color w:val="000000"/>
                <w:sz w:val="20"/>
                <w:szCs w:val="20"/>
              </w:rPr>
              <w:t xml:space="preserve">evenue </w:t>
            </w:r>
            <w:r w:rsidR="00AC0052">
              <w:rPr>
                <w:rFonts w:ascii="Times New Roman" w:hAnsi="Times New Roman" w:cs="Times New Roman"/>
                <w:color w:val="000000"/>
                <w:sz w:val="20"/>
                <w:szCs w:val="20"/>
              </w:rPr>
              <w:t xml:space="preserve">achieved </w:t>
            </w:r>
            <w:r w:rsidRPr="001829FC">
              <w:rPr>
                <w:rFonts w:ascii="Times New Roman" w:hAnsi="Times New Roman" w:cs="Times New Roman"/>
                <w:color w:val="000000"/>
                <w:sz w:val="20"/>
                <w:szCs w:val="20"/>
              </w:rPr>
              <w:t>from MHS</w:t>
            </w:r>
            <w:r w:rsidR="00694847">
              <w:rPr>
                <w:rFonts w:ascii="Times New Roman" w:hAnsi="Times New Roman" w:cs="Times New Roman"/>
                <w:color w:val="000000"/>
                <w:sz w:val="20"/>
                <w:szCs w:val="20"/>
              </w:rPr>
              <w:t>, DHA, and military service branch health organization engagements</w:t>
            </w:r>
            <w:r w:rsidR="00AC0052">
              <w:rPr>
                <w:rFonts w:ascii="Times New Roman" w:hAnsi="Times New Roman" w:cs="Times New Roman"/>
                <w:color w:val="000000"/>
                <w:sz w:val="20"/>
                <w:szCs w:val="20"/>
              </w:rPr>
              <w:t xml:space="preserve"> (past 2-year period)</w:t>
            </w:r>
          </w:p>
        </w:tc>
        <w:tc>
          <w:tcPr>
            <w:tcW w:w="2785" w:type="dxa"/>
            <w:tcBorders>
              <w:right w:val="single" w:sz="4" w:space="0" w:color="auto"/>
            </w:tcBorders>
          </w:tcPr>
          <w:p w14:paraId="1E716B61" w14:textId="34FAD0D2" w:rsidR="003953D1" w:rsidRPr="001829FC" w:rsidRDefault="003953D1" w:rsidP="00A074E6">
            <w:pPr>
              <w:spacing w:after="0" w:line="240" w:lineRule="auto"/>
              <w:contextualSpacing/>
              <w:rPr>
                <w:rFonts w:ascii="Times New Roman" w:hAnsi="Times New Roman" w:cs="Times New Roman"/>
                <w:sz w:val="20"/>
                <w:szCs w:val="20"/>
              </w:rPr>
            </w:pPr>
            <w:r w:rsidRPr="001829FC">
              <w:rPr>
                <w:rFonts w:ascii="Segoe UI Symbol" w:eastAsia="MS Gothic" w:hAnsi="Segoe UI Symbol" w:cs="Segoe UI Symbol"/>
                <w:sz w:val="20"/>
                <w:szCs w:val="20"/>
              </w:rPr>
              <w:t>☐</w:t>
            </w:r>
            <w:r w:rsidRPr="001829FC">
              <w:rPr>
                <w:rFonts w:ascii="Times New Roman" w:hAnsi="Times New Roman" w:cs="Times New Roman"/>
                <w:sz w:val="20"/>
                <w:szCs w:val="20"/>
              </w:rPr>
              <w:t xml:space="preserve"> </w:t>
            </w:r>
            <w:r w:rsidR="00744A89" w:rsidRPr="0041415B">
              <w:rPr>
                <w:rFonts w:ascii="Times New Roman" w:hAnsi="Times New Roman" w:cs="Times New Roman"/>
                <w:color w:val="FF0000"/>
                <w:sz w:val="20"/>
                <w:szCs w:val="20"/>
              </w:rPr>
              <w:t>≤</w:t>
            </w:r>
            <w:r w:rsidR="00353DE1" w:rsidRPr="0041415B">
              <w:rPr>
                <w:rFonts w:ascii="Times New Roman" w:hAnsi="Times New Roman" w:cs="Times New Roman"/>
                <w:color w:val="FF0000"/>
                <w:sz w:val="20"/>
                <w:szCs w:val="20"/>
              </w:rPr>
              <w:t xml:space="preserve"> </w:t>
            </w:r>
            <w:r w:rsidR="00353DE1">
              <w:rPr>
                <w:rFonts w:ascii="Times New Roman" w:hAnsi="Times New Roman" w:cs="Times New Roman"/>
                <w:sz w:val="20"/>
                <w:szCs w:val="20"/>
              </w:rPr>
              <w:t>5</w:t>
            </w:r>
            <w:r w:rsidRPr="001829FC">
              <w:rPr>
                <w:rFonts w:ascii="Times New Roman" w:hAnsi="Times New Roman" w:cs="Times New Roman"/>
                <w:sz w:val="20"/>
                <w:szCs w:val="20"/>
              </w:rPr>
              <w:t>%</w:t>
            </w:r>
            <w:r w:rsidR="00744A89">
              <w:rPr>
                <w:rFonts w:ascii="Times New Roman" w:hAnsi="Times New Roman" w:cs="Times New Roman"/>
                <w:sz w:val="20"/>
                <w:szCs w:val="20"/>
              </w:rPr>
              <w:t xml:space="preserve"> </w:t>
            </w:r>
            <w:r w:rsidR="00744A89" w:rsidRPr="0041415B">
              <w:rPr>
                <w:rFonts w:ascii="Times New Roman" w:hAnsi="Times New Roman" w:cs="Times New Roman"/>
                <w:color w:val="FF0000"/>
                <w:sz w:val="20"/>
                <w:szCs w:val="20"/>
              </w:rPr>
              <w:t>(Pass)</w:t>
            </w:r>
          </w:p>
          <w:p w14:paraId="00313844" w14:textId="009E9724" w:rsidR="003953D1" w:rsidRPr="001829FC" w:rsidRDefault="003953D1" w:rsidP="00A074E6">
            <w:pPr>
              <w:spacing w:after="0" w:line="240" w:lineRule="auto"/>
              <w:contextualSpacing/>
              <w:rPr>
                <w:rFonts w:ascii="Times New Roman" w:hAnsi="Times New Roman" w:cs="Times New Roman"/>
                <w:color w:val="000000"/>
                <w:sz w:val="20"/>
                <w:szCs w:val="20"/>
              </w:rPr>
            </w:pPr>
            <w:r w:rsidRPr="001829FC">
              <w:rPr>
                <w:rFonts w:ascii="Segoe UI Symbol" w:eastAsia="MS Gothic" w:hAnsi="Segoe UI Symbol" w:cs="Segoe UI Symbol"/>
                <w:sz w:val="20"/>
                <w:szCs w:val="20"/>
              </w:rPr>
              <w:t>☐</w:t>
            </w:r>
            <w:r w:rsidRPr="001829FC">
              <w:rPr>
                <w:rFonts w:ascii="Times New Roman" w:hAnsi="Times New Roman" w:cs="Times New Roman"/>
                <w:sz w:val="20"/>
                <w:szCs w:val="20"/>
              </w:rPr>
              <w:t xml:space="preserve"> </w:t>
            </w:r>
            <w:r w:rsidR="00744A89" w:rsidRPr="0041415B">
              <w:rPr>
                <w:rFonts w:ascii="Times New Roman" w:hAnsi="Times New Roman" w:cs="Times New Roman"/>
                <w:color w:val="FF0000"/>
                <w:sz w:val="20"/>
                <w:szCs w:val="20"/>
              </w:rPr>
              <w:t>&gt;</w:t>
            </w:r>
            <w:r w:rsidR="00353DE1">
              <w:rPr>
                <w:rFonts w:ascii="Times New Roman" w:hAnsi="Times New Roman" w:cs="Times New Roman"/>
                <w:sz w:val="20"/>
                <w:szCs w:val="20"/>
              </w:rPr>
              <w:t xml:space="preserve"> </w:t>
            </w:r>
            <w:r w:rsidRPr="001829FC">
              <w:rPr>
                <w:rFonts w:ascii="Times New Roman" w:hAnsi="Times New Roman" w:cs="Times New Roman"/>
                <w:sz w:val="20"/>
                <w:szCs w:val="20"/>
              </w:rPr>
              <w:t>5%</w:t>
            </w:r>
            <w:r w:rsidR="007C7D80">
              <w:rPr>
                <w:rFonts w:ascii="Times New Roman" w:hAnsi="Times New Roman" w:cs="Times New Roman"/>
                <w:sz w:val="20"/>
                <w:szCs w:val="20"/>
              </w:rPr>
              <w:t xml:space="preserve"> </w:t>
            </w:r>
          </w:p>
        </w:tc>
      </w:tr>
    </w:tbl>
    <w:p w14:paraId="484DA811" w14:textId="77777777" w:rsidR="000E6DA0" w:rsidRPr="00967EA8" w:rsidRDefault="000E6DA0" w:rsidP="00B86B18">
      <w:pPr>
        <w:suppressLineNumbers/>
        <w:spacing w:after="0" w:line="240" w:lineRule="auto"/>
        <w:rPr>
          <w:rFonts w:ascii="Times New Roman" w:hAnsi="Times New Roman" w:cs="Times New Roman"/>
          <w:sz w:val="20"/>
          <w:szCs w:val="20"/>
        </w:rPr>
      </w:pPr>
    </w:p>
    <w:sectPr w:rsidR="000E6DA0" w:rsidRPr="00967EA8" w:rsidSect="00872D8B">
      <w:headerReference w:type="default" r:id="rId7"/>
      <w:headerReference w:type="first" r:id="rId8"/>
      <w:footerReference w:type="first" r:id="rId9"/>
      <w:pgSz w:w="12240" w:h="15840"/>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699C9" w14:textId="77777777" w:rsidR="004A1C0E" w:rsidRDefault="004A1C0E" w:rsidP="008A6970">
      <w:pPr>
        <w:spacing w:after="0" w:line="240" w:lineRule="auto"/>
      </w:pPr>
      <w:r>
        <w:separator/>
      </w:r>
    </w:p>
  </w:endnote>
  <w:endnote w:type="continuationSeparator" w:id="0">
    <w:p w14:paraId="6E88E9A6" w14:textId="77777777" w:rsidR="004A1C0E" w:rsidRDefault="004A1C0E" w:rsidP="008A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
    <w:panose1 w:val="020B0600040502020204"/>
    <w:charset w:val="00"/>
    <w:family w:val="swiss"/>
    <w:pitch w:val="variable"/>
    <w:sig w:usb0="E1000AEF" w:usb1="5000A1FF" w:usb2="00000000" w:usb3="00000000" w:csb0="000001BF" w:csb1="00000000"/>
  </w:font>
  <w:font w:name="Arial Narrow">
    <w:altName w:val="﷽﷽﷽﷽﷽﷽﷽﷽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1DB4C" w14:textId="77777777" w:rsidR="00487B5B" w:rsidRDefault="00487B5B" w:rsidP="001564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1A3D3" w14:textId="77777777" w:rsidR="004A1C0E" w:rsidRDefault="004A1C0E" w:rsidP="008A6970">
      <w:pPr>
        <w:spacing w:after="0" w:line="240" w:lineRule="auto"/>
      </w:pPr>
      <w:r>
        <w:separator/>
      </w:r>
    </w:p>
  </w:footnote>
  <w:footnote w:type="continuationSeparator" w:id="0">
    <w:p w14:paraId="083EAB3D" w14:textId="77777777" w:rsidR="004A1C0E" w:rsidRDefault="004A1C0E" w:rsidP="008A6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3E0AA" w14:textId="77777777" w:rsidR="00487B5B" w:rsidRPr="00005C5E" w:rsidRDefault="00487B5B" w:rsidP="00005C5E">
    <w:pPr>
      <w:pStyle w:val="Header"/>
      <w:jc w:val="right"/>
      <w:rPr>
        <w:rFonts w:ascii="Times New Roman" w:hAnsi="Times New Roman" w:cs="Times New Roman"/>
        <w:sz w:val="20"/>
        <w:szCs w:val="20"/>
      </w:rPr>
    </w:pPr>
    <w:r w:rsidRPr="00005C5E">
      <w:rPr>
        <w:rFonts w:ascii="Times New Roman" w:hAnsi="Times New Roman" w:cs="Times New Roman"/>
        <w:sz w:val="20"/>
        <w:szCs w:val="20"/>
      </w:rPr>
      <w:t>HT003821R0001</w:t>
    </w:r>
  </w:p>
  <w:p w14:paraId="63965E18" w14:textId="38CFAC6F" w:rsidR="00487B5B" w:rsidRPr="00005C5E" w:rsidRDefault="00487B5B" w:rsidP="00005C5E">
    <w:pPr>
      <w:pStyle w:val="Header"/>
      <w:jc w:val="right"/>
      <w:rPr>
        <w:rFonts w:ascii="Times New Roman" w:hAnsi="Times New Roman" w:cs="Times New Roman"/>
        <w:sz w:val="20"/>
        <w:szCs w:val="20"/>
      </w:rPr>
    </w:pPr>
    <w:r w:rsidRPr="00005C5E">
      <w:rPr>
        <w:rFonts w:ascii="Times New Roman" w:hAnsi="Times New Roman" w:cs="Times New Roman"/>
        <w:sz w:val="20"/>
        <w:szCs w:val="20"/>
      </w:rPr>
      <w:t xml:space="preserve">Page </w:t>
    </w:r>
    <w:r w:rsidRPr="00005C5E">
      <w:rPr>
        <w:rStyle w:val="PageNumber"/>
        <w:rFonts w:ascii="Times New Roman" w:hAnsi="Times New Roman" w:cs="Times New Roman"/>
        <w:sz w:val="20"/>
        <w:szCs w:val="20"/>
      </w:rPr>
      <w:fldChar w:fldCharType="begin"/>
    </w:r>
    <w:r w:rsidRPr="00005C5E">
      <w:rPr>
        <w:rStyle w:val="PageNumber"/>
        <w:rFonts w:ascii="Times New Roman" w:hAnsi="Times New Roman" w:cs="Times New Roman"/>
        <w:sz w:val="20"/>
        <w:szCs w:val="20"/>
      </w:rPr>
      <w:instrText xml:space="preserve"> PAGE </w:instrText>
    </w:r>
    <w:r w:rsidRPr="00005C5E">
      <w:rPr>
        <w:rStyle w:val="PageNumber"/>
        <w:rFonts w:ascii="Times New Roman" w:hAnsi="Times New Roman" w:cs="Times New Roman"/>
        <w:sz w:val="20"/>
        <w:szCs w:val="20"/>
      </w:rPr>
      <w:fldChar w:fldCharType="separate"/>
    </w:r>
    <w:r w:rsidR="00B86B18">
      <w:rPr>
        <w:rStyle w:val="PageNumber"/>
        <w:rFonts w:ascii="Times New Roman" w:hAnsi="Times New Roman" w:cs="Times New Roman"/>
        <w:noProof/>
        <w:sz w:val="20"/>
        <w:szCs w:val="20"/>
      </w:rPr>
      <w:t>7</w:t>
    </w:r>
    <w:r w:rsidRPr="00005C5E">
      <w:rPr>
        <w:rStyle w:val="PageNumber"/>
        <w:rFonts w:ascii="Times New Roman" w:hAnsi="Times New Roman" w:cs="Times New Roman"/>
        <w:sz w:val="20"/>
        <w:szCs w:val="20"/>
      </w:rPr>
      <w:fldChar w:fldCharType="end"/>
    </w:r>
    <w:r w:rsidRPr="00005C5E">
      <w:rPr>
        <w:rStyle w:val="PageNumber"/>
        <w:rFonts w:ascii="Times New Roman" w:hAnsi="Times New Roman" w:cs="Times New Roman"/>
        <w:sz w:val="20"/>
        <w:szCs w:val="20"/>
      </w:rPr>
      <w:t xml:space="preserve"> of </w:t>
    </w:r>
    <w:r w:rsidRPr="00005C5E">
      <w:rPr>
        <w:rStyle w:val="PageNumber"/>
        <w:rFonts w:ascii="Times New Roman" w:hAnsi="Times New Roman" w:cs="Times New Roman"/>
        <w:sz w:val="20"/>
        <w:szCs w:val="20"/>
      </w:rPr>
      <w:fldChar w:fldCharType="begin"/>
    </w:r>
    <w:r w:rsidRPr="00005C5E">
      <w:rPr>
        <w:rStyle w:val="PageNumber"/>
        <w:rFonts w:ascii="Times New Roman" w:hAnsi="Times New Roman" w:cs="Times New Roman"/>
        <w:sz w:val="20"/>
        <w:szCs w:val="20"/>
      </w:rPr>
      <w:instrText xml:space="preserve"> NUMPAGES </w:instrText>
    </w:r>
    <w:r w:rsidRPr="00005C5E">
      <w:rPr>
        <w:rStyle w:val="PageNumber"/>
        <w:rFonts w:ascii="Times New Roman" w:hAnsi="Times New Roman" w:cs="Times New Roman"/>
        <w:sz w:val="20"/>
        <w:szCs w:val="20"/>
      </w:rPr>
      <w:fldChar w:fldCharType="separate"/>
    </w:r>
    <w:r w:rsidR="00B86B18">
      <w:rPr>
        <w:rStyle w:val="PageNumber"/>
        <w:rFonts w:ascii="Times New Roman" w:hAnsi="Times New Roman" w:cs="Times New Roman"/>
        <w:noProof/>
        <w:sz w:val="20"/>
        <w:szCs w:val="20"/>
      </w:rPr>
      <w:t>7</w:t>
    </w:r>
    <w:r w:rsidRPr="00005C5E">
      <w:rPr>
        <w:rStyle w:val="PageNumber"/>
        <w:rFonts w:ascii="Times New Roman" w:hAnsi="Times New Roman" w:cs="Times New Roman"/>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BBCEF" w14:textId="77777777" w:rsidR="00487B5B" w:rsidRPr="00005C5E" w:rsidRDefault="00487B5B" w:rsidP="00005C5E">
    <w:pPr>
      <w:pStyle w:val="Header"/>
      <w:jc w:val="right"/>
      <w:rPr>
        <w:rFonts w:ascii="Times" w:hAnsi="Times"/>
        <w:sz w:val="20"/>
        <w:szCs w:val="20"/>
      </w:rPr>
    </w:pPr>
    <w:bookmarkStart w:id="2" w:name="piin_number"/>
    <w:r w:rsidRPr="00005C5E">
      <w:rPr>
        <w:rFonts w:ascii="Times" w:hAnsi="Times"/>
        <w:sz w:val="20"/>
        <w:szCs w:val="20"/>
      </w:rPr>
      <w:t>HT003821R0001</w:t>
    </w:r>
    <w:bookmarkStart w:id="3" w:name="spiin_number"/>
    <w:bookmarkEnd w:id="2"/>
    <w:bookmarkEnd w:id="3"/>
  </w:p>
  <w:p w14:paraId="3CCBD2D9" w14:textId="614E8D75" w:rsidR="00487B5B" w:rsidRPr="00005C5E" w:rsidRDefault="00487B5B" w:rsidP="00005C5E">
    <w:pPr>
      <w:pStyle w:val="Header"/>
      <w:jc w:val="right"/>
      <w:rPr>
        <w:rFonts w:ascii="Times" w:hAnsi="Times"/>
        <w:sz w:val="20"/>
        <w:szCs w:val="20"/>
      </w:rPr>
    </w:pPr>
    <w:r w:rsidRPr="00005C5E">
      <w:rPr>
        <w:rFonts w:ascii="Times" w:hAnsi="Times"/>
        <w:sz w:val="20"/>
        <w:szCs w:val="20"/>
      </w:rPr>
      <w:t xml:space="preserve">Page </w:t>
    </w:r>
    <w:r w:rsidRPr="00005C5E">
      <w:rPr>
        <w:rStyle w:val="PageNumber"/>
        <w:rFonts w:ascii="Times" w:hAnsi="Times"/>
        <w:sz w:val="20"/>
        <w:szCs w:val="20"/>
      </w:rPr>
      <w:fldChar w:fldCharType="begin"/>
    </w:r>
    <w:r w:rsidRPr="00005C5E">
      <w:rPr>
        <w:rStyle w:val="PageNumber"/>
        <w:rFonts w:ascii="Times" w:hAnsi="Times"/>
        <w:sz w:val="20"/>
        <w:szCs w:val="20"/>
      </w:rPr>
      <w:instrText xml:space="preserve"> PAGE </w:instrText>
    </w:r>
    <w:r w:rsidRPr="00005C5E">
      <w:rPr>
        <w:rStyle w:val="PageNumber"/>
        <w:rFonts w:ascii="Times" w:hAnsi="Times"/>
        <w:sz w:val="20"/>
        <w:szCs w:val="20"/>
      </w:rPr>
      <w:fldChar w:fldCharType="separate"/>
    </w:r>
    <w:r w:rsidRPr="00005C5E">
      <w:rPr>
        <w:rStyle w:val="PageNumber"/>
        <w:rFonts w:ascii="Times" w:hAnsi="Times"/>
        <w:sz w:val="20"/>
        <w:szCs w:val="20"/>
      </w:rPr>
      <w:t>1</w:t>
    </w:r>
    <w:r w:rsidRPr="00005C5E">
      <w:rPr>
        <w:rStyle w:val="PageNumber"/>
        <w:rFonts w:ascii="Times" w:hAnsi="Times"/>
        <w:sz w:val="20"/>
        <w:szCs w:val="20"/>
      </w:rPr>
      <w:fldChar w:fldCharType="end"/>
    </w:r>
    <w:r w:rsidRPr="00005C5E">
      <w:rPr>
        <w:rStyle w:val="PageNumber"/>
        <w:rFonts w:ascii="Times" w:hAnsi="Times"/>
        <w:sz w:val="20"/>
        <w:szCs w:val="20"/>
      </w:rPr>
      <w:t xml:space="preserve"> of </w:t>
    </w:r>
    <w:r w:rsidRPr="00005C5E">
      <w:rPr>
        <w:rStyle w:val="PageNumber"/>
        <w:rFonts w:ascii="Times" w:hAnsi="Times"/>
        <w:sz w:val="20"/>
        <w:szCs w:val="20"/>
      </w:rPr>
      <w:fldChar w:fldCharType="begin"/>
    </w:r>
    <w:r w:rsidRPr="00005C5E">
      <w:rPr>
        <w:rStyle w:val="PageNumber"/>
        <w:rFonts w:ascii="Times" w:hAnsi="Times"/>
        <w:sz w:val="20"/>
        <w:szCs w:val="20"/>
      </w:rPr>
      <w:instrText xml:space="preserve"> NUMPAGES </w:instrText>
    </w:r>
    <w:r w:rsidRPr="00005C5E">
      <w:rPr>
        <w:rStyle w:val="PageNumber"/>
        <w:rFonts w:ascii="Times" w:hAnsi="Times"/>
        <w:sz w:val="20"/>
        <w:szCs w:val="20"/>
      </w:rPr>
      <w:fldChar w:fldCharType="separate"/>
    </w:r>
    <w:r w:rsidR="00B86B18">
      <w:rPr>
        <w:rStyle w:val="PageNumber"/>
        <w:rFonts w:ascii="Times" w:hAnsi="Times"/>
        <w:noProof/>
        <w:sz w:val="20"/>
        <w:szCs w:val="20"/>
      </w:rPr>
      <w:t>8</w:t>
    </w:r>
    <w:r w:rsidRPr="00005C5E">
      <w:rPr>
        <w:rStyle w:val="PageNumber"/>
        <w:rFonts w:ascii="Times" w:hAnsi="Times"/>
        <w:sz w:val="20"/>
        <w:szCs w:val="20"/>
      </w:rPr>
      <w:fldChar w:fldCharType="end"/>
    </w:r>
  </w:p>
  <w:p w14:paraId="1124A269" w14:textId="77777777" w:rsidR="00487B5B" w:rsidRPr="00005C5E" w:rsidRDefault="00487B5B">
    <w:pPr>
      <w:pStyle w:val="Header"/>
      <w:rPr>
        <w:rFonts w:ascii="Times" w:hAnsi="Time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10A5"/>
    <w:multiLevelType w:val="hybridMultilevel"/>
    <w:tmpl w:val="87287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6B798F"/>
    <w:multiLevelType w:val="hybridMultilevel"/>
    <w:tmpl w:val="2876B4C6"/>
    <w:lvl w:ilvl="0" w:tplc="17D467C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C473D1"/>
    <w:multiLevelType w:val="multilevel"/>
    <w:tmpl w:val="EE805B9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526A7A8D"/>
    <w:multiLevelType w:val="hybridMultilevel"/>
    <w:tmpl w:val="2876B4C6"/>
    <w:lvl w:ilvl="0" w:tplc="17D467C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41004A"/>
    <w:multiLevelType w:val="hybridMultilevel"/>
    <w:tmpl w:val="2876B4C6"/>
    <w:lvl w:ilvl="0" w:tplc="17D467C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DA0"/>
    <w:rsid w:val="00004934"/>
    <w:rsid w:val="00005C5E"/>
    <w:rsid w:val="0001518C"/>
    <w:rsid w:val="0001773E"/>
    <w:rsid w:val="00021C39"/>
    <w:rsid w:val="000277D3"/>
    <w:rsid w:val="00036773"/>
    <w:rsid w:val="0009342C"/>
    <w:rsid w:val="000D47B6"/>
    <w:rsid w:val="000E0E48"/>
    <w:rsid w:val="000E6DA0"/>
    <w:rsid w:val="000F18FA"/>
    <w:rsid w:val="000F18FC"/>
    <w:rsid w:val="001028E0"/>
    <w:rsid w:val="00107F95"/>
    <w:rsid w:val="00122CB8"/>
    <w:rsid w:val="001260BA"/>
    <w:rsid w:val="00127091"/>
    <w:rsid w:val="0014465D"/>
    <w:rsid w:val="00156463"/>
    <w:rsid w:val="001655F6"/>
    <w:rsid w:val="00172B9C"/>
    <w:rsid w:val="00175113"/>
    <w:rsid w:val="00180BA2"/>
    <w:rsid w:val="001829FC"/>
    <w:rsid w:val="001A05B3"/>
    <w:rsid w:val="001E7E29"/>
    <w:rsid w:val="001F29A2"/>
    <w:rsid w:val="001F57A5"/>
    <w:rsid w:val="001F7195"/>
    <w:rsid w:val="00202B52"/>
    <w:rsid w:val="002042F6"/>
    <w:rsid w:val="0021005A"/>
    <w:rsid w:val="00216566"/>
    <w:rsid w:val="002378FC"/>
    <w:rsid w:val="0027506A"/>
    <w:rsid w:val="00285D4E"/>
    <w:rsid w:val="00292317"/>
    <w:rsid w:val="00296A4C"/>
    <w:rsid w:val="002A6917"/>
    <w:rsid w:val="002A7646"/>
    <w:rsid w:val="002D207E"/>
    <w:rsid w:val="002D2FD8"/>
    <w:rsid w:val="002E2640"/>
    <w:rsid w:val="002F470A"/>
    <w:rsid w:val="00310D82"/>
    <w:rsid w:val="003153BF"/>
    <w:rsid w:val="00353DE1"/>
    <w:rsid w:val="00361BFA"/>
    <w:rsid w:val="00391648"/>
    <w:rsid w:val="003953D1"/>
    <w:rsid w:val="003B2A6E"/>
    <w:rsid w:val="003C37E2"/>
    <w:rsid w:val="003C7BBA"/>
    <w:rsid w:val="003D05D2"/>
    <w:rsid w:val="003D4356"/>
    <w:rsid w:val="003D75E4"/>
    <w:rsid w:val="003E30C8"/>
    <w:rsid w:val="003F0959"/>
    <w:rsid w:val="003F5690"/>
    <w:rsid w:val="0041415B"/>
    <w:rsid w:val="0042755D"/>
    <w:rsid w:val="00431E7B"/>
    <w:rsid w:val="00434800"/>
    <w:rsid w:val="00450097"/>
    <w:rsid w:val="00471541"/>
    <w:rsid w:val="00481150"/>
    <w:rsid w:val="00487B5B"/>
    <w:rsid w:val="00494250"/>
    <w:rsid w:val="004A1C0E"/>
    <w:rsid w:val="004B020C"/>
    <w:rsid w:val="004B500F"/>
    <w:rsid w:val="004C2840"/>
    <w:rsid w:val="0050542D"/>
    <w:rsid w:val="005101CD"/>
    <w:rsid w:val="00521C1F"/>
    <w:rsid w:val="005318E4"/>
    <w:rsid w:val="005410FC"/>
    <w:rsid w:val="0055708F"/>
    <w:rsid w:val="005715EF"/>
    <w:rsid w:val="00576DEB"/>
    <w:rsid w:val="0058552C"/>
    <w:rsid w:val="005968BB"/>
    <w:rsid w:val="005B1AAE"/>
    <w:rsid w:val="005B5422"/>
    <w:rsid w:val="005D4CB7"/>
    <w:rsid w:val="005D7B3F"/>
    <w:rsid w:val="00616E9B"/>
    <w:rsid w:val="0063158B"/>
    <w:rsid w:val="00651025"/>
    <w:rsid w:val="00655FB3"/>
    <w:rsid w:val="00657B2D"/>
    <w:rsid w:val="006707B5"/>
    <w:rsid w:val="00673F61"/>
    <w:rsid w:val="0068762C"/>
    <w:rsid w:val="00694847"/>
    <w:rsid w:val="0069776A"/>
    <w:rsid w:val="006D44E5"/>
    <w:rsid w:val="006E6F99"/>
    <w:rsid w:val="006F0971"/>
    <w:rsid w:val="006F7444"/>
    <w:rsid w:val="00705031"/>
    <w:rsid w:val="00710516"/>
    <w:rsid w:val="007128A3"/>
    <w:rsid w:val="00722D88"/>
    <w:rsid w:val="007257CF"/>
    <w:rsid w:val="00726F5D"/>
    <w:rsid w:val="00743935"/>
    <w:rsid w:val="00744A89"/>
    <w:rsid w:val="00761683"/>
    <w:rsid w:val="007665EF"/>
    <w:rsid w:val="00772DEC"/>
    <w:rsid w:val="00780BD0"/>
    <w:rsid w:val="007B233E"/>
    <w:rsid w:val="007C7D80"/>
    <w:rsid w:val="007D68F5"/>
    <w:rsid w:val="00803060"/>
    <w:rsid w:val="008648EC"/>
    <w:rsid w:val="00864E58"/>
    <w:rsid w:val="008677A9"/>
    <w:rsid w:val="00872D8B"/>
    <w:rsid w:val="00872E4A"/>
    <w:rsid w:val="008A1CF7"/>
    <w:rsid w:val="008A6970"/>
    <w:rsid w:val="008B079E"/>
    <w:rsid w:val="0090218A"/>
    <w:rsid w:val="00930A63"/>
    <w:rsid w:val="0093426D"/>
    <w:rsid w:val="00967EA8"/>
    <w:rsid w:val="0099201B"/>
    <w:rsid w:val="009A773A"/>
    <w:rsid w:val="009F75AF"/>
    <w:rsid w:val="00A074E6"/>
    <w:rsid w:val="00A15129"/>
    <w:rsid w:val="00A46BD3"/>
    <w:rsid w:val="00A602C1"/>
    <w:rsid w:val="00A8362E"/>
    <w:rsid w:val="00A92075"/>
    <w:rsid w:val="00AA198C"/>
    <w:rsid w:val="00AC0052"/>
    <w:rsid w:val="00AD1C2E"/>
    <w:rsid w:val="00B36820"/>
    <w:rsid w:val="00B43640"/>
    <w:rsid w:val="00B50D58"/>
    <w:rsid w:val="00B53BF2"/>
    <w:rsid w:val="00B570B9"/>
    <w:rsid w:val="00B62D6E"/>
    <w:rsid w:val="00B75CFD"/>
    <w:rsid w:val="00B86B18"/>
    <w:rsid w:val="00BA13F1"/>
    <w:rsid w:val="00BD51DD"/>
    <w:rsid w:val="00C3140F"/>
    <w:rsid w:val="00C44811"/>
    <w:rsid w:val="00C937F6"/>
    <w:rsid w:val="00D038DD"/>
    <w:rsid w:val="00D06774"/>
    <w:rsid w:val="00D31BF9"/>
    <w:rsid w:val="00D6264A"/>
    <w:rsid w:val="00D70BB2"/>
    <w:rsid w:val="00D90BC4"/>
    <w:rsid w:val="00DC06C1"/>
    <w:rsid w:val="00E01DE5"/>
    <w:rsid w:val="00E1776A"/>
    <w:rsid w:val="00E357B7"/>
    <w:rsid w:val="00E4037C"/>
    <w:rsid w:val="00E4223D"/>
    <w:rsid w:val="00E422E4"/>
    <w:rsid w:val="00E72BC9"/>
    <w:rsid w:val="00E72D7D"/>
    <w:rsid w:val="00E96BDF"/>
    <w:rsid w:val="00EA7BE0"/>
    <w:rsid w:val="00EB0CBF"/>
    <w:rsid w:val="00EC3679"/>
    <w:rsid w:val="00EC6896"/>
    <w:rsid w:val="00ED5E6A"/>
    <w:rsid w:val="00F03553"/>
    <w:rsid w:val="00F16595"/>
    <w:rsid w:val="00F225D9"/>
    <w:rsid w:val="00F226A0"/>
    <w:rsid w:val="00F362DB"/>
    <w:rsid w:val="00F5306C"/>
    <w:rsid w:val="00F61863"/>
    <w:rsid w:val="00F72891"/>
    <w:rsid w:val="00F81281"/>
    <w:rsid w:val="00F85F82"/>
    <w:rsid w:val="00FB0F84"/>
    <w:rsid w:val="00FB7EBA"/>
    <w:rsid w:val="00FE4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F43C7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07E"/>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DA0"/>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Document Header"/>
    <w:basedOn w:val="Normal"/>
    <w:link w:val="HeaderChar"/>
    <w:uiPriority w:val="99"/>
    <w:unhideWhenUsed/>
    <w:rsid w:val="008A6970"/>
    <w:pPr>
      <w:tabs>
        <w:tab w:val="center" w:pos="4320"/>
        <w:tab w:val="right" w:pos="8640"/>
      </w:tabs>
      <w:spacing w:after="0" w:line="240" w:lineRule="auto"/>
    </w:pPr>
  </w:style>
  <w:style w:type="character" w:customStyle="1" w:styleId="HeaderChar">
    <w:name w:val="Header Char"/>
    <w:aliases w:val="Document Header Char"/>
    <w:basedOn w:val="DefaultParagraphFont"/>
    <w:link w:val="Header"/>
    <w:uiPriority w:val="99"/>
    <w:rsid w:val="008A6970"/>
    <w:rPr>
      <w:rFonts w:ascii="Calibri" w:eastAsia="Calibri" w:hAnsi="Calibri" w:cs="Calibri"/>
      <w:sz w:val="22"/>
      <w:szCs w:val="22"/>
    </w:rPr>
  </w:style>
  <w:style w:type="paragraph" w:styleId="Footer">
    <w:name w:val="footer"/>
    <w:basedOn w:val="Normal"/>
    <w:link w:val="FooterChar"/>
    <w:uiPriority w:val="99"/>
    <w:unhideWhenUsed/>
    <w:rsid w:val="008A69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6970"/>
    <w:rPr>
      <w:rFonts w:ascii="Calibri" w:eastAsia="Calibri" w:hAnsi="Calibri" w:cs="Calibri"/>
      <w:sz w:val="22"/>
      <w:szCs w:val="22"/>
    </w:rPr>
  </w:style>
  <w:style w:type="paragraph" w:styleId="BalloonText">
    <w:name w:val="Balloon Text"/>
    <w:basedOn w:val="Normal"/>
    <w:link w:val="BalloonTextChar"/>
    <w:uiPriority w:val="99"/>
    <w:semiHidden/>
    <w:unhideWhenUsed/>
    <w:rsid w:val="006977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76A"/>
    <w:rPr>
      <w:rFonts w:ascii="Lucida Grande" w:eastAsia="Calibri" w:hAnsi="Lucida Grande" w:cs="Lucida Grande"/>
      <w:sz w:val="18"/>
      <w:szCs w:val="18"/>
    </w:rPr>
  </w:style>
  <w:style w:type="paragraph" w:styleId="ListParagraph">
    <w:name w:val="List Paragraph"/>
    <w:basedOn w:val="Normal"/>
    <w:uiPriority w:val="34"/>
    <w:qFormat/>
    <w:rsid w:val="0069776A"/>
    <w:pPr>
      <w:ind w:left="720"/>
      <w:contextualSpacing/>
    </w:pPr>
  </w:style>
  <w:style w:type="character" w:styleId="LineNumber">
    <w:name w:val="line number"/>
    <w:basedOn w:val="DefaultParagraphFont"/>
    <w:uiPriority w:val="99"/>
    <w:semiHidden/>
    <w:unhideWhenUsed/>
    <w:rsid w:val="00285D4E"/>
  </w:style>
  <w:style w:type="paragraph" w:customStyle="1" w:styleId="DocTitle">
    <w:name w:val="Doc Title"/>
    <w:qFormat/>
    <w:rsid w:val="0009342C"/>
    <w:pPr>
      <w:spacing w:before="200" w:after="360"/>
    </w:pPr>
    <w:rPr>
      <w:rFonts w:ascii="Cambria" w:eastAsia="Times New Roman" w:hAnsi="Cambria" w:cs="Times New Roman"/>
      <w:b/>
      <w:bCs/>
      <w:color w:val="1F497D"/>
      <w:kern w:val="32"/>
      <w:sz w:val="48"/>
      <w:szCs w:val="32"/>
    </w:rPr>
  </w:style>
  <w:style w:type="paragraph" w:customStyle="1" w:styleId="AgencyName">
    <w:name w:val="Agency Name"/>
    <w:qFormat/>
    <w:rsid w:val="0009342C"/>
    <w:rPr>
      <w:rFonts w:ascii="Arial Narrow" w:eastAsia="Times New Roman" w:hAnsi="Arial Narrow" w:cs="Times New Roman"/>
      <w:b/>
      <w:color w:val="000080"/>
      <w:sz w:val="28"/>
      <w:szCs w:val="28"/>
    </w:rPr>
  </w:style>
  <w:style w:type="paragraph" w:customStyle="1" w:styleId="Cover-DocNumber">
    <w:name w:val="Cover - Doc Number"/>
    <w:qFormat/>
    <w:rsid w:val="0009342C"/>
    <w:rPr>
      <w:rFonts w:ascii="Arial Narrow" w:eastAsia="Times New Roman" w:hAnsi="Arial Narrow" w:cs="Times New Roman"/>
      <w:b/>
      <w:color w:val="000080"/>
      <w:szCs w:val="28"/>
    </w:rPr>
  </w:style>
  <w:style w:type="paragraph" w:customStyle="1" w:styleId="Cover-RevisionStatus">
    <w:name w:val="Cover - Revision Status"/>
    <w:qFormat/>
    <w:rsid w:val="00156463"/>
    <w:rPr>
      <w:rFonts w:ascii="Arial Narrow" w:eastAsia="Times New Roman" w:hAnsi="Arial Narrow" w:cs="Times New Roman"/>
      <w:b/>
      <w:color w:val="000080"/>
      <w:szCs w:val="28"/>
    </w:rPr>
  </w:style>
  <w:style w:type="character" w:styleId="PageNumber">
    <w:name w:val="page number"/>
    <w:basedOn w:val="DefaultParagraphFont"/>
    <w:uiPriority w:val="99"/>
    <w:unhideWhenUsed/>
    <w:rsid w:val="00156463"/>
  </w:style>
  <w:style w:type="paragraph" w:styleId="Revision">
    <w:name w:val="Revision"/>
    <w:hidden/>
    <w:uiPriority w:val="99"/>
    <w:semiHidden/>
    <w:rsid w:val="00705031"/>
    <w:rPr>
      <w:rFonts w:ascii="Calibri" w:eastAsia="Calibri" w:hAnsi="Calibri" w:cs="Calibri"/>
      <w:sz w:val="22"/>
      <w:szCs w:val="22"/>
    </w:rPr>
  </w:style>
  <w:style w:type="character" w:styleId="CommentReference">
    <w:name w:val="annotation reference"/>
    <w:basedOn w:val="DefaultParagraphFont"/>
    <w:uiPriority w:val="99"/>
    <w:semiHidden/>
    <w:unhideWhenUsed/>
    <w:rsid w:val="00B62D6E"/>
    <w:rPr>
      <w:sz w:val="16"/>
      <w:szCs w:val="16"/>
    </w:rPr>
  </w:style>
  <w:style w:type="paragraph" w:styleId="CommentText">
    <w:name w:val="annotation text"/>
    <w:basedOn w:val="Normal"/>
    <w:link w:val="CommentTextChar"/>
    <w:uiPriority w:val="99"/>
    <w:semiHidden/>
    <w:unhideWhenUsed/>
    <w:rsid w:val="00B62D6E"/>
    <w:pPr>
      <w:spacing w:line="240" w:lineRule="auto"/>
    </w:pPr>
    <w:rPr>
      <w:sz w:val="20"/>
      <w:szCs w:val="20"/>
    </w:rPr>
  </w:style>
  <w:style w:type="character" w:customStyle="1" w:styleId="CommentTextChar">
    <w:name w:val="Comment Text Char"/>
    <w:basedOn w:val="DefaultParagraphFont"/>
    <w:link w:val="CommentText"/>
    <w:uiPriority w:val="99"/>
    <w:semiHidden/>
    <w:rsid w:val="00B62D6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62D6E"/>
    <w:rPr>
      <w:b/>
      <w:bCs/>
    </w:rPr>
  </w:style>
  <w:style w:type="character" w:customStyle="1" w:styleId="CommentSubjectChar">
    <w:name w:val="Comment Subject Char"/>
    <w:basedOn w:val="CommentTextChar"/>
    <w:link w:val="CommentSubject"/>
    <w:uiPriority w:val="99"/>
    <w:semiHidden/>
    <w:rsid w:val="00B62D6E"/>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96052">
      <w:bodyDiv w:val="1"/>
      <w:marLeft w:val="0"/>
      <w:marRight w:val="0"/>
      <w:marTop w:val="0"/>
      <w:marBottom w:val="0"/>
      <w:divBdr>
        <w:top w:val="none" w:sz="0" w:space="0" w:color="auto"/>
        <w:left w:val="none" w:sz="0" w:space="0" w:color="auto"/>
        <w:bottom w:val="none" w:sz="0" w:space="0" w:color="auto"/>
        <w:right w:val="none" w:sz="0" w:space="0" w:color="auto"/>
      </w:divBdr>
    </w:div>
    <w:div w:id="422576457">
      <w:bodyDiv w:val="1"/>
      <w:marLeft w:val="0"/>
      <w:marRight w:val="0"/>
      <w:marTop w:val="0"/>
      <w:marBottom w:val="0"/>
      <w:divBdr>
        <w:top w:val="none" w:sz="0" w:space="0" w:color="auto"/>
        <w:left w:val="none" w:sz="0" w:space="0" w:color="auto"/>
        <w:bottom w:val="none" w:sz="0" w:space="0" w:color="auto"/>
        <w:right w:val="none" w:sz="0" w:space="0" w:color="auto"/>
      </w:divBdr>
    </w:div>
    <w:div w:id="716469935">
      <w:bodyDiv w:val="1"/>
      <w:marLeft w:val="0"/>
      <w:marRight w:val="0"/>
      <w:marTop w:val="0"/>
      <w:marBottom w:val="0"/>
      <w:divBdr>
        <w:top w:val="none" w:sz="0" w:space="0" w:color="auto"/>
        <w:left w:val="none" w:sz="0" w:space="0" w:color="auto"/>
        <w:bottom w:val="none" w:sz="0" w:space="0" w:color="auto"/>
        <w:right w:val="none" w:sz="0" w:space="0" w:color="auto"/>
      </w:divBdr>
      <w:divsChild>
        <w:div w:id="1782186158">
          <w:marLeft w:val="0"/>
          <w:marRight w:val="0"/>
          <w:marTop w:val="0"/>
          <w:marBottom w:val="0"/>
          <w:divBdr>
            <w:top w:val="none" w:sz="0" w:space="0" w:color="auto"/>
            <w:left w:val="none" w:sz="0" w:space="0" w:color="auto"/>
            <w:bottom w:val="none" w:sz="0" w:space="0" w:color="auto"/>
            <w:right w:val="none" w:sz="0" w:space="0" w:color="auto"/>
          </w:divBdr>
          <w:divsChild>
            <w:div w:id="679890037">
              <w:marLeft w:val="0"/>
              <w:marRight w:val="0"/>
              <w:marTop w:val="0"/>
              <w:marBottom w:val="0"/>
              <w:divBdr>
                <w:top w:val="none" w:sz="0" w:space="0" w:color="auto"/>
                <w:left w:val="none" w:sz="0" w:space="0" w:color="auto"/>
                <w:bottom w:val="none" w:sz="0" w:space="0" w:color="auto"/>
                <w:right w:val="none" w:sz="0" w:space="0" w:color="auto"/>
              </w:divBdr>
              <w:divsChild>
                <w:div w:id="1130243859">
                  <w:marLeft w:val="0"/>
                  <w:marRight w:val="0"/>
                  <w:marTop w:val="0"/>
                  <w:marBottom w:val="0"/>
                  <w:divBdr>
                    <w:top w:val="none" w:sz="0" w:space="0" w:color="auto"/>
                    <w:left w:val="none" w:sz="0" w:space="0" w:color="auto"/>
                    <w:bottom w:val="none" w:sz="0" w:space="0" w:color="auto"/>
                    <w:right w:val="none" w:sz="0" w:space="0" w:color="auto"/>
                  </w:divBdr>
                  <w:divsChild>
                    <w:div w:id="2096434639">
                      <w:marLeft w:val="0"/>
                      <w:marRight w:val="0"/>
                      <w:marTop w:val="0"/>
                      <w:marBottom w:val="0"/>
                      <w:divBdr>
                        <w:top w:val="none" w:sz="0" w:space="0" w:color="auto"/>
                        <w:left w:val="none" w:sz="0" w:space="0" w:color="auto"/>
                        <w:bottom w:val="none" w:sz="0" w:space="0" w:color="auto"/>
                        <w:right w:val="none" w:sz="0" w:space="0" w:color="auto"/>
                      </w:divBdr>
                      <w:divsChild>
                        <w:div w:id="422604914">
                          <w:marLeft w:val="0"/>
                          <w:marRight w:val="0"/>
                          <w:marTop w:val="0"/>
                          <w:marBottom w:val="0"/>
                          <w:divBdr>
                            <w:top w:val="none" w:sz="0" w:space="0" w:color="auto"/>
                            <w:left w:val="none" w:sz="0" w:space="0" w:color="auto"/>
                            <w:bottom w:val="none" w:sz="0" w:space="0" w:color="auto"/>
                            <w:right w:val="none" w:sz="0" w:space="0" w:color="auto"/>
                          </w:divBdr>
                          <w:divsChild>
                            <w:div w:id="1147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099664">
              <w:marLeft w:val="0"/>
              <w:marRight w:val="0"/>
              <w:marTop w:val="0"/>
              <w:marBottom w:val="0"/>
              <w:divBdr>
                <w:top w:val="none" w:sz="0" w:space="0" w:color="auto"/>
                <w:left w:val="none" w:sz="0" w:space="0" w:color="auto"/>
                <w:bottom w:val="none" w:sz="0" w:space="0" w:color="auto"/>
                <w:right w:val="none" w:sz="0" w:space="0" w:color="auto"/>
              </w:divBdr>
            </w:div>
            <w:div w:id="666175932">
              <w:marLeft w:val="0"/>
              <w:marRight w:val="0"/>
              <w:marTop w:val="0"/>
              <w:marBottom w:val="0"/>
              <w:divBdr>
                <w:top w:val="none" w:sz="0" w:space="0" w:color="auto"/>
                <w:left w:val="none" w:sz="0" w:space="0" w:color="auto"/>
                <w:bottom w:val="none" w:sz="0" w:space="0" w:color="auto"/>
                <w:right w:val="none" w:sz="0" w:space="0" w:color="auto"/>
              </w:divBdr>
              <w:divsChild>
                <w:div w:id="1109082574">
                  <w:marLeft w:val="0"/>
                  <w:marRight w:val="0"/>
                  <w:marTop w:val="0"/>
                  <w:marBottom w:val="0"/>
                  <w:divBdr>
                    <w:top w:val="none" w:sz="0" w:space="0" w:color="auto"/>
                    <w:left w:val="none" w:sz="0" w:space="0" w:color="auto"/>
                    <w:bottom w:val="none" w:sz="0" w:space="0" w:color="auto"/>
                    <w:right w:val="none" w:sz="0" w:space="0" w:color="auto"/>
                  </w:divBdr>
                  <w:divsChild>
                    <w:div w:id="1356997446">
                      <w:marLeft w:val="0"/>
                      <w:marRight w:val="0"/>
                      <w:marTop w:val="0"/>
                      <w:marBottom w:val="0"/>
                      <w:divBdr>
                        <w:top w:val="none" w:sz="0" w:space="0" w:color="auto"/>
                        <w:left w:val="none" w:sz="0" w:space="0" w:color="auto"/>
                        <w:bottom w:val="none" w:sz="0" w:space="0" w:color="auto"/>
                        <w:right w:val="none" w:sz="0" w:space="0" w:color="auto"/>
                      </w:divBdr>
                      <w:divsChild>
                        <w:div w:id="1827821559">
                          <w:marLeft w:val="0"/>
                          <w:marRight w:val="0"/>
                          <w:marTop w:val="0"/>
                          <w:marBottom w:val="0"/>
                          <w:divBdr>
                            <w:top w:val="none" w:sz="0" w:space="0" w:color="auto"/>
                            <w:left w:val="none" w:sz="0" w:space="0" w:color="auto"/>
                            <w:bottom w:val="none" w:sz="0" w:space="0" w:color="auto"/>
                            <w:right w:val="none" w:sz="0" w:space="0" w:color="auto"/>
                          </w:divBdr>
                          <w:divsChild>
                            <w:div w:id="1309941498">
                              <w:marLeft w:val="0"/>
                              <w:marRight w:val="0"/>
                              <w:marTop w:val="0"/>
                              <w:marBottom w:val="0"/>
                              <w:divBdr>
                                <w:top w:val="none" w:sz="0" w:space="0" w:color="auto"/>
                                <w:left w:val="none" w:sz="0" w:space="0" w:color="auto"/>
                                <w:bottom w:val="none" w:sz="0" w:space="0" w:color="auto"/>
                                <w:right w:val="none" w:sz="0" w:space="0" w:color="auto"/>
                              </w:divBdr>
                              <w:divsChild>
                                <w:div w:id="2299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750903">
      <w:bodyDiv w:val="1"/>
      <w:marLeft w:val="0"/>
      <w:marRight w:val="0"/>
      <w:marTop w:val="0"/>
      <w:marBottom w:val="0"/>
      <w:divBdr>
        <w:top w:val="none" w:sz="0" w:space="0" w:color="auto"/>
        <w:left w:val="none" w:sz="0" w:space="0" w:color="auto"/>
        <w:bottom w:val="none" w:sz="0" w:space="0" w:color="auto"/>
        <w:right w:val="none" w:sz="0" w:space="0" w:color="auto"/>
      </w:divBdr>
    </w:div>
    <w:div w:id="1185436669">
      <w:bodyDiv w:val="1"/>
      <w:marLeft w:val="0"/>
      <w:marRight w:val="0"/>
      <w:marTop w:val="0"/>
      <w:marBottom w:val="0"/>
      <w:divBdr>
        <w:top w:val="none" w:sz="0" w:space="0" w:color="auto"/>
        <w:left w:val="none" w:sz="0" w:space="0" w:color="auto"/>
        <w:bottom w:val="none" w:sz="0" w:space="0" w:color="auto"/>
        <w:right w:val="none" w:sz="0" w:space="0" w:color="auto"/>
      </w:divBdr>
      <w:divsChild>
        <w:div w:id="244076118">
          <w:marLeft w:val="0"/>
          <w:marRight w:val="0"/>
          <w:marTop w:val="0"/>
          <w:marBottom w:val="0"/>
          <w:divBdr>
            <w:top w:val="none" w:sz="0" w:space="0" w:color="auto"/>
            <w:left w:val="none" w:sz="0" w:space="0" w:color="auto"/>
            <w:bottom w:val="none" w:sz="0" w:space="0" w:color="auto"/>
            <w:right w:val="none" w:sz="0" w:space="0" w:color="auto"/>
          </w:divBdr>
          <w:divsChild>
            <w:div w:id="924993014">
              <w:marLeft w:val="0"/>
              <w:marRight w:val="0"/>
              <w:marTop w:val="0"/>
              <w:marBottom w:val="0"/>
              <w:divBdr>
                <w:top w:val="none" w:sz="0" w:space="0" w:color="auto"/>
                <w:left w:val="none" w:sz="0" w:space="0" w:color="auto"/>
                <w:bottom w:val="none" w:sz="0" w:space="0" w:color="auto"/>
                <w:right w:val="none" w:sz="0" w:space="0" w:color="auto"/>
              </w:divBdr>
              <w:divsChild>
                <w:div w:id="1166281286">
                  <w:marLeft w:val="0"/>
                  <w:marRight w:val="0"/>
                  <w:marTop w:val="0"/>
                  <w:marBottom w:val="0"/>
                  <w:divBdr>
                    <w:top w:val="none" w:sz="0" w:space="0" w:color="auto"/>
                    <w:left w:val="none" w:sz="0" w:space="0" w:color="auto"/>
                    <w:bottom w:val="none" w:sz="0" w:space="0" w:color="auto"/>
                    <w:right w:val="none" w:sz="0" w:space="0" w:color="auto"/>
                  </w:divBdr>
                  <w:divsChild>
                    <w:div w:id="1184321607">
                      <w:marLeft w:val="0"/>
                      <w:marRight w:val="0"/>
                      <w:marTop w:val="0"/>
                      <w:marBottom w:val="0"/>
                      <w:divBdr>
                        <w:top w:val="none" w:sz="0" w:space="0" w:color="auto"/>
                        <w:left w:val="none" w:sz="0" w:space="0" w:color="auto"/>
                        <w:bottom w:val="none" w:sz="0" w:space="0" w:color="auto"/>
                        <w:right w:val="none" w:sz="0" w:space="0" w:color="auto"/>
                      </w:divBdr>
                      <w:divsChild>
                        <w:div w:id="470053304">
                          <w:marLeft w:val="0"/>
                          <w:marRight w:val="0"/>
                          <w:marTop w:val="0"/>
                          <w:marBottom w:val="0"/>
                          <w:divBdr>
                            <w:top w:val="none" w:sz="0" w:space="0" w:color="auto"/>
                            <w:left w:val="none" w:sz="0" w:space="0" w:color="auto"/>
                            <w:bottom w:val="none" w:sz="0" w:space="0" w:color="auto"/>
                            <w:right w:val="none" w:sz="0" w:space="0" w:color="auto"/>
                          </w:divBdr>
                          <w:divsChild>
                            <w:div w:id="20977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86262">
              <w:marLeft w:val="0"/>
              <w:marRight w:val="0"/>
              <w:marTop w:val="0"/>
              <w:marBottom w:val="0"/>
              <w:divBdr>
                <w:top w:val="none" w:sz="0" w:space="0" w:color="auto"/>
                <w:left w:val="none" w:sz="0" w:space="0" w:color="auto"/>
                <w:bottom w:val="none" w:sz="0" w:space="0" w:color="auto"/>
                <w:right w:val="none" w:sz="0" w:space="0" w:color="auto"/>
              </w:divBdr>
            </w:div>
            <w:div w:id="1230726775">
              <w:marLeft w:val="0"/>
              <w:marRight w:val="0"/>
              <w:marTop w:val="0"/>
              <w:marBottom w:val="0"/>
              <w:divBdr>
                <w:top w:val="none" w:sz="0" w:space="0" w:color="auto"/>
                <w:left w:val="none" w:sz="0" w:space="0" w:color="auto"/>
                <w:bottom w:val="none" w:sz="0" w:space="0" w:color="auto"/>
                <w:right w:val="none" w:sz="0" w:space="0" w:color="auto"/>
              </w:divBdr>
              <w:divsChild>
                <w:div w:id="1018891393">
                  <w:marLeft w:val="0"/>
                  <w:marRight w:val="0"/>
                  <w:marTop w:val="0"/>
                  <w:marBottom w:val="0"/>
                  <w:divBdr>
                    <w:top w:val="none" w:sz="0" w:space="0" w:color="auto"/>
                    <w:left w:val="none" w:sz="0" w:space="0" w:color="auto"/>
                    <w:bottom w:val="none" w:sz="0" w:space="0" w:color="auto"/>
                    <w:right w:val="none" w:sz="0" w:space="0" w:color="auto"/>
                  </w:divBdr>
                  <w:divsChild>
                    <w:div w:id="912399283">
                      <w:marLeft w:val="0"/>
                      <w:marRight w:val="0"/>
                      <w:marTop w:val="0"/>
                      <w:marBottom w:val="0"/>
                      <w:divBdr>
                        <w:top w:val="none" w:sz="0" w:space="0" w:color="auto"/>
                        <w:left w:val="none" w:sz="0" w:space="0" w:color="auto"/>
                        <w:bottom w:val="none" w:sz="0" w:space="0" w:color="auto"/>
                        <w:right w:val="none" w:sz="0" w:space="0" w:color="auto"/>
                      </w:divBdr>
                      <w:divsChild>
                        <w:div w:id="1301886638">
                          <w:marLeft w:val="0"/>
                          <w:marRight w:val="0"/>
                          <w:marTop w:val="0"/>
                          <w:marBottom w:val="0"/>
                          <w:divBdr>
                            <w:top w:val="none" w:sz="0" w:space="0" w:color="auto"/>
                            <w:left w:val="none" w:sz="0" w:space="0" w:color="auto"/>
                            <w:bottom w:val="none" w:sz="0" w:space="0" w:color="auto"/>
                            <w:right w:val="none" w:sz="0" w:space="0" w:color="auto"/>
                          </w:divBdr>
                          <w:divsChild>
                            <w:div w:id="78796408">
                              <w:marLeft w:val="0"/>
                              <w:marRight w:val="0"/>
                              <w:marTop w:val="0"/>
                              <w:marBottom w:val="0"/>
                              <w:divBdr>
                                <w:top w:val="none" w:sz="0" w:space="0" w:color="auto"/>
                                <w:left w:val="none" w:sz="0" w:space="0" w:color="auto"/>
                                <w:bottom w:val="none" w:sz="0" w:space="0" w:color="auto"/>
                                <w:right w:val="none" w:sz="0" w:space="0" w:color="auto"/>
                              </w:divBdr>
                              <w:divsChild>
                                <w:div w:id="174568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2021-05-19T16:18:00Z</dcterms:created>
  <dcterms:modified xsi:type="dcterms:W3CDTF">2021-05-21T20:39:00Z</dcterms:modified>
</cp:coreProperties>
</file>