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6B" w:rsidRPr="00902909" w:rsidRDefault="00CA646B">
      <w:pPr>
        <w:spacing w:before="60"/>
        <w:ind w:left="-709"/>
        <w:rPr>
          <w:rFonts w:ascii="Arial (PCL6)" w:hAnsi="Arial (PCL6)"/>
          <w:sz w:val="24"/>
          <w:szCs w:val="24"/>
          <w:lang w:val="is-IS"/>
        </w:rPr>
      </w:pPr>
      <w:r w:rsidRPr="00902909">
        <w:rPr>
          <w:rFonts w:ascii="Arial (PCL6)" w:hAnsi="Arial (PCL6)"/>
          <w:b/>
          <w:caps/>
          <w:sz w:val="24"/>
          <w:szCs w:val="24"/>
          <w:lang w:val="is-IS"/>
        </w:rPr>
        <w:t xml:space="preserve">A – </w:t>
      </w:r>
      <w:r w:rsidR="00095FA0" w:rsidRPr="00902909">
        <w:rPr>
          <w:rFonts w:ascii="Arial (PCL6)" w:hAnsi="Arial (PCL6)"/>
          <w:b/>
          <w:caps/>
          <w:sz w:val="24"/>
          <w:szCs w:val="24"/>
          <w:lang w:val="is-IS"/>
        </w:rPr>
        <w:t xml:space="preserve">General information </w:t>
      </w:r>
    </w:p>
    <w:tbl>
      <w:tblPr>
        <w:tblW w:w="10065"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946"/>
        <w:gridCol w:w="3119"/>
      </w:tblGrid>
      <w:tr w:rsidR="00095FA0" w:rsidRPr="00902909" w:rsidTr="007A7F86">
        <w:trPr>
          <w:cantSplit/>
          <w:trHeight w:val="435"/>
        </w:trPr>
        <w:tc>
          <w:tcPr>
            <w:tcW w:w="10065" w:type="dxa"/>
            <w:gridSpan w:val="2"/>
          </w:tcPr>
          <w:p w:rsidR="00095FA0" w:rsidRPr="00902909" w:rsidRDefault="00095FA0">
            <w:pPr>
              <w:rPr>
                <w:rFonts w:ascii="Arial (PCL6)" w:hAnsi="Arial (PCL6)"/>
                <w:sz w:val="20"/>
                <w:lang w:val="is-IS"/>
              </w:rPr>
            </w:pPr>
            <w:r w:rsidRPr="00902909">
              <w:rPr>
                <w:rFonts w:ascii="Arial (PCL6)" w:hAnsi="Arial (PCL6)"/>
                <w:sz w:val="20"/>
                <w:lang w:val="is-IS"/>
              </w:rPr>
              <w:t>Name of applicant</w:t>
            </w:r>
          </w:p>
          <w:p w:rsidR="00095FA0" w:rsidRPr="00902909" w:rsidRDefault="00095FA0" w:rsidP="00095FA0">
            <w:pPr>
              <w:rPr>
                <w:rFonts w:ascii="Arial (PCL6)" w:hAnsi="Arial (PCL6)"/>
                <w:sz w:val="20"/>
              </w:rPr>
            </w:pPr>
            <w:r w:rsidRPr="00902909">
              <w:rPr>
                <w:rFonts w:ascii="Arial (PCL6)" w:hAnsi="Arial (PCL6)"/>
                <w:sz w:val="20"/>
              </w:rPr>
              <w:fldChar w:fldCharType="begin">
                <w:ffData>
                  <w:name w:val="Text3"/>
                  <w:enabled/>
                  <w:calcOnExit w:val="0"/>
                  <w:textInput/>
                </w:ffData>
              </w:fldChar>
            </w:r>
            <w:r w:rsidRPr="00902909">
              <w:rPr>
                <w:rFonts w:ascii="Arial (PCL6)" w:hAnsi="Arial (PCL6)"/>
                <w:sz w:val="20"/>
              </w:rPr>
              <w:instrText xml:space="preserve"> FORMTEXT </w:instrText>
            </w:r>
            <w:r w:rsidRPr="00902909">
              <w:rPr>
                <w:rFonts w:ascii="Arial (PCL6)" w:hAnsi="Arial (PCL6)"/>
                <w:sz w:val="20"/>
              </w:rPr>
            </w:r>
            <w:r w:rsidRPr="00902909">
              <w:rPr>
                <w:rFonts w:ascii="Arial (PCL6)" w:hAnsi="Arial (PCL6)"/>
                <w:sz w:val="20"/>
              </w:rPr>
              <w:fldChar w:fldCharType="separate"/>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sz w:val="20"/>
              </w:rPr>
              <w:fldChar w:fldCharType="end"/>
            </w:r>
          </w:p>
        </w:tc>
      </w:tr>
      <w:tr w:rsidR="00FF0D78" w:rsidRPr="00902909" w:rsidTr="007A7F86">
        <w:trPr>
          <w:cantSplit/>
          <w:trHeight w:val="435"/>
        </w:trPr>
        <w:tc>
          <w:tcPr>
            <w:tcW w:w="10065" w:type="dxa"/>
            <w:gridSpan w:val="2"/>
          </w:tcPr>
          <w:p w:rsidR="00FF0D78" w:rsidRPr="00902909" w:rsidRDefault="00095FA0">
            <w:pPr>
              <w:rPr>
                <w:rFonts w:ascii="Arial (PCL6)" w:hAnsi="Arial (PCL6)"/>
                <w:sz w:val="20"/>
              </w:rPr>
            </w:pPr>
            <w:r w:rsidRPr="00902909">
              <w:rPr>
                <w:rFonts w:ascii="Arial (PCL6)" w:hAnsi="Arial (PCL6)"/>
                <w:sz w:val="20"/>
              </w:rPr>
              <w:t>Address</w:t>
            </w:r>
          </w:p>
          <w:p w:rsidR="001D270D" w:rsidRPr="00902909" w:rsidRDefault="001D270D">
            <w:pPr>
              <w:rPr>
                <w:rFonts w:ascii="Arial (PCL6)" w:hAnsi="Arial (PCL6)"/>
                <w:sz w:val="20"/>
              </w:rPr>
            </w:pPr>
            <w:r w:rsidRPr="00902909">
              <w:rPr>
                <w:rFonts w:ascii="Arial (PCL6)" w:hAnsi="Arial (PCL6)"/>
                <w:sz w:val="20"/>
              </w:rPr>
              <w:fldChar w:fldCharType="begin">
                <w:ffData>
                  <w:name w:val="Text3"/>
                  <w:enabled/>
                  <w:calcOnExit w:val="0"/>
                  <w:textInput/>
                </w:ffData>
              </w:fldChar>
            </w:r>
            <w:r w:rsidRPr="00902909">
              <w:rPr>
                <w:rFonts w:ascii="Arial (PCL6)" w:hAnsi="Arial (PCL6)"/>
                <w:sz w:val="20"/>
              </w:rPr>
              <w:instrText xml:space="preserve"> FORMTEXT </w:instrText>
            </w:r>
            <w:r w:rsidRPr="00902909">
              <w:rPr>
                <w:rFonts w:ascii="Arial (PCL6)" w:hAnsi="Arial (PCL6)"/>
                <w:sz w:val="20"/>
              </w:rPr>
            </w:r>
            <w:r w:rsidRPr="00902909">
              <w:rPr>
                <w:rFonts w:ascii="Arial (PCL6)" w:hAnsi="Arial (PCL6)"/>
                <w:sz w:val="20"/>
              </w:rPr>
              <w:fldChar w:fldCharType="separate"/>
            </w:r>
            <w:r w:rsidR="00C225C8" w:rsidRPr="00902909">
              <w:rPr>
                <w:rFonts w:ascii="Arial (PCL6)" w:hAnsi="Arial (PCL6)"/>
                <w:noProof/>
                <w:sz w:val="20"/>
              </w:rPr>
              <w:t> </w:t>
            </w:r>
            <w:r w:rsidR="00C225C8" w:rsidRPr="00902909">
              <w:rPr>
                <w:rFonts w:ascii="Arial (PCL6)" w:hAnsi="Arial (PCL6)"/>
                <w:noProof/>
                <w:sz w:val="20"/>
              </w:rPr>
              <w:t> </w:t>
            </w:r>
            <w:r w:rsidR="00C225C8" w:rsidRPr="00902909">
              <w:rPr>
                <w:rFonts w:ascii="Arial (PCL6)" w:hAnsi="Arial (PCL6)"/>
                <w:noProof/>
                <w:sz w:val="20"/>
              </w:rPr>
              <w:t> </w:t>
            </w:r>
            <w:r w:rsidR="00C225C8" w:rsidRPr="00902909">
              <w:rPr>
                <w:rFonts w:ascii="Arial (PCL6)" w:hAnsi="Arial (PCL6)"/>
                <w:noProof/>
                <w:sz w:val="20"/>
              </w:rPr>
              <w:t> </w:t>
            </w:r>
            <w:r w:rsidR="00C225C8" w:rsidRPr="00902909">
              <w:rPr>
                <w:rFonts w:ascii="Arial (PCL6)" w:hAnsi="Arial (PCL6)"/>
                <w:noProof/>
                <w:sz w:val="20"/>
              </w:rPr>
              <w:t> </w:t>
            </w:r>
            <w:r w:rsidRPr="00902909">
              <w:rPr>
                <w:rFonts w:ascii="Arial (PCL6)" w:hAnsi="Arial (PCL6)"/>
                <w:sz w:val="20"/>
              </w:rPr>
              <w:fldChar w:fldCharType="end"/>
            </w:r>
          </w:p>
        </w:tc>
      </w:tr>
      <w:tr w:rsidR="000E793C" w:rsidRPr="00902909" w:rsidTr="007A7F86">
        <w:trPr>
          <w:cantSplit/>
          <w:trHeight w:val="435"/>
        </w:trPr>
        <w:tc>
          <w:tcPr>
            <w:tcW w:w="6946" w:type="dxa"/>
          </w:tcPr>
          <w:p w:rsidR="000E793C" w:rsidRPr="00902909" w:rsidRDefault="000E793C">
            <w:pPr>
              <w:rPr>
                <w:rFonts w:ascii="Arial (PCL6)" w:hAnsi="Arial (PCL6)"/>
                <w:sz w:val="20"/>
              </w:rPr>
            </w:pPr>
            <w:r w:rsidRPr="00902909">
              <w:rPr>
                <w:rFonts w:ascii="Arial (PCL6)" w:hAnsi="Arial (PCL6)"/>
                <w:sz w:val="20"/>
              </w:rPr>
              <w:t>Telephone</w:t>
            </w:r>
          </w:p>
          <w:p w:rsidR="000E793C" w:rsidRPr="00902909" w:rsidRDefault="000E793C">
            <w:pPr>
              <w:rPr>
                <w:rFonts w:ascii="Arial (PCL6)" w:hAnsi="Arial (PCL6)"/>
                <w:sz w:val="20"/>
              </w:rPr>
            </w:pPr>
            <w:r w:rsidRPr="00902909">
              <w:rPr>
                <w:rFonts w:ascii="Arial (PCL6)" w:hAnsi="Arial (PCL6)"/>
                <w:sz w:val="20"/>
              </w:rPr>
              <w:fldChar w:fldCharType="begin">
                <w:ffData>
                  <w:name w:val="Text3"/>
                  <w:enabled/>
                  <w:calcOnExit w:val="0"/>
                  <w:textInput/>
                </w:ffData>
              </w:fldChar>
            </w:r>
            <w:r w:rsidRPr="00902909">
              <w:rPr>
                <w:rFonts w:ascii="Arial (PCL6)" w:hAnsi="Arial (PCL6)"/>
                <w:sz w:val="20"/>
              </w:rPr>
              <w:instrText xml:space="preserve"> FORMTEXT </w:instrText>
            </w:r>
            <w:r w:rsidRPr="00902909">
              <w:rPr>
                <w:rFonts w:ascii="Arial (PCL6)" w:hAnsi="Arial (PCL6)"/>
                <w:sz w:val="20"/>
              </w:rPr>
            </w:r>
            <w:r w:rsidRPr="00902909">
              <w:rPr>
                <w:rFonts w:ascii="Arial (PCL6)" w:hAnsi="Arial (PCL6)"/>
                <w:sz w:val="20"/>
              </w:rPr>
              <w:fldChar w:fldCharType="separate"/>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sz w:val="20"/>
              </w:rPr>
              <w:fldChar w:fldCharType="end"/>
            </w:r>
          </w:p>
        </w:tc>
        <w:tc>
          <w:tcPr>
            <w:tcW w:w="3119" w:type="dxa"/>
          </w:tcPr>
          <w:p w:rsidR="000E793C" w:rsidRPr="00902909" w:rsidRDefault="000E793C">
            <w:pPr>
              <w:rPr>
                <w:rFonts w:ascii="Arial (PCL6)" w:hAnsi="Arial (PCL6)"/>
                <w:sz w:val="20"/>
              </w:rPr>
            </w:pPr>
            <w:r w:rsidRPr="00902909">
              <w:rPr>
                <w:rFonts w:ascii="Arial (PCL6)" w:hAnsi="Arial (PCL6)"/>
                <w:sz w:val="20"/>
              </w:rPr>
              <w:t>Email address</w:t>
            </w:r>
          </w:p>
          <w:p w:rsidR="000E793C" w:rsidRPr="00902909" w:rsidRDefault="000E793C">
            <w:pPr>
              <w:rPr>
                <w:rFonts w:ascii="Arial (PCL6)" w:hAnsi="Arial (PCL6)"/>
                <w:sz w:val="20"/>
              </w:rPr>
            </w:pPr>
            <w:r w:rsidRPr="00902909">
              <w:rPr>
                <w:rFonts w:ascii="Arial (PCL6)" w:hAnsi="Arial (PCL6)"/>
                <w:sz w:val="20"/>
              </w:rPr>
              <w:fldChar w:fldCharType="begin">
                <w:ffData>
                  <w:name w:val="Text3"/>
                  <w:enabled/>
                  <w:calcOnExit w:val="0"/>
                  <w:textInput/>
                </w:ffData>
              </w:fldChar>
            </w:r>
            <w:r w:rsidRPr="00902909">
              <w:rPr>
                <w:rFonts w:ascii="Arial (PCL6)" w:hAnsi="Arial (PCL6)"/>
                <w:sz w:val="20"/>
              </w:rPr>
              <w:instrText xml:space="preserve"> FORMTEXT </w:instrText>
            </w:r>
            <w:r w:rsidRPr="00902909">
              <w:rPr>
                <w:rFonts w:ascii="Arial (PCL6)" w:hAnsi="Arial (PCL6)"/>
                <w:sz w:val="20"/>
              </w:rPr>
            </w:r>
            <w:r w:rsidRPr="00902909">
              <w:rPr>
                <w:rFonts w:ascii="Arial (PCL6)" w:hAnsi="Arial (PCL6)"/>
                <w:sz w:val="20"/>
              </w:rPr>
              <w:fldChar w:fldCharType="separate"/>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noProof/>
                <w:sz w:val="20"/>
              </w:rPr>
              <w:t> </w:t>
            </w:r>
            <w:r w:rsidRPr="00902909">
              <w:rPr>
                <w:rFonts w:ascii="Arial (PCL6)" w:hAnsi="Arial (PCL6)"/>
                <w:sz w:val="20"/>
              </w:rPr>
              <w:fldChar w:fldCharType="end"/>
            </w:r>
          </w:p>
        </w:tc>
      </w:tr>
    </w:tbl>
    <w:p w:rsidR="00FF19C9" w:rsidRPr="00FF19C9" w:rsidRDefault="00FF19C9" w:rsidP="00FF19C9">
      <w:pPr>
        <w:spacing w:before="60"/>
        <w:ind w:left="-709"/>
        <w:rPr>
          <w:rFonts w:ascii="Arial (PCL6)" w:hAnsi="Arial (PCL6)"/>
          <w:b/>
          <w:caps/>
          <w:sz w:val="10"/>
          <w:szCs w:val="10"/>
        </w:rPr>
      </w:pPr>
    </w:p>
    <w:p w:rsidR="00A61B59" w:rsidRPr="00902909" w:rsidRDefault="00A61B59" w:rsidP="00A61B59">
      <w:pPr>
        <w:spacing w:before="60"/>
        <w:ind w:left="-709"/>
        <w:rPr>
          <w:rFonts w:ascii="Arial (PCL6)" w:hAnsi="Arial (PCL6)"/>
          <w:sz w:val="24"/>
          <w:szCs w:val="24"/>
        </w:rPr>
      </w:pPr>
      <w:r w:rsidRPr="00902909">
        <w:rPr>
          <w:rFonts w:ascii="Arial (PCL6)" w:hAnsi="Arial (PCL6)"/>
          <w:b/>
          <w:caps/>
          <w:sz w:val="24"/>
          <w:szCs w:val="24"/>
        </w:rPr>
        <w:t xml:space="preserve">B – </w:t>
      </w:r>
      <w:r w:rsidR="000E793C" w:rsidRPr="00902909">
        <w:rPr>
          <w:rFonts w:ascii="Arial (PCL6)" w:hAnsi="Arial (PCL6)"/>
          <w:b/>
          <w:caps/>
          <w:sz w:val="24"/>
          <w:szCs w:val="24"/>
        </w:rPr>
        <w:t>Types of specialised operations</w:t>
      </w:r>
    </w:p>
    <w:tbl>
      <w:tblPr>
        <w:tblW w:w="10065"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0"/>
        <w:gridCol w:w="5245"/>
      </w:tblGrid>
      <w:tr w:rsidR="000E793C" w:rsidRPr="00902909" w:rsidTr="007A7F86">
        <w:trPr>
          <w:cantSplit/>
          <w:trHeight w:val="435"/>
        </w:trPr>
        <w:tc>
          <w:tcPr>
            <w:tcW w:w="10065" w:type="dxa"/>
            <w:gridSpan w:val="2"/>
          </w:tcPr>
          <w:p w:rsidR="000E793C" w:rsidRPr="00902909" w:rsidRDefault="000E793C" w:rsidP="00CA646B">
            <w:pPr>
              <w:rPr>
                <w:rFonts w:ascii="Arial" w:hAnsi="Arial" w:cs="Arial"/>
                <w:sz w:val="20"/>
                <w:lang w:val="sv-SE"/>
              </w:rPr>
            </w:pPr>
            <w:r w:rsidRPr="00902909">
              <w:rPr>
                <w:rFonts w:ascii="Arial" w:hAnsi="Arial" w:cs="Arial"/>
                <w:sz w:val="20"/>
                <w:lang w:val="sv-SE"/>
              </w:rPr>
              <w:t>SPO Type</w:t>
            </w:r>
          </w:p>
          <w:p w:rsidR="000E793C" w:rsidRPr="00902909" w:rsidRDefault="000E793C" w:rsidP="00CA646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sz w:val="20"/>
              </w:rPr>
              <w:fldChar w:fldCharType="end"/>
            </w:r>
          </w:p>
        </w:tc>
      </w:tr>
      <w:tr w:rsidR="00FF0D78" w:rsidRPr="00902909" w:rsidTr="007A7F86">
        <w:trPr>
          <w:cantSplit/>
          <w:trHeight w:val="435"/>
        </w:trPr>
        <w:tc>
          <w:tcPr>
            <w:tcW w:w="10065" w:type="dxa"/>
            <w:gridSpan w:val="2"/>
          </w:tcPr>
          <w:p w:rsidR="00FF0D78" w:rsidRPr="00902909" w:rsidRDefault="00F6283F" w:rsidP="00CA646B">
            <w:pPr>
              <w:rPr>
                <w:rFonts w:ascii="Arial" w:hAnsi="Arial" w:cs="Arial"/>
                <w:sz w:val="20"/>
              </w:rPr>
            </w:pPr>
            <w:r w:rsidRPr="00902909">
              <w:rPr>
                <w:rFonts w:ascii="Arial" w:hAnsi="Arial" w:cs="Arial"/>
                <w:sz w:val="20"/>
              </w:rPr>
              <w:t>Aircraft model and registration marks</w:t>
            </w:r>
          </w:p>
          <w:p w:rsidR="00845C4E" w:rsidRPr="00902909" w:rsidRDefault="00845C4E" w:rsidP="00CA646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Pr="00902909">
              <w:rPr>
                <w:rFonts w:ascii="Arial" w:hAnsi="Arial" w:cs="Arial"/>
                <w:sz w:val="20"/>
              </w:rPr>
              <w:fldChar w:fldCharType="end"/>
            </w:r>
          </w:p>
        </w:tc>
      </w:tr>
      <w:tr w:rsidR="00CE461C" w:rsidRPr="00902909" w:rsidTr="007A7F86">
        <w:trPr>
          <w:cantSplit/>
          <w:trHeight w:val="435"/>
        </w:trPr>
        <w:tc>
          <w:tcPr>
            <w:tcW w:w="10065" w:type="dxa"/>
            <w:gridSpan w:val="2"/>
          </w:tcPr>
          <w:p w:rsidR="00CE461C" w:rsidRPr="00902909" w:rsidRDefault="00CE461C" w:rsidP="00C82111">
            <w:pPr>
              <w:rPr>
                <w:rFonts w:ascii="Arial" w:hAnsi="Arial" w:cs="Arial"/>
                <w:sz w:val="20"/>
              </w:rPr>
            </w:pPr>
            <w:r w:rsidRPr="00902909">
              <w:rPr>
                <w:rFonts w:ascii="Arial" w:hAnsi="Arial" w:cs="Arial"/>
                <w:sz w:val="20"/>
              </w:rPr>
              <w:t>Time frame</w:t>
            </w:r>
          </w:p>
          <w:p w:rsidR="00CE461C" w:rsidRPr="00902909" w:rsidRDefault="00CE461C" w:rsidP="00F6283F">
            <w:pPr>
              <w:tabs>
                <w:tab w:val="center" w:pos="1097"/>
                <w:tab w:val="left" w:pos="1488"/>
              </w:tabs>
              <w:rPr>
                <w:rFonts w:ascii="Arial" w:hAnsi="Arial" w:cs="Arial"/>
                <w:sz w:val="20"/>
              </w:rPr>
            </w:pPr>
            <w:sdt>
              <w:sdtPr>
                <w:rPr>
                  <w:rFonts w:ascii="Arial" w:hAnsi="Arial" w:cs="Arial"/>
                  <w:sz w:val="20"/>
                </w:rPr>
                <w:id w:val="-1501878737"/>
                <w14:checkbox>
                  <w14:checked w14:val="0"/>
                  <w14:checkedState w14:val="2612" w14:font="MS Gothic"/>
                  <w14:uncheckedState w14:val="2610" w14:font="MS Gothic"/>
                </w14:checkbox>
              </w:sdtPr>
              <w:sdtContent>
                <w:r w:rsidRPr="00902909">
                  <w:rPr>
                    <w:rFonts w:ascii="Segoe UI Symbol" w:eastAsia="MS Gothic" w:hAnsi="Segoe UI Symbol" w:cs="Segoe UI Symbol"/>
                    <w:sz w:val="20"/>
                  </w:rPr>
                  <w:t>☐</w:t>
                </w:r>
              </w:sdtContent>
            </w:sdt>
            <w:r w:rsidRPr="00902909">
              <w:rPr>
                <w:rFonts w:ascii="Arial" w:hAnsi="Arial" w:cs="Arial"/>
                <w:sz w:val="20"/>
              </w:rPr>
              <w:t xml:space="preserve"> Unlimited</w:t>
            </w:r>
          </w:p>
          <w:p w:rsidR="00CE461C" w:rsidRPr="00902909" w:rsidRDefault="00CE461C" w:rsidP="00C82111">
            <w:pPr>
              <w:rPr>
                <w:rFonts w:ascii="Arial" w:hAnsi="Arial" w:cs="Arial"/>
                <w:sz w:val="20"/>
              </w:rPr>
            </w:pPr>
            <w:sdt>
              <w:sdtPr>
                <w:rPr>
                  <w:rFonts w:ascii="Arial" w:hAnsi="Arial" w:cs="Arial"/>
                  <w:sz w:val="20"/>
                </w:rPr>
                <w:id w:val="1044102666"/>
                <w14:checkbox>
                  <w14:checked w14:val="0"/>
                  <w14:checkedState w14:val="2612" w14:font="MS Gothic"/>
                  <w14:uncheckedState w14:val="2610" w14:font="MS Gothic"/>
                </w14:checkbox>
              </w:sdtPr>
              <w:sdtContent>
                <w:r w:rsidR="007A7F86" w:rsidRPr="00902909">
                  <w:rPr>
                    <w:rFonts w:ascii="MS Gothic" w:eastAsia="MS Gothic" w:hAnsi="MS Gothic" w:cs="Arial" w:hint="eastAsia"/>
                    <w:sz w:val="20"/>
                  </w:rPr>
                  <w:t>☐</w:t>
                </w:r>
              </w:sdtContent>
            </w:sdt>
            <w:r w:rsidRPr="00902909">
              <w:rPr>
                <w:rFonts w:ascii="Arial" w:hAnsi="Arial" w:cs="Arial"/>
                <w:sz w:val="20"/>
              </w:rPr>
              <w:t xml:space="preserve"> Limited</w:t>
            </w:r>
            <w:r w:rsidR="00747254">
              <w:rPr>
                <w:rFonts w:ascii="Arial" w:hAnsi="Arial" w:cs="Arial"/>
                <w:sz w:val="20"/>
              </w:rPr>
              <w:t xml:space="preserve"> – specify timeframe: </w:t>
            </w:r>
            <w:r w:rsidR="00747254" w:rsidRPr="00902909">
              <w:rPr>
                <w:rFonts w:ascii="Arial" w:hAnsi="Arial" w:cs="Arial"/>
                <w:sz w:val="20"/>
              </w:rPr>
              <w:fldChar w:fldCharType="begin">
                <w:ffData>
                  <w:name w:val="Text3"/>
                  <w:enabled/>
                  <w:calcOnExit w:val="0"/>
                  <w:textInput/>
                </w:ffData>
              </w:fldChar>
            </w:r>
            <w:r w:rsidR="00747254" w:rsidRPr="00902909">
              <w:rPr>
                <w:rFonts w:ascii="Arial" w:hAnsi="Arial" w:cs="Arial"/>
                <w:sz w:val="20"/>
              </w:rPr>
              <w:instrText xml:space="preserve"> FORMTEXT </w:instrText>
            </w:r>
            <w:r w:rsidR="00747254" w:rsidRPr="00902909">
              <w:rPr>
                <w:rFonts w:ascii="Arial" w:hAnsi="Arial" w:cs="Arial"/>
                <w:sz w:val="20"/>
              </w:rPr>
            </w:r>
            <w:r w:rsidR="00747254" w:rsidRPr="00902909">
              <w:rPr>
                <w:rFonts w:ascii="Arial" w:hAnsi="Arial" w:cs="Arial"/>
                <w:sz w:val="20"/>
              </w:rPr>
              <w:fldChar w:fldCharType="separate"/>
            </w:r>
            <w:r w:rsidR="00747254" w:rsidRPr="00902909">
              <w:rPr>
                <w:rFonts w:ascii="Arial" w:hAnsi="Arial" w:cs="Arial"/>
                <w:noProof/>
                <w:sz w:val="20"/>
              </w:rPr>
              <w:t> </w:t>
            </w:r>
            <w:r w:rsidR="00747254" w:rsidRPr="00902909">
              <w:rPr>
                <w:rFonts w:ascii="Arial" w:hAnsi="Arial" w:cs="Arial"/>
                <w:noProof/>
                <w:sz w:val="20"/>
              </w:rPr>
              <w:t> </w:t>
            </w:r>
            <w:r w:rsidR="00747254" w:rsidRPr="00902909">
              <w:rPr>
                <w:rFonts w:ascii="Arial" w:hAnsi="Arial" w:cs="Arial"/>
                <w:noProof/>
                <w:sz w:val="20"/>
              </w:rPr>
              <w:t> </w:t>
            </w:r>
            <w:r w:rsidR="00747254" w:rsidRPr="00902909">
              <w:rPr>
                <w:rFonts w:ascii="Arial" w:hAnsi="Arial" w:cs="Arial"/>
                <w:noProof/>
                <w:sz w:val="20"/>
              </w:rPr>
              <w:t> </w:t>
            </w:r>
            <w:r w:rsidR="00747254" w:rsidRPr="00902909">
              <w:rPr>
                <w:rFonts w:ascii="Arial" w:hAnsi="Arial" w:cs="Arial"/>
                <w:noProof/>
                <w:sz w:val="20"/>
              </w:rPr>
              <w:t> </w:t>
            </w:r>
            <w:r w:rsidR="00747254" w:rsidRPr="00902909">
              <w:rPr>
                <w:rFonts w:ascii="Arial" w:hAnsi="Arial" w:cs="Arial"/>
                <w:sz w:val="20"/>
              </w:rPr>
              <w:fldChar w:fldCharType="end"/>
            </w:r>
          </w:p>
        </w:tc>
      </w:tr>
      <w:tr w:rsidR="00FE11D8" w:rsidRPr="00902909" w:rsidTr="007A7F86">
        <w:trPr>
          <w:cantSplit/>
          <w:trHeight w:val="435"/>
        </w:trPr>
        <w:tc>
          <w:tcPr>
            <w:tcW w:w="4820" w:type="dxa"/>
          </w:tcPr>
          <w:p w:rsidR="00FE11D8" w:rsidRPr="00902909" w:rsidRDefault="00CE461C" w:rsidP="00FE11D8">
            <w:pPr>
              <w:rPr>
                <w:rFonts w:ascii="Arial" w:hAnsi="Arial" w:cs="Arial"/>
                <w:sz w:val="20"/>
              </w:rPr>
            </w:pPr>
            <w:r w:rsidRPr="00902909">
              <w:rPr>
                <w:rFonts w:ascii="Arial" w:hAnsi="Arial" w:cs="Arial"/>
                <w:sz w:val="20"/>
              </w:rPr>
              <w:t>Site/Area</w:t>
            </w:r>
          </w:p>
          <w:p w:rsidR="00FE11D8" w:rsidRPr="00902909" w:rsidRDefault="00FE11D8" w:rsidP="00FE11D8">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Pr="00902909">
              <w:rPr>
                <w:rFonts w:ascii="Arial" w:hAnsi="Arial" w:cs="Arial"/>
                <w:sz w:val="20"/>
              </w:rPr>
              <w:fldChar w:fldCharType="end"/>
            </w:r>
          </w:p>
        </w:tc>
        <w:tc>
          <w:tcPr>
            <w:tcW w:w="5245" w:type="dxa"/>
          </w:tcPr>
          <w:p w:rsidR="00FE11D8" w:rsidRPr="00902909" w:rsidRDefault="00CE461C" w:rsidP="00FE11D8">
            <w:pPr>
              <w:rPr>
                <w:rFonts w:ascii="Arial" w:hAnsi="Arial" w:cs="Arial"/>
                <w:sz w:val="20"/>
              </w:rPr>
            </w:pPr>
            <w:r w:rsidRPr="00902909">
              <w:rPr>
                <w:rFonts w:ascii="Arial" w:hAnsi="Arial" w:cs="Arial"/>
                <w:sz w:val="20"/>
              </w:rPr>
              <w:t>Note: If the operations will take place on another state’s territory (crossborder operation) specify the exact location/area and assosiated competent authoirity contact</w:t>
            </w:r>
          </w:p>
        </w:tc>
      </w:tr>
      <w:tr w:rsidR="00FE11D8" w:rsidRPr="00902909" w:rsidTr="007A7F86">
        <w:trPr>
          <w:cantSplit/>
          <w:trHeight w:val="435"/>
        </w:trPr>
        <w:tc>
          <w:tcPr>
            <w:tcW w:w="4820" w:type="dxa"/>
            <w:tcBorders>
              <w:top w:val="single" w:sz="4" w:space="0" w:color="auto"/>
              <w:bottom w:val="nil"/>
            </w:tcBorders>
          </w:tcPr>
          <w:p w:rsidR="00FE11D8" w:rsidRPr="00902909" w:rsidRDefault="00CE461C" w:rsidP="00CA646B">
            <w:pPr>
              <w:rPr>
                <w:rFonts w:ascii="Arial" w:hAnsi="Arial" w:cs="Arial"/>
                <w:sz w:val="20"/>
              </w:rPr>
            </w:pPr>
            <w:r w:rsidRPr="00902909">
              <w:rPr>
                <w:rFonts w:ascii="Arial" w:hAnsi="Arial" w:cs="Arial"/>
                <w:sz w:val="20"/>
              </w:rPr>
              <w:t>Number of flights (series of flight or single event)</w:t>
            </w:r>
          </w:p>
          <w:p w:rsidR="00FE11D8" w:rsidRPr="00902909" w:rsidRDefault="00FE11D8" w:rsidP="00CA646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Pr="00902909">
              <w:rPr>
                <w:rFonts w:ascii="Arial" w:hAnsi="Arial" w:cs="Arial"/>
                <w:sz w:val="20"/>
              </w:rPr>
              <w:fldChar w:fldCharType="end"/>
            </w:r>
          </w:p>
        </w:tc>
        <w:tc>
          <w:tcPr>
            <w:tcW w:w="5245" w:type="dxa"/>
            <w:tcBorders>
              <w:top w:val="single" w:sz="4" w:space="0" w:color="auto"/>
              <w:bottom w:val="nil"/>
            </w:tcBorders>
          </w:tcPr>
          <w:p w:rsidR="00FE11D8" w:rsidRPr="00902909" w:rsidRDefault="00747254" w:rsidP="00CA646B">
            <w:pPr>
              <w:rPr>
                <w:rFonts w:ascii="Arial" w:hAnsi="Arial" w:cs="Arial"/>
                <w:sz w:val="20"/>
              </w:rPr>
            </w:pPr>
            <w:r>
              <w:rPr>
                <w:rFonts w:ascii="Arial" w:hAnsi="Arial" w:cs="Arial"/>
                <w:sz w:val="20"/>
              </w:rPr>
              <w:t>Reference</w:t>
            </w:r>
            <w:r w:rsidR="00FB54F6" w:rsidRPr="00902909">
              <w:rPr>
                <w:rFonts w:ascii="Arial" w:hAnsi="Arial" w:cs="Arial"/>
                <w:sz w:val="20"/>
              </w:rPr>
              <w:t xml:space="preserve"> to risk assessment:</w:t>
            </w:r>
          </w:p>
          <w:p w:rsidR="00FE11D8" w:rsidRPr="00902909" w:rsidRDefault="00FE11D8" w:rsidP="00CA646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Pr="00902909">
              <w:rPr>
                <w:rFonts w:ascii="Arial" w:hAnsi="Arial" w:cs="Arial"/>
                <w:sz w:val="20"/>
              </w:rPr>
              <w:fldChar w:fldCharType="end"/>
            </w:r>
          </w:p>
        </w:tc>
      </w:tr>
      <w:tr w:rsidR="00FE11D8" w:rsidRPr="00902909" w:rsidTr="007A7F86">
        <w:trPr>
          <w:cantSplit/>
          <w:trHeight w:val="435"/>
        </w:trPr>
        <w:tc>
          <w:tcPr>
            <w:tcW w:w="4820" w:type="dxa"/>
            <w:tcBorders>
              <w:top w:val="nil"/>
              <w:bottom w:val="single" w:sz="4" w:space="0" w:color="auto"/>
            </w:tcBorders>
          </w:tcPr>
          <w:p w:rsidR="00FE11D8" w:rsidRPr="00902909" w:rsidRDefault="00FB54F6" w:rsidP="00CA646B">
            <w:pPr>
              <w:rPr>
                <w:rFonts w:ascii="Arial" w:hAnsi="Arial" w:cs="Arial"/>
                <w:sz w:val="20"/>
              </w:rPr>
            </w:pPr>
            <w:r w:rsidRPr="00902909">
              <w:rPr>
                <w:rFonts w:ascii="Arial" w:hAnsi="Arial" w:cs="Arial"/>
                <w:sz w:val="20"/>
              </w:rPr>
              <w:t>Reference to the applicable SOP:</w:t>
            </w:r>
          </w:p>
          <w:p w:rsidR="00FE11D8" w:rsidRPr="00902909" w:rsidRDefault="00FE11D8" w:rsidP="00CA646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bookmarkStart w:id="0" w:name="_GoBack"/>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r w:rsidR="00C225C8" w:rsidRPr="00902909">
              <w:rPr>
                <w:rFonts w:ascii="Arial" w:hAnsi="Arial" w:cs="Arial"/>
                <w:noProof/>
                <w:sz w:val="20"/>
              </w:rPr>
              <w:t> </w:t>
            </w:r>
            <w:bookmarkEnd w:id="0"/>
            <w:r w:rsidRPr="00902909">
              <w:rPr>
                <w:rFonts w:ascii="Arial" w:hAnsi="Arial" w:cs="Arial"/>
                <w:sz w:val="20"/>
              </w:rPr>
              <w:fldChar w:fldCharType="end"/>
            </w:r>
          </w:p>
        </w:tc>
        <w:tc>
          <w:tcPr>
            <w:tcW w:w="5245" w:type="dxa"/>
            <w:tcBorders>
              <w:top w:val="nil"/>
              <w:bottom w:val="single" w:sz="4" w:space="0" w:color="auto"/>
            </w:tcBorders>
          </w:tcPr>
          <w:p w:rsidR="00FE11D8" w:rsidRPr="00902909" w:rsidRDefault="00FE11D8" w:rsidP="00CA646B">
            <w:pPr>
              <w:rPr>
                <w:rFonts w:ascii="Arial" w:hAnsi="Arial" w:cs="Arial"/>
                <w:sz w:val="20"/>
              </w:rPr>
            </w:pPr>
          </w:p>
        </w:tc>
      </w:tr>
    </w:tbl>
    <w:p w:rsidR="00FF19C9" w:rsidRPr="007A7F86" w:rsidRDefault="00FF19C9" w:rsidP="00FF19C9">
      <w:pPr>
        <w:spacing w:before="60"/>
        <w:ind w:left="-709"/>
        <w:rPr>
          <w:rFonts w:ascii="Arial" w:hAnsi="Arial" w:cs="Arial"/>
          <w:b/>
          <w:caps/>
          <w:sz w:val="16"/>
          <w:szCs w:val="16"/>
        </w:rPr>
      </w:pPr>
    </w:p>
    <w:p w:rsidR="00CA646B" w:rsidRPr="00902909" w:rsidRDefault="00794A53">
      <w:pPr>
        <w:spacing w:before="60"/>
        <w:ind w:left="-709"/>
        <w:rPr>
          <w:rFonts w:ascii="Arial" w:hAnsi="Arial" w:cs="Arial"/>
          <w:sz w:val="24"/>
          <w:szCs w:val="24"/>
        </w:rPr>
      </w:pPr>
      <w:r w:rsidRPr="00902909">
        <w:rPr>
          <w:rFonts w:ascii="Arial" w:hAnsi="Arial" w:cs="Arial"/>
          <w:b/>
          <w:caps/>
          <w:sz w:val="24"/>
          <w:szCs w:val="24"/>
        </w:rPr>
        <w:t>C</w:t>
      </w:r>
      <w:r w:rsidR="00CA646B" w:rsidRPr="00902909">
        <w:rPr>
          <w:rFonts w:ascii="Arial" w:hAnsi="Arial" w:cs="Arial"/>
          <w:b/>
          <w:caps/>
          <w:sz w:val="24"/>
          <w:szCs w:val="24"/>
        </w:rPr>
        <w:t xml:space="preserve"> –</w:t>
      </w:r>
      <w:r w:rsidRPr="00902909">
        <w:rPr>
          <w:rFonts w:ascii="Arial" w:hAnsi="Arial" w:cs="Arial"/>
          <w:b/>
          <w:caps/>
          <w:sz w:val="24"/>
          <w:szCs w:val="24"/>
        </w:rPr>
        <w:t xml:space="preserve"> </w:t>
      </w:r>
      <w:r w:rsidR="00FB54F6" w:rsidRPr="00902909">
        <w:rPr>
          <w:rFonts w:ascii="Arial" w:hAnsi="Arial" w:cs="Arial"/>
          <w:b/>
          <w:sz w:val="24"/>
          <w:szCs w:val="24"/>
        </w:rPr>
        <w:t>S</w:t>
      </w:r>
      <w:r w:rsidR="00902909">
        <w:rPr>
          <w:rFonts w:ascii="Arial" w:hAnsi="Arial" w:cs="Arial"/>
          <w:b/>
          <w:sz w:val="24"/>
          <w:szCs w:val="24"/>
        </w:rPr>
        <w:t>TATEMENT</w:t>
      </w:r>
    </w:p>
    <w:tbl>
      <w:tblPr>
        <w:tblW w:w="10065"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43"/>
        <w:gridCol w:w="2977"/>
        <w:gridCol w:w="1134"/>
        <w:gridCol w:w="4111"/>
      </w:tblGrid>
      <w:tr w:rsidR="00304BB6" w:rsidRPr="00902909" w:rsidTr="007A7F86">
        <w:trPr>
          <w:cantSplit/>
        </w:trPr>
        <w:tc>
          <w:tcPr>
            <w:tcW w:w="10065" w:type="dxa"/>
            <w:gridSpan w:val="4"/>
          </w:tcPr>
          <w:p w:rsidR="00304BB6" w:rsidRPr="00902909" w:rsidRDefault="00304BB6" w:rsidP="00C82111">
            <w:pPr>
              <w:rPr>
                <w:rFonts w:ascii="Arial" w:hAnsi="Arial" w:cs="Arial"/>
                <w:sz w:val="20"/>
              </w:rPr>
            </w:pPr>
            <w:r w:rsidRPr="00902909">
              <w:rPr>
                <w:rFonts w:ascii="Arial" w:hAnsi="Arial" w:cs="Arial"/>
                <w:sz w:val="20"/>
              </w:rPr>
              <w:t>The undersigned person confirms that the enclosed inform</w:t>
            </w:r>
            <w:r w:rsidR="00747254">
              <w:rPr>
                <w:rFonts w:ascii="Arial" w:hAnsi="Arial" w:cs="Arial"/>
                <w:sz w:val="20"/>
              </w:rPr>
              <w:t>a</w:t>
            </w:r>
            <w:r w:rsidRPr="00902909">
              <w:rPr>
                <w:rFonts w:ascii="Arial" w:hAnsi="Arial" w:cs="Arial"/>
                <w:sz w:val="20"/>
              </w:rPr>
              <w:t>tion is complete and accurate:</w:t>
            </w:r>
          </w:p>
        </w:tc>
      </w:tr>
      <w:tr w:rsidR="00FB54F6" w:rsidRPr="00902909" w:rsidTr="000976CB">
        <w:trPr>
          <w:cantSplit/>
        </w:trPr>
        <w:tc>
          <w:tcPr>
            <w:tcW w:w="1843" w:type="dxa"/>
          </w:tcPr>
          <w:p w:rsidR="00FB54F6" w:rsidRPr="00902909" w:rsidRDefault="00304BB6" w:rsidP="00C82111">
            <w:pPr>
              <w:spacing w:before="60" w:after="60"/>
              <w:rPr>
                <w:rFonts w:ascii="Arial" w:hAnsi="Arial" w:cs="Arial"/>
                <w:sz w:val="20"/>
              </w:rPr>
            </w:pPr>
            <w:r w:rsidRPr="00902909">
              <w:rPr>
                <w:rFonts w:ascii="Arial" w:hAnsi="Arial" w:cs="Arial"/>
                <w:sz w:val="20"/>
              </w:rPr>
              <w:t>Accountable Manager</w:t>
            </w:r>
          </w:p>
        </w:tc>
        <w:tc>
          <w:tcPr>
            <w:tcW w:w="2977" w:type="dxa"/>
          </w:tcPr>
          <w:p w:rsidR="00304BB6" w:rsidRPr="00902909" w:rsidRDefault="00304BB6" w:rsidP="000976CB">
            <w:pPr>
              <w:rPr>
                <w:rFonts w:ascii="Arial" w:hAnsi="Arial" w:cs="Arial"/>
                <w:sz w:val="20"/>
              </w:rPr>
            </w:pPr>
            <w:r w:rsidRPr="00902909">
              <w:rPr>
                <w:rFonts w:ascii="Arial" w:hAnsi="Arial" w:cs="Arial"/>
                <w:sz w:val="20"/>
              </w:rPr>
              <w:t>Name</w:t>
            </w:r>
          </w:p>
          <w:p w:rsidR="00FB54F6" w:rsidRPr="00902909" w:rsidRDefault="00304BB6" w:rsidP="000976C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sz w:val="20"/>
              </w:rPr>
              <w:fldChar w:fldCharType="end"/>
            </w:r>
          </w:p>
        </w:tc>
        <w:tc>
          <w:tcPr>
            <w:tcW w:w="1134" w:type="dxa"/>
          </w:tcPr>
          <w:p w:rsidR="00FB54F6" w:rsidRPr="00902909" w:rsidRDefault="00304BB6" w:rsidP="000976CB">
            <w:pPr>
              <w:rPr>
                <w:rFonts w:ascii="Arial" w:hAnsi="Arial" w:cs="Arial"/>
                <w:sz w:val="20"/>
              </w:rPr>
            </w:pPr>
            <w:r w:rsidRPr="00902909">
              <w:rPr>
                <w:rFonts w:ascii="Arial" w:hAnsi="Arial" w:cs="Arial"/>
                <w:sz w:val="20"/>
              </w:rPr>
              <w:t>Date:</w:t>
            </w:r>
          </w:p>
          <w:p w:rsidR="00304BB6" w:rsidRPr="00902909" w:rsidRDefault="00304BB6" w:rsidP="000976CB">
            <w:pPr>
              <w:rPr>
                <w:rFonts w:ascii="Arial" w:hAnsi="Arial" w:cs="Arial"/>
                <w:sz w:val="20"/>
              </w:rPr>
            </w:pPr>
            <w:r w:rsidRPr="00902909">
              <w:rPr>
                <w:rFonts w:ascii="Arial" w:hAnsi="Arial" w:cs="Arial"/>
                <w:sz w:val="20"/>
              </w:rPr>
              <w:fldChar w:fldCharType="begin">
                <w:ffData>
                  <w:name w:val="Text3"/>
                  <w:enabled/>
                  <w:calcOnExit w:val="0"/>
                  <w:textInput/>
                </w:ffData>
              </w:fldChar>
            </w:r>
            <w:r w:rsidRPr="00902909">
              <w:rPr>
                <w:rFonts w:ascii="Arial" w:hAnsi="Arial" w:cs="Arial"/>
                <w:sz w:val="20"/>
              </w:rPr>
              <w:instrText xml:space="preserve"> FORMTEXT </w:instrText>
            </w:r>
            <w:r w:rsidRPr="00902909">
              <w:rPr>
                <w:rFonts w:ascii="Arial" w:hAnsi="Arial" w:cs="Arial"/>
                <w:sz w:val="20"/>
              </w:rPr>
            </w:r>
            <w:r w:rsidRPr="00902909">
              <w:rPr>
                <w:rFonts w:ascii="Arial" w:hAnsi="Arial" w:cs="Arial"/>
                <w:sz w:val="20"/>
              </w:rPr>
              <w:fldChar w:fldCharType="separate"/>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noProof/>
                <w:sz w:val="20"/>
              </w:rPr>
              <w:t> </w:t>
            </w:r>
            <w:r w:rsidRPr="00902909">
              <w:rPr>
                <w:rFonts w:ascii="Arial" w:hAnsi="Arial" w:cs="Arial"/>
                <w:sz w:val="20"/>
              </w:rPr>
              <w:fldChar w:fldCharType="end"/>
            </w:r>
          </w:p>
        </w:tc>
        <w:tc>
          <w:tcPr>
            <w:tcW w:w="4111" w:type="dxa"/>
            <w:vAlign w:val="center"/>
          </w:tcPr>
          <w:p w:rsidR="00FB54F6" w:rsidRPr="00902909" w:rsidRDefault="00304BB6" w:rsidP="00C82111">
            <w:pPr>
              <w:rPr>
                <w:rFonts w:ascii="Arial" w:hAnsi="Arial" w:cs="Arial"/>
                <w:sz w:val="20"/>
              </w:rPr>
            </w:pPr>
            <w:r w:rsidRPr="00902909">
              <w:rPr>
                <w:rFonts w:ascii="Arial" w:hAnsi="Arial" w:cs="Arial"/>
                <w:sz w:val="20"/>
              </w:rPr>
              <w:t>Signature</w:t>
            </w:r>
          </w:p>
          <w:p w:rsidR="00304BB6" w:rsidRPr="00902909" w:rsidRDefault="00304BB6" w:rsidP="00C82111">
            <w:pPr>
              <w:rPr>
                <w:rFonts w:ascii="Arial" w:hAnsi="Arial" w:cs="Arial"/>
                <w:sz w:val="20"/>
              </w:rPr>
            </w:pPr>
          </w:p>
          <w:p w:rsidR="000976CB" w:rsidRPr="00902909" w:rsidRDefault="000976CB" w:rsidP="00C82111">
            <w:pPr>
              <w:rPr>
                <w:rFonts w:ascii="Arial" w:hAnsi="Arial" w:cs="Arial"/>
                <w:sz w:val="20"/>
              </w:rPr>
            </w:pPr>
          </w:p>
          <w:p w:rsidR="000976CB" w:rsidRPr="00902909" w:rsidRDefault="000976CB" w:rsidP="00C82111">
            <w:pPr>
              <w:rPr>
                <w:rFonts w:ascii="Arial" w:hAnsi="Arial" w:cs="Arial"/>
                <w:sz w:val="20"/>
              </w:rPr>
            </w:pPr>
          </w:p>
        </w:tc>
      </w:tr>
    </w:tbl>
    <w:p w:rsidR="000447F2" w:rsidRDefault="000447F2"/>
    <w:tbl>
      <w:tblPr>
        <w:tblW w:w="10065"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EECE1" w:themeFill="background2"/>
        <w:tblLayout w:type="fixed"/>
        <w:tblCellMar>
          <w:top w:w="57" w:type="dxa"/>
          <w:bottom w:w="57" w:type="dxa"/>
        </w:tblCellMar>
        <w:tblLook w:val="0000" w:firstRow="0" w:lastRow="0" w:firstColumn="0" w:lastColumn="0" w:noHBand="0" w:noVBand="0"/>
      </w:tblPr>
      <w:tblGrid>
        <w:gridCol w:w="10065"/>
      </w:tblGrid>
      <w:tr w:rsidR="000447F2" w:rsidRPr="00902909" w:rsidTr="000447F2">
        <w:trPr>
          <w:cantSplit/>
        </w:trPr>
        <w:tc>
          <w:tcPr>
            <w:tcW w:w="10065" w:type="dxa"/>
            <w:shd w:val="clear" w:color="auto" w:fill="EEECE1" w:themeFill="background2"/>
          </w:tcPr>
          <w:p w:rsidR="000447F2" w:rsidRPr="00747254" w:rsidRDefault="000447F2" w:rsidP="00C82111">
            <w:pPr>
              <w:rPr>
                <w:rFonts w:ascii="Arial" w:hAnsi="Arial" w:cs="Arial"/>
                <w:b/>
                <w:i/>
                <w:sz w:val="20"/>
              </w:rPr>
            </w:pPr>
            <w:r w:rsidRPr="00747254">
              <w:rPr>
                <w:rFonts w:ascii="Arial" w:hAnsi="Arial" w:cs="Arial"/>
                <w:b/>
                <w:i/>
                <w:sz w:val="20"/>
              </w:rPr>
              <w:t>Note:</w:t>
            </w:r>
          </w:p>
          <w:p w:rsidR="000447F2" w:rsidRDefault="000447F2" w:rsidP="00747254">
            <w:pPr>
              <w:autoSpaceDE w:val="0"/>
              <w:autoSpaceDN w:val="0"/>
              <w:adjustRightInd w:val="0"/>
              <w:jc w:val="both"/>
              <w:rPr>
                <w:rFonts w:ascii="ArialNarrow-Italic" w:hAnsi="ArialNarrow-Italic" w:cs="ArialNarrow-Italic"/>
                <w:i/>
                <w:iCs/>
                <w:sz w:val="19"/>
                <w:szCs w:val="19"/>
                <w:lang w:val="is-IS" w:eastAsia="is-IS"/>
              </w:rPr>
            </w:pPr>
            <w:r>
              <w:rPr>
                <w:rFonts w:ascii="ArialNarrow-Italic" w:hAnsi="ArialNarrow-Italic" w:cs="ArialNarrow-Italic"/>
                <w:i/>
                <w:iCs/>
                <w:sz w:val="19"/>
                <w:szCs w:val="19"/>
                <w:lang w:val="is-IS" w:eastAsia="is-IS"/>
              </w:rPr>
              <w:t>This application will have to be sent in to ICETRA together with the operator's risk assessment documentation and standard operating procedures (SOP) for the high risk operation(s) desired. When satisfied with the risk assessment and SOP, ICETRA will issue the authorisation. Any limitations and validity durations will be specified in the  authorisation. If the application is for a cross-border high risk operation, ICETRA will have to review the risk assessment and SOP in coordination with the competent authority of the place where the operation is planned to be conducted.</w:t>
            </w:r>
          </w:p>
          <w:p w:rsidR="000447F2" w:rsidRPr="00902909" w:rsidRDefault="000447F2" w:rsidP="00747254">
            <w:pPr>
              <w:jc w:val="both"/>
              <w:rPr>
                <w:rFonts w:ascii="Arial" w:hAnsi="Arial" w:cs="Arial"/>
                <w:sz w:val="20"/>
              </w:rPr>
            </w:pPr>
            <w:r>
              <w:rPr>
                <w:rFonts w:ascii="ArialNarrow-Italic" w:hAnsi="ArialNarrow-Italic" w:cs="ArialNarrow-Italic"/>
                <w:i/>
                <w:iCs/>
                <w:sz w:val="16"/>
                <w:szCs w:val="16"/>
                <w:lang w:val="is-IS" w:eastAsia="is-IS"/>
              </w:rPr>
              <w:t>Note: Several high risk operation's authorisations may be applied for in this single form.</w:t>
            </w:r>
          </w:p>
        </w:tc>
      </w:tr>
    </w:tbl>
    <w:p w:rsidR="00CE3B1B" w:rsidRDefault="00CE3B1B">
      <w:pPr>
        <w:spacing w:before="60"/>
        <w:ind w:left="-709"/>
        <w:rPr>
          <w:rFonts w:ascii="Arial (PCL6)" w:hAnsi="Arial (PCL6)"/>
          <w:sz w:val="16"/>
        </w:rPr>
      </w:pPr>
    </w:p>
    <w:p w:rsidR="000447F2" w:rsidRDefault="000447F2">
      <w:pPr>
        <w:spacing w:before="60"/>
        <w:ind w:left="-709"/>
        <w:rPr>
          <w:rFonts w:ascii="Arial (PCL6)" w:hAnsi="Arial (PCL6)"/>
          <w:sz w:val="16"/>
        </w:rPr>
      </w:pPr>
    </w:p>
    <w:sectPr w:rsidR="000447F2" w:rsidSect="000976CB">
      <w:headerReference w:type="default" r:id="rId8"/>
      <w:footerReference w:type="default" r:id="rId9"/>
      <w:pgSz w:w="11909" w:h="16834" w:code="9"/>
      <w:pgMar w:top="709" w:right="994" w:bottom="720" w:left="1797" w:header="426"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54" w:rsidRDefault="00747254">
      <w:r>
        <w:separator/>
      </w:r>
    </w:p>
  </w:endnote>
  <w:endnote w:type="continuationSeparator" w:id="0">
    <w:p w:rsidR="00747254" w:rsidRDefault="0074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PCL6)">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254" w:rsidRPr="000976CB" w:rsidRDefault="00747254" w:rsidP="000976CB">
    <w:pPr>
      <w:pStyle w:val="Footer"/>
      <w:jc w:val="both"/>
      <w:rPr>
        <w:sz w:val="16"/>
        <w:lang w:val="is-IS"/>
      </w:rPr>
    </w:pPr>
    <w:r w:rsidRPr="000976CB">
      <w:rPr>
        <w:sz w:val="16"/>
        <w:lang w:val="is-IS"/>
      </w:rPr>
      <w:t>FOL-715 - original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54" w:rsidRDefault="00747254">
      <w:r>
        <w:separator/>
      </w:r>
    </w:p>
  </w:footnote>
  <w:footnote w:type="continuationSeparator" w:id="0">
    <w:p w:rsidR="00747254" w:rsidRDefault="0074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2" w:type="dxa"/>
      <w:tblInd w:w="-10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2"/>
      <w:gridCol w:w="5812"/>
      <w:gridCol w:w="1168"/>
    </w:tblGrid>
    <w:tr w:rsidR="00747254" w:rsidTr="00FE5DC0">
      <w:trPr>
        <w:cantSplit/>
        <w:trHeight w:hRule="exact" w:val="999"/>
      </w:trPr>
      <w:tc>
        <w:tcPr>
          <w:tcW w:w="3492" w:type="dxa"/>
          <w:tcBorders>
            <w:top w:val="nil"/>
            <w:left w:val="nil"/>
            <w:bottom w:val="single" w:sz="4" w:space="0" w:color="auto"/>
          </w:tcBorders>
        </w:tcPr>
        <w:p w:rsidR="00747254" w:rsidRDefault="00747254" w:rsidP="00FE5DC0">
          <w:pPr>
            <w:jc w:val="center"/>
          </w:pPr>
          <w:r>
            <w:rPr>
              <w:smallCaps/>
              <w:noProof/>
              <w:sz w:val="28"/>
              <w:lang w:val="is-IS" w:eastAsia="is-IS"/>
            </w:rPr>
            <w:drawing>
              <wp:inline distT="0" distB="0" distL="0" distR="0" wp14:anchorId="6372DF26" wp14:editId="48E796D0">
                <wp:extent cx="1800000" cy="544186"/>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Slogoislensk_litil.jpg"/>
                        <pic:cNvPicPr/>
                      </pic:nvPicPr>
                      <pic:blipFill>
                        <a:blip r:embed="rId1">
                          <a:extLst>
                            <a:ext uri="{28A0092B-C50C-407E-A947-70E740481C1C}">
                              <a14:useLocalDpi xmlns:a14="http://schemas.microsoft.com/office/drawing/2010/main" val="0"/>
                            </a:ext>
                          </a:extLst>
                        </a:blip>
                        <a:stretch>
                          <a:fillRect/>
                        </a:stretch>
                      </pic:blipFill>
                      <pic:spPr>
                        <a:xfrm>
                          <a:off x="0" y="0"/>
                          <a:ext cx="1800000" cy="544186"/>
                        </a:xfrm>
                        <a:prstGeom prst="rect">
                          <a:avLst/>
                        </a:prstGeom>
                      </pic:spPr>
                    </pic:pic>
                  </a:graphicData>
                </a:graphic>
              </wp:inline>
            </w:drawing>
          </w:r>
        </w:p>
        <w:p w:rsidR="00747254" w:rsidRDefault="00747254" w:rsidP="00FE5DC0">
          <w:pPr>
            <w:jc w:val="center"/>
            <w:rPr>
              <w:rFonts w:ascii="Arial" w:hAnsi="Arial" w:cs="Arial"/>
              <w:color w:val="FF0000"/>
              <w:sz w:val="12"/>
            </w:rPr>
          </w:pPr>
        </w:p>
      </w:tc>
      <w:tc>
        <w:tcPr>
          <w:tcW w:w="5812" w:type="dxa"/>
          <w:tcBorders>
            <w:top w:val="nil"/>
            <w:bottom w:val="single" w:sz="4" w:space="0" w:color="auto"/>
          </w:tcBorders>
          <w:vAlign w:val="center"/>
        </w:tcPr>
        <w:p w:rsidR="00747254" w:rsidRDefault="00747254" w:rsidP="00FE5DC0">
          <w:pPr>
            <w:pStyle w:val="Header"/>
            <w:tabs>
              <w:tab w:val="clear" w:pos="4153"/>
              <w:tab w:val="clear" w:pos="8306"/>
            </w:tabs>
            <w:jc w:val="center"/>
            <w:rPr>
              <w:rFonts w:ascii="Arial" w:hAnsi="Arial" w:cs="Arial"/>
              <w:b/>
              <w:sz w:val="28"/>
              <w:szCs w:val="28"/>
            </w:rPr>
          </w:pPr>
          <w:r>
            <w:rPr>
              <w:rFonts w:ascii="Arial" w:hAnsi="Arial" w:cs="Arial"/>
              <w:b/>
              <w:sz w:val="28"/>
              <w:szCs w:val="28"/>
            </w:rPr>
            <w:t>Application for commercial high risk SPO</w:t>
          </w:r>
        </w:p>
        <w:p w:rsidR="00747254" w:rsidRPr="009A5FC7" w:rsidRDefault="00747254" w:rsidP="00FE5DC0">
          <w:pPr>
            <w:pStyle w:val="Header"/>
            <w:tabs>
              <w:tab w:val="clear" w:pos="4153"/>
              <w:tab w:val="clear" w:pos="8306"/>
            </w:tabs>
            <w:jc w:val="center"/>
            <w:rPr>
              <w:rFonts w:ascii="Arial" w:hAnsi="Arial" w:cs="Arial"/>
              <w:b/>
              <w:sz w:val="16"/>
              <w:szCs w:val="16"/>
            </w:rPr>
          </w:pPr>
          <w:r>
            <w:rPr>
              <w:rFonts w:ascii="Arial" w:hAnsi="Arial" w:cs="Arial"/>
              <w:b/>
              <w:sz w:val="16"/>
              <w:szCs w:val="16"/>
            </w:rPr>
            <w:t>In accordance with Commission Regulation (EU) No 965/2012 on Air Operations</w:t>
          </w:r>
        </w:p>
      </w:tc>
      <w:tc>
        <w:tcPr>
          <w:tcW w:w="1168" w:type="dxa"/>
          <w:tcBorders>
            <w:top w:val="nil"/>
            <w:bottom w:val="single" w:sz="4" w:space="0" w:color="auto"/>
            <w:right w:val="nil"/>
          </w:tcBorders>
          <w:vAlign w:val="center"/>
        </w:tcPr>
        <w:p w:rsidR="00747254" w:rsidRDefault="00747254" w:rsidP="00FE5DC0">
          <w:pPr>
            <w:pStyle w:val="Header"/>
            <w:tabs>
              <w:tab w:val="clear" w:pos="4153"/>
              <w:tab w:val="clear" w:pos="8306"/>
            </w:tabs>
            <w:rPr>
              <w:rFonts w:ascii="Arial" w:hAnsi="Arial" w:cs="Arial"/>
              <w:b/>
              <w:sz w:val="12"/>
            </w:rPr>
          </w:pPr>
        </w:p>
        <w:p w:rsidR="00747254" w:rsidRDefault="00747254" w:rsidP="00FE5DC0">
          <w:pPr>
            <w:pStyle w:val="Header"/>
            <w:tabs>
              <w:tab w:val="clear" w:pos="4153"/>
              <w:tab w:val="clear" w:pos="8306"/>
            </w:tabs>
            <w:rPr>
              <w:rFonts w:ascii="Arial" w:hAnsi="Arial" w:cs="Arial"/>
              <w:b/>
              <w:sz w:val="12"/>
            </w:rPr>
          </w:pPr>
        </w:p>
        <w:p w:rsidR="00747254" w:rsidRPr="00130C66" w:rsidRDefault="00747254" w:rsidP="00FE5DC0">
          <w:pPr>
            <w:pStyle w:val="Header"/>
            <w:tabs>
              <w:tab w:val="clear" w:pos="4153"/>
              <w:tab w:val="clear" w:pos="8306"/>
            </w:tabs>
            <w:rPr>
              <w:rFonts w:ascii="Arial" w:hAnsi="Arial" w:cs="Arial"/>
              <w:sz w:val="12"/>
            </w:rPr>
          </w:pPr>
          <w:r>
            <w:rPr>
              <w:rFonts w:ascii="Arial" w:hAnsi="Arial" w:cs="Arial"/>
              <w:sz w:val="12"/>
            </w:rPr>
            <w:t>FOL-715</w:t>
          </w:r>
        </w:p>
        <w:p w:rsidR="00747254" w:rsidRDefault="00747254" w:rsidP="00FE5DC0">
          <w:pPr>
            <w:pStyle w:val="Header"/>
            <w:tabs>
              <w:tab w:val="clear" w:pos="4153"/>
              <w:tab w:val="clear" w:pos="8306"/>
            </w:tabs>
            <w:rPr>
              <w:rFonts w:ascii="Arial" w:hAnsi="Arial" w:cs="Arial"/>
              <w:sz w:val="12"/>
            </w:rPr>
          </w:pPr>
          <w:r>
            <w:rPr>
              <w:rFonts w:ascii="Arial" w:hAnsi="Arial" w:cs="Arial"/>
              <w:sz w:val="12"/>
            </w:rPr>
            <w:t>Date</w:t>
          </w:r>
          <w:r w:rsidRPr="00130C66">
            <w:rPr>
              <w:rFonts w:ascii="Arial" w:hAnsi="Arial" w:cs="Arial"/>
              <w:sz w:val="12"/>
            </w:rPr>
            <w:t xml:space="preserve">. </w:t>
          </w:r>
          <w:r>
            <w:rPr>
              <w:rFonts w:ascii="Arial" w:hAnsi="Arial" w:cs="Arial"/>
              <w:sz w:val="12"/>
            </w:rPr>
            <w:t>20.03.2017</w:t>
          </w:r>
        </w:p>
        <w:p w:rsidR="00747254" w:rsidRPr="00130C66" w:rsidRDefault="00747254" w:rsidP="00FE5DC0">
          <w:pPr>
            <w:pStyle w:val="Header"/>
            <w:tabs>
              <w:tab w:val="clear" w:pos="4153"/>
              <w:tab w:val="clear" w:pos="8306"/>
            </w:tabs>
            <w:rPr>
              <w:rFonts w:ascii="Arial" w:hAnsi="Arial" w:cs="Arial"/>
              <w:sz w:val="12"/>
            </w:rPr>
          </w:pPr>
          <w:r>
            <w:rPr>
              <w:rFonts w:ascii="Arial" w:hAnsi="Arial" w:cs="Arial"/>
              <w:sz w:val="12"/>
            </w:rPr>
            <w:t>Rev.Original</w:t>
          </w:r>
        </w:p>
        <w:p w:rsidR="00747254" w:rsidRDefault="00747254" w:rsidP="00FE5DC0">
          <w:pPr>
            <w:pStyle w:val="Header"/>
            <w:tabs>
              <w:tab w:val="clear" w:pos="4153"/>
              <w:tab w:val="clear" w:pos="8306"/>
            </w:tabs>
            <w:rPr>
              <w:rFonts w:ascii="Arial" w:hAnsi="Arial" w:cs="Arial"/>
              <w:b/>
              <w:sz w:val="12"/>
            </w:rPr>
          </w:pPr>
        </w:p>
      </w:tc>
    </w:tr>
  </w:tbl>
  <w:p w:rsidR="00747254" w:rsidRPr="009408B5" w:rsidRDefault="00747254" w:rsidP="0094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55B"/>
    <w:multiLevelType w:val="hybridMultilevel"/>
    <w:tmpl w:val="DD4A1D4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41D95D3B"/>
    <w:multiLevelType w:val="hybridMultilevel"/>
    <w:tmpl w:val="F942F5D8"/>
    <w:lvl w:ilvl="0" w:tplc="040F000F">
      <w:start w:val="1"/>
      <w:numFmt w:val="decimal"/>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 w15:restartNumberingAfterBreak="0">
    <w:nsid w:val="65C74E8E"/>
    <w:multiLevelType w:val="hybridMultilevel"/>
    <w:tmpl w:val="695A0BAE"/>
    <w:lvl w:ilvl="0" w:tplc="D5DCD0D2">
      <w:numFmt w:val="bullet"/>
      <w:lvlText w:val="-"/>
      <w:lvlJc w:val="left"/>
      <w:pPr>
        <w:ind w:left="360" w:hanging="360"/>
      </w:pPr>
      <w:rPr>
        <w:rFonts w:ascii="Arial" w:eastAsia="Times New Roman" w:hAnsi="Arial" w:cs="Arial" w:hint="default"/>
        <w:b w:val="0"/>
      </w:rPr>
    </w:lvl>
    <w:lvl w:ilvl="1" w:tplc="040F000F">
      <w:start w:val="1"/>
      <w:numFmt w:val="decimal"/>
      <w:lvlText w:val="%2."/>
      <w:lvlJc w:val="left"/>
      <w:pPr>
        <w:ind w:left="1080" w:hanging="360"/>
      </w:pPr>
      <w:rPr>
        <w:rFonts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Opwtv6nxxLgy6srW1s519YbJGIlXa7AFmnWvX5jTFozh1l1WImvHPC2uPjWsJ3awiZZTrei47M9iEbqkREC2g==" w:salt="fLGEGV7V/nVefU55wlLTw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DD"/>
    <w:rsid w:val="00015008"/>
    <w:rsid w:val="00021E01"/>
    <w:rsid w:val="000447F2"/>
    <w:rsid w:val="00070DFD"/>
    <w:rsid w:val="00074E34"/>
    <w:rsid w:val="0008083D"/>
    <w:rsid w:val="00095FA0"/>
    <w:rsid w:val="000976CB"/>
    <w:rsid w:val="000B27D1"/>
    <w:rsid w:val="000B5261"/>
    <w:rsid w:val="000C6D22"/>
    <w:rsid w:val="000E5728"/>
    <w:rsid w:val="000E793C"/>
    <w:rsid w:val="000F70D4"/>
    <w:rsid w:val="00114D68"/>
    <w:rsid w:val="0011792A"/>
    <w:rsid w:val="00124475"/>
    <w:rsid w:val="00185861"/>
    <w:rsid w:val="001D270D"/>
    <w:rsid w:val="001E671A"/>
    <w:rsid w:val="001F4F26"/>
    <w:rsid w:val="002123FC"/>
    <w:rsid w:val="00213FBE"/>
    <w:rsid w:val="00222A55"/>
    <w:rsid w:val="002317DD"/>
    <w:rsid w:val="00232DC4"/>
    <w:rsid w:val="00246D65"/>
    <w:rsid w:val="002B385A"/>
    <w:rsid w:val="002D0CE7"/>
    <w:rsid w:val="002F5A9E"/>
    <w:rsid w:val="00304BB6"/>
    <w:rsid w:val="003227D8"/>
    <w:rsid w:val="003B212B"/>
    <w:rsid w:val="003B7D73"/>
    <w:rsid w:val="003E068A"/>
    <w:rsid w:val="00427CA3"/>
    <w:rsid w:val="004520F2"/>
    <w:rsid w:val="00453837"/>
    <w:rsid w:val="004775C5"/>
    <w:rsid w:val="004A51E0"/>
    <w:rsid w:val="004A7D65"/>
    <w:rsid w:val="004C3D9D"/>
    <w:rsid w:val="005021D7"/>
    <w:rsid w:val="00534935"/>
    <w:rsid w:val="00547DFB"/>
    <w:rsid w:val="00581B3A"/>
    <w:rsid w:val="00581CDD"/>
    <w:rsid w:val="005908DA"/>
    <w:rsid w:val="005A45B9"/>
    <w:rsid w:val="00601790"/>
    <w:rsid w:val="006059AE"/>
    <w:rsid w:val="00643549"/>
    <w:rsid w:val="006A3FDA"/>
    <w:rsid w:val="006A6D87"/>
    <w:rsid w:val="006C7870"/>
    <w:rsid w:val="006E5C4E"/>
    <w:rsid w:val="00747254"/>
    <w:rsid w:val="00764D97"/>
    <w:rsid w:val="00794A53"/>
    <w:rsid w:val="007A7F86"/>
    <w:rsid w:val="007B6C58"/>
    <w:rsid w:val="007F5F81"/>
    <w:rsid w:val="00834C41"/>
    <w:rsid w:val="008418F9"/>
    <w:rsid w:val="00845C4E"/>
    <w:rsid w:val="00847890"/>
    <w:rsid w:val="00853617"/>
    <w:rsid w:val="0085517E"/>
    <w:rsid w:val="00871703"/>
    <w:rsid w:val="008829BF"/>
    <w:rsid w:val="008A42E0"/>
    <w:rsid w:val="008D4C5E"/>
    <w:rsid w:val="00902909"/>
    <w:rsid w:val="00913474"/>
    <w:rsid w:val="009244D9"/>
    <w:rsid w:val="009408B5"/>
    <w:rsid w:val="009526C0"/>
    <w:rsid w:val="00963B4B"/>
    <w:rsid w:val="00971ACF"/>
    <w:rsid w:val="009821BE"/>
    <w:rsid w:val="00996287"/>
    <w:rsid w:val="009A7F32"/>
    <w:rsid w:val="009F77D5"/>
    <w:rsid w:val="00A07E55"/>
    <w:rsid w:val="00A264BE"/>
    <w:rsid w:val="00A61B59"/>
    <w:rsid w:val="00A7652A"/>
    <w:rsid w:val="00AB301C"/>
    <w:rsid w:val="00AD3F2E"/>
    <w:rsid w:val="00B55BCB"/>
    <w:rsid w:val="00B9320F"/>
    <w:rsid w:val="00BA2063"/>
    <w:rsid w:val="00BE1B70"/>
    <w:rsid w:val="00BE7BDF"/>
    <w:rsid w:val="00BF2597"/>
    <w:rsid w:val="00C225C8"/>
    <w:rsid w:val="00C26681"/>
    <w:rsid w:val="00C453D7"/>
    <w:rsid w:val="00C62102"/>
    <w:rsid w:val="00C75F92"/>
    <w:rsid w:val="00C82111"/>
    <w:rsid w:val="00CA3E76"/>
    <w:rsid w:val="00CA646B"/>
    <w:rsid w:val="00CC5DE3"/>
    <w:rsid w:val="00CE3B1B"/>
    <w:rsid w:val="00CE461C"/>
    <w:rsid w:val="00D3790D"/>
    <w:rsid w:val="00D90CFD"/>
    <w:rsid w:val="00DA3276"/>
    <w:rsid w:val="00DC6AA5"/>
    <w:rsid w:val="00EC2796"/>
    <w:rsid w:val="00F61CF3"/>
    <w:rsid w:val="00F6283F"/>
    <w:rsid w:val="00F742D0"/>
    <w:rsid w:val="00F96A36"/>
    <w:rsid w:val="00F97A4B"/>
    <w:rsid w:val="00FA5AD1"/>
    <w:rsid w:val="00FB54F6"/>
    <w:rsid w:val="00FE11D8"/>
    <w:rsid w:val="00FE5DC0"/>
    <w:rsid w:val="00FF0D78"/>
    <w:rsid w:val="00FF19C9"/>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917383"/>
  <w15:docId w15:val="{92D24DBE-ACB7-44C9-9B1F-BA562F1D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n-GB" w:eastAsia="en-US"/>
    </w:rPr>
  </w:style>
  <w:style w:type="paragraph" w:styleId="Heading1">
    <w:name w:val="heading 1"/>
    <w:basedOn w:val="Normal"/>
    <w:next w:val="Normal"/>
    <w:qFormat/>
    <w:pPr>
      <w:keepNext/>
      <w:pageBreakBefore/>
      <w:pBdr>
        <w:top w:val="single" w:sz="6" w:space="1" w:color="auto"/>
        <w:bottom w:val="single" w:sz="6" w:space="1" w:color="auto"/>
      </w:pBdr>
      <w:spacing w:before="5280" w:after="240"/>
      <w:jc w:val="center"/>
      <w:outlineLvl w:val="0"/>
    </w:pPr>
    <w:rPr>
      <w:rFonts w:ascii="Arial" w:hAnsi="Arial"/>
      <w:kern w:val="28"/>
      <w:sz w:val="36"/>
    </w:rPr>
  </w:style>
  <w:style w:type="paragraph" w:styleId="Heading2">
    <w:name w:val="heading 2"/>
    <w:basedOn w:val="Normal"/>
    <w:next w:val="Normal"/>
    <w:qFormat/>
    <w:pPr>
      <w:keepNext/>
      <w:pageBreakBefore/>
      <w:spacing w:before="120" w:after="240"/>
      <w:jc w:val="center"/>
      <w:outlineLvl w:val="1"/>
    </w:pPr>
    <w:rPr>
      <w:rFonts w:ascii="Arial" w:hAnsi="Arial"/>
      <w:sz w:val="32"/>
    </w:rPr>
  </w:style>
  <w:style w:type="paragraph" w:styleId="Heading3">
    <w:name w:val="heading 3"/>
    <w:basedOn w:val="Normal"/>
    <w:next w:val="Normal"/>
    <w:qFormat/>
    <w:pPr>
      <w:keepNext/>
      <w:spacing w:before="120"/>
      <w:outlineLvl w:val="2"/>
    </w:pPr>
    <w:rPr>
      <w:rFonts w:ascii="Arial" w:hAnsi="Arial"/>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lli">
    <w:name w:val="milli"/>
    <w:basedOn w:val="Normal"/>
    <w:pPr>
      <w:spacing w:before="120"/>
    </w:pPr>
    <w:rPr>
      <w:b/>
      <w:sz w:val="24"/>
      <w:lang w:val="en-US"/>
    </w:rPr>
  </w:style>
  <w:style w:type="paragraph" w:customStyle="1" w:styleId="Normal-inn">
    <w:name w:val="Normal-inn"/>
    <w:basedOn w:val="Normal"/>
    <w:pPr>
      <w:ind w:left="864"/>
    </w:pPr>
  </w:style>
  <w:style w:type="paragraph" w:customStyle="1" w:styleId="Normal-eitt-bil">
    <w:name w:val="Normal-eitt-bil"/>
    <w:basedOn w:val="Normal"/>
    <w:rPr>
      <w:sz w:val="20"/>
    </w:rPr>
  </w:style>
  <w:style w:type="paragraph" w:styleId="Footer">
    <w:name w:val="footer"/>
    <w:basedOn w:val="Normal"/>
    <w:pPr>
      <w:tabs>
        <w:tab w:val="center" w:pos="4153"/>
        <w:tab w:val="right" w:pos="8306"/>
      </w:tabs>
      <w:spacing w:before="120"/>
    </w:pPr>
  </w:style>
  <w:style w:type="character" w:styleId="FootnoteReference">
    <w:name w:val="footnote reference"/>
    <w:semiHidden/>
    <w:rPr>
      <w:vertAlign w:val="superscript"/>
    </w:rPr>
  </w:style>
  <w:style w:type="paragraph" w:styleId="FootnoteText">
    <w:name w:val="footnote text"/>
    <w:basedOn w:val="Normal"/>
    <w:semiHidden/>
    <w:pPr>
      <w:spacing w:before="120"/>
    </w:pPr>
    <w:rPr>
      <w:sz w:val="20"/>
    </w:rPr>
  </w:style>
  <w:style w:type="paragraph" w:customStyle="1" w:styleId="Normal-inn-1">
    <w:name w:val="Normal-inn-1"/>
    <w:basedOn w:val="Normal-inn"/>
    <w:pPr>
      <w:spacing w:after="120"/>
    </w:pPr>
  </w:style>
  <w:style w:type="paragraph" w:customStyle="1" w:styleId="normal1">
    <w:name w:val="normal1"/>
    <w:basedOn w:val="Normal"/>
    <w:pPr>
      <w:ind w:left="288" w:hanging="288"/>
    </w:pPr>
  </w:style>
  <w:style w:type="character" w:styleId="PageNumber">
    <w:name w:val="page number"/>
    <w:basedOn w:val="DefaultParagraphFont"/>
  </w:style>
  <w:style w:type="paragraph" w:customStyle="1" w:styleId="Tilvisanir">
    <w:name w:val="Tilvisanir"/>
    <w:basedOn w:val="Normal"/>
    <w:rPr>
      <w:color w:val="000000"/>
      <w:sz w:val="16"/>
    </w:rPr>
  </w:style>
  <w:style w:type="paragraph" w:styleId="TOC1">
    <w:name w:val="toc 1"/>
    <w:basedOn w:val="Normal"/>
    <w:next w:val="Normal"/>
    <w:semiHidden/>
    <w:pPr>
      <w:tabs>
        <w:tab w:val="right" w:leader="dot" w:pos="8309"/>
      </w:tabs>
    </w:pPr>
    <w:rPr>
      <w:b/>
      <w:caps/>
      <w:sz w:val="20"/>
    </w:rPr>
  </w:style>
  <w:style w:type="paragraph" w:styleId="TOC2">
    <w:name w:val="toc 2"/>
    <w:basedOn w:val="Normal"/>
    <w:next w:val="Normal"/>
    <w:semiHidden/>
    <w:pPr>
      <w:tabs>
        <w:tab w:val="right" w:leader="dot" w:pos="8309"/>
      </w:tabs>
      <w:ind w:left="220"/>
    </w:pPr>
    <w:rPr>
      <w:noProof/>
      <w:sz w:val="20"/>
    </w:rPr>
  </w:style>
  <w:style w:type="paragraph" w:styleId="TOC3">
    <w:name w:val="toc 3"/>
    <w:basedOn w:val="Normal"/>
    <w:next w:val="Normal"/>
    <w:semiHidden/>
    <w:pPr>
      <w:tabs>
        <w:tab w:val="right" w:leader="dot" w:pos="8309"/>
      </w:tabs>
      <w:ind w:left="440"/>
    </w:pPr>
    <w:rPr>
      <w:i/>
      <w:sz w:val="20"/>
    </w:rPr>
  </w:style>
  <w:style w:type="paragraph" w:styleId="TOC4">
    <w:name w:val="toc 4"/>
    <w:basedOn w:val="Normal"/>
    <w:next w:val="Normal"/>
    <w:semiHidden/>
    <w:pPr>
      <w:tabs>
        <w:tab w:val="right" w:leader="dot" w:pos="8309"/>
      </w:tabs>
      <w:ind w:left="660"/>
    </w:pPr>
    <w:rPr>
      <w:sz w:val="18"/>
    </w:rPr>
  </w:style>
  <w:style w:type="paragraph" w:styleId="TOC5">
    <w:name w:val="toc 5"/>
    <w:basedOn w:val="Normal"/>
    <w:next w:val="Normal"/>
    <w:semiHidden/>
    <w:pPr>
      <w:tabs>
        <w:tab w:val="right" w:leader="dot" w:pos="8309"/>
      </w:tabs>
      <w:ind w:left="880"/>
    </w:pPr>
    <w:rPr>
      <w:sz w:val="18"/>
    </w:rPr>
  </w:style>
  <w:style w:type="paragraph" w:styleId="TOC6">
    <w:name w:val="toc 6"/>
    <w:basedOn w:val="Normal"/>
    <w:next w:val="Normal"/>
    <w:semiHidden/>
    <w:pPr>
      <w:tabs>
        <w:tab w:val="right" w:leader="dot" w:pos="8309"/>
      </w:tabs>
      <w:ind w:left="1100"/>
    </w:pPr>
    <w:rPr>
      <w:sz w:val="18"/>
    </w:rPr>
  </w:style>
  <w:style w:type="paragraph" w:styleId="TOC7">
    <w:name w:val="toc 7"/>
    <w:basedOn w:val="Normal"/>
    <w:next w:val="Normal"/>
    <w:semiHidden/>
    <w:pPr>
      <w:tabs>
        <w:tab w:val="right" w:leader="dot" w:pos="8309"/>
      </w:tabs>
      <w:ind w:left="1320"/>
    </w:pPr>
    <w:rPr>
      <w:sz w:val="18"/>
    </w:rPr>
  </w:style>
  <w:style w:type="paragraph" w:styleId="TOC8">
    <w:name w:val="toc 8"/>
    <w:basedOn w:val="Normal"/>
    <w:next w:val="Normal"/>
    <w:semiHidden/>
    <w:pPr>
      <w:tabs>
        <w:tab w:val="right" w:leader="dot" w:pos="8309"/>
      </w:tabs>
      <w:ind w:left="1540"/>
    </w:pPr>
    <w:rPr>
      <w:sz w:val="18"/>
    </w:rPr>
  </w:style>
  <w:style w:type="paragraph" w:styleId="TOC9">
    <w:name w:val="toc 9"/>
    <w:basedOn w:val="Normal"/>
    <w:next w:val="Normal"/>
    <w:semiHidden/>
    <w:pPr>
      <w:tabs>
        <w:tab w:val="right" w:leader="dot" w:pos="8309"/>
      </w:tabs>
      <w:ind w:left="1760"/>
    </w:pPr>
    <w:rPr>
      <w:sz w:val="18"/>
    </w:rPr>
  </w:style>
  <w:style w:type="paragraph" w:customStyle="1" w:styleId="Milli-inn">
    <w:name w:val="Milli-inn"/>
    <w:basedOn w:val="Normal-inn-1"/>
    <w:pPr>
      <w:spacing w:before="120"/>
      <w:ind w:left="720" w:hanging="288"/>
    </w:pPr>
  </w:style>
  <w:style w:type="paragraph" w:customStyle="1" w:styleId="Mynd">
    <w:name w:val="Mynd"/>
    <w:basedOn w:val="milli"/>
    <w:pPr>
      <w:spacing w:before="0"/>
      <w:jc w:val="center"/>
    </w:pPr>
    <w:rPr>
      <w:b w:val="0"/>
      <w:i/>
      <w:sz w:val="20"/>
    </w:rPr>
  </w:style>
  <w:style w:type="paragraph" w:customStyle="1" w:styleId="Norm-innitalic">
    <w:name w:val="Norm-inn italic"/>
    <w:basedOn w:val="Normal-inn"/>
    <w:pPr>
      <w:spacing w:after="120"/>
      <w:ind w:left="1440"/>
    </w:pPr>
    <w:rPr>
      <w:i/>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customStyle="1" w:styleId="IEM3095">
    <w:name w:val="IEM3/095"/>
    <w:basedOn w:val="Normal"/>
    <w:pPr>
      <w:tabs>
        <w:tab w:val="left" w:pos="720"/>
        <w:tab w:val="left" w:pos="4800"/>
        <w:tab w:val="left" w:pos="6780"/>
      </w:tabs>
      <w:spacing w:line="180" w:lineRule="exact"/>
      <w:jc w:val="both"/>
    </w:pPr>
    <w:rPr>
      <w:rFonts w:ascii="Arial" w:hAnsi="Arial"/>
      <w:spacing w:val="5"/>
      <w:sz w:val="12"/>
    </w:rPr>
  </w:style>
  <w:style w:type="paragraph" w:styleId="BodyText">
    <w:name w:val="Body Text"/>
    <w:basedOn w:val="Normal"/>
    <w:pPr>
      <w:pBdr>
        <w:bottom w:val="single" w:sz="6" w:space="1" w:color="auto"/>
      </w:pBdr>
    </w:pPr>
    <w:rPr>
      <w:rFonts w:ascii="Arial (PCL6)" w:hAnsi="Arial (PCL6)"/>
      <w:sz w:val="16"/>
    </w:rPr>
  </w:style>
  <w:style w:type="paragraph" w:styleId="BodyTextIndent">
    <w:name w:val="Body Text Indent"/>
    <w:basedOn w:val="Normal"/>
    <w:pPr>
      <w:ind w:left="-397"/>
    </w:pPr>
    <w:rPr>
      <w:rFonts w:ascii="Arial (PCL6)" w:hAnsi="Arial (PCL6)"/>
      <w:sz w:val="16"/>
    </w:rPr>
  </w:style>
  <w:style w:type="paragraph" w:styleId="Caption">
    <w:name w:val="caption"/>
    <w:basedOn w:val="Normal"/>
    <w:next w:val="Normal"/>
    <w:qFormat/>
    <w:pPr>
      <w:spacing w:after="60"/>
      <w:ind w:left="-397"/>
    </w:pPr>
    <w:rPr>
      <w:rFonts w:ascii="Arial (PCL6)" w:hAnsi="Arial (PCL6)"/>
      <w:b/>
      <w:caps/>
      <w:sz w:val="16"/>
    </w:rPr>
  </w:style>
  <w:style w:type="paragraph" w:styleId="BodyText2">
    <w:name w:val="Body Text 2"/>
    <w:basedOn w:val="Normal"/>
    <w:pPr>
      <w:spacing w:line="480" w:lineRule="auto"/>
      <w:jc w:val="both"/>
    </w:pPr>
    <w:rPr>
      <w:rFonts w:ascii="Arial (PCL6)" w:hAnsi="Arial (PCL6)"/>
      <w:sz w:val="16"/>
    </w:rPr>
  </w:style>
  <w:style w:type="paragraph" w:styleId="BlockText">
    <w:name w:val="Block Text"/>
    <w:basedOn w:val="Normal"/>
    <w:pPr>
      <w:ind w:left="-397" w:right="-480"/>
    </w:pPr>
    <w:rPr>
      <w:rFonts w:ascii="Arial (PCL6)" w:hAnsi="Arial (PCL6)"/>
      <w:sz w:val="24"/>
    </w:rPr>
  </w:style>
  <w:style w:type="paragraph" w:styleId="BodyTextIndent2">
    <w:name w:val="Body Text Indent 2"/>
    <w:basedOn w:val="Normal"/>
    <w:pPr>
      <w:tabs>
        <w:tab w:val="left" w:pos="567"/>
        <w:tab w:val="left" w:pos="1134"/>
      </w:tabs>
      <w:ind w:left="567" w:hanging="567"/>
    </w:pPr>
    <w:rPr>
      <w:rFonts w:ascii="Arial" w:hAnsi="Arial"/>
      <w:sz w:val="16"/>
    </w:rPr>
  </w:style>
  <w:style w:type="table" w:styleId="TableGrid">
    <w:name w:val="Table Grid"/>
    <w:basedOn w:val="TableNormal"/>
    <w:uiPriority w:val="59"/>
    <w:rsid w:val="009408B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B27D1"/>
    <w:rPr>
      <w:rFonts w:ascii="Lucida Grande" w:hAnsi="Lucida Grande" w:cs="Lucida Grande"/>
      <w:sz w:val="18"/>
      <w:szCs w:val="18"/>
    </w:rPr>
  </w:style>
  <w:style w:type="character" w:customStyle="1" w:styleId="BalloonTextChar">
    <w:name w:val="Balloon Text Char"/>
    <w:basedOn w:val="DefaultParagraphFont"/>
    <w:link w:val="BalloonText"/>
    <w:rsid w:val="000B27D1"/>
    <w:rPr>
      <w:rFonts w:ascii="Lucida Grande" w:hAnsi="Lucida Grande" w:cs="Lucida Grande"/>
      <w:sz w:val="18"/>
      <w:szCs w:val="18"/>
      <w:lang w:val="en-GB" w:eastAsia="en-US"/>
    </w:rPr>
  </w:style>
  <w:style w:type="paragraph" w:styleId="ListParagraph">
    <w:name w:val="List Paragraph"/>
    <w:basedOn w:val="Normal"/>
    <w:uiPriority w:val="34"/>
    <w:qFormat/>
    <w:rsid w:val="00A07E55"/>
    <w:pPr>
      <w:ind w:left="720"/>
      <w:contextualSpacing/>
    </w:pPr>
  </w:style>
  <w:style w:type="character" w:customStyle="1" w:styleId="HeaderChar">
    <w:name w:val="Header Char"/>
    <w:basedOn w:val="DefaultParagraphFont"/>
    <w:link w:val="Header"/>
    <w:uiPriority w:val="99"/>
    <w:rsid w:val="00FE5DC0"/>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F0D3-C3C6-4ABF-A360-17827EAE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#O-e1</vt:lpstr>
    </vt:vector>
  </TitlesOfParts>
  <Company>Flugmálastjórn Íslands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#O-e1</dc:title>
  <dc:creator>Loftferðaeftirlit</dc:creator>
  <cp:lastModifiedBy>Pall S Palsson</cp:lastModifiedBy>
  <cp:revision>3</cp:revision>
  <cp:lastPrinted>2014-03-31T13:36:00Z</cp:lastPrinted>
  <dcterms:created xsi:type="dcterms:W3CDTF">2017-03-20T20:48:00Z</dcterms:created>
  <dcterms:modified xsi:type="dcterms:W3CDTF">2017-03-20T20:53:00Z</dcterms:modified>
</cp:coreProperties>
</file>