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82"/>
        <w:gridCol w:w="3342"/>
        <w:gridCol w:w="2833"/>
      </w:tblGrid>
      <w:tr w:rsidR="005F151D" w:rsidRPr="00EA59D1" w14:paraId="385D3BA9" w14:textId="77777777" w:rsidTr="008711E4">
        <w:trPr>
          <w:trHeight w:val="296"/>
          <w:jc w:val="center"/>
        </w:trPr>
        <w:tc>
          <w:tcPr>
            <w:tcW w:w="11557" w:type="dxa"/>
            <w:gridSpan w:val="3"/>
            <w:shd w:val="clear" w:color="auto" w:fill="E0E0E0"/>
          </w:tcPr>
          <w:p w14:paraId="56313223" w14:textId="77777777" w:rsidR="005F151D" w:rsidRPr="00EA59D1" w:rsidRDefault="005F151D" w:rsidP="00F53710">
            <w:pPr>
              <w:spacing w:before="40" w:after="40"/>
              <w:rPr>
                <w:rFonts w:cs="Arial"/>
                <w:b/>
                <w:bCs/>
                <w:sz w:val="22"/>
                <w:szCs w:val="22"/>
              </w:rPr>
            </w:pPr>
            <w:r w:rsidRPr="00EA59D1">
              <w:rPr>
                <w:rFonts w:cs="Arial"/>
                <w:b/>
                <w:bCs/>
                <w:sz w:val="22"/>
                <w:szCs w:val="22"/>
              </w:rPr>
              <w:t>I.  Position Information</w:t>
            </w:r>
          </w:p>
        </w:tc>
      </w:tr>
      <w:tr w:rsidR="00946F11" w:rsidRPr="00EA59D1" w14:paraId="2A427B54" w14:textId="77777777" w:rsidTr="008711E4">
        <w:trPr>
          <w:trHeight w:val="1097"/>
          <w:jc w:val="center"/>
        </w:trPr>
        <w:tc>
          <w:tcPr>
            <w:tcW w:w="5382" w:type="dxa"/>
          </w:tcPr>
          <w:p w14:paraId="6BC69F27" w14:textId="3EAA63C6" w:rsidR="00946F11" w:rsidRPr="00EA59D1" w:rsidRDefault="00946F11" w:rsidP="00F53710">
            <w:pPr>
              <w:spacing w:before="60" w:after="120"/>
              <w:rPr>
                <w:rFonts w:cs="Arial"/>
                <w:szCs w:val="20"/>
              </w:rPr>
            </w:pPr>
            <w:r w:rsidRPr="000F1648">
              <w:rPr>
                <w:rFonts w:cs="Arial"/>
                <w:b/>
                <w:bCs/>
                <w:szCs w:val="20"/>
              </w:rPr>
              <w:t>Job Title:</w:t>
            </w:r>
            <w:r w:rsidRPr="00EA59D1">
              <w:rPr>
                <w:rFonts w:cs="Arial"/>
                <w:szCs w:val="20"/>
              </w:rPr>
              <w:t xml:space="preserve"> </w:t>
            </w:r>
            <w:r w:rsidR="00E27B52" w:rsidRPr="00EA59D1">
              <w:rPr>
                <w:rFonts w:cs="Arial"/>
              </w:rPr>
              <w:t>International Waters Junior Professional Officer (JPO)</w:t>
            </w:r>
          </w:p>
          <w:p w14:paraId="3DD4966D" w14:textId="4D09DE91" w:rsidR="00946F11" w:rsidRPr="00EA59D1" w:rsidRDefault="00946F11" w:rsidP="00F53710">
            <w:pPr>
              <w:spacing w:before="60" w:after="120"/>
              <w:ind w:left="1800" w:hanging="1800"/>
              <w:rPr>
                <w:rFonts w:cs="Arial"/>
                <w:szCs w:val="20"/>
              </w:rPr>
            </w:pPr>
            <w:r w:rsidRPr="000F1648">
              <w:rPr>
                <w:rFonts w:cs="Arial"/>
                <w:b/>
                <w:bCs/>
                <w:szCs w:val="20"/>
              </w:rPr>
              <w:t>Department:</w:t>
            </w:r>
            <w:r w:rsidR="00E27B52" w:rsidRPr="00EA59D1">
              <w:rPr>
                <w:rFonts w:cs="Arial"/>
                <w:szCs w:val="20"/>
              </w:rPr>
              <w:t xml:space="preserve"> UNDP</w:t>
            </w:r>
            <w:r w:rsidRPr="00EA59D1">
              <w:rPr>
                <w:rFonts w:cs="Arial"/>
                <w:szCs w:val="20"/>
              </w:rPr>
              <w:tab/>
            </w:r>
          </w:p>
          <w:p w14:paraId="01DE1937" w14:textId="782B72A2" w:rsidR="00010A22" w:rsidRDefault="00010A22" w:rsidP="008711E4">
            <w:pPr>
              <w:spacing w:before="60" w:after="120"/>
              <w:rPr>
                <w:rFonts w:cs="Arial"/>
              </w:rPr>
            </w:pPr>
            <w:r>
              <w:rPr>
                <w:rFonts w:cs="Arial"/>
                <w:b/>
                <w:bCs/>
                <w:szCs w:val="20"/>
              </w:rPr>
              <w:t xml:space="preserve">Under the overall supervision and guidance </w:t>
            </w:r>
            <w:proofErr w:type="gramStart"/>
            <w:r w:rsidRPr="008711E4">
              <w:rPr>
                <w:rFonts w:cs="Arial"/>
                <w:szCs w:val="20"/>
              </w:rPr>
              <w:t xml:space="preserve">of  </w:t>
            </w:r>
            <w:r w:rsidR="00D80B94" w:rsidRPr="008711E4">
              <w:rPr>
                <w:rFonts w:cs="Arial"/>
                <w:szCs w:val="20"/>
              </w:rPr>
              <w:t>the</w:t>
            </w:r>
            <w:proofErr w:type="gramEnd"/>
            <w:r w:rsidR="00D80B94">
              <w:rPr>
                <w:rFonts w:cs="Arial"/>
                <w:b/>
                <w:bCs/>
                <w:szCs w:val="20"/>
              </w:rPr>
              <w:t xml:space="preserve"> </w:t>
            </w:r>
            <w:r>
              <w:rPr>
                <w:rFonts w:cs="Arial"/>
              </w:rPr>
              <w:t>Deputy Resident Representative UNDP</w:t>
            </w:r>
          </w:p>
          <w:p w14:paraId="3B8F6DE4" w14:textId="502818D0" w:rsidR="000F1648" w:rsidRDefault="00D80B94" w:rsidP="00F53710">
            <w:pPr>
              <w:spacing w:before="60" w:after="120"/>
              <w:ind w:left="1800" w:hanging="1800"/>
              <w:rPr>
                <w:rFonts w:cs="Arial"/>
              </w:rPr>
            </w:pPr>
            <w:r>
              <w:rPr>
                <w:rFonts w:cs="Arial"/>
                <w:b/>
                <w:bCs/>
                <w:szCs w:val="20"/>
              </w:rPr>
              <w:t xml:space="preserve">Direct </w:t>
            </w:r>
            <w:r w:rsidR="00946F11" w:rsidRPr="000F1648">
              <w:rPr>
                <w:rFonts w:cs="Arial"/>
                <w:b/>
                <w:bCs/>
                <w:szCs w:val="20"/>
              </w:rPr>
              <w:t>Reports to:</w:t>
            </w:r>
            <w:r w:rsidR="00E27B52" w:rsidRPr="00EA59D1">
              <w:rPr>
                <w:rFonts w:cs="Arial"/>
                <w:szCs w:val="20"/>
              </w:rPr>
              <w:t xml:space="preserve"> </w:t>
            </w:r>
            <w:r w:rsidR="000F1648">
              <w:rPr>
                <w:rFonts w:cs="Arial"/>
                <w:szCs w:val="20"/>
              </w:rPr>
              <w:t xml:space="preserve"> </w:t>
            </w:r>
          </w:p>
          <w:p w14:paraId="531D4911" w14:textId="77777777" w:rsidR="00010A22" w:rsidRDefault="00E27B52" w:rsidP="000F1648">
            <w:pPr>
              <w:spacing w:before="60" w:after="120"/>
              <w:rPr>
                <w:rFonts w:cs="Arial"/>
              </w:rPr>
            </w:pPr>
            <w:r w:rsidRPr="00EA59D1">
              <w:rPr>
                <w:rFonts w:cs="Arial"/>
              </w:rPr>
              <w:t xml:space="preserve">Programme Specialist </w:t>
            </w:r>
            <w:r w:rsidR="000F1648">
              <w:rPr>
                <w:rFonts w:cs="Arial"/>
              </w:rPr>
              <w:t>–</w:t>
            </w:r>
            <w:r w:rsidRPr="00EA59D1">
              <w:rPr>
                <w:rFonts w:cs="Arial"/>
              </w:rPr>
              <w:t xml:space="preserve"> Sustainable</w:t>
            </w:r>
            <w:r w:rsidR="000F1648">
              <w:rPr>
                <w:rFonts w:cs="Arial"/>
              </w:rPr>
              <w:t xml:space="preserve"> </w:t>
            </w:r>
            <w:r w:rsidRPr="00EA59D1">
              <w:rPr>
                <w:rFonts w:cs="Arial"/>
              </w:rPr>
              <w:t>Environment Management, Energy and Resilience (SEMER)</w:t>
            </w:r>
          </w:p>
          <w:p w14:paraId="1F9BA5CC" w14:textId="16CE1860" w:rsidR="00946F11" w:rsidRPr="00EA59D1" w:rsidRDefault="00946F11" w:rsidP="000F1648">
            <w:pPr>
              <w:spacing w:before="60" w:after="120"/>
              <w:rPr>
                <w:rFonts w:cs="Arial"/>
                <w:szCs w:val="20"/>
              </w:rPr>
            </w:pPr>
            <w:r w:rsidRPr="00EA59D1">
              <w:rPr>
                <w:rFonts w:cs="Arial"/>
                <w:szCs w:val="20"/>
              </w:rPr>
              <w:tab/>
              <w:t xml:space="preserve"> </w:t>
            </w:r>
          </w:p>
        </w:tc>
        <w:tc>
          <w:tcPr>
            <w:tcW w:w="3342" w:type="dxa"/>
          </w:tcPr>
          <w:p w14:paraId="3134408D" w14:textId="0417CEBD" w:rsidR="00946F11" w:rsidRPr="00EA59D1" w:rsidRDefault="00946F11" w:rsidP="00C66DA5">
            <w:pPr>
              <w:spacing w:before="60" w:after="120"/>
              <w:rPr>
                <w:rFonts w:cs="Arial"/>
                <w:szCs w:val="20"/>
              </w:rPr>
            </w:pPr>
            <w:r w:rsidRPr="000F1648">
              <w:rPr>
                <w:rFonts w:cs="Arial"/>
                <w:b/>
                <w:bCs/>
                <w:szCs w:val="20"/>
              </w:rPr>
              <w:t>Grade Level:</w:t>
            </w:r>
            <w:r w:rsidRPr="00EA59D1">
              <w:rPr>
                <w:rFonts w:cs="Arial"/>
                <w:szCs w:val="20"/>
              </w:rPr>
              <w:t xml:space="preserve"> </w:t>
            </w:r>
            <w:r w:rsidR="00877F2E" w:rsidRPr="00EA59D1">
              <w:rPr>
                <w:rFonts w:cs="Arial"/>
                <w:szCs w:val="20"/>
              </w:rPr>
              <w:t>P2</w:t>
            </w:r>
          </w:p>
          <w:p w14:paraId="3C9D38F7" w14:textId="445CDC8C" w:rsidR="00946F11" w:rsidRPr="00EA59D1" w:rsidRDefault="00946F11" w:rsidP="00C66DA5">
            <w:pPr>
              <w:spacing w:before="60" w:after="120"/>
              <w:ind w:left="2052" w:hanging="2052"/>
              <w:rPr>
                <w:rFonts w:cs="Arial"/>
                <w:szCs w:val="20"/>
              </w:rPr>
            </w:pPr>
            <w:r w:rsidRPr="000F1648">
              <w:rPr>
                <w:rFonts w:cs="Arial"/>
                <w:b/>
                <w:bCs/>
                <w:szCs w:val="20"/>
              </w:rPr>
              <w:t>Bureau:</w:t>
            </w:r>
            <w:r w:rsidRPr="00EA59D1">
              <w:rPr>
                <w:rFonts w:cs="Arial"/>
                <w:szCs w:val="20"/>
              </w:rPr>
              <w:t xml:space="preserve"> </w:t>
            </w:r>
            <w:r w:rsidR="00E27B52" w:rsidRPr="00EA59D1">
              <w:rPr>
                <w:rFonts w:cs="Arial"/>
                <w:szCs w:val="20"/>
              </w:rPr>
              <w:t>RBA</w:t>
            </w:r>
          </w:p>
          <w:p w14:paraId="769F2A1A" w14:textId="7936513F" w:rsidR="00946F11" w:rsidRPr="00EA59D1" w:rsidRDefault="00946F11" w:rsidP="00C66DA5">
            <w:pPr>
              <w:spacing w:before="60" w:after="120"/>
              <w:ind w:left="2052" w:hanging="2052"/>
              <w:rPr>
                <w:rFonts w:cs="Arial"/>
                <w:szCs w:val="20"/>
                <w:highlight w:val="yellow"/>
              </w:rPr>
            </w:pPr>
          </w:p>
        </w:tc>
        <w:tc>
          <w:tcPr>
            <w:tcW w:w="2832" w:type="dxa"/>
          </w:tcPr>
          <w:p w14:paraId="531F277F" w14:textId="2727ACDA" w:rsidR="00946F11" w:rsidRPr="00EA59D1" w:rsidRDefault="00946F11" w:rsidP="00C66DA5">
            <w:pPr>
              <w:spacing w:before="60" w:after="120"/>
              <w:rPr>
                <w:rFonts w:cs="Arial"/>
                <w:szCs w:val="20"/>
              </w:rPr>
            </w:pPr>
            <w:r w:rsidRPr="000F1648">
              <w:rPr>
                <w:rFonts w:cs="Arial"/>
                <w:b/>
                <w:bCs/>
                <w:szCs w:val="20"/>
              </w:rPr>
              <w:t>Position Number:</w:t>
            </w:r>
            <w:r w:rsidRPr="00EA59D1">
              <w:rPr>
                <w:rFonts w:cs="Arial"/>
                <w:szCs w:val="20"/>
              </w:rPr>
              <w:t xml:space="preserve"> </w:t>
            </w:r>
            <w:r w:rsidR="00E14231" w:rsidRPr="00EA59D1">
              <w:rPr>
                <w:rFonts w:cs="Arial"/>
                <w:szCs w:val="20"/>
              </w:rPr>
              <w:t>n/a</w:t>
            </w:r>
          </w:p>
          <w:p w14:paraId="06BD0B51" w14:textId="68ECA1D0" w:rsidR="006265E1" w:rsidRPr="00296CC5" w:rsidRDefault="00D4416A" w:rsidP="00CC62DA">
            <w:pPr>
              <w:pStyle w:val="CommentText"/>
              <w:rPr>
                <w:rFonts w:cs="Arial"/>
                <w:b/>
                <w:bCs/>
              </w:rPr>
            </w:pPr>
            <w:r w:rsidRPr="00296CC5">
              <w:rPr>
                <w:rFonts w:cs="Arial"/>
                <w:b/>
                <w:bCs/>
              </w:rPr>
              <w:t>Position designation:</w:t>
            </w:r>
          </w:p>
          <w:p w14:paraId="339CCF8E" w14:textId="5DC22901" w:rsidR="006265E1" w:rsidRPr="00EA59D1" w:rsidRDefault="00E14231" w:rsidP="00CC62DA">
            <w:pPr>
              <w:pStyle w:val="CommentText"/>
              <w:rPr>
                <w:rFonts w:cs="Arial"/>
              </w:rPr>
            </w:pPr>
            <w:r w:rsidRPr="00EA59D1">
              <w:rPr>
                <w:rFonts w:cs="Arial"/>
              </w:rPr>
              <w:t>With no mobility requirement</w:t>
            </w:r>
          </w:p>
          <w:p w14:paraId="23B133E0" w14:textId="0721FB02" w:rsidR="00D4416A" w:rsidRPr="00EA59D1" w:rsidRDefault="00D4416A" w:rsidP="00BE0F20">
            <w:pPr>
              <w:pStyle w:val="CommentText"/>
              <w:rPr>
                <w:rFonts w:cs="Arial"/>
                <w:i/>
                <w:iCs/>
              </w:rPr>
            </w:pPr>
          </w:p>
          <w:p w14:paraId="39C2FDA2" w14:textId="77777777" w:rsidR="00296CC5" w:rsidRDefault="00946F11" w:rsidP="00C66DA5">
            <w:pPr>
              <w:spacing w:before="60" w:after="120"/>
              <w:rPr>
                <w:rFonts w:cs="Arial"/>
                <w:szCs w:val="20"/>
              </w:rPr>
            </w:pPr>
            <w:r w:rsidRPr="00296CC5">
              <w:rPr>
                <w:rFonts w:cs="Arial"/>
                <w:b/>
                <w:bCs/>
                <w:szCs w:val="20"/>
              </w:rPr>
              <w:t>Duty Station:</w:t>
            </w:r>
            <w:r w:rsidRPr="00EA59D1">
              <w:rPr>
                <w:rFonts w:cs="Arial"/>
                <w:szCs w:val="20"/>
              </w:rPr>
              <w:t xml:space="preserve"> </w:t>
            </w:r>
          </w:p>
          <w:p w14:paraId="0FE0484D" w14:textId="67FEEC7A" w:rsidR="00C66DA5" w:rsidRPr="00EA59D1" w:rsidRDefault="00E27B52" w:rsidP="00C66DA5">
            <w:pPr>
              <w:spacing w:before="60" w:after="120"/>
              <w:rPr>
                <w:rFonts w:cs="Arial"/>
                <w:szCs w:val="20"/>
              </w:rPr>
            </w:pPr>
            <w:r w:rsidRPr="00EA59D1">
              <w:rPr>
                <w:rFonts w:cs="Arial"/>
              </w:rPr>
              <w:t>Windhoek, Namibia</w:t>
            </w:r>
          </w:p>
        </w:tc>
      </w:tr>
      <w:tr w:rsidR="005E0020" w:rsidRPr="00EA59D1" w14:paraId="16B00E56" w14:textId="77777777" w:rsidTr="008711E4">
        <w:trPr>
          <w:trHeight w:val="1016"/>
          <w:jc w:val="center"/>
        </w:trPr>
        <w:tc>
          <w:tcPr>
            <w:tcW w:w="11557" w:type="dxa"/>
            <w:gridSpan w:val="3"/>
          </w:tcPr>
          <w:p w14:paraId="538218AF" w14:textId="77777777" w:rsidR="005E0020" w:rsidRPr="00EA59D1" w:rsidRDefault="00C421C4" w:rsidP="00F53710">
            <w:pPr>
              <w:spacing w:before="60" w:after="120"/>
              <w:ind w:left="1800" w:hanging="1800"/>
              <w:rPr>
                <w:rFonts w:cs="Arial"/>
                <w:szCs w:val="20"/>
              </w:rPr>
            </w:pPr>
            <w:r w:rsidRPr="00EA59D1">
              <w:rPr>
                <w:rFonts w:cs="Arial"/>
                <w:szCs w:val="20"/>
              </w:rPr>
              <w:t>Career Track</w:t>
            </w:r>
            <w:r w:rsidR="005E0020" w:rsidRPr="00EA59D1">
              <w:rPr>
                <w:rFonts w:cs="Arial"/>
                <w:szCs w:val="20"/>
              </w:rPr>
              <w:t>:</w:t>
            </w:r>
          </w:p>
          <w:p w14:paraId="40F9E33E" w14:textId="19A78034" w:rsidR="005E0020" w:rsidRPr="00EA59D1" w:rsidRDefault="005E0020" w:rsidP="00BE0F20">
            <w:pPr>
              <w:spacing w:before="60" w:after="120"/>
              <w:rPr>
                <w:rFonts w:cs="Arial"/>
                <w:color w:val="FF0000"/>
                <w:szCs w:val="20"/>
              </w:rPr>
            </w:pPr>
            <w:r w:rsidRPr="00EA59D1">
              <w:rPr>
                <w:rFonts w:cs="Arial"/>
                <w:szCs w:val="20"/>
              </w:rPr>
              <w:t xml:space="preserve">Career Stream: </w:t>
            </w:r>
            <w:r w:rsidR="00142A7F" w:rsidRPr="00EA59D1">
              <w:rPr>
                <w:rFonts w:cs="Arial"/>
                <w:szCs w:val="20"/>
              </w:rPr>
              <w:t>Energy Environment Climate Change</w:t>
            </w:r>
            <w:r w:rsidRPr="00EA59D1">
              <w:rPr>
                <w:rFonts w:cs="Arial"/>
                <w:color w:val="FF0000"/>
                <w:szCs w:val="20"/>
              </w:rPr>
              <w:tab/>
            </w:r>
          </w:p>
          <w:p w14:paraId="459796CE" w14:textId="7293E5D4" w:rsidR="006265E1" w:rsidRPr="00EA59D1" w:rsidRDefault="005E0020" w:rsidP="0AF4A9DD">
            <w:pPr>
              <w:spacing w:before="60" w:after="120"/>
              <w:rPr>
                <w:rFonts w:cs="Arial"/>
                <w:szCs w:val="20"/>
              </w:rPr>
            </w:pPr>
            <w:r w:rsidRPr="00EA59D1">
              <w:rPr>
                <w:rFonts w:cs="Arial"/>
                <w:szCs w:val="20"/>
              </w:rPr>
              <w:t>Contract Modality</w:t>
            </w:r>
            <w:r w:rsidR="006265E1" w:rsidRPr="00EA59D1">
              <w:rPr>
                <w:rFonts w:cs="Arial"/>
                <w:szCs w:val="20"/>
              </w:rPr>
              <w:t>:</w:t>
            </w:r>
            <w:r w:rsidR="000B5EB5" w:rsidRPr="00EA59D1">
              <w:rPr>
                <w:rFonts w:cs="Arial"/>
                <w:szCs w:val="20"/>
              </w:rPr>
              <w:t xml:space="preserve"> </w:t>
            </w:r>
            <w:r w:rsidR="00E14231" w:rsidRPr="00EA59D1">
              <w:rPr>
                <w:rFonts w:cs="Arial"/>
                <w:szCs w:val="20"/>
              </w:rPr>
              <w:t>FTA International (JPO)</w:t>
            </w:r>
            <w:r w:rsidR="006265E1" w:rsidRPr="00EA59D1">
              <w:rPr>
                <w:rFonts w:cs="Arial"/>
                <w:szCs w:val="20"/>
              </w:rPr>
              <w:t xml:space="preserve"> </w:t>
            </w:r>
          </w:p>
          <w:p w14:paraId="4D8F8A0E" w14:textId="7B9658F3" w:rsidR="005E0020" w:rsidRPr="00EA59D1" w:rsidRDefault="02A02F57" w:rsidP="694F2032">
            <w:pPr>
              <w:spacing w:before="60" w:after="120"/>
              <w:rPr>
                <w:rFonts w:cs="Arial"/>
                <w:szCs w:val="20"/>
              </w:rPr>
            </w:pPr>
            <w:r w:rsidRPr="00EA59D1">
              <w:rPr>
                <w:rFonts w:cs="Arial"/>
                <w:szCs w:val="20"/>
              </w:rPr>
              <w:t xml:space="preserve">Contract </w:t>
            </w:r>
            <w:r w:rsidR="3A0C5ABC" w:rsidRPr="00EA59D1">
              <w:rPr>
                <w:rFonts w:cs="Arial"/>
                <w:szCs w:val="20"/>
              </w:rPr>
              <w:t>Duration:</w:t>
            </w:r>
            <w:r w:rsidR="00E14231" w:rsidRPr="00EA59D1">
              <w:rPr>
                <w:rFonts w:cs="Arial"/>
                <w:szCs w:val="20"/>
              </w:rPr>
              <w:t xml:space="preserve"> 1 year FTA, </w:t>
            </w:r>
            <w:r w:rsidR="00E14231" w:rsidRPr="00EA59D1">
              <w:rPr>
                <w:rFonts w:cs="Arial"/>
                <w:spacing w:val="-4"/>
                <w:szCs w:val="20"/>
                <w:lang w:val="en-GB"/>
              </w:rPr>
              <w:t>renewable at least once subject to satisfactory performance, recommendation by respective office and partner country agreement</w:t>
            </w:r>
          </w:p>
        </w:tc>
      </w:tr>
    </w:tbl>
    <w:p w14:paraId="7B22A526" w14:textId="77777777" w:rsidR="005F151D" w:rsidRPr="00EA59D1" w:rsidRDefault="005F151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rsidRPr="00EA59D1" w14:paraId="11123A77" w14:textId="77777777" w:rsidTr="0AF4A9DD">
        <w:trPr>
          <w:trHeight w:val="422"/>
        </w:trPr>
        <w:tc>
          <w:tcPr>
            <w:tcW w:w="10800" w:type="dxa"/>
            <w:tcBorders>
              <w:bottom w:val="single" w:sz="4" w:space="0" w:color="auto"/>
            </w:tcBorders>
            <w:shd w:val="clear" w:color="auto" w:fill="E0E0E0"/>
          </w:tcPr>
          <w:p w14:paraId="7B268D93" w14:textId="77777777" w:rsidR="005F151D" w:rsidRPr="00EA59D1" w:rsidRDefault="005F151D" w:rsidP="00F53710">
            <w:pPr>
              <w:pStyle w:val="Heading1"/>
              <w:keepNext w:val="0"/>
              <w:spacing w:before="40" w:after="40"/>
              <w:rPr>
                <w:rFonts w:cs="Arial"/>
                <w:sz w:val="22"/>
                <w:szCs w:val="22"/>
              </w:rPr>
            </w:pPr>
            <w:r w:rsidRPr="00EA59D1">
              <w:rPr>
                <w:rFonts w:cs="Arial"/>
                <w:sz w:val="22"/>
                <w:szCs w:val="22"/>
              </w:rPr>
              <w:t xml:space="preserve">II. </w:t>
            </w:r>
            <w:r w:rsidR="00946F11" w:rsidRPr="00EA59D1">
              <w:rPr>
                <w:rFonts w:cs="Arial"/>
                <w:sz w:val="22"/>
                <w:szCs w:val="22"/>
              </w:rPr>
              <w:t>Background</w:t>
            </w:r>
            <w:r w:rsidR="00FF18BB" w:rsidRPr="00EA59D1">
              <w:rPr>
                <w:rFonts w:cs="Arial"/>
                <w:sz w:val="22"/>
                <w:szCs w:val="22"/>
              </w:rPr>
              <w:t xml:space="preserve"> and Organizational Context</w:t>
            </w:r>
          </w:p>
        </w:tc>
      </w:tr>
      <w:tr w:rsidR="005F151D" w:rsidRPr="00EA59D1" w14:paraId="34E0BE30" w14:textId="77777777" w:rsidTr="0AF4A9DD">
        <w:tc>
          <w:tcPr>
            <w:tcW w:w="10800" w:type="dxa"/>
          </w:tcPr>
          <w:p w14:paraId="1ABE8205" w14:textId="77777777" w:rsidR="00CE2A34" w:rsidRPr="00EA59D1" w:rsidRDefault="00CE2A34" w:rsidP="00EA59D1">
            <w:pPr>
              <w:spacing w:line="276" w:lineRule="auto"/>
              <w:rPr>
                <w:rFonts w:cs="Arial"/>
                <w:b/>
                <w:szCs w:val="20"/>
                <w:lang w:val="en-GB"/>
              </w:rPr>
            </w:pPr>
            <w:r w:rsidRPr="00EA59D1">
              <w:rPr>
                <w:rFonts w:cs="Arial"/>
                <w:b/>
                <w:szCs w:val="20"/>
                <w:lang w:val="en-GB"/>
              </w:rPr>
              <w:t>The UNDP Junior Professional Officer (JPO) Programme:</w:t>
            </w:r>
          </w:p>
          <w:p w14:paraId="198EB550" w14:textId="77777777" w:rsidR="00CE2A34" w:rsidRPr="00EA59D1" w:rsidRDefault="00CE2A34" w:rsidP="00EA59D1">
            <w:pPr>
              <w:spacing w:line="276" w:lineRule="auto"/>
              <w:rPr>
                <w:rFonts w:cs="Arial"/>
                <w:b/>
                <w:szCs w:val="20"/>
                <w:lang w:val="en-GB"/>
              </w:rPr>
            </w:pPr>
          </w:p>
          <w:p w14:paraId="12CE7A15" w14:textId="77777777" w:rsidR="00CE2A34" w:rsidRPr="00EA59D1" w:rsidRDefault="00CE2A34" w:rsidP="00EA59D1">
            <w:pPr>
              <w:spacing w:line="276" w:lineRule="auto"/>
              <w:jc w:val="both"/>
              <w:rPr>
                <w:rFonts w:cs="Arial"/>
                <w:szCs w:val="20"/>
                <w:lang w:val="en-GB"/>
              </w:rPr>
            </w:pPr>
            <w:r w:rsidRPr="00EA59D1">
              <w:rPr>
                <w:rFonts w:cs="Arial"/>
                <w:szCs w:val="20"/>
                <w:lang w:val="en-GB"/>
              </w:rPr>
              <w:t xml:space="preserve">The UNDP (United Nations Development Programme) JPO Programme equips outstanding young leaders with the skills and experience required to advance the Sustainable Development Goals (SDGs) and make a positive difference in the world. As a pathway into the world of development, the programme offers young </w:t>
            </w:r>
            <w:proofErr w:type="gramStart"/>
            <w:r w:rsidRPr="00EA59D1">
              <w:rPr>
                <w:rFonts w:cs="Arial"/>
                <w:szCs w:val="20"/>
                <w:lang w:val="en-GB"/>
              </w:rPr>
              <w:t>professionals</w:t>
            </w:r>
            <w:proofErr w:type="gramEnd"/>
            <w:r w:rsidRPr="00EA59D1">
              <w:rPr>
                <w:rFonts w:cs="Arial"/>
                <w:szCs w:val="20"/>
                <w:lang w:val="en-GB"/>
              </w:rPr>
              <w:t xml:space="preserve"> excellent exposure to multilateral cooperation and sustainable development while providing a valuable entry point into the UN system. </w:t>
            </w:r>
          </w:p>
          <w:p w14:paraId="162E3E10" w14:textId="77777777" w:rsidR="00CE2A34" w:rsidRPr="00EA59D1" w:rsidRDefault="00CE2A34" w:rsidP="00EA59D1">
            <w:pPr>
              <w:spacing w:line="276" w:lineRule="auto"/>
              <w:jc w:val="both"/>
              <w:rPr>
                <w:rFonts w:cs="Arial"/>
                <w:szCs w:val="20"/>
                <w:lang w:val="en-GB"/>
              </w:rPr>
            </w:pPr>
          </w:p>
          <w:p w14:paraId="070FBBC4" w14:textId="77777777" w:rsidR="00CE2A34" w:rsidRPr="00EA59D1" w:rsidRDefault="00CE2A34" w:rsidP="00EA59D1">
            <w:pPr>
              <w:spacing w:line="276" w:lineRule="auto"/>
              <w:jc w:val="both"/>
              <w:rPr>
                <w:rFonts w:cs="Arial"/>
                <w:szCs w:val="20"/>
                <w:lang w:val="en-GB"/>
              </w:rPr>
            </w:pPr>
            <w:r w:rsidRPr="00EA59D1">
              <w:rPr>
                <w:rFonts w:cs="Arial"/>
                <w:szCs w:val="20"/>
                <w:lang w:val="en-GB"/>
              </w:rPr>
              <w:t>During their assignments, JPOs benefit from the guidance of experienced UNDP staff members and are actively involved in supporting the design and implementation of UNDP’s programs within UNDP’s headquarters, regional or country offices. Additionally, the JPO will undergo a journey of exposure and growth which will build both personal and professional capacity for a career within the multilateral development sector.</w:t>
            </w:r>
          </w:p>
          <w:p w14:paraId="01A2FA6A" w14:textId="77777777" w:rsidR="00CE2A34" w:rsidRPr="00EA59D1" w:rsidRDefault="00CE2A34" w:rsidP="00EA59D1">
            <w:pPr>
              <w:spacing w:line="276" w:lineRule="auto"/>
              <w:jc w:val="both"/>
              <w:rPr>
                <w:rFonts w:cs="Arial"/>
                <w:szCs w:val="20"/>
                <w:lang w:val="en-GB"/>
              </w:rPr>
            </w:pPr>
          </w:p>
          <w:p w14:paraId="646D6E6D" w14:textId="77777777" w:rsidR="00CE2A34" w:rsidRPr="00EA59D1" w:rsidRDefault="00CE2A34" w:rsidP="00EA59D1">
            <w:pPr>
              <w:spacing w:line="276" w:lineRule="auto"/>
              <w:jc w:val="both"/>
              <w:rPr>
                <w:rFonts w:cs="Arial"/>
                <w:szCs w:val="20"/>
                <w:lang w:val="en-GB"/>
              </w:rPr>
            </w:pPr>
            <w:r w:rsidRPr="00EA59D1">
              <w:rPr>
                <w:rFonts w:cs="Arial"/>
                <w:szCs w:val="20"/>
                <w:lang w:val="en-GB"/>
              </w:rPr>
              <w:t>As a JPO and young professional in UNDP you should be interested in pursuing a global career with the aspiration to work for a field-based organization in support of the development agenda.</w:t>
            </w:r>
          </w:p>
          <w:p w14:paraId="55323519" w14:textId="77777777" w:rsidR="00CE2A34" w:rsidRPr="00EA59D1" w:rsidRDefault="00CE2A34" w:rsidP="00EA59D1">
            <w:pPr>
              <w:spacing w:line="276" w:lineRule="auto"/>
              <w:jc w:val="both"/>
              <w:rPr>
                <w:rFonts w:cs="Arial"/>
                <w:szCs w:val="20"/>
                <w:lang w:val="en-GB"/>
              </w:rPr>
            </w:pPr>
          </w:p>
          <w:p w14:paraId="022BDBCC" w14:textId="7F9D8F86" w:rsidR="00CE2A34" w:rsidRPr="00EA59D1" w:rsidRDefault="00CE2A34" w:rsidP="00EA59D1">
            <w:pPr>
              <w:spacing w:line="276" w:lineRule="auto"/>
              <w:rPr>
                <w:rFonts w:eastAsia="Calibri" w:cs="Arial"/>
                <w:szCs w:val="20"/>
                <w:lang w:val="en-GB"/>
              </w:rPr>
            </w:pPr>
            <w:r w:rsidRPr="00EA59D1">
              <w:rPr>
                <w:rFonts w:eastAsia="Calibri" w:cs="Arial"/>
                <w:szCs w:val="20"/>
                <w:lang w:val="en-GB"/>
              </w:rPr>
              <w:t xml:space="preserve">The JPO will work as part of a team and be supervised by an experienced </w:t>
            </w:r>
            <w:r w:rsidR="00010A22">
              <w:rPr>
                <w:rFonts w:eastAsia="Calibri" w:cs="Arial"/>
                <w:szCs w:val="20"/>
                <w:lang w:val="en-GB"/>
              </w:rPr>
              <w:t xml:space="preserve">and senior </w:t>
            </w:r>
            <w:r w:rsidRPr="00EA59D1">
              <w:rPr>
                <w:rFonts w:eastAsia="Calibri" w:cs="Arial"/>
                <w:szCs w:val="20"/>
                <w:lang w:val="en-GB"/>
              </w:rPr>
              <w:t>UNDP staff member</w:t>
            </w:r>
            <w:r w:rsidR="00010A22">
              <w:rPr>
                <w:rFonts w:eastAsia="Calibri" w:cs="Arial"/>
                <w:szCs w:val="20"/>
                <w:lang w:val="en-GB"/>
              </w:rPr>
              <w:t>(s)</w:t>
            </w:r>
            <w:r w:rsidRPr="00EA59D1">
              <w:rPr>
                <w:rFonts w:eastAsia="Calibri" w:cs="Arial"/>
                <w:szCs w:val="20"/>
                <w:lang w:val="en-GB"/>
              </w:rPr>
              <w:t>, including:</w:t>
            </w:r>
          </w:p>
          <w:p w14:paraId="679BE12C" w14:textId="225E3243" w:rsidR="00CE2A34" w:rsidRPr="00EA59D1" w:rsidRDefault="00CE2A34" w:rsidP="00EA59D1">
            <w:pPr>
              <w:pStyle w:val="ListParagraph"/>
              <w:numPr>
                <w:ilvl w:val="0"/>
                <w:numId w:val="9"/>
              </w:numPr>
              <w:spacing w:line="276" w:lineRule="auto"/>
              <w:contextualSpacing/>
              <w:rPr>
                <w:rFonts w:eastAsia="Calibri" w:cs="Arial"/>
                <w:szCs w:val="20"/>
                <w:lang w:val="en-GB"/>
              </w:rPr>
            </w:pPr>
            <w:r w:rsidRPr="00EA59D1">
              <w:rPr>
                <w:rFonts w:eastAsia="Calibri" w:cs="Arial"/>
                <w:szCs w:val="20"/>
                <w:lang w:val="en-GB"/>
              </w:rPr>
              <w:t xml:space="preserve">Structured guidance and feedback, especially at the beginning of the assignment, with the purpose of gradually increasing </w:t>
            </w:r>
            <w:proofErr w:type="gramStart"/>
            <w:r w:rsidRPr="00EA59D1">
              <w:rPr>
                <w:rFonts w:eastAsia="Calibri" w:cs="Arial"/>
                <w:szCs w:val="20"/>
                <w:lang w:val="en-GB"/>
              </w:rPr>
              <w:t>responsibilities</w:t>
            </w:r>
            <w:r w:rsidR="00FA4BD6">
              <w:rPr>
                <w:rFonts w:eastAsia="Calibri" w:cs="Arial"/>
                <w:szCs w:val="20"/>
                <w:lang w:val="en-GB"/>
              </w:rPr>
              <w:t>;</w:t>
            </w:r>
            <w:proofErr w:type="gramEnd"/>
          </w:p>
          <w:p w14:paraId="621A3A70" w14:textId="77777777" w:rsidR="00CE2A34" w:rsidRPr="00EA59D1" w:rsidRDefault="00CE2A34" w:rsidP="00EA59D1">
            <w:pPr>
              <w:pStyle w:val="ListParagraph"/>
              <w:numPr>
                <w:ilvl w:val="0"/>
                <w:numId w:val="9"/>
              </w:numPr>
              <w:spacing w:line="276" w:lineRule="auto"/>
              <w:contextualSpacing/>
              <w:rPr>
                <w:rFonts w:eastAsia="Calibri" w:cs="Arial"/>
                <w:szCs w:val="20"/>
                <w:lang w:val="en-GB"/>
              </w:rPr>
            </w:pPr>
            <w:r w:rsidRPr="00EA59D1">
              <w:rPr>
                <w:rFonts w:eastAsia="Calibri" w:cs="Arial"/>
                <w:szCs w:val="20"/>
                <w:lang w:val="en-GB"/>
              </w:rPr>
              <w:t>Establishment of a work plan, with clear key results</w:t>
            </w:r>
          </w:p>
          <w:p w14:paraId="2340C949" w14:textId="7669F3F3" w:rsidR="00CE2A34" w:rsidRPr="00EA59D1" w:rsidRDefault="00CE2A34" w:rsidP="00EA59D1">
            <w:pPr>
              <w:pStyle w:val="ListParagraph"/>
              <w:numPr>
                <w:ilvl w:val="0"/>
                <w:numId w:val="9"/>
              </w:numPr>
              <w:spacing w:line="276" w:lineRule="auto"/>
              <w:contextualSpacing/>
              <w:rPr>
                <w:rFonts w:eastAsia="Calibri" w:cs="Arial"/>
                <w:szCs w:val="20"/>
                <w:lang w:val="en-GB"/>
              </w:rPr>
            </w:pPr>
            <w:r w:rsidRPr="00EA59D1">
              <w:rPr>
                <w:rFonts w:eastAsia="Calibri" w:cs="Arial"/>
                <w:szCs w:val="20"/>
                <w:lang w:val="en-GB"/>
              </w:rPr>
              <w:t xml:space="preserve">Guidance and advice in relation to learning and training opportunities within the field of </w:t>
            </w:r>
            <w:proofErr w:type="gramStart"/>
            <w:r w:rsidRPr="00EA59D1">
              <w:rPr>
                <w:rFonts w:eastAsia="Calibri" w:cs="Arial"/>
                <w:szCs w:val="20"/>
                <w:lang w:val="en-GB"/>
              </w:rPr>
              <w:t>expertise</w:t>
            </w:r>
            <w:r w:rsidR="00FA4BD6">
              <w:rPr>
                <w:rFonts w:eastAsia="Calibri" w:cs="Arial"/>
                <w:szCs w:val="20"/>
                <w:lang w:val="en-GB"/>
              </w:rPr>
              <w:t>;</w:t>
            </w:r>
            <w:proofErr w:type="gramEnd"/>
          </w:p>
          <w:p w14:paraId="0776ACE5" w14:textId="77777777" w:rsidR="00CE2A34" w:rsidRPr="00EA59D1" w:rsidRDefault="00CE2A34" w:rsidP="00EA59D1">
            <w:pPr>
              <w:pStyle w:val="ListParagraph"/>
              <w:numPr>
                <w:ilvl w:val="0"/>
                <w:numId w:val="9"/>
              </w:numPr>
              <w:spacing w:line="276" w:lineRule="auto"/>
              <w:contextualSpacing/>
              <w:jc w:val="both"/>
              <w:rPr>
                <w:rFonts w:cs="Arial"/>
                <w:szCs w:val="20"/>
                <w:lang w:val="en-GB"/>
              </w:rPr>
            </w:pPr>
            <w:r w:rsidRPr="00EA59D1">
              <w:rPr>
                <w:rFonts w:eastAsia="Calibri" w:cs="Arial"/>
                <w:szCs w:val="20"/>
                <w:lang w:val="en-GB"/>
              </w:rPr>
              <w:t>Completion of the yearly UNDP Annual Performance Review (APR) including learning and development objectives</w:t>
            </w:r>
          </w:p>
          <w:p w14:paraId="6ED38995" w14:textId="77777777" w:rsidR="00CE2A34" w:rsidRPr="00EA59D1" w:rsidRDefault="00CE2A34" w:rsidP="00EA59D1">
            <w:pPr>
              <w:pStyle w:val="ListParagraph"/>
              <w:spacing w:line="276" w:lineRule="auto"/>
              <w:ind w:left="360"/>
              <w:contextualSpacing/>
              <w:jc w:val="both"/>
              <w:rPr>
                <w:rFonts w:cs="Arial"/>
                <w:szCs w:val="20"/>
                <w:lang w:val="en-GB"/>
              </w:rPr>
            </w:pPr>
          </w:p>
          <w:p w14:paraId="44520267" w14:textId="77777777" w:rsidR="00CE2A34" w:rsidRPr="00EA59D1" w:rsidRDefault="00CE2A34" w:rsidP="00EA59D1">
            <w:pPr>
              <w:spacing w:line="276" w:lineRule="auto"/>
              <w:rPr>
                <w:rFonts w:eastAsia="Calibri" w:cs="Arial"/>
                <w:szCs w:val="20"/>
                <w:lang w:val="en-GB"/>
              </w:rPr>
            </w:pPr>
            <w:r w:rsidRPr="00EA59D1">
              <w:rPr>
                <w:rFonts w:eastAsia="Calibri" w:cs="Arial"/>
                <w:szCs w:val="20"/>
                <w:lang w:val="en-GB"/>
              </w:rPr>
              <w:t>The JPO will benefit from the following learning and development opportunities:</w:t>
            </w:r>
          </w:p>
          <w:p w14:paraId="19330B34" w14:textId="77777777" w:rsidR="00CE2A34" w:rsidRPr="00EA59D1"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t>Participation in a virtual Programme Policy and Operations Induction Course within the first 4 to 6 months of assignment</w:t>
            </w:r>
          </w:p>
          <w:p w14:paraId="56417EF0" w14:textId="77777777" w:rsidR="00CE2A34" w:rsidRPr="00EA59D1" w:rsidRDefault="00CE2A34" w:rsidP="00EA59D1">
            <w:pPr>
              <w:numPr>
                <w:ilvl w:val="0"/>
                <w:numId w:val="10"/>
              </w:numPr>
              <w:spacing w:line="276" w:lineRule="auto"/>
              <w:rPr>
                <w:rFonts w:eastAsia="Calibri" w:cs="Arial"/>
                <w:szCs w:val="20"/>
              </w:rPr>
            </w:pPr>
            <w:r w:rsidRPr="00EA59D1">
              <w:rPr>
                <w:rFonts w:eastAsia="Calibri" w:cs="Arial"/>
                <w:szCs w:val="20"/>
                <w:lang w:val="en-GB"/>
              </w:rPr>
              <w:t xml:space="preserve">Use of yearly JPO duty-related travel and training allocation (DTTA), as per the </w:t>
            </w:r>
            <w:hyperlink r:id="rId11" w:history="1">
              <w:r w:rsidRPr="00EA59D1">
                <w:rPr>
                  <w:rStyle w:val="Hyperlink"/>
                  <w:rFonts w:eastAsia="Calibri" w:cs="Arial"/>
                  <w:szCs w:val="20"/>
                  <w:lang w:val="en-GB"/>
                </w:rPr>
                <w:t>online DTTA guide</w:t>
              </w:r>
            </w:hyperlink>
          </w:p>
          <w:p w14:paraId="29AFAE1B" w14:textId="77777777" w:rsidR="00CE2A34" w:rsidRPr="00EA59D1"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t>On-going Masterclasses on relevant and inspiring themes</w:t>
            </w:r>
          </w:p>
          <w:p w14:paraId="53B71162" w14:textId="77777777" w:rsidR="00CE2A34" w:rsidRPr="00EA59D1"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lastRenderedPageBreak/>
              <w:t>Career development support mechanisms and activities</w:t>
            </w:r>
          </w:p>
          <w:p w14:paraId="3122B2B2" w14:textId="77777777" w:rsidR="00CE2A34" w:rsidRPr="00EA59D1"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t>Networking with fellow JPOs, young professionals and senior UNDP colleagues</w:t>
            </w:r>
          </w:p>
          <w:p w14:paraId="1B2E2531" w14:textId="77777777" w:rsidR="00CE2A34" w:rsidRPr="00EA59D1"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t xml:space="preserve">Mentoring programme </w:t>
            </w:r>
          </w:p>
          <w:p w14:paraId="40D8439E" w14:textId="046484F3" w:rsidR="00083FEA" w:rsidRDefault="00CE2A34" w:rsidP="00EA59D1">
            <w:pPr>
              <w:numPr>
                <w:ilvl w:val="0"/>
                <w:numId w:val="10"/>
              </w:numPr>
              <w:spacing w:line="276" w:lineRule="auto"/>
              <w:rPr>
                <w:rFonts w:eastAsia="Calibri" w:cs="Arial"/>
                <w:szCs w:val="20"/>
                <w:lang w:val="en-GB"/>
              </w:rPr>
            </w:pPr>
            <w:r w:rsidRPr="00EA59D1">
              <w:rPr>
                <w:rFonts w:eastAsia="Calibri" w:cs="Arial"/>
                <w:szCs w:val="20"/>
                <w:lang w:val="en-GB"/>
              </w:rPr>
              <w:t xml:space="preserve">Other training and learning </w:t>
            </w:r>
            <w:r w:rsidR="000F1648" w:rsidRPr="00EA59D1">
              <w:rPr>
                <w:rFonts w:eastAsia="Calibri" w:cs="Arial"/>
                <w:szCs w:val="20"/>
                <w:lang w:val="en-GB"/>
              </w:rPr>
              <w:t>opportunities.</w:t>
            </w:r>
            <w:r w:rsidRPr="00EA59D1">
              <w:rPr>
                <w:rStyle w:val="Hyperlink"/>
                <w:rFonts w:eastAsia="Calibri" w:cs="Arial"/>
                <w:szCs w:val="20"/>
                <w:lang w:val="en-GB"/>
              </w:rPr>
              <w:t xml:space="preserve"> </w:t>
            </w:r>
            <w:r w:rsidRPr="00EA59D1">
              <w:rPr>
                <w:rFonts w:eastAsia="Calibri" w:cs="Arial"/>
                <w:szCs w:val="20"/>
                <w:lang w:val="en-GB"/>
              </w:rPr>
              <w:t xml:space="preserve"> </w:t>
            </w:r>
          </w:p>
          <w:p w14:paraId="10F98D8D" w14:textId="77777777" w:rsidR="000F1648" w:rsidRPr="00EA59D1" w:rsidRDefault="000F1648" w:rsidP="000F1648">
            <w:pPr>
              <w:spacing w:line="276" w:lineRule="auto"/>
              <w:ind w:left="720"/>
              <w:rPr>
                <w:rFonts w:eastAsia="Calibri" w:cs="Arial"/>
                <w:szCs w:val="20"/>
                <w:lang w:val="en-GB"/>
              </w:rPr>
            </w:pPr>
          </w:p>
          <w:p w14:paraId="309B1614" w14:textId="75C2CD42" w:rsidR="00E27B52" w:rsidRPr="00EA59D1" w:rsidRDefault="00E27B52" w:rsidP="00EA59D1">
            <w:pPr>
              <w:spacing w:line="276" w:lineRule="auto"/>
              <w:rPr>
                <w:rFonts w:eastAsia="Calibri" w:cs="Arial"/>
                <w:szCs w:val="20"/>
                <w:lang w:val="en-GB"/>
              </w:rPr>
            </w:pPr>
            <w:r w:rsidRPr="00EA59D1">
              <w:rPr>
                <w:rFonts w:cs="Arial"/>
                <w:color w:val="000000" w:themeColor="text1"/>
                <w:szCs w:val="20"/>
              </w:rPr>
              <w:t xml:space="preserve">UNDP works in about 170 countries and territories, helping to achieve the eradication of poverty, and the reduction of inequalities and exclusion. We help countries to develop policies, leadership skills, partnering abilities, institutional capabilities and build resilience </w:t>
            </w:r>
            <w:r w:rsidR="000F1648" w:rsidRPr="00EA59D1">
              <w:rPr>
                <w:rFonts w:cs="Arial"/>
                <w:color w:val="000000" w:themeColor="text1"/>
                <w:szCs w:val="20"/>
              </w:rPr>
              <w:t>to</w:t>
            </w:r>
            <w:r w:rsidRPr="00EA59D1">
              <w:rPr>
                <w:rFonts w:cs="Arial"/>
                <w:color w:val="000000" w:themeColor="text1"/>
                <w:szCs w:val="20"/>
              </w:rPr>
              <w:t xml:space="preserve"> sustain development results. </w:t>
            </w:r>
          </w:p>
          <w:p w14:paraId="48AAD4B5" w14:textId="77777777" w:rsidR="00E27B52" w:rsidRPr="00EA59D1" w:rsidRDefault="00E27B52" w:rsidP="00EA59D1">
            <w:pPr>
              <w:pStyle w:val="NormalWeb"/>
              <w:shd w:val="clear" w:color="auto" w:fill="FFFFFF"/>
              <w:spacing w:line="276" w:lineRule="auto"/>
              <w:jc w:val="both"/>
              <w:rPr>
                <w:rFonts w:ascii="Arial" w:hAnsi="Arial" w:cs="Arial"/>
                <w:color w:val="000000" w:themeColor="text1"/>
                <w:sz w:val="20"/>
                <w:szCs w:val="20"/>
              </w:rPr>
            </w:pPr>
            <w:r w:rsidRPr="00EA59D1">
              <w:rPr>
                <w:rFonts w:ascii="Arial" w:hAnsi="Arial" w:cs="Arial"/>
                <w:color w:val="000000" w:themeColor="text1"/>
                <w:sz w:val="20"/>
                <w:szCs w:val="20"/>
              </w:rPr>
              <w:t>UNDP is working to strengthen new frameworks for development, disaster risk reduction and climate change. We support the countries' efforts to achieve the Sustainable Development Goals, which will guide global development priorities through 2030. The key 2030 Agenda principle of leaving no one behind and stamping out inequality is at the core of everything we do</w:t>
            </w:r>
            <w:r w:rsidRPr="00EA59D1">
              <w:rPr>
                <w:rFonts w:ascii="Arial" w:hAnsi="Arial" w:cs="Arial"/>
                <w:b/>
                <w:bCs/>
                <w:color w:val="000000" w:themeColor="text1"/>
                <w:sz w:val="20"/>
                <w:szCs w:val="20"/>
              </w:rPr>
              <w:t xml:space="preserve">. </w:t>
            </w:r>
          </w:p>
          <w:p w14:paraId="5CAEFC9E" w14:textId="77777777" w:rsidR="00E27B52" w:rsidRPr="00EA59D1" w:rsidRDefault="00E27B52" w:rsidP="00EA59D1">
            <w:pPr>
              <w:pStyle w:val="NormalWeb"/>
              <w:shd w:val="clear" w:color="auto" w:fill="FFFFFF"/>
              <w:spacing w:line="276" w:lineRule="auto"/>
              <w:jc w:val="both"/>
              <w:rPr>
                <w:rFonts w:ascii="Arial" w:hAnsi="Arial" w:cs="Arial"/>
                <w:color w:val="000000" w:themeColor="text1"/>
                <w:sz w:val="20"/>
                <w:szCs w:val="20"/>
              </w:rPr>
            </w:pPr>
            <w:r w:rsidRPr="00EA59D1">
              <w:rPr>
                <w:rFonts w:ascii="Arial" w:hAnsi="Arial" w:cs="Arial"/>
                <w:b/>
                <w:bCs/>
                <w:color w:val="000000" w:themeColor="text1"/>
                <w:sz w:val="20"/>
                <w:szCs w:val="20"/>
              </w:rPr>
              <w:t xml:space="preserve">UNDP focuses on helping countries build and share solutions in three main areas: </w:t>
            </w:r>
          </w:p>
          <w:p w14:paraId="401E2392" w14:textId="0CF740BA" w:rsidR="00E27B52" w:rsidRPr="00EA59D1" w:rsidRDefault="00E27B52" w:rsidP="000F1648">
            <w:pPr>
              <w:pStyle w:val="NormalWeb"/>
              <w:numPr>
                <w:ilvl w:val="0"/>
                <w:numId w:val="9"/>
              </w:numPr>
              <w:shd w:val="clear" w:color="auto" w:fill="FFFFFF"/>
              <w:spacing w:before="0" w:beforeAutospacing="0" w:after="0" w:afterAutospacing="0" w:line="276" w:lineRule="auto"/>
              <w:jc w:val="both"/>
              <w:rPr>
                <w:rFonts w:ascii="Arial" w:hAnsi="Arial" w:cs="Arial"/>
                <w:color w:val="000000" w:themeColor="text1"/>
                <w:sz w:val="20"/>
                <w:szCs w:val="20"/>
              </w:rPr>
            </w:pPr>
            <w:r w:rsidRPr="00EA59D1">
              <w:rPr>
                <w:rFonts w:ascii="Arial" w:hAnsi="Arial" w:cs="Arial"/>
                <w:color w:val="000000" w:themeColor="text1"/>
                <w:sz w:val="20"/>
                <w:szCs w:val="20"/>
              </w:rPr>
              <w:t xml:space="preserve">Eradication of poverty in all its forms and dimensions </w:t>
            </w:r>
          </w:p>
          <w:p w14:paraId="5F4780A3" w14:textId="72EDA4F8" w:rsidR="00E27B52" w:rsidRPr="00EA59D1" w:rsidRDefault="00E27B52" w:rsidP="000F1648">
            <w:pPr>
              <w:pStyle w:val="NormalWeb"/>
              <w:numPr>
                <w:ilvl w:val="0"/>
                <w:numId w:val="9"/>
              </w:numPr>
              <w:shd w:val="clear" w:color="auto" w:fill="FFFFFF"/>
              <w:spacing w:before="0" w:beforeAutospacing="0" w:after="0" w:afterAutospacing="0" w:line="276" w:lineRule="auto"/>
              <w:jc w:val="both"/>
              <w:rPr>
                <w:rFonts w:ascii="Arial" w:hAnsi="Arial" w:cs="Arial"/>
                <w:color w:val="000000" w:themeColor="text1"/>
                <w:sz w:val="20"/>
                <w:szCs w:val="20"/>
              </w:rPr>
            </w:pPr>
            <w:r w:rsidRPr="00EA59D1">
              <w:rPr>
                <w:rFonts w:ascii="Arial" w:hAnsi="Arial" w:cs="Arial"/>
                <w:color w:val="000000" w:themeColor="text1"/>
                <w:sz w:val="20"/>
                <w:szCs w:val="20"/>
              </w:rPr>
              <w:t xml:space="preserve">Accelerating structural transformations for sustainable development </w:t>
            </w:r>
          </w:p>
          <w:p w14:paraId="551EDCEF" w14:textId="21DEB4B5" w:rsidR="00E27B52" w:rsidRPr="00EA59D1" w:rsidRDefault="00E27B52" w:rsidP="000F1648">
            <w:pPr>
              <w:pStyle w:val="NormalWeb"/>
              <w:numPr>
                <w:ilvl w:val="0"/>
                <w:numId w:val="9"/>
              </w:numPr>
              <w:shd w:val="clear" w:color="auto" w:fill="FFFFFF"/>
              <w:spacing w:before="0" w:beforeAutospacing="0" w:after="0" w:afterAutospacing="0" w:line="276" w:lineRule="auto"/>
              <w:jc w:val="both"/>
              <w:rPr>
                <w:rFonts w:ascii="Arial" w:hAnsi="Arial" w:cs="Arial"/>
                <w:color w:val="000000" w:themeColor="text1"/>
                <w:sz w:val="20"/>
                <w:szCs w:val="20"/>
              </w:rPr>
            </w:pPr>
            <w:r w:rsidRPr="00EA59D1">
              <w:rPr>
                <w:rFonts w:ascii="Arial" w:hAnsi="Arial" w:cs="Arial"/>
                <w:color w:val="000000" w:themeColor="text1"/>
                <w:sz w:val="20"/>
                <w:szCs w:val="20"/>
              </w:rPr>
              <w:t>Building resilience to crises and shocks</w:t>
            </w:r>
          </w:p>
          <w:p w14:paraId="6BA0EE10" w14:textId="77777777" w:rsidR="000F1648" w:rsidRDefault="000F1648" w:rsidP="000F1648">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p>
          <w:p w14:paraId="1C0E8FFF" w14:textId="17D9CED5" w:rsidR="00E27B52" w:rsidRDefault="00E27B52" w:rsidP="000F1648">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r w:rsidRPr="00EA59D1">
              <w:rPr>
                <w:rFonts w:ascii="Arial" w:hAnsi="Arial" w:cs="Arial"/>
                <w:color w:val="000000" w:themeColor="text1"/>
                <w:sz w:val="20"/>
                <w:szCs w:val="20"/>
              </w:rPr>
              <w:t xml:space="preserve">In all our activities, we encourage the protection of human rights and the empowerment of women, minorities and the poorest and most vulnerable. </w:t>
            </w:r>
          </w:p>
          <w:p w14:paraId="19E06DF7" w14:textId="77777777" w:rsidR="000F1648" w:rsidRPr="00EA59D1" w:rsidRDefault="000F1648" w:rsidP="000F1648">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p>
          <w:p w14:paraId="75B6F4F0" w14:textId="670EFE9B" w:rsidR="00E27B52" w:rsidRPr="00EA59D1" w:rsidRDefault="00E27B52" w:rsidP="00EA59D1">
            <w:pPr>
              <w:spacing w:line="276" w:lineRule="auto"/>
              <w:jc w:val="both"/>
              <w:rPr>
                <w:rFonts w:cs="Arial"/>
                <w:color w:val="000000" w:themeColor="text1"/>
                <w:szCs w:val="20"/>
              </w:rPr>
            </w:pPr>
            <w:r w:rsidRPr="00EA59D1">
              <w:rPr>
                <w:rFonts w:cs="Arial"/>
                <w:color w:val="000000" w:themeColor="text1"/>
                <w:szCs w:val="20"/>
              </w:rPr>
              <w:t xml:space="preserve">The UNDP Namibia Country Office has </w:t>
            </w:r>
            <w:proofErr w:type="spellStart"/>
            <w:r w:rsidRPr="00EA59D1">
              <w:rPr>
                <w:rFonts w:cs="Arial"/>
                <w:color w:val="000000" w:themeColor="text1"/>
                <w:szCs w:val="20"/>
              </w:rPr>
              <w:t>organised</w:t>
            </w:r>
            <w:proofErr w:type="spellEnd"/>
            <w:r w:rsidRPr="00EA59D1">
              <w:rPr>
                <w:rFonts w:cs="Arial"/>
                <w:color w:val="000000" w:themeColor="text1"/>
                <w:szCs w:val="20"/>
              </w:rPr>
              <w:t xml:space="preserve"> its programmatic activity into three portfolios: Sustainable, Inclusive and Green Growth (SIGG); Governance, Inclusive Institutions and Civic Engagement (GRICE) and Sustainable Environmental Management and Enhanced Resilience to Shocks and Crises (SEMER) Portfolio</w:t>
            </w:r>
            <w:r w:rsidR="00FA4BD6">
              <w:rPr>
                <w:rFonts w:cs="Arial"/>
                <w:color w:val="000000" w:themeColor="text1"/>
                <w:szCs w:val="20"/>
              </w:rPr>
              <w:t xml:space="preserve"> which work in an integrated manner applying a </w:t>
            </w:r>
            <w:proofErr w:type="gramStart"/>
            <w:r w:rsidR="00FA4BD6">
              <w:rPr>
                <w:rFonts w:cs="Arial"/>
                <w:color w:val="000000" w:themeColor="text1"/>
                <w:szCs w:val="20"/>
              </w:rPr>
              <w:t>systems</w:t>
            </w:r>
            <w:proofErr w:type="gramEnd"/>
            <w:r w:rsidR="00FA4BD6">
              <w:rPr>
                <w:rFonts w:cs="Arial"/>
                <w:color w:val="000000" w:themeColor="text1"/>
                <w:szCs w:val="20"/>
              </w:rPr>
              <w:t xml:space="preserve"> </w:t>
            </w:r>
            <w:r w:rsidR="00010A22">
              <w:rPr>
                <w:rFonts w:cs="Arial"/>
                <w:color w:val="000000" w:themeColor="text1"/>
                <w:szCs w:val="20"/>
              </w:rPr>
              <w:t xml:space="preserve">thinking </w:t>
            </w:r>
            <w:r w:rsidR="00FA4BD6">
              <w:rPr>
                <w:rFonts w:cs="Arial"/>
                <w:color w:val="000000" w:themeColor="text1"/>
                <w:szCs w:val="20"/>
              </w:rPr>
              <w:t>approach</w:t>
            </w:r>
            <w:r w:rsidRPr="00EA59D1">
              <w:rPr>
                <w:rFonts w:cs="Arial"/>
                <w:color w:val="000000" w:themeColor="text1"/>
                <w:szCs w:val="20"/>
              </w:rPr>
              <w:t xml:space="preserve">. </w:t>
            </w:r>
            <w:r w:rsidR="002D123A">
              <w:rPr>
                <w:rFonts w:cs="Arial"/>
                <w:color w:val="000000" w:themeColor="text1"/>
                <w:szCs w:val="20"/>
              </w:rPr>
              <w:t xml:space="preserve">The JPO will work closely with </w:t>
            </w:r>
            <w:proofErr w:type="gramStart"/>
            <w:r w:rsidR="002D123A">
              <w:rPr>
                <w:rFonts w:cs="Arial"/>
                <w:color w:val="000000" w:themeColor="text1"/>
                <w:szCs w:val="20"/>
              </w:rPr>
              <w:t xml:space="preserve">the </w:t>
            </w:r>
            <w:r w:rsidRPr="00EA59D1">
              <w:rPr>
                <w:rFonts w:cs="Arial"/>
                <w:color w:val="000000" w:themeColor="text1"/>
                <w:szCs w:val="20"/>
              </w:rPr>
              <w:t xml:space="preserve"> SEMER</w:t>
            </w:r>
            <w:proofErr w:type="gramEnd"/>
            <w:r w:rsidRPr="00EA59D1">
              <w:rPr>
                <w:rFonts w:cs="Arial"/>
                <w:color w:val="000000" w:themeColor="text1"/>
                <w:szCs w:val="20"/>
              </w:rPr>
              <w:t xml:space="preserve"> portfolio </w:t>
            </w:r>
            <w:r w:rsidR="002D123A">
              <w:rPr>
                <w:rFonts w:cs="Arial"/>
                <w:color w:val="000000" w:themeColor="text1"/>
                <w:szCs w:val="20"/>
              </w:rPr>
              <w:t>which</w:t>
            </w:r>
            <w:r w:rsidR="002D123A" w:rsidRPr="00EA59D1">
              <w:rPr>
                <w:rFonts w:cs="Arial"/>
                <w:color w:val="000000" w:themeColor="text1"/>
                <w:szCs w:val="20"/>
              </w:rPr>
              <w:t xml:space="preserve"> </w:t>
            </w:r>
            <w:r w:rsidRPr="00EA59D1">
              <w:rPr>
                <w:rFonts w:cs="Arial"/>
                <w:color w:val="000000" w:themeColor="text1"/>
                <w:szCs w:val="20"/>
              </w:rPr>
              <w:t xml:space="preserve">broadly </w:t>
            </w:r>
            <w:r w:rsidR="00CC31A2">
              <w:rPr>
                <w:rFonts w:cs="Arial"/>
                <w:color w:val="000000" w:themeColor="text1"/>
                <w:szCs w:val="20"/>
              </w:rPr>
              <w:t>covers</w:t>
            </w:r>
            <w:r w:rsidRPr="00EA59D1">
              <w:rPr>
                <w:rFonts w:cs="Arial"/>
                <w:color w:val="000000" w:themeColor="text1"/>
                <w:szCs w:val="20"/>
              </w:rPr>
              <w:t xml:space="preserve"> three </w:t>
            </w:r>
            <w:r w:rsidR="00010A22">
              <w:rPr>
                <w:rFonts w:cs="Arial"/>
                <w:color w:val="000000" w:themeColor="text1"/>
                <w:szCs w:val="20"/>
              </w:rPr>
              <w:t>complementary</w:t>
            </w:r>
            <w:r w:rsidR="00010A22" w:rsidRPr="00EA59D1">
              <w:rPr>
                <w:rFonts w:cs="Arial"/>
                <w:color w:val="000000" w:themeColor="text1"/>
                <w:szCs w:val="20"/>
              </w:rPr>
              <w:t xml:space="preserve"> </w:t>
            </w:r>
            <w:r w:rsidRPr="00EA59D1">
              <w:rPr>
                <w:rFonts w:cs="Arial"/>
                <w:color w:val="000000" w:themeColor="text1"/>
                <w:szCs w:val="20"/>
              </w:rPr>
              <w:t xml:space="preserve">areas of work: (a) Climate Change (mitigation, adaptation and reporting to UNFCCC); (b) International Waters (marine and freshwater) and (c) Natural Resource Management (sustainable land-use; human-wildlife interaction; sustainable mining, waste management).  </w:t>
            </w:r>
          </w:p>
          <w:p w14:paraId="06DF8A16" w14:textId="77777777" w:rsidR="00E27B52" w:rsidRPr="00EA59D1" w:rsidRDefault="00E27B52" w:rsidP="00EA59D1">
            <w:pPr>
              <w:spacing w:line="276" w:lineRule="auto"/>
              <w:rPr>
                <w:rFonts w:cs="Arial"/>
                <w:color w:val="000000" w:themeColor="text1"/>
                <w:szCs w:val="20"/>
              </w:rPr>
            </w:pPr>
          </w:p>
          <w:p w14:paraId="48C11AE0" w14:textId="77777777" w:rsidR="00E27B52" w:rsidRPr="00EA59D1" w:rsidRDefault="00E27B52" w:rsidP="00EA59D1">
            <w:pPr>
              <w:spacing w:line="276" w:lineRule="auto"/>
              <w:rPr>
                <w:rFonts w:cs="Arial"/>
                <w:b/>
                <w:bCs/>
                <w:color w:val="000000" w:themeColor="text1"/>
                <w:szCs w:val="20"/>
              </w:rPr>
            </w:pPr>
            <w:r w:rsidRPr="00EA59D1">
              <w:rPr>
                <w:rFonts w:cs="Arial"/>
                <w:b/>
                <w:bCs/>
                <w:color w:val="000000" w:themeColor="text1"/>
                <w:szCs w:val="20"/>
              </w:rPr>
              <w:t>International Waters</w:t>
            </w:r>
          </w:p>
          <w:p w14:paraId="3330D5A6" w14:textId="77777777" w:rsidR="00E27B52" w:rsidRPr="00EA59D1" w:rsidRDefault="00E27B52" w:rsidP="00EA59D1">
            <w:pPr>
              <w:spacing w:line="276" w:lineRule="auto"/>
              <w:rPr>
                <w:rFonts w:cs="Arial"/>
                <w:color w:val="000000" w:themeColor="text1"/>
                <w:szCs w:val="20"/>
              </w:rPr>
            </w:pPr>
          </w:p>
          <w:p w14:paraId="738105B6" w14:textId="2BD1F9CB" w:rsidR="00E27B52" w:rsidRPr="00EA59D1" w:rsidRDefault="00E27B52" w:rsidP="00EA59D1">
            <w:pPr>
              <w:spacing w:line="276" w:lineRule="auto"/>
              <w:jc w:val="both"/>
              <w:rPr>
                <w:rFonts w:cs="Arial"/>
                <w:color w:val="000000" w:themeColor="text1"/>
                <w:szCs w:val="20"/>
                <w:shd w:val="clear" w:color="auto" w:fill="FFFFFF"/>
              </w:rPr>
            </w:pPr>
            <w:r w:rsidRPr="00EA59D1">
              <w:rPr>
                <w:rFonts w:cs="Arial"/>
                <w:color w:val="000000" w:themeColor="text1"/>
                <w:szCs w:val="20"/>
                <w:shd w:val="clear" w:color="auto" w:fill="FFFFFF"/>
              </w:rPr>
              <w:t>Healthy marine and freshwater ecosystems are critical to sustaining life on earth, and they underpin and connect ecosystems, human health, and key economic sectors. Yet they face unprecedented threats</w:t>
            </w:r>
            <w:r w:rsidR="00221B5B">
              <w:rPr>
                <w:rFonts w:cs="Arial"/>
                <w:color w:val="000000" w:themeColor="text1"/>
                <w:szCs w:val="20"/>
                <w:shd w:val="clear" w:color="auto" w:fill="FFFFFF"/>
              </w:rPr>
              <w:t xml:space="preserve"> often related to </w:t>
            </w:r>
            <w:r w:rsidR="00221B5B" w:rsidRPr="00AE33C6">
              <w:t>overfishing, pollution, and other threats to international waters</w:t>
            </w:r>
            <w:r w:rsidRPr="00EA59D1">
              <w:rPr>
                <w:rFonts w:cs="Arial"/>
                <w:color w:val="000000" w:themeColor="text1"/>
                <w:szCs w:val="20"/>
                <w:shd w:val="clear" w:color="auto" w:fill="FFFFFF"/>
              </w:rPr>
              <w:t xml:space="preserve">. </w:t>
            </w:r>
            <w:r w:rsidR="00221B5B">
              <w:rPr>
                <w:rFonts w:cs="Arial"/>
                <w:color w:val="000000" w:themeColor="text1"/>
                <w:szCs w:val="20"/>
                <w:shd w:val="clear" w:color="auto" w:fill="FFFFFF"/>
              </w:rPr>
              <w:t xml:space="preserve">Additionally, </w:t>
            </w:r>
            <w:r w:rsidR="00010A22">
              <w:rPr>
                <w:rFonts w:cs="Arial"/>
                <w:color w:val="000000" w:themeColor="text1"/>
                <w:szCs w:val="20"/>
                <w:shd w:val="clear" w:color="auto" w:fill="FFFFFF"/>
              </w:rPr>
              <w:t>o</w:t>
            </w:r>
            <w:r w:rsidRPr="00EA59D1">
              <w:rPr>
                <w:rFonts w:cs="Arial"/>
                <w:color w:val="000000" w:themeColor="text1"/>
                <w:szCs w:val="20"/>
                <w:shd w:val="clear" w:color="auto" w:fill="FFFFFF"/>
              </w:rPr>
              <w:t>cean ecosystems are under pressure from climate change, acidification, habitat loss</w:t>
            </w:r>
            <w:proofErr w:type="gramStart"/>
            <w:r w:rsidRPr="00EA59D1">
              <w:rPr>
                <w:rFonts w:cs="Arial"/>
                <w:color w:val="000000" w:themeColor="text1"/>
                <w:szCs w:val="20"/>
                <w:shd w:val="clear" w:color="auto" w:fill="FFFFFF"/>
              </w:rPr>
              <w:t>, ,</w:t>
            </w:r>
            <w:proofErr w:type="gramEnd"/>
            <w:r w:rsidRPr="00EA59D1">
              <w:rPr>
                <w:rFonts w:cs="Arial"/>
                <w:color w:val="000000" w:themeColor="text1"/>
                <w:szCs w:val="20"/>
                <w:shd w:val="clear" w:color="auto" w:fill="FFFFFF"/>
              </w:rPr>
              <w:t xml:space="preserve">  shipping, and seabed mining. Freshwater ecosystems face threats from climate change, urbanization</w:t>
            </w:r>
            <w:r w:rsidR="00221B5B">
              <w:rPr>
                <w:rFonts w:cs="Arial"/>
                <w:color w:val="000000" w:themeColor="text1"/>
                <w:szCs w:val="20"/>
                <w:shd w:val="clear" w:color="auto" w:fill="FFFFFF"/>
              </w:rPr>
              <w:t xml:space="preserve"> (coastline/ port cities)</w:t>
            </w:r>
            <w:r w:rsidRPr="00EA59D1">
              <w:rPr>
                <w:rFonts w:cs="Arial"/>
                <w:color w:val="000000" w:themeColor="text1"/>
                <w:szCs w:val="20"/>
                <w:shd w:val="clear" w:color="auto" w:fill="FFFFFF"/>
              </w:rPr>
              <w:t>, and increasing food demand.  Marine and freshwater ecosystems are often transboundary. Conserving these ecosystems and ensuring they are managed sustainably thus requires that countries coordinate actions to secure a healthy environment for present and future generations. Given the critical role of marine and freshwater ecosystems and the threats they face, strong, informed management approaches are essential.</w:t>
            </w:r>
          </w:p>
          <w:p w14:paraId="37C5111A" w14:textId="77777777" w:rsidR="00E27B52" w:rsidRPr="00EA59D1" w:rsidRDefault="00E27B52" w:rsidP="00EA59D1">
            <w:pPr>
              <w:spacing w:line="276" w:lineRule="auto"/>
              <w:jc w:val="both"/>
              <w:rPr>
                <w:rFonts w:cs="Arial"/>
                <w:color w:val="000000" w:themeColor="text1"/>
                <w:szCs w:val="20"/>
              </w:rPr>
            </w:pPr>
          </w:p>
          <w:p w14:paraId="1E2DE133" w14:textId="156130FE" w:rsidR="00E27B52" w:rsidRPr="00EA59D1" w:rsidRDefault="00E27B52" w:rsidP="00EA59D1">
            <w:pPr>
              <w:spacing w:line="276" w:lineRule="auto"/>
              <w:jc w:val="both"/>
              <w:rPr>
                <w:rFonts w:cs="Arial"/>
                <w:color w:val="000000" w:themeColor="text1"/>
                <w:szCs w:val="20"/>
              </w:rPr>
            </w:pPr>
            <w:r w:rsidRPr="00EA59D1">
              <w:rPr>
                <w:rFonts w:cs="Arial"/>
                <w:color w:val="000000" w:themeColor="text1"/>
                <w:szCs w:val="20"/>
              </w:rPr>
              <w:t xml:space="preserve">Namibia is a semi-arid country with a long coastline, facing </w:t>
            </w:r>
            <w:r w:rsidR="000F1648" w:rsidRPr="00EA59D1">
              <w:rPr>
                <w:rFonts w:cs="Arial"/>
                <w:color w:val="000000" w:themeColor="text1"/>
                <w:szCs w:val="20"/>
              </w:rPr>
              <w:t>several</w:t>
            </w:r>
            <w:r w:rsidRPr="00EA59D1">
              <w:rPr>
                <w:rFonts w:cs="Arial"/>
                <w:color w:val="000000" w:themeColor="text1"/>
                <w:szCs w:val="20"/>
              </w:rPr>
              <w:t xml:space="preserve"> environmental challenges and opportunities in the International Waters area. The Benguela Current Large Marine Ecosystem, one of the world's most productive marine ecosystems, is shared by Angola, </w:t>
            </w:r>
            <w:r w:rsidR="000F1648" w:rsidRPr="00EA59D1">
              <w:rPr>
                <w:rFonts w:cs="Arial"/>
                <w:color w:val="000000" w:themeColor="text1"/>
                <w:szCs w:val="20"/>
              </w:rPr>
              <w:t>Namibia,</w:t>
            </w:r>
            <w:r w:rsidRPr="00EA59D1">
              <w:rPr>
                <w:rFonts w:cs="Arial"/>
                <w:color w:val="000000" w:themeColor="text1"/>
                <w:szCs w:val="20"/>
              </w:rPr>
              <w:t xml:space="preserve"> and South Africa. </w:t>
            </w:r>
            <w:r w:rsidR="00221B5B">
              <w:rPr>
                <w:rFonts w:cs="Arial"/>
                <w:color w:val="000000" w:themeColor="text1"/>
                <w:szCs w:val="20"/>
              </w:rPr>
              <w:t xml:space="preserve">However, for </w:t>
            </w:r>
            <w:r w:rsidRPr="00EA59D1">
              <w:rPr>
                <w:rFonts w:cs="Arial"/>
                <w:color w:val="000000" w:themeColor="text1"/>
                <w:szCs w:val="20"/>
              </w:rPr>
              <w:t xml:space="preserve">Namibia </w:t>
            </w:r>
            <w:r w:rsidR="00221B5B">
              <w:rPr>
                <w:rFonts w:cs="Arial"/>
                <w:color w:val="000000" w:themeColor="text1"/>
                <w:szCs w:val="20"/>
              </w:rPr>
              <w:t>the</w:t>
            </w:r>
            <w:r w:rsidRPr="00EA59D1">
              <w:rPr>
                <w:rFonts w:cs="Arial"/>
                <w:color w:val="000000" w:themeColor="text1"/>
                <w:szCs w:val="20"/>
              </w:rPr>
              <w:t xml:space="preserve"> country </w:t>
            </w:r>
            <w:r w:rsidR="00221B5B">
              <w:rPr>
                <w:rFonts w:cs="Arial"/>
                <w:color w:val="000000" w:themeColor="text1"/>
                <w:szCs w:val="20"/>
              </w:rPr>
              <w:t xml:space="preserve">is </w:t>
            </w:r>
            <w:r w:rsidRPr="00EA59D1">
              <w:rPr>
                <w:rFonts w:cs="Arial"/>
                <w:color w:val="000000" w:themeColor="text1"/>
                <w:szCs w:val="20"/>
              </w:rPr>
              <w:t xml:space="preserve">highly vulnerable to climate change resulting </w:t>
            </w:r>
            <w:r w:rsidR="004129B9">
              <w:rPr>
                <w:rFonts w:cs="Arial"/>
                <w:color w:val="000000" w:themeColor="text1"/>
                <w:szCs w:val="20"/>
              </w:rPr>
              <w:t xml:space="preserve">in </w:t>
            </w:r>
            <w:r w:rsidRPr="00EA59D1">
              <w:rPr>
                <w:rFonts w:cs="Arial"/>
                <w:color w:val="000000" w:themeColor="text1"/>
                <w:szCs w:val="20"/>
              </w:rPr>
              <w:t>drought and water scarcity at transboundary level. This makes integrated water resource management imperative.</w:t>
            </w:r>
          </w:p>
          <w:p w14:paraId="61251154" w14:textId="1ADE0C73" w:rsidR="00E27B52" w:rsidRDefault="00E27B52" w:rsidP="00EA59D1">
            <w:pPr>
              <w:spacing w:line="276" w:lineRule="auto"/>
              <w:jc w:val="both"/>
              <w:rPr>
                <w:rFonts w:cs="Arial"/>
                <w:szCs w:val="20"/>
              </w:rPr>
            </w:pPr>
          </w:p>
          <w:p w14:paraId="063BB65C" w14:textId="77777777" w:rsidR="00F93C00" w:rsidRPr="009206D7" w:rsidRDefault="00F93C00" w:rsidP="00D80B94">
            <w:pPr>
              <w:jc w:val="both"/>
            </w:pPr>
            <w:r w:rsidRPr="009206D7">
              <w:t xml:space="preserve">The Government of Namibia has recently committed itself towards a strategy of economic diversification aimed at creating dynamic industrial and service sectors through increased manufacturing activities, promotion of value addition to locally produced raw materials. Through the adoption of holistic and sustainable approaches, Namibia can harness the potential of its fisheries and international waters to foster economic growth that is inclusive, environmentally </w:t>
            </w:r>
            <w:r w:rsidRPr="009206D7">
              <w:lastRenderedPageBreak/>
              <w:t xml:space="preserve">responsible, and socially beneficial. The UNDP through its interventions aims to support government, industry, partners balance economic interests with long-term ecological sustainability. </w:t>
            </w:r>
          </w:p>
          <w:p w14:paraId="5390537F" w14:textId="77777777" w:rsidR="00F93C00" w:rsidRPr="00EA59D1" w:rsidRDefault="00F93C00" w:rsidP="00EA59D1">
            <w:pPr>
              <w:spacing w:line="276" w:lineRule="auto"/>
              <w:jc w:val="both"/>
              <w:rPr>
                <w:rFonts w:cs="Arial"/>
                <w:szCs w:val="20"/>
              </w:rPr>
            </w:pPr>
          </w:p>
          <w:p w14:paraId="6616BF5F" w14:textId="77777777" w:rsidR="00E27B52" w:rsidRPr="00005495" w:rsidRDefault="00E27B52" w:rsidP="00EA59D1">
            <w:pPr>
              <w:spacing w:line="276" w:lineRule="auto"/>
              <w:jc w:val="both"/>
              <w:rPr>
                <w:rFonts w:cs="Arial"/>
                <w:b/>
                <w:bCs/>
                <w:szCs w:val="20"/>
              </w:rPr>
            </w:pPr>
            <w:r w:rsidRPr="00005495">
              <w:rPr>
                <w:rFonts w:cs="Arial"/>
                <w:b/>
                <w:bCs/>
                <w:szCs w:val="20"/>
              </w:rPr>
              <w:t xml:space="preserve">In the International Waters area, UNDP Namibia is currently supporting two projects: </w:t>
            </w:r>
          </w:p>
          <w:p w14:paraId="3507C5C5" w14:textId="4CA13B9E" w:rsidR="00422448" w:rsidRPr="00005495" w:rsidRDefault="00E27B52" w:rsidP="00D80B94">
            <w:pPr>
              <w:spacing w:line="276" w:lineRule="auto"/>
              <w:jc w:val="both"/>
              <w:rPr>
                <w:rFonts w:cs="Arial"/>
                <w:szCs w:val="20"/>
              </w:rPr>
            </w:pPr>
            <w:r w:rsidRPr="00005495">
              <w:rPr>
                <w:rFonts w:cs="Arial"/>
                <w:color w:val="000000" w:themeColor="text1"/>
                <w:szCs w:val="20"/>
              </w:rPr>
              <w:t>The Benguela Current Convention (BCC) is implement</w:t>
            </w:r>
            <w:r w:rsidR="00EA59D1" w:rsidRPr="00005495">
              <w:rPr>
                <w:rFonts w:cs="Arial"/>
                <w:color w:val="000000" w:themeColor="text1"/>
                <w:szCs w:val="20"/>
              </w:rPr>
              <w:t xml:space="preserve">ed </w:t>
            </w:r>
            <w:r w:rsidRPr="00005495">
              <w:rPr>
                <w:rFonts w:cs="Arial"/>
                <w:color w:val="000000" w:themeColor="text1"/>
                <w:szCs w:val="20"/>
              </w:rPr>
              <w:t>a project titled “</w:t>
            </w:r>
            <w:r w:rsidRPr="00005495">
              <w:rPr>
                <w:rFonts w:cs="Arial"/>
                <w:b/>
                <w:bCs/>
                <w:color w:val="000000" w:themeColor="text1"/>
                <w:szCs w:val="20"/>
              </w:rPr>
              <w:t>Improving Ocean Governance in the Benguela Current Large Marine Ecosystem” (BCLME III Project)</w:t>
            </w:r>
            <w:r w:rsidRPr="00005495">
              <w:rPr>
                <w:rFonts w:cs="Arial"/>
                <w:color w:val="000000" w:themeColor="text1"/>
                <w:szCs w:val="20"/>
              </w:rPr>
              <w:t xml:space="preserve"> in partnership with the United Nations Development Programme (UNDP). The project is funded by the Global Environment Facility (GEF) and with co-financing from the BCC Parties. The BCLME III project realize</w:t>
            </w:r>
            <w:r w:rsidR="00296CC5" w:rsidRPr="00005495">
              <w:rPr>
                <w:rFonts w:cs="Arial"/>
                <w:color w:val="000000" w:themeColor="text1"/>
                <w:szCs w:val="20"/>
              </w:rPr>
              <w:t xml:space="preserve">d </w:t>
            </w:r>
            <w:r w:rsidRPr="00005495">
              <w:rPr>
                <w:rFonts w:cs="Arial"/>
                <w:color w:val="000000" w:themeColor="text1"/>
                <w:szCs w:val="20"/>
              </w:rPr>
              <w:t xml:space="preserve">a coordinated regional approach to the long-term conservation, protection, rehabilitation, </w:t>
            </w:r>
            <w:r w:rsidR="000F1648" w:rsidRPr="00005495">
              <w:rPr>
                <w:rFonts w:cs="Arial"/>
                <w:color w:val="000000" w:themeColor="text1"/>
                <w:szCs w:val="20"/>
              </w:rPr>
              <w:t>enhancement,</w:t>
            </w:r>
            <w:r w:rsidRPr="00005495">
              <w:rPr>
                <w:rFonts w:cs="Arial"/>
                <w:color w:val="000000" w:themeColor="text1"/>
                <w:szCs w:val="20"/>
              </w:rPr>
              <w:t xml:space="preserve"> and sustainable use of the Benguela Current Large Marine Ecosystem. This ultimately provides economic, </w:t>
            </w:r>
            <w:r w:rsidR="000F1648" w:rsidRPr="00005495">
              <w:rPr>
                <w:rFonts w:cs="Arial"/>
                <w:color w:val="000000" w:themeColor="text1"/>
                <w:szCs w:val="20"/>
              </w:rPr>
              <w:t>environmental,</w:t>
            </w:r>
            <w:r w:rsidRPr="00005495">
              <w:rPr>
                <w:rFonts w:cs="Arial"/>
                <w:color w:val="000000" w:themeColor="text1"/>
                <w:szCs w:val="20"/>
              </w:rPr>
              <w:t xml:space="preserve"> and social benefits as well as well-being in the region through domestication and implementation of the </w:t>
            </w:r>
            <w:r w:rsidR="00296CC5" w:rsidRPr="00005495">
              <w:rPr>
                <w:rFonts w:cs="Arial"/>
                <w:color w:val="000000" w:themeColor="text1"/>
                <w:szCs w:val="20"/>
              </w:rPr>
              <w:t>BCC</w:t>
            </w:r>
            <w:r w:rsidRPr="00005495">
              <w:rPr>
                <w:rFonts w:cs="Arial"/>
                <w:color w:val="000000" w:themeColor="text1"/>
                <w:szCs w:val="20"/>
              </w:rPr>
              <w:t xml:space="preserve"> and accompanying Strategic Action Programme. This project</w:t>
            </w:r>
            <w:r w:rsidR="00296CC5" w:rsidRPr="00005495">
              <w:rPr>
                <w:rFonts w:cs="Arial"/>
                <w:color w:val="000000" w:themeColor="text1"/>
                <w:szCs w:val="20"/>
              </w:rPr>
              <w:t xml:space="preserve"> came</w:t>
            </w:r>
            <w:r w:rsidRPr="00005495">
              <w:rPr>
                <w:rFonts w:cs="Arial"/>
                <w:color w:val="000000" w:themeColor="text1"/>
                <w:szCs w:val="20"/>
              </w:rPr>
              <w:t xml:space="preserve"> to an end in March 2023, and UNDP is </w:t>
            </w:r>
            <w:r w:rsidR="00296CC5" w:rsidRPr="00005495">
              <w:rPr>
                <w:rFonts w:cs="Arial"/>
                <w:color w:val="000000" w:themeColor="text1"/>
                <w:szCs w:val="20"/>
              </w:rPr>
              <w:t xml:space="preserve">now </w:t>
            </w:r>
            <w:r w:rsidRPr="00005495">
              <w:rPr>
                <w:rFonts w:cs="Arial"/>
                <w:color w:val="000000" w:themeColor="text1"/>
                <w:szCs w:val="20"/>
              </w:rPr>
              <w:t>working</w:t>
            </w:r>
            <w:r w:rsidR="00296CC5" w:rsidRPr="00005495">
              <w:rPr>
                <w:rFonts w:cs="Arial"/>
                <w:color w:val="000000" w:themeColor="text1"/>
                <w:szCs w:val="20"/>
              </w:rPr>
              <w:t xml:space="preserve"> with </w:t>
            </w:r>
            <w:r w:rsidRPr="00005495">
              <w:rPr>
                <w:rFonts w:cs="Arial"/>
                <w:color w:val="000000" w:themeColor="text1"/>
                <w:szCs w:val="20"/>
              </w:rPr>
              <w:t xml:space="preserve">the BCC </w:t>
            </w:r>
            <w:r w:rsidR="00296CC5" w:rsidRPr="00005495">
              <w:rPr>
                <w:rFonts w:cs="Arial"/>
                <w:color w:val="000000" w:themeColor="text1"/>
                <w:szCs w:val="20"/>
              </w:rPr>
              <w:t xml:space="preserve">on a GEF-8 project preparation grant (PPG) for a </w:t>
            </w:r>
            <w:r w:rsidRPr="00005495">
              <w:rPr>
                <w:rFonts w:cs="Arial"/>
                <w:color w:val="000000" w:themeColor="text1"/>
                <w:szCs w:val="20"/>
              </w:rPr>
              <w:t xml:space="preserve">potential </w:t>
            </w:r>
            <w:r w:rsidR="00296CC5" w:rsidRPr="00005495">
              <w:rPr>
                <w:rFonts w:cs="Arial"/>
                <w:color w:val="000000" w:themeColor="text1"/>
                <w:szCs w:val="20"/>
              </w:rPr>
              <w:t xml:space="preserve">full-scale </w:t>
            </w:r>
            <w:r w:rsidRPr="00005495">
              <w:rPr>
                <w:rFonts w:cs="Arial"/>
                <w:color w:val="000000" w:themeColor="text1"/>
                <w:szCs w:val="20"/>
              </w:rPr>
              <w:t xml:space="preserve">BCLME </w:t>
            </w:r>
            <w:r w:rsidRPr="00005495">
              <w:rPr>
                <w:rFonts w:ascii="Times New Roman" w:hAnsi="Times New Roman" w:cs="Arial"/>
                <w:color w:val="000000" w:themeColor="text1"/>
                <w:szCs w:val="20"/>
              </w:rPr>
              <w:t>IV</w:t>
            </w:r>
            <w:r w:rsidR="00296CC5" w:rsidRPr="00005495">
              <w:rPr>
                <w:rFonts w:ascii="Times New Roman" w:hAnsi="Times New Roman" w:cs="Arial"/>
                <w:color w:val="000000" w:themeColor="text1"/>
                <w:szCs w:val="20"/>
              </w:rPr>
              <w:t xml:space="preserve"> in 2024</w:t>
            </w:r>
            <w:r w:rsidRPr="00005495">
              <w:rPr>
                <w:rFonts w:ascii="Times New Roman" w:hAnsi="Times New Roman" w:cs="Arial"/>
                <w:color w:val="000000" w:themeColor="text1"/>
                <w:szCs w:val="20"/>
              </w:rPr>
              <w:t>.</w:t>
            </w:r>
            <w:r w:rsidRPr="00005495">
              <w:rPr>
                <w:rFonts w:cs="Arial"/>
                <w:color w:val="000000" w:themeColor="text1"/>
                <w:szCs w:val="20"/>
              </w:rPr>
              <w:t xml:space="preserve">UNDP Namibia is </w:t>
            </w:r>
            <w:r w:rsidR="00296CC5" w:rsidRPr="00005495">
              <w:rPr>
                <w:rFonts w:cs="Arial"/>
                <w:color w:val="000000" w:themeColor="text1"/>
                <w:szCs w:val="20"/>
              </w:rPr>
              <w:t xml:space="preserve">also working on a </w:t>
            </w:r>
            <w:r w:rsidRPr="00005495">
              <w:rPr>
                <w:rFonts w:cs="Arial"/>
                <w:color w:val="000000" w:themeColor="text1"/>
                <w:szCs w:val="20"/>
              </w:rPr>
              <w:t>regional project titled "</w:t>
            </w:r>
            <w:r w:rsidRPr="00005495">
              <w:rPr>
                <w:rFonts w:cs="Arial"/>
                <w:b/>
                <w:bCs/>
                <w:color w:val="000000" w:themeColor="text1"/>
                <w:szCs w:val="20"/>
              </w:rPr>
              <w:t>Enhanced Water Security and Community Resilience in the Adjacent Cuvelai and Kunene Transboundary River Basins (CUVKUN)"</w:t>
            </w:r>
            <w:r w:rsidRPr="00005495">
              <w:rPr>
                <w:rFonts w:cs="Arial"/>
                <w:color w:val="000000" w:themeColor="text1"/>
                <w:szCs w:val="20"/>
              </w:rPr>
              <w:t xml:space="preserve"> for implementation by the</w:t>
            </w:r>
            <w:r w:rsidR="00296CC5" w:rsidRPr="00005495">
              <w:rPr>
                <w:rFonts w:cs="Arial"/>
                <w:color w:val="000000" w:themeColor="text1"/>
                <w:szCs w:val="20"/>
              </w:rPr>
              <w:t xml:space="preserve"> </w:t>
            </w:r>
            <w:r w:rsidRPr="00005495">
              <w:rPr>
                <w:rFonts w:cs="Arial"/>
                <w:color w:val="000000" w:themeColor="text1"/>
                <w:szCs w:val="20"/>
              </w:rPr>
              <w:t>United Nations Office for Project Services (UNOPS) in close partnership with the Cuvelai Watercourse Commission (CUVECOM). The project document has been submitted to the Global Environment Facility (GEF) for endorsement of funding. T</w:t>
            </w:r>
            <w:r w:rsidRPr="00005495">
              <w:rPr>
                <w:rFonts w:cs="Arial"/>
                <w:szCs w:val="20"/>
              </w:rPr>
              <w:t>his project aims to strengthen the water security and resilient livelihoods of the populations in the adjacent Kunene and Cuvelai river basins through improved transboundary and conjunctive water resources management in the context of climate change.</w:t>
            </w:r>
          </w:p>
          <w:p w14:paraId="695833AC" w14:textId="0F7C1CCD" w:rsidR="00CC31A2" w:rsidRPr="00005495" w:rsidRDefault="00CC31A2" w:rsidP="00087AEB">
            <w:pPr>
              <w:pStyle w:val="NormalWeb"/>
              <w:shd w:val="clear" w:color="auto" w:fill="FFFFFF"/>
              <w:spacing w:line="276" w:lineRule="auto"/>
              <w:jc w:val="both"/>
              <w:rPr>
                <w:rFonts w:ascii="Arial" w:hAnsi="Arial" w:cs="Arial"/>
                <w:sz w:val="20"/>
                <w:szCs w:val="20"/>
              </w:rPr>
            </w:pPr>
            <w:r w:rsidRPr="00005495">
              <w:rPr>
                <w:rFonts w:ascii="Arial" w:hAnsi="Arial" w:cs="Arial"/>
                <w:sz w:val="20"/>
                <w:szCs w:val="20"/>
              </w:rPr>
              <w:t xml:space="preserve">Additionally, together with the Food Agriculture Organization (FAO), the UNDP through GEF-8 is moving into the </w:t>
            </w:r>
            <w:r w:rsidRPr="00005495">
              <w:rPr>
                <w:rFonts w:ascii="Arial" w:hAnsi="Arial" w:cs="Arial"/>
                <w:color w:val="000000" w:themeColor="text1"/>
                <w:sz w:val="20"/>
                <w:szCs w:val="20"/>
              </w:rPr>
              <w:t xml:space="preserve">project preparation grant (PPG) </w:t>
            </w:r>
            <w:r w:rsidRPr="00005495">
              <w:rPr>
                <w:rFonts w:ascii="Arial" w:hAnsi="Arial" w:cs="Arial"/>
                <w:sz w:val="20"/>
                <w:szCs w:val="20"/>
              </w:rPr>
              <w:t>phase of the Circular Integrated Aquaculture-Horticulture Systems for Climate Resilience in Namibia (</w:t>
            </w:r>
            <w:proofErr w:type="spellStart"/>
            <w:r w:rsidRPr="00005495">
              <w:rPr>
                <w:rFonts w:ascii="Arial" w:hAnsi="Arial" w:cs="Arial"/>
                <w:sz w:val="20"/>
                <w:szCs w:val="20"/>
              </w:rPr>
              <w:t>NamiGreen</w:t>
            </w:r>
            <w:proofErr w:type="spellEnd"/>
            <w:r w:rsidRPr="00005495">
              <w:rPr>
                <w:rFonts w:ascii="Arial" w:hAnsi="Arial" w:cs="Arial"/>
                <w:sz w:val="20"/>
                <w:szCs w:val="20"/>
              </w:rPr>
              <w:t xml:space="preserve">) </w:t>
            </w:r>
            <w:r w:rsidR="003C2B86" w:rsidRPr="00005495">
              <w:rPr>
                <w:rFonts w:ascii="Arial" w:hAnsi="Arial" w:cs="Arial"/>
                <w:sz w:val="20"/>
                <w:szCs w:val="20"/>
              </w:rPr>
              <w:t>supporting the Ministry of Fisheries and Marine Resources alongside the Ministry of Agriculture Water and Land Reform f</w:t>
            </w:r>
            <w:r w:rsidRPr="00005495">
              <w:rPr>
                <w:rFonts w:ascii="Arial" w:hAnsi="Arial" w:cs="Arial"/>
                <w:sz w:val="20"/>
                <w:szCs w:val="20"/>
              </w:rPr>
              <w:t>or implementation from 2024.</w:t>
            </w:r>
          </w:p>
          <w:p w14:paraId="69BC7BD8" w14:textId="5B805067" w:rsidR="00087AEB" w:rsidRPr="00D80B94" w:rsidRDefault="00087AEB" w:rsidP="00087AEB">
            <w:pPr>
              <w:spacing w:line="276" w:lineRule="auto"/>
              <w:jc w:val="both"/>
              <w:rPr>
                <w:szCs w:val="20"/>
              </w:rPr>
            </w:pPr>
            <w:r w:rsidRPr="00D80B94">
              <w:rPr>
                <w:szCs w:val="20"/>
              </w:rPr>
              <w:t>The project will maximize Global Environmental Benefits (GEBs) by promoting systems that are agroecological, integrated, resilient and diverse, combining improved income opportunities with livelihood diversity, food security and environmental sustainability through:</w:t>
            </w:r>
          </w:p>
          <w:p w14:paraId="7EE80C65" w14:textId="0F7DED60" w:rsidR="00087AEB" w:rsidRPr="00D80B94" w:rsidRDefault="00087AEB" w:rsidP="00087AEB">
            <w:pPr>
              <w:numPr>
                <w:ilvl w:val="0"/>
                <w:numId w:val="14"/>
              </w:numPr>
              <w:spacing w:line="276" w:lineRule="auto"/>
              <w:jc w:val="both"/>
              <w:rPr>
                <w:bCs/>
                <w:szCs w:val="20"/>
              </w:rPr>
            </w:pPr>
            <w:r w:rsidRPr="00D80B94">
              <w:rPr>
                <w:szCs w:val="20"/>
              </w:rPr>
              <w:t>Increased agrobiodiversity and species conservation.</w:t>
            </w:r>
          </w:p>
          <w:p w14:paraId="2730735B" w14:textId="49777AEE" w:rsidR="00087AEB" w:rsidRPr="00D80B94" w:rsidRDefault="00087AEB" w:rsidP="00087AEB">
            <w:pPr>
              <w:numPr>
                <w:ilvl w:val="0"/>
                <w:numId w:val="14"/>
              </w:numPr>
              <w:spacing w:line="276" w:lineRule="auto"/>
              <w:jc w:val="both"/>
              <w:rPr>
                <w:szCs w:val="20"/>
              </w:rPr>
            </w:pPr>
            <w:r w:rsidRPr="00D80B94">
              <w:rPr>
                <w:szCs w:val="20"/>
              </w:rPr>
              <w:t>Increased food fish availability.</w:t>
            </w:r>
          </w:p>
          <w:p w14:paraId="08C63CDC" w14:textId="12AE8FC0" w:rsidR="00087AEB" w:rsidRPr="00D80B94" w:rsidRDefault="00087AEB" w:rsidP="00087AEB">
            <w:pPr>
              <w:numPr>
                <w:ilvl w:val="0"/>
                <w:numId w:val="14"/>
              </w:numPr>
              <w:spacing w:line="276" w:lineRule="auto"/>
              <w:jc w:val="both"/>
              <w:rPr>
                <w:szCs w:val="20"/>
              </w:rPr>
            </w:pPr>
            <w:r w:rsidRPr="00D80B94">
              <w:rPr>
                <w:szCs w:val="20"/>
              </w:rPr>
              <w:t>Improved nutritional benefits and food security.</w:t>
            </w:r>
          </w:p>
          <w:p w14:paraId="38196C62" w14:textId="77777777" w:rsidR="00087AEB" w:rsidRPr="00D80B94" w:rsidRDefault="00087AEB" w:rsidP="00087AEB">
            <w:pPr>
              <w:numPr>
                <w:ilvl w:val="0"/>
                <w:numId w:val="14"/>
              </w:numPr>
              <w:spacing w:line="276" w:lineRule="auto"/>
              <w:jc w:val="both"/>
              <w:rPr>
                <w:szCs w:val="20"/>
              </w:rPr>
            </w:pPr>
            <w:r w:rsidRPr="00D80B94">
              <w:rPr>
                <w:szCs w:val="20"/>
              </w:rPr>
              <w:t>Mainstreamed small-holder farmers into the energy transition agenda.</w:t>
            </w:r>
          </w:p>
          <w:p w14:paraId="425FC8BD" w14:textId="77777777" w:rsidR="00087AEB" w:rsidRPr="00D80B94" w:rsidRDefault="00087AEB" w:rsidP="00087AEB">
            <w:pPr>
              <w:spacing w:line="276" w:lineRule="auto"/>
              <w:jc w:val="both"/>
              <w:rPr>
                <w:szCs w:val="20"/>
                <w:lang w:val="en-GB"/>
              </w:rPr>
            </w:pPr>
          </w:p>
          <w:p w14:paraId="4A2534A1" w14:textId="684305B5" w:rsidR="004129B9" w:rsidRPr="00F36B7B" w:rsidRDefault="00087AEB" w:rsidP="00D80B94">
            <w:pPr>
              <w:spacing w:line="276" w:lineRule="auto"/>
              <w:jc w:val="both"/>
              <w:rPr>
                <w:rFonts w:cs="Arial"/>
                <w:color w:val="000000" w:themeColor="text1"/>
                <w:sz w:val="22"/>
                <w:szCs w:val="22"/>
              </w:rPr>
            </w:pPr>
            <w:r w:rsidRPr="00D80B94">
              <w:rPr>
                <w:szCs w:val="20"/>
                <w:lang w:val="en-GB"/>
              </w:rPr>
              <w:t xml:space="preserve">The key change drivers include adopting circular economy principles; capacity building; </w:t>
            </w:r>
            <w:proofErr w:type="spellStart"/>
            <w:r w:rsidRPr="00D80B94">
              <w:rPr>
                <w:szCs w:val="20"/>
                <w:lang w:val="en-GB"/>
              </w:rPr>
              <w:t>agri</w:t>
            </w:r>
            <w:proofErr w:type="spellEnd"/>
            <w:r w:rsidRPr="00D80B94">
              <w:rPr>
                <w:szCs w:val="20"/>
                <w:lang w:val="en-GB"/>
              </w:rPr>
              <w:t>- and aqua-enterprise development support; access to productive resources; access to renewable energy and water infrastructure; maintaining environmental integrity and establishing market linkages</w:t>
            </w:r>
            <w:r w:rsidRPr="00087AEB">
              <w:rPr>
                <w:sz w:val="22"/>
                <w:szCs w:val="22"/>
                <w:lang w:val="en-GB"/>
              </w:rPr>
              <w:t xml:space="preserve">. </w:t>
            </w:r>
          </w:p>
          <w:p w14:paraId="51974FE4" w14:textId="5D19A9A1" w:rsidR="00CC31A2" w:rsidRPr="00EA59D1" w:rsidRDefault="00CC31A2" w:rsidP="00EA59D1">
            <w:pPr>
              <w:spacing w:line="276" w:lineRule="auto"/>
              <w:rPr>
                <w:rFonts w:cs="Arial"/>
              </w:rPr>
            </w:pPr>
          </w:p>
        </w:tc>
      </w:tr>
    </w:tbl>
    <w:p w14:paraId="1B60FDA0" w14:textId="77777777" w:rsidR="00946F11" w:rsidRPr="00EA59D1" w:rsidRDefault="00946F1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946F11" w:rsidRPr="00EA59D1" w14:paraId="49393F68" w14:textId="77777777" w:rsidTr="005E0020">
        <w:trPr>
          <w:trHeight w:val="449"/>
        </w:trPr>
        <w:tc>
          <w:tcPr>
            <w:tcW w:w="10800" w:type="dxa"/>
            <w:tcBorders>
              <w:bottom w:val="single" w:sz="4" w:space="0" w:color="auto"/>
            </w:tcBorders>
            <w:shd w:val="clear" w:color="auto" w:fill="E0E0E0"/>
          </w:tcPr>
          <w:p w14:paraId="72EEAB94" w14:textId="77777777" w:rsidR="00946F11" w:rsidRPr="00EA59D1" w:rsidRDefault="00946F11" w:rsidP="00946F11">
            <w:pPr>
              <w:pStyle w:val="Heading1"/>
              <w:keepNext w:val="0"/>
              <w:spacing w:before="40" w:after="40"/>
              <w:rPr>
                <w:rFonts w:cs="Arial"/>
                <w:sz w:val="22"/>
                <w:szCs w:val="22"/>
              </w:rPr>
            </w:pPr>
            <w:r w:rsidRPr="00EA59D1">
              <w:rPr>
                <w:rFonts w:cs="Arial"/>
                <w:sz w:val="22"/>
                <w:szCs w:val="22"/>
              </w:rPr>
              <w:t>III. Position Purpose</w:t>
            </w:r>
          </w:p>
        </w:tc>
      </w:tr>
      <w:tr w:rsidR="00946F11" w:rsidRPr="00EA59D1" w14:paraId="6EE9F51F" w14:textId="77777777" w:rsidTr="00946F11">
        <w:tc>
          <w:tcPr>
            <w:tcW w:w="10800" w:type="dxa"/>
          </w:tcPr>
          <w:p w14:paraId="34424F53" w14:textId="6078F0D7" w:rsidR="00946F11" w:rsidRPr="00EA59D1" w:rsidRDefault="00083FEA" w:rsidP="00946F11">
            <w:pPr>
              <w:rPr>
                <w:rFonts w:cs="Arial"/>
              </w:rPr>
            </w:pPr>
            <w:r w:rsidRPr="00EA59D1">
              <w:rPr>
                <w:rFonts w:cs="Arial"/>
              </w:rPr>
              <w:t>The JPO will provide support to the SEMER portfolio</w:t>
            </w:r>
            <w:r w:rsidR="00296CC5">
              <w:rPr>
                <w:rFonts w:cs="Arial"/>
              </w:rPr>
              <w:t xml:space="preserve"> particularly the </w:t>
            </w:r>
            <w:r w:rsidRPr="00EA59D1">
              <w:rPr>
                <w:rFonts w:cs="Arial"/>
              </w:rPr>
              <w:t>CUVKUN project aims to strengthen the water security and resilient livelihoods of the populations in the adjacent Kunene and Cuvelai river basins through improved transboundary and conjunctive water resources management in the context of climate change</w:t>
            </w:r>
            <w:r w:rsidR="00296CC5">
              <w:rPr>
                <w:rFonts w:cs="Arial"/>
              </w:rPr>
              <w:t xml:space="preserve"> and the BCLME IV project</w:t>
            </w:r>
            <w:r w:rsidR="00CC31A2">
              <w:rPr>
                <w:rFonts w:cs="Arial"/>
              </w:rPr>
              <w:t xml:space="preserve"> and contribute expertise to all other programmes from a systems perspective. </w:t>
            </w:r>
          </w:p>
        </w:tc>
      </w:tr>
    </w:tbl>
    <w:p w14:paraId="27F447DC" w14:textId="77777777" w:rsidR="00946F11" w:rsidRPr="00EA59D1" w:rsidRDefault="00946F11">
      <w:pPr>
        <w:rPr>
          <w:rFonts w:cs="Arial"/>
          <w:color w:val="FF000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55"/>
        <w:gridCol w:w="9045"/>
      </w:tblGrid>
      <w:tr w:rsidR="00AB17C3" w:rsidRPr="00EA59D1" w14:paraId="77342035" w14:textId="77777777" w:rsidTr="5E6481BD">
        <w:tc>
          <w:tcPr>
            <w:tcW w:w="10800" w:type="dxa"/>
            <w:gridSpan w:val="2"/>
            <w:shd w:val="clear" w:color="auto" w:fill="E0E0E0"/>
          </w:tcPr>
          <w:p w14:paraId="61759724" w14:textId="77777777" w:rsidR="00AB17C3" w:rsidRPr="00EA59D1" w:rsidRDefault="005E0020" w:rsidP="00F53710">
            <w:pPr>
              <w:pStyle w:val="Heading1"/>
              <w:keepNext w:val="0"/>
              <w:spacing w:before="40" w:after="40"/>
              <w:rPr>
                <w:rFonts w:cs="Arial"/>
                <w:sz w:val="22"/>
                <w:szCs w:val="22"/>
              </w:rPr>
            </w:pPr>
            <w:r w:rsidRPr="00EA59D1">
              <w:rPr>
                <w:rFonts w:cs="Arial"/>
                <w:sz w:val="22"/>
                <w:szCs w:val="22"/>
              </w:rPr>
              <w:t>IV</w:t>
            </w:r>
            <w:r w:rsidR="00AB17C3" w:rsidRPr="00EA59D1">
              <w:rPr>
                <w:rFonts w:cs="Arial"/>
                <w:sz w:val="22"/>
                <w:szCs w:val="22"/>
              </w:rPr>
              <w:t xml:space="preserve">. </w:t>
            </w:r>
            <w:r w:rsidR="00946F11" w:rsidRPr="00EA59D1">
              <w:rPr>
                <w:rFonts w:cs="Arial"/>
                <w:sz w:val="22"/>
                <w:szCs w:val="22"/>
              </w:rPr>
              <w:t xml:space="preserve">Key </w:t>
            </w:r>
            <w:r w:rsidR="00FF18BB" w:rsidRPr="00EA59D1">
              <w:rPr>
                <w:rFonts w:cs="Arial"/>
                <w:sz w:val="22"/>
                <w:szCs w:val="22"/>
              </w:rPr>
              <w:t>Duties and</w:t>
            </w:r>
            <w:r w:rsidR="000D15F9" w:rsidRPr="00EA59D1">
              <w:rPr>
                <w:rFonts w:cs="Arial"/>
                <w:sz w:val="22"/>
                <w:szCs w:val="22"/>
              </w:rPr>
              <w:t xml:space="preserve"> </w:t>
            </w:r>
            <w:r w:rsidR="00946F11" w:rsidRPr="00EA59D1">
              <w:rPr>
                <w:rFonts w:cs="Arial"/>
                <w:sz w:val="22"/>
                <w:szCs w:val="22"/>
              </w:rPr>
              <w:t>Accountabilities</w:t>
            </w:r>
          </w:p>
        </w:tc>
      </w:tr>
      <w:tr w:rsidR="00751811" w:rsidRPr="00EA59D1" w14:paraId="014F245B" w14:textId="77777777" w:rsidTr="5E6481BD">
        <w:tc>
          <w:tcPr>
            <w:tcW w:w="10800" w:type="dxa"/>
            <w:gridSpan w:val="2"/>
          </w:tcPr>
          <w:p w14:paraId="25C4932E" w14:textId="234F5F50" w:rsidR="00751811" w:rsidRPr="00EA59D1" w:rsidRDefault="00E27B52" w:rsidP="00296CC5">
            <w:pPr>
              <w:pStyle w:val="ListParagraph"/>
              <w:widowControl w:val="0"/>
              <w:autoSpaceDE w:val="0"/>
              <w:autoSpaceDN w:val="0"/>
              <w:adjustRightInd w:val="0"/>
              <w:spacing w:line="276" w:lineRule="auto"/>
              <w:ind w:left="0"/>
              <w:contextualSpacing/>
              <w:rPr>
                <w:rFonts w:cs="Arial"/>
                <w:szCs w:val="20"/>
              </w:rPr>
            </w:pPr>
            <w:r w:rsidRPr="00EA59D1">
              <w:rPr>
                <w:rFonts w:cs="Arial"/>
                <w:szCs w:val="20"/>
              </w:rPr>
              <w:t>Under direct supervision of the Programme Specialist - SEMER, the JPO will carry out the following primary responsibilities:</w:t>
            </w:r>
          </w:p>
        </w:tc>
      </w:tr>
      <w:tr w:rsidR="00AB17C3" w:rsidRPr="00EA59D1" w14:paraId="2C7E8355" w14:textId="77777777" w:rsidTr="5E6481BD">
        <w:tc>
          <w:tcPr>
            <w:tcW w:w="10800" w:type="dxa"/>
            <w:gridSpan w:val="2"/>
          </w:tcPr>
          <w:p w14:paraId="543265F6" w14:textId="3D463197" w:rsidR="002E5224" w:rsidRPr="00EA59D1" w:rsidRDefault="008C00F6" w:rsidP="00296CC5">
            <w:pPr>
              <w:widowControl w:val="0"/>
              <w:autoSpaceDE w:val="0"/>
              <w:autoSpaceDN w:val="0"/>
              <w:adjustRightInd w:val="0"/>
              <w:spacing w:line="276" w:lineRule="auto"/>
              <w:contextualSpacing/>
              <w:rPr>
                <w:rFonts w:cs="Arial"/>
                <w:b/>
                <w:szCs w:val="20"/>
              </w:rPr>
            </w:pPr>
            <w:r w:rsidRPr="00EA59D1">
              <w:rPr>
                <w:rFonts w:cs="Arial"/>
                <w:b/>
                <w:szCs w:val="20"/>
              </w:rPr>
              <w:t>1.)</w:t>
            </w:r>
            <w:r w:rsidR="00E27B52" w:rsidRPr="00EA59D1">
              <w:rPr>
                <w:rFonts w:cs="Arial"/>
                <w:b/>
                <w:bCs/>
                <w:szCs w:val="20"/>
              </w:rPr>
              <w:t xml:space="preserve"> Daily oversight of the BCLME </w:t>
            </w:r>
            <w:r w:rsidR="00296CC5">
              <w:rPr>
                <w:rFonts w:cs="Arial"/>
                <w:b/>
                <w:bCs/>
                <w:szCs w:val="20"/>
              </w:rPr>
              <w:t>IV</w:t>
            </w:r>
            <w:r w:rsidR="00E27B52" w:rsidRPr="00EA59D1">
              <w:rPr>
                <w:rFonts w:cs="Arial"/>
                <w:b/>
                <w:bCs/>
                <w:szCs w:val="20"/>
              </w:rPr>
              <w:t xml:space="preserve"> project and the CUVKUN project</w:t>
            </w:r>
          </w:p>
        </w:tc>
      </w:tr>
      <w:tr w:rsidR="00946F11" w:rsidRPr="00EA59D1" w14:paraId="67BC5F4E" w14:textId="77777777" w:rsidTr="5E6481BD">
        <w:tc>
          <w:tcPr>
            <w:tcW w:w="1755" w:type="dxa"/>
          </w:tcPr>
          <w:p w14:paraId="0C812794" w14:textId="77777777" w:rsidR="00946F11" w:rsidRPr="00EA59D1" w:rsidRDefault="0032139A" w:rsidP="00946F11">
            <w:pPr>
              <w:widowControl w:val="0"/>
              <w:autoSpaceDE w:val="0"/>
              <w:autoSpaceDN w:val="0"/>
              <w:adjustRightInd w:val="0"/>
              <w:contextualSpacing/>
              <w:rPr>
                <w:rFonts w:cs="Arial"/>
                <w:b/>
                <w:i/>
                <w:color w:val="808080" w:themeColor="background1" w:themeShade="80"/>
                <w:szCs w:val="20"/>
              </w:rPr>
            </w:pPr>
            <w:r w:rsidRPr="00EA59D1">
              <w:rPr>
                <w:rFonts w:cs="Arial"/>
                <w:b/>
                <w:i/>
                <w:color w:val="808080" w:themeColor="background1" w:themeShade="80"/>
                <w:szCs w:val="20"/>
              </w:rPr>
              <w:t>Example of Dutie</w:t>
            </w:r>
            <w:r w:rsidR="008C00F6" w:rsidRPr="00EA59D1">
              <w:rPr>
                <w:rFonts w:cs="Arial"/>
                <w:b/>
                <w:i/>
                <w:color w:val="808080" w:themeColor="background1" w:themeShade="80"/>
                <w:szCs w:val="20"/>
              </w:rPr>
              <w:t>s:</w:t>
            </w:r>
          </w:p>
        </w:tc>
        <w:tc>
          <w:tcPr>
            <w:tcW w:w="9045" w:type="dxa"/>
          </w:tcPr>
          <w:p w14:paraId="51D8081F" w14:textId="47CC46FA" w:rsidR="00946F11" w:rsidRPr="00EA59D1" w:rsidRDefault="00E27B52" w:rsidP="00296CC5">
            <w:pPr>
              <w:widowControl w:val="0"/>
              <w:autoSpaceDE w:val="0"/>
              <w:autoSpaceDN w:val="0"/>
              <w:adjustRightInd w:val="0"/>
              <w:spacing w:line="276" w:lineRule="auto"/>
              <w:contextualSpacing/>
              <w:rPr>
                <w:rFonts w:cs="Arial"/>
                <w:b/>
                <w:szCs w:val="20"/>
              </w:rPr>
            </w:pPr>
            <w:r w:rsidRPr="00EA59D1">
              <w:rPr>
                <w:rFonts w:cs="Arial"/>
                <w:szCs w:val="20"/>
              </w:rPr>
              <w:t>Working with the Programme Specialist, the UNDP Regional Technical Advisor (RTA) and the Project Management Unit (PMU) to identify and solve delivery bottlenecks;</w:t>
            </w:r>
          </w:p>
        </w:tc>
      </w:tr>
      <w:tr w:rsidR="00946F11" w:rsidRPr="00EA59D1" w14:paraId="02AAADAA" w14:textId="77777777" w:rsidTr="5E6481BD">
        <w:tc>
          <w:tcPr>
            <w:tcW w:w="10800" w:type="dxa"/>
            <w:gridSpan w:val="2"/>
          </w:tcPr>
          <w:p w14:paraId="40A12F91" w14:textId="5BFA921C" w:rsidR="00946F11" w:rsidRPr="00EA59D1" w:rsidRDefault="008C00F6" w:rsidP="00296CC5">
            <w:pPr>
              <w:widowControl w:val="0"/>
              <w:autoSpaceDE w:val="0"/>
              <w:autoSpaceDN w:val="0"/>
              <w:adjustRightInd w:val="0"/>
              <w:spacing w:line="276" w:lineRule="auto"/>
              <w:contextualSpacing/>
              <w:rPr>
                <w:rFonts w:cs="Arial"/>
                <w:szCs w:val="20"/>
              </w:rPr>
            </w:pPr>
            <w:r w:rsidRPr="00EA59D1">
              <w:rPr>
                <w:rFonts w:cs="Arial"/>
                <w:szCs w:val="20"/>
              </w:rPr>
              <w:t>2.)</w:t>
            </w:r>
            <w:r w:rsidR="009A4BB4" w:rsidRPr="00EA59D1">
              <w:rPr>
                <w:rFonts w:cs="Arial"/>
                <w:b/>
                <w:bCs/>
                <w:szCs w:val="20"/>
              </w:rPr>
              <w:t xml:space="preserve"> Assisting with the development of the BCLME IV project</w:t>
            </w:r>
          </w:p>
        </w:tc>
      </w:tr>
      <w:tr w:rsidR="00946F11" w:rsidRPr="00EA59D1" w14:paraId="069F68D0" w14:textId="77777777" w:rsidTr="5E6481BD">
        <w:tc>
          <w:tcPr>
            <w:tcW w:w="1755" w:type="dxa"/>
          </w:tcPr>
          <w:p w14:paraId="68D4FA05" w14:textId="77777777" w:rsidR="00946F11" w:rsidRPr="00EA59D1" w:rsidRDefault="0032139A" w:rsidP="00D661A5">
            <w:pPr>
              <w:shd w:val="clear" w:color="auto" w:fill="FFFFFF"/>
              <w:rPr>
                <w:rFonts w:cs="Arial"/>
                <w:szCs w:val="20"/>
              </w:rPr>
            </w:pPr>
            <w:r w:rsidRPr="00EA59D1">
              <w:rPr>
                <w:rFonts w:cs="Arial"/>
                <w:b/>
                <w:i/>
                <w:color w:val="808080" w:themeColor="background1" w:themeShade="80"/>
                <w:szCs w:val="20"/>
              </w:rPr>
              <w:t>Example of Duties</w:t>
            </w:r>
            <w:r w:rsidR="008C00F6" w:rsidRPr="00EA59D1">
              <w:rPr>
                <w:rFonts w:cs="Arial"/>
                <w:b/>
                <w:i/>
                <w:color w:val="808080" w:themeColor="background1" w:themeShade="80"/>
                <w:szCs w:val="20"/>
              </w:rPr>
              <w:t>:</w:t>
            </w:r>
          </w:p>
        </w:tc>
        <w:tc>
          <w:tcPr>
            <w:tcW w:w="9045" w:type="dxa"/>
          </w:tcPr>
          <w:p w14:paraId="4D88728D" w14:textId="7971CD9F" w:rsidR="00946F11" w:rsidRPr="00EA59D1" w:rsidRDefault="009A4BB4" w:rsidP="00296CC5">
            <w:pPr>
              <w:shd w:val="clear" w:color="auto" w:fill="FFFFFF"/>
              <w:spacing w:line="276" w:lineRule="auto"/>
              <w:rPr>
                <w:rFonts w:cs="Arial"/>
                <w:szCs w:val="20"/>
              </w:rPr>
            </w:pPr>
            <w:r w:rsidRPr="00EA59D1">
              <w:rPr>
                <w:rFonts w:cs="Arial"/>
                <w:szCs w:val="20"/>
              </w:rPr>
              <w:t>Assist with the development and implementation of the Project Preparation Grant Implementation Plan.</w:t>
            </w:r>
          </w:p>
        </w:tc>
      </w:tr>
      <w:tr w:rsidR="00946F11" w:rsidRPr="00EA59D1" w14:paraId="774864F7" w14:textId="77777777" w:rsidTr="5E6481BD">
        <w:tc>
          <w:tcPr>
            <w:tcW w:w="10800" w:type="dxa"/>
            <w:gridSpan w:val="2"/>
          </w:tcPr>
          <w:p w14:paraId="2C84A205" w14:textId="55387349" w:rsidR="00946F11" w:rsidRPr="00EA59D1" w:rsidRDefault="008C00F6" w:rsidP="00296CC5">
            <w:pPr>
              <w:widowControl w:val="0"/>
              <w:autoSpaceDE w:val="0"/>
              <w:autoSpaceDN w:val="0"/>
              <w:adjustRightInd w:val="0"/>
              <w:spacing w:line="276" w:lineRule="auto"/>
              <w:contextualSpacing/>
              <w:rPr>
                <w:rFonts w:cs="Arial"/>
                <w:szCs w:val="20"/>
              </w:rPr>
            </w:pPr>
            <w:r w:rsidRPr="00EA59D1">
              <w:rPr>
                <w:rFonts w:cs="Arial"/>
                <w:szCs w:val="20"/>
              </w:rPr>
              <w:lastRenderedPageBreak/>
              <w:t>3.)</w:t>
            </w:r>
            <w:r w:rsidR="009A4BB4" w:rsidRPr="00EA59D1">
              <w:rPr>
                <w:rFonts w:cs="Arial"/>
                <w:szCs w:val="20"/>
              </w:rPr>
              <w:t xml:space="preserve"> </w:t>
            </w:r>
            <w:r w:rsidR="009A4BB4" w:rsidRPr="00EA59D1">
              <w:rPr>
                <w:rFonts w:cs="Arial"/>
                <w:b/>
                <w:bCs/>
                <w:szCs w:val="20"/>
              </w:rPr>
              <w:t xml:space="preserve">Provide administrative and logistical support to the SEMER </w:t>
            </w:r>
            <w:r w:rsidR="00CC31A2">
              <w:rPr>
                <w:rFonts w:cs="Arial"/>
                <w:b/>
                <w:bCs/>
                <w:szCs w:val="20"/>
              </w:rPr>
              <w:t xml:space="preserve">and Sustainable Inclusive Green Growth (where applicable) </w:t>
            </w:r>
            <w:r w:rsidR="009A4BB4" w:rsidRPr="00EA59D1">
              <w:rPr>
                <w:rFonts w:cs="Arial"/>
                <w:b/>
                <w:bCs/>
                <w:szCs w:val="20"/>
              </w:rPr>
              <w:t>portfolio, beyond the IW projects</w:t>
            </w:r>
          </w:p>
        </w:tc>
      </w:tr>
      <w:tr w:rsidR="00946F11" w:rsidRPr="00EA59D1" w14:paraId="720315E1" w14:textId="77777777" w:rsidTr="5E6481BD">
        <w:tc>
          <w:tcPr>
            <w:tcW w:w="1755" w:type="dxa"/>
          </w:tcPr>
          <w:p w14:paraId="2F565F0D" w14:textId="77777777" w:rsidR="00946F11" w:rsidRPr="00EA59D1" w:rsidRDefault="0032139A" w:rsidP="00476F4C">
            <w:pPr>
              <w:shd w:val="clear" w:color="auto" w:fill="FFFFFF"/>
              <w:rPr>
                <w:rFonts w:cs="Arial"/>
                <w:szCs w:val="20"/>
              </w:rPr>
            </w:pPr>
            <w:r w:rsidRPr="00EA59D1">
              <w:rPr>
                <w:rFonts w:cs="Arial"/>
                <w:b/>
                <w:i/>
                <w:color w:val="808080" w:themeColor="background1" w:themeShade="80"/>
                <w:szCs w:val="20"/>
              </w:rPr>
              <w:t>Example of Duties</w:t>
            </w:r>
            <w:r w:rsidR="008C00F6" w:rsidRPr="00EA59D1">
              <w:rPr>
                <w:rFonts w:cs="Arial"/>
                <w:b/>
                <w:i/>
                <w:color w:val="808080" w:themeColor="background1" w:themeShade="80"/>
                <w:szCs w:val="20"/>
              </w:rPr>
              <w:t>:</w:t>
            </w:r>
          </w:p>
        </w:tc>
        <w:tc>
          <w:tcPr>
            <w:tcW w:w="9045" w:type="dxa"/>
          </w:tcPr>
          <w:p w14:paraId="1F89515D" w14:textId="503BD0E2" w:rsidR="00946F11" w:rsidRPr="00EA59D1" w:rsidRDefault="009A4BB4" w:rsidP="00296CC5">
            <w:pPr>
              <w:shd w:val="clear" w:color="auto" w:fill="FFFFFF"/>
              <w:spacing w:line="276" w:lineRule="auto"/>
              <w:rPr>
                <w:rFonts w:cs="Arial"/>
                <w:szCs w:val="20"/>
              </w:rPr>
            </w:pPr>
            <w:r w:rsidRPr="00EA59D1">
              <w:rPr>
                <w:rFonts w:cs="Arial"/>
                <w:szCs w:val="20"/>
              </w:rPr>
              <w:t xml:space="preserve">Including (but not limited to): Raising requisitions; preparing payments; developing terms of reference (TORs); </w:t>
            </w:r>
            <w:proofErr w:type="spellStart"/>
            <w:r w:rsidRPr="00EA59D1">
              <w:rPr>
                <w:rFonts w:cs="Arial"/>
                <w:szCs w:val="20"/>
              </w:rPr>
              <w:t>organising</w:t>
            </w:r>
            <w:proofErr w:type="spellEnd"/>
            <w:r w:rsidRPr="00EA59D1">
              <w:rPr>
                <w:rFonts w:cs="Arial"/>
                <w:szCs w:val="20"/>
              </w:rPr>
              <w:t xml:space="preserve"> meetings and events; drafting talking points; capturing minutes.</w:t>
            </w:r>
          </w:p>
        </w:tc>
      </w:tr>
      <w:tr w:rsidR="00946F11" w:rsidRPr="00EA59D1" w14:paraId="5CDBCE5A" w14:textId="77777777" w:rsidTr="5E6481BD">
        <w:tc>
          <w:tcPr>
            <w:tcW w:w="10800" w:type="dxa"/>
            <w:gridSpan w:val="2"/>
          </w:tcPr>
          <w:p w14:paraId="7B6B424F" w14:textId="1CB27593" w:rsidR="00946F11" w:rsidRPr="00EA59D1" w:rsidRDefault="008C00F6" w:rsidP="00296CC5">
            <w:pPr>
              <w:widowControl w:val="0"/>
              <w:autoSpaceDE w:val="0"/>
              <w:autoSpaceDN w:val="0"/>
              <w:adjustRightInd w:val="0"/>
              <w:spacing w:line="276" w:lineRule="auto"/>
              <w:contextualSpacing/>
              <w:rPr>
                <w:rFonts w:cs="Arial"/>
                <w:szCs w:val="20"/>
              </w:rPr>
            </w:pPr>
            <w:r w:rsidRPr="00EA59D1">
              <w:rPr>
                <w:rFonts w:cs="Arial"/>
                <w:szCs w:val="20"/>
              </w:rPr>
              <w:t>4.)</w:t>
            </w:r>
            <w:r w:rsidR="009A4BB4" w:rsidRPr="00EA59D1">
              <w:rPr>
                <w:rFonts w:cs="Arial"/>
                <w:b/>
                <w:bCs/>
                <w:szCs w:val="20"/>
              </w:rPr>
              <w:t xml:space="preserve"> Support resource </w:t>
            </w:r>
            <w:proofErr w:type="spellStart"/>
            <w:r w:rsidR="009A4BB4" w:rsidRPr="00EA59D1">
              <w:rPr>
                <w:rFonts w:cs="Arial"/>
                <w:b/>
                <w:bCs/>
                <w:szCs w:val="20"/>
              </w:rPr>
              <w:t>mobilisation</w:t>
            </w:r>
            <w:proofErr w:type="spellEnd"/>
            <w:r w:rsidR="009A4BB4" w:rsidRPr="00EA59D1">
              <w:rPr>
                <w:rFonts w:cs="Arial"/>
                <w:b/>
                <w:bCs/>
                <w:szCs w:val="20"/>
              </w:rPr>
              <w:t xml:space="preserve"> and pipeline development</w:t>
            </w:r>
          </w:p>
        </w:tc>
      </w:tr>
      <w:tr w:rsidR="00946F11" w:rsidRPr="00EA59D1" w14:paraId="62358B1B" w14:textId="77777777" w:rsidTr="5E6481BD">
        <w:tc>
          <w:tcPr>
            <w:tcW w:w="1755" w:type="dxa"/>
          </w:tcPr>
          <w:p w14:paraId="7788440F" w14:textId="77777777" w:rsidR="00946F11" w:rsidRPr="00EA59D1" w:rsidRDefault="0032139A" w:rsidP="00476F4C">
            <w:pPr>
              <w:shd w:val="clear" w:color="auto" w:fill="FFFFFF"/>
              <w:rPr>
                <w:rFonts w:cs="Arial"/>
                <w:szCs w:val="20"/>
              </w:rPr>
            </w:pPr>
            <w:r w:rsidRPr="00EA59D1">
              <w:rPr>
                <w:rFonts w:cs="Arial"/>
                <w:b/>
                <w:i/>
                <w:color w:val="808080" w:themeColor="background1" w:themeShade="80"/>
                <w:szCs w:val="20"/>
              </w:rPr>
              <w:t>Example of Duties</w:t>
            </w:r>
            <w:r w:rsidR="008C00F6" w:rsidRPr="00EA59D1">
              <w:rPr>
                <w:rFonts w:cs="Arial"/>
                <w:b/>
                <w:i/>
                <w:color w:val="808080" w:themeColor="background1" w:themeShade="80"/>
                <w:szCs w:val="20"/>
              </w:rPr>
              <w:t>:</w:t>
            </w:r>
          </w:p>
        </w:tc>
        <w:tc>
          <w:tcPr>
            <w:tcW w:w="9045" w:type="dxa"/>
          </w:tcPr>
          <w:p w14:paraId="41A7ECD5" w14:textId="63FEAF38" w:rsidR="00946F11" w:rsidRPr="00EA59D1" w:rsidRDefault="009A4BB4" w:rsidP="00296CC5">
            <w:pPr>
              <w:shd w:val="clear" w:color="auto" w:fill="FFFFFF"/>
              <w:spacing w:line="276" w:lineRule="auto"/>
              <w:rPr>
                <w:rFonts w:cs="Arial"/>
                <w:szCs w:val="20"/>
              </w:rPr>
            </w:pPr>
            <w:r w:rsidRPr="00EA59D1">
              <w:rPr>
                <w:rFonts w:cs="Arial"/>
                <w:szCs w:val="20"/>
              </w:rPr>
              <w:t xml:space="preserve">Work closely with UNDP Programme Specialist, UNDP </w:t>
            </w:r>
            <w:proofErr w:type="gramStart"/>
            <w:r w:rsidRPr="00EA59D1">
              <w:rPr>
                <w:rFonts w:cs="Arial"/>
                <w:szCs w:val="20"/>
              </w:rPr>
              <w:t>RTA</w:t>
            </w:r>
            <w:proofErr w:type="gramEnd"/>
            <w:r w:rsidRPr="00EA59D1">
              <w:rPr>
                <w:rFonts w:cs="Arial"/>
                <w:szCs w:val="20"/>
              </w:rPr>
              <w:t xml:space="preserve"> and national partners to identify potential projects to be developed in in the area of International Waters and Ocean Governance, in line with national needs.</w:t>
            </w:r>
          </w:p>
        </w:tc>
      </w:tr>
      <w:tr w:rsidR="00946F11" w:rsidRPr="00EA59D1" w14:paraId="4F53F369" w14:textId="77777777" w:rsidTr="5E6481BD">
        <w:tc>
          <w:tcPr>
            <w:tcW w:w="10800" w:type="dxa"/>
            <w:gridSpan w:val="2"/>
          </w:tcPr>
          <w:p w14:paraId="3B2681F2" w14:textId="05553D15" w:rsidR="00946F11" w:rsidRPr="00EA59D1" w:rsidRDefault="008C00F6" w:rsidP="00296CC5">
            <w:pPr>
              <w:widowControl w:val="0"/>
              <w:autoSpaceDE w:val="0"/>
              <w:autoSpaceDN w:val="0"/>
              <w:adjustRightInd w:val="0"/>
              <w:spacing w:line="276" w:lineRule="auto"/>
              <w:contextualSpacing/>
              <w:rPr>
                <w:rFonts w:cs="Arial"/>
                <w:szCs w:val="20"/>
              </w:rPr>
            </w:pPr>
            <w:r w:rsidRPr="00EA59D1">
              <w:rPr>
                <w:rFonts w:cs="Arial"/>
                <w:szCs w:val="20"/>
              </w:rPr>
              <w:t>5.)</w:t>
            </w:r>
            <w:r w:rsidR="009A4BB4" w:rsidRPr="00EA59D1">
              <w:rPr>
                <w:rFonts w:cs="Arial"/>
                <w:b/>
                <w:szCs w:val="20"/>
              </w:rPr>
              <w:t xml:space="preserve"> Knowledge management</w:t>
            </w:r>
          </w:p>
        </w:tc>
      </w:tr>
      <w:tr w:rsidR="00946F11" w:rsidRPr="00EA59D1" w14:paraId="7494357F" w14:textId="77777777" w:rsidTr="5E6481BD">
        <w:tc>
          <w:tcPr>
            <w:tcW w:w="1755" w:type="dxa"/>
          </w:tcPr>
          <w:p w14:paraId="62ADDC75" w14:textId="77777777" w:rsidR="00946F11" w:rsidRPr="00EA59D1" w:rsidRDefault="0032139A" w:rsidP="00476F4C">
            <w:pPr>
              <w:shd w:val="clear" w:color="auto" w:fill="FFFFFF"/>
              <w:rPr>
                <w:rFonts w:cs="Arial"/>
                <w:szCs w:val="20"/>
              </w:rPr>
            </w:pPr>
            <w:r w:rsidRPr="00EA59D1">
              <w:rPr>
                <w:rFonts w:cs="Arial"/>
                <w:b/>
                <w:i/>
                <w:color w:val="808080" w:themeColor="background1" w:themeShade="80"/>
                <w:szCs w:val="20"/>
              </w:rPr>
              <w:t>Example of Duties</w:t>
            </w:r>
            <w:r w:rsidR="008C00F6" w:rsidRPr="00EA59D1">
              <w:rPr>
                <w:rFonts w:cs="Arial"/>
                <w:b/>
                <w:i/>
                <w:color w:val="808080" w:themeColor="background1" w:themeShade="80"/>
                <w:szCs w:val="20"/>
              </w:rPr>
              <w:t>:</w:t>
            </w:r>
          </w:p>
        </w:tc>
        <w:tc>
          <w:tcPr>
            <w:tcW w:w="9045" w:type="dxa"/>
          </w:tcPr>
          <w:p w14:paraId="42EF6220" w14:textId="3214F658" w:rsidR="00946F11" w:rsidRPr="00EA59D1" w:rsidRDefault="009A4BB4" w:rsidP="00296CC5">
            <w:pPr>
              <w:numPr>
                <w:ilvl w:val="0"/>
                <w:numId w:val="4"/>
              </w:numPr>
              <w:shd w:val="clear" w:color="auto" w:fill="FFFFFF"/>
              <w:spacing w:line="276" w:lineRule="auto"/>
              <w:rPr>
                <w:rFonts w:cs="Arial"/>
                <w:szCs w:val="20"/>
              </w:rPr>
            </w:pPr>
            <w:r w:rsidRPr="00EA59D1">
              <w:rPr>
                <w:rFonts w:cs="Arial"/>
                <w:bCs/>
                <w:szCs w:val="20"/>
              </w:rPr>
              <w:t>Responsible for weekly progress reporting to the portfolio and bi-weekly reporting to the programme team.</w:t>
            </w:r>
          </w:p>
        </w:tc>
      </w:tr>
      <w:tr w:rsidR="005E0020" w:rsidRPr="00EA59D1" w14:paraId="334938ED" w14:textId="77777777" w:rsidTr="5E6481BD">
        <w:tc>
          <w:tcPr>
            <w:tcW w:w="10800" w:type="dxa"/>
            <w:gridSpan w:val="2"/>
          </w:tcPr>
          <w:p w14:paraId="74D53B1A" w14:textId="77777777" w:rsidR="005E0020" w:rsidRPr="00EA59D1" w:rsidRDefault="005E0020" w:rsidP="00296CC5">
            <w:pPr>
              <w:shd w:val="clear" w:color="auto" w:fill="FFFFFF"/>
              <w:spacing w:line="276" w:lineRule="auto"/>
              <w:rPr>
                <w:rFonts w:cs="Arial"/>
                <w:szCs w:val="20"/>
              </w:rPr>
            </w:pPr>
            <w:r w:rsidRPr="00EA59D1">
              <w:rPr>
                <w:rFonts w:cs="Arial"/>
                <w:szCs w:val="20"/>
              </w:rPr>
              <w:t>Supervisory/Managerial Responsibilities:</w:t>
            </w:r>
          </w:p>
        </w:tc>
      </w:tr>
    </w:tbl>
    <w:p w14:paraId="561F5CA9" w14:textId="77777777" w:rsidR="00AB15E6" w:rsidRPr="00EA59D1" w:rsidRDefault="00AB15E6">
      <w:pPr>
        <w:rPr>
          <w:rFonts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7"/>
        <w:gridCol w:w="8393"/>
      </w:tblGrid>
      <w:tr w:rsidR="005E0020" w:rsidRPr="00EA59D1" w14:paraId="578A11B5" w14:textId="77777777" w:rsidTr="0AF4A9DD">
        <w:trPr>
          <w:trHeight w:val="431"/>
        </w:trPr>
        <w:tc>
          <w:tcPr>
            <w:tcW w:w="10800" w:type="dxa"/>
            <w:gridSpan w:val="2"/>
            <w:shd w:val="clear" w:color="auto" w:fill="E0E0E0"/>
          </w:tcPr>
          <w:p w14:paraId="41FE6589" w14:textId="77777777" w:rsidR="005E0020" w:rsidRPr="00EA59D1" w:rsidRDefault="005E0020" w:rsidP="005E0020">
            <w:pPr>
              <w:pStyle w:val="Heading1"/>
              <w:keepNext w:val="0"/>
              <w:spacing w:before="40" w:after="40"/>
              <w:rPr>
                <w:rFonts w:cs="Arial"/>
                <w:sz w:val="20"/>
                <w:szCs w:val="20"/>
              </w:rPr>
            </w:pPr>
            <w:r w:rsidRPr="00EA59D1">
              <w:rPr>
                <w:rFonts w:cs="Arial"/>
                <w:sz w:val="20"/>
                <w:szCs w:val="20"/>
              </w:rPr>
              <w:t>V. Requirements:</w:t>
            </w:r>
          </w:p>
        </w:tc>
      </w:tr>
      <w:tr w:rsidR="00BB732F" w:rsidRPr="00EA59D1" w14:paraId="44115EAC" w14:textId="77777777" w:rsidTr="0AF4A9DD">
        <w:trPr>
          <w:trHeight w:val="353"/>
        </w:trPr>
        <w:tc>
          <w:tcPr>
            <w:tcW w:w="10800" w:type="dxa"/>
            <w:gridSpan w:val="2"/>
          </w:tcPr>
          <w:p w14:paraId="66D63DE5" w14:textId="77777777" w:rsidR="0061165E" w:rsidRPr="00EA59D1" w:rsidRDefault="0032139A" w:rsidP="0061165E">
            <w:pPr>
              <w:rPr>
                <w:rFonts w:cs="Arial"/>
                <w:szCs w:val="20"/>
              </w:rPr>
            </w:pPr>
            <w:r w:rsidRPr="00EA59D1">
              <w:rPr>
                <w:rFonts w:cs="Arial"/>
                <w:szCs w:val="20"/>
              </w:rPr>
              <w:t xml:space="preserve">In this section, describe the qualification requirements of the position. </w:t>
            </w:r>
          </w:p>
        </w:tc>
      </w:tr>
      <w:tr w:rsidR="005E0020" w:rsidRPr="00EA59D1" w14:paraId="17802BA2" w14:textId="77777777" w:rsidTr="0AF4A9DD">
        <w:trPr>
          <w:trHeight w:val="353"/>
        </w:trPr>
        <w:tc>
          <w:tcPr>
            <w:tcW w:w="10800" w:type="dxa"/>
            <w:gridSpan w:val="2"/>
            <w:shd w:val="clear" w:color="auto" w:fill="D9D9D9" w:themeFill="background1" w:themeFillShade="D9"/>
            <w:vAlign w:val="center"/>
          </w:tcPr>
          <w:p w14:paraId="6969B636" w14:textId="77777777" w:rsidR="005E0020" w:rsidRPr="00EA59D1" w:rsidRDefault="005E0020" w:rsidP="00224A27">
            <w:pPr>
              <w:rPr>
                <w:rFonts w:cs="Arial"/>
                <w:szCs w:val="20"/>
              </w:rPr>
            </w:pPr>
            <w:r w:rsidRPr="00EA59D1">
              <w:rPr>
                <w:rFonts w:cs="Arial"/>
                <w:b/>
                <w:i/>
                <w:szCs w:val="20"/>
              </w:rPr>
              <w:t>Education</w:t>
            </w:r>
          </w:p>
        </w:tc>
      </w:tr>
      <w:tr w:rsidR="005E0020" w:rsidRPr="00EA59D1" w14:paraId="6945BD20" w14:textId="77777777" w:rsidTr="0AF4A9DD">
        <w:trPr>
          <w:trHeight w:val="353"/>
        </w:trPr>
        <w:tc>
          <w:tcPr>
            <w:tcW w:w="10800" w:type="dxa"/>
            <w:gridSpan w:val="2"/>
            <w:vAlign w:val="center"/>
          </w:tcPr>
          <w:p w14:paraId="2E9153BD" w14:textId="626E4E5A" w:rsidR="00E14231" w:rsidRPr="00C3029F" w:rsidRDefault="009A4BB4" w:rsidP="00C3029F">
            <w:pPr>
              <w:pStyle w:val="ListParagraph"/>
              <w:numPr>
                <w:ilvl w:val="0"/>
                <w:numId w:val="16"/>
              </w:numPr>
              <w:spacing w:before="60"/>
              <w:rPr>
                <w:rFonts w:cs="Arial"/>
              </w:rPr>
            </w:pPr>
            <w:r w:rsidRPr="00C3029F">
              <w:rPr>
                <w:rFonts w:cs="Arial"/>
                <w:szCs w:val="20"/>
              </w:rPr>
              <w:t>Master's degree in marine sciences, integrated water resource management, social policy, public policy, politics, economics, development studies or a related area</w:t>
            </w:r>
            <w:r w:rsidRPr="00C3029F">
              <w:rPr>
                <w:rFonts w:cs="Arial"/>
              </w:rPr>
              <w:t>.</w:t>
            </w:r>
          </w:p>
          <w:p w14:paraId="4EE1BBDB" w14:textId="77777777" w:rsidR="00C3029F" w:rsidRPr="00C3029F" w:rsidRDefault="00C3029F" w:rsidP="00C3029F">
            <w:pPr>
              <w:pStyle w:val="ListParagraph"/>
              <w:numPr>
                <w:ilvl w:val="0"/>
                <w:numId w:val="16"/>
              </w:numPr>
              <w:contextualSpacing/>
              <w:rPr>
                <w:rFonts w:cs="Arial"/>
              </w:rPr>
            </w:pPr>
            <w:r w:rsidRPr="00A005B7">
              <w:t>Bachelor</w:t>
            </w:r>
            <w:r>
              <w:t>’s</w:t>
            </w:r>
            <w:r w:rsidRPr="00A005B7">
              <w:t xml:space="preserve"> Degree </w:t>
            </w:r>
            <w:r>
              <w:t>with two additional years of relevant professional work experience is also acceptable.</w:t>
            </w:r>
          </w:p>
          <w:p w14:paraId="698282D3" w14:textId="77777777" w:rsidR="00C3029F" w:rsidRPr="00C3029F" w:rsidRDefault="00C3029F" w:rsidP="0032139A">
            <w:pPr>
              <w:spacing w:before="60"/>
              <w:rPr>
                <w:rFonts w:cs="Arial"/>
                <w:szCs w:val="20"/>
              </w:rPr>
            </w:pPr>
          </w:p>
          <w:p w14:paraId="1D8097A1" w14:textId="77777777" w:rsidR="005E0020" w:rsidRPr="00EA59D1" w:rsidRDefault="005E0020" w:rsidP="005E0020">
            <w:pPr>
              <w:rPr>
                <w:rFonts w:cs="Arial"/>
                <w:szCs w:val="20"/>
              </w:rPr>
            </w:pPr>
          </w:p>
        </w:tc>
      </w:tr>
      <w:tr w:rsidR="000E0457" w:rsidRPr="00EA59D1" w14:paraId="0E26D4C0" w14:textId="77777777" w:rsidTr="0AF4A9DD">
        <w:trPr>
          <w:trHeight w:val="353"/>
        </w:trPr>
        <w:tc>
          <w:tcPr>
            <w:tcW w:w="10800" w:type="dxa"/>
            <w:gridSpan w:val="2"/>
            <w:shd w:val="clear" w:color="auto" w:fill="D9D9D9" w:themeFill="background1" w:themeFillShade="D9"/>
            <w:vAlign w:val="center"/>
          </w:tcPr>
          <w:p w14:paraId="337552F6" w14:textId="77777777" w:rsidR="000E0457" w:rsidRPr="00EA59D1" w:rsidRDefault="000E0457" w:rsidP="005E0020">
            <w:pPr>
              <w:rPr>
                <w:rFonts w:cs="Arial"/>
                <w:b/>
                <w:i/>
                <w:szCs w:val="20"/>
              </w:rPr>
            </w:pPr>
            <w:r w:rsidRPr="00EA59D1">
              <w:rPr>
                <w:rFonts w:cs="Arial"/>
                <w:b/>
                <w:i/>
                <w:szCs w:val="20"/>
              </w:rPr>
              <w:t xml:space="preserve"> Experience</w:t>
            </w:r>
            <w:r w:rsidR="0032139A" w:rsidRPr="00EA59D1">
              <w:rPr>
                <w:rFonts w:cs="Arial"/>
                <w:b/>
                <w:i/>
                <w:szCs w:val="20"/>
              </w:rPr>
              <w:t>, Knowledge,</w:t>
            </w:r>
            <w:r w:rsidRPr="00EA59D1">
              <w:rPr>
                <w:rFonts w:cs="Arial"/>
                <w:b/>
                <w:i/>
                <w:szCs w:val="20"/>
              </w:rPr>
              <w:t xml:space="preserve"> and Skills</w:t>
            </w:r>
          </w:p>
          <w:p w14:paraId="36FC7525" w14:textId="77777777" w:rsidR="003246C7" w:rsidRPr="00EA59D1" w:rsidRDefault="003246C7" w:rsidP="003246C7">
            <w:pPr>
              <w:rPr>
                <w:rFonts w:cs="Arial"/>
                <w:b/>
                <w:i/>
                <w:szCs w:val="20"/>
              </w:rPr>
            </w:pPr>
          </w:p>
        </w:tc>
      </w:tr>
      <w:tr w:rsidR="000E0457" w:rsidRPr="00EA59D1" w14:paraId="2B6555DA" w14:textId="77777777" w:rsidTr="0AF4A9DD">
        <w:trPr>
          <w:trHeight w:val="1646"/>
        </w:trPr>
        <w:tc>
          <w:tcPr>
            <w:tcW w:w="10800" w:type="dxa"/>
            <w:gridSpan w:val="2"/>
            <w:vAlign w:val="center"/>
          </w:tcPr>
          <w:p w14:paraId="02BC8818" w14:textId="77777777" w:rsidR="0032139A" w:rsidRPr="00EA59D1" w:rsidRDefault="0032139A" w:rsidP="003246C7">
            <w:pPr>
              <w:spacing w:before="60"/>
              <w:rPr>
                <w:rFonts w:cs="Arial"/>
                <w:szCs w:val="20"/>
              </w:rPr>
            </w:pPr>
            <w:r w:rsidRPr="00EA59D1">
              <w:rPr>
                <w:rFonts w:cs="Arial"/>
                <w:b/>
                <w:szCs w:val="20"/>
              </w:rPr>
              <w:t>List</w:t>
            </w:r>
            <w:r w:rsidR="003246C7" w:rsidRPr="00EA59D1">
              <w:rPr>
                <w:rFonts w:cs="Arial"/>
                <w:b/>
                <w:szCs w:val="20"/>
              </w:rPr>
              <w:t>:</w:t>
            </w:r>
            <w:r w:rsidR="003246C7" w:rsidRPr="00EA59D1">
              <w:rPr>
                <w:rFonts w:cs="Arial"/>
                <w:szCs w:val="20"/>
              </w:rPr>
              <w:t xml:space="preserve"> </w:t>
            </w:r>
          </w:p>
          <w:p w14:paraId="74885D57" w14:textId="7A90488A" w:rsidR="00C839F9" w:rsidRPr="00C3029F" w:rsidRDefault="00C839F9" w:rsidP="00C3029F">
            <w:pPr>
              <w:pStyle w:val="ListParagraph"/>
              <w:numPr>
                <w:ilvl w:val="0"/>
                <w:numId w:val="7"/>
              </w:numPr>
              <w:spacing w:before="60"/>
              <w:rPr>
                <w:rFonts w:cs="Arial"/>
              </w:rPr>
            </w:pPr>
            <w:r w:rsidRPr="00EA59D1">
              <w:rPr>
                <w:rFonts w:cs="Arial"/>
              </w:rPr>
              <w:t>Minimum of 2 years of progressively responsible working experience in ocean governance and/or water resource management.</w:t>
            </w:r>
            <w:r w:rsidR="00C3029F">
              <w:rPr>
                <w:rFonts w:cs="Arial"/>
              </w:rPr>
              <w:t xml:space="preserve"> 4</w:t>
            </w:r>
            <w:r w:rsidR="00C3029F" w:rsidRPr="00C3029F">
              <w:rPr>
                <w:rFonts w:asciiTheme="minorHAnsi" w:hAnsiTheme="minorHAnsi" w:cs="Calibri"/>
                <w:sz w:val="22"/>
                <w:szCs w:val="22"/>
                <w:lang w:val="en-GB"/>
              </w:rPr>
              <w:t xml:space="preserve"> years of relevant work experience will be required for candidates holding a Bachelor’s Degree.</w:t>
            </w:r>
          </w:p>
          <w:p w14:paraId="2E71D5CE" w14:textId="77777777" w:rsidR="00C839F9" w:rsidRPr="00EA59D1" w:rsidRDefault="00C839F9" w:rsidP="00C839F9">
            <w:pPr>
              <w:pStyle w:val="ListParagraph"/>
              <w:numPr>
                <w:ilvl w:val="0"/>
                <w:numId w:val="7"/>
              </w:numPr>
              <w:spacing w:before="60"/>
              <w:rPr>
                <w:rFonts w:cs="Arial"/>
              </w:rPr>
            </w:pPr>
            <w:r w:rsidRPr="00EA59D1">
              <w:rPr>
                <w:rFonts w:cs="Arial"/>
              </w:rPr>
              <w:t xml:space="preserve">Experience in project design, </w:t>
            </w:r>
            <w:proofErr w:type="gramStart"/>
            <w:r w:rsidRPr="00EA59D1">
              <w:rPr>
                <w:rFonts w:cs="Arial"/>
              </w:rPr>
              <w:t>implementation</w:t>
            </w:r>
            <w:proofErr w:type="gramEnd"/>
            <w:r w:rsidRPr="00EA59D1">
              <w:rPr>
                <w:rFonts w:cs="Arial"/>
              </w:rPr>
              <w:t xml:space="preserve"> and oversight.</w:t>
            </w:r>
          </w:p>
          <w:p w14:paraId="60241BC5" w14:textId="77777777" w:rsidR="00C839F9" w:rsidRPr="00EA59D1" w:rsidRDefault="00C839F9" w:rsidP="00C839F9">
            <w:pPr>
              <w:pStyle w:val="ListParagraph"/>
              <w:numPr>
                <w:ilvl w:val="0"/>
                <w:numId w:val="7"/>
              </w:numPr>
              <w:spacing w:before="60"/>
              <w:rPr>
                <w:rFonts w:cs="Arial"/>
              </w:rPr>
            </w:pPr>
            <w:r w:rsidRPr="00EA59D1">
              <w:rPr>
                <w:rFonts w:cs="Arial"/>
              </w:rPr>
              <w:t>Experience in working with projects funded by the Global Environment Facility (GEF) is desirable.</w:t>
            </w:r>
          </w:p>
          <w:p w14:paraId="189A339B" w14:textId="77777777" w:rsidR="00C839F9" w:rsidRPr="00EA59D1" w:rsidRDefault="00C839F9" w:rsidP="00C839F9">
            <w:pPr>
              <w:pStyle w:val="ListParagraph"/>
              <w:numPr>
                <w:ilvl w:val="0"/>
                <w:numId w:val="7"/>
              </w:numPr>
              <w:spacing w:before="60"/>
              <w:rPr>
                <w:rFonts w:cs="Arial"/>
              </w:rPr>
            </w:pPr>
            <w:r w:rsidRPr="00EA59D1">
              <w:rPr>
                <w:rFonts w:cs="Arial"/>
              </w:rPr>
              <w:t>Experience in working with UNDP or other international development agencies is desirable.</w:t>
            </w:r>
          </w:p>
          <w:p w14:paraId="7ED565E1" w14:textId="77777777" w:rsidR="00C839F9" w:rsidRPr="00EA59D1" w:rsidRDefault="00C839F9" w:rsidP="00C839F9">
            <w:pPr>
              <w:pStyle w:val="ListParagraph"/>
              <w:numPr>
                <w:ilvl w:val="0"/>
                <w:numId w:val="7"/>
              </w:numPr>
              <w:spacing w:before="60"/>
              <w:rPr>
                <w:rFonts w:cs="Arial"/>
              </w:rPr>
            </w:pPr>
            <w:r w:rsidRPr="00EA59D1">
              <w:rPr>
                <w:rFonts w:cs="Arial"/>
              </w:rPr>
              <w:t xml:space="preserve">Full command of English, including the ability to set out a coherent argument in writing, </w:t>
            </w:r>
            <w:proofErr w:type="gramStart"/>
            <w:r w:rsidRPr="00EA59D1">
              <w:rPr>
                <w:rFonts w:cs="Arial"/>
              </w:rPr>
              <w:t>presentations</w:t>
            </w:r>
            <w:proofErr w:type="gramEnd"/>
            <w:r w:rsidRPr="00EA59D1">
              <w:rPr>
                <w:rFonts w:cs="Arial"/>
              </w:rPr>
              <w:t xml:space="preserve"> and group interactions. </w:t>
            </w:r>
          </w:p>
          <w:p w14:paraId="72B88222" w14:textId="10FAC146" w:rsidR="00422448" w:rsidRPr="00EA59D1" w:rsidRDefault="00C839F9" w:rsidP="00C839F9">
            <w:pPr>
              <w:pStyle w:val="ListParagraph"/>
              <w:numPr>
                <w:ilvl w:val="0"/>
                <w:numId w:val="7"/>
              </w:numPr>
              <w:spacing w:before="60"/>
              <w:rPr>
                <w:rFonts w:cs="Arial"/>
              </w:rPr>
            </w:pPr>
            <w:r w:rsidRPr="00EA59D1">
              <w:rPr>
                <w:rFonts w:cs="Arial"/>
              </w:rPr>
              <w:t>Working knowledge of Portuguese is desirable, but not required.</w:t>
            </w:r>
          </w:p>
        </w:tc>
      </w:tr>
      <w:tr w:rsidR="006265E1" w:rsidRPr="00EA59D1" w14:paraId="52B1A30F" w14:textId="77777777" w:rsidTr="003013A8">
        <w:trPr>
          <w:trHeight w:val="353"/>
        </w:trPr>
        <w:tc>
          <w:tcPr>
            <w:tcW w:w="10800" w:type="dxa"/>
            <w:gridSpan w:val="2"/>
            <w:shd w:val="clear" w:color="auto" w:fill="D9D9D9" w:themeFill="background1" w:themeFillShade="D9"/>
            <w:vAlign w:val="center"/>
          </w:tcPr>
          <w:p w14:paraId="44AB3471" w14:textId="77777777" w:rsidR="006265E1" w:rsidRPr="00EA59D1" w:rsidRDefault="006265E1" w:rsidP="006B70FA">
            <w:pPr>
              <w:rPr>
                <w:rFonts w:cs="Arial"/>
                <w:b/>
                <w:i/>
                <w:szCs w:val="20"/>
              </w:rPr>
            </w:pPr>
            <w:r w:rsidRPr="00EA59D1">
              <w:rPr>
                <w:rFonts w:cs="Arial"/>
                <w:b/>
                <w:i/>
                <w:szCs w:val="20"/>
              </w:rPr>
              <w:t>Expected Demonstration of Competencies</w:t>
            </w:r>
          </w:p>
          <w:p w14:paraId="38849E17" w14:textId="54AE7AD6" w:rsidR="003013A8" w:rsidRPr="00EA59D1" w:rsidRDefault="003013A8" w:rsidP="006B70FA">
            <w:pPr>
              <w:rPr>
                <w:rFonts w:cs="Arial"/>
                <w:b/>
                <w:i/>
                <w:szCs w:val="20"/>
              </w:rPr>
            </w:pPr>
          </w:p>
        </w:tc>
      </w:tr>
      <w:tr w:rsidR="006B70FA" w:rsidRPr="00EA59D1" w14:paraId="46E2FFED" w14:textId="77777777" w:rsidTr="00AC0BDF">
        <w:trPr>
          <w:trHeight w:val="353"/>
        </w:trPr>
        <w:tc>
          <w:tcPr>
            <w:tcW w:w="10800" w:type="dxa"/>
            <w:gridSpan w:val="2"/>
            <w:shd w:val="clear" w:color="auto" w:fill="auto"/>
            <w:vAlign w:val="center"/>
          </w:tcPr>
          <w:p w14:paraId="62DCACEE" w14:textId="5BD1D417" w:rsidR="006B70FA" w:rsidRPr="00B95227" w:rsidRDefault="006B70FA" w:rsidP="00B95227">
            <w:pPr>
              <w:spacing w:line="276" w:lineRule="auto"/>
              <w:rPr>
                <w:rFonts w:cs="Arial"/>
                <w:b/>
                <w:i/>
                <w:szCs w:val="20"/>
              </w:rPr>
            </w:pPr>
            <w:r w:rsidRPr="00B95227">
              <w:rPr>
                <w:rFonts w:cs="Arial"/>
                <w:b/>
                <w:i/>
                <w:szCs w:val="20"/>
              </w:rPr>
              <w:t>Core</w:t>
            </w:r>
          </w:p>
        </w:tc>
      </w:tr>
      <w:tr w:rsidR="00A91D9E" w:rsidRPr="00EA59D1" w14:paraId="766EF6FA" w14:textId="77777777" w:rsidTr="00AC0BDF">
        <w:trPr>
          <w:trHeight w:val="353"/>
        </w:trPr>
        <w:tc>
          <w:tcPr>
            <w:tcW w:w="2407" w:type="dxa"/>
            <w:shd w:val="clear" w:color="auto" w:fill="auto"/>
            <w:vAlign w:val="center"/>
          </w:tcPr>
          <w:p w14:paraId="25C2EA3E" w14:textId="77777777" w:rsidR="00A91D9E" w:rsidRPr="00B95227" w:rsidRDefault="00A91D9E" w:rsidP="00B95227">
            <w:pPr>
              <w:spacing w:line="276" w:lineRule="auto"/>
              <w:rPr>
                <w:rFonts w:cs="Arial"/>
                <w:b/>
                <w:szCs w:val="20"/>
              </w:rPr>
            </w:pPr>
            <w:r w:rsidRPr="00B95227">
              <w:rPr>
                <w:rFonts w:cs="Arial"/>
                <w:b/>
                <w:szCs w:val="20"/>
              </w:rPr>
              <w:t>Achieve Results:</w:t>
            </w:r>
          </w:p>
          <w:p w14:paraId="5DA6D237"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63DB7D9E" w14:textId="5049DD87" w:rsidR="00A91D9E" w:rsidRPr="00B95227" w:rsidRDefault="00C3029F" w:rsidP="00B95227">
            <w:pPr>
              <w:spacing w:line="276" w:lineRule="auto"/>
              <w:rPr>
                <w:rFonts w:cs="Arial"/>
                <w:szCs w:val="20"/>
              </w:rPr>
            </w:pPr>
            <w:sdt>
              <w:sdtPr>
                <w:rPr>
                  <w:rFonts w:cs="Arial"/>
                  <w:szCs w:val="20"/>
                </w:rPr>
                <w:id w:val="1737438445"/>
                <w:placeholder>
                  <w:docPart w:val="A68AE067F16C47FA8F984492B59731B4"/>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EndPr/>
              <w:sdtContent>
                <w:r w:rsidR="00A91D9E" w:rsidRPr="00B95227">
                  <w:rPr>
                    <w:rFonts w:cs="Arial"/>
                    <w:szCs w:val="20"/>
                  </w:rPr>
                  <w:t>LEVEL 2: Scale up solutions and simplifies processes, balances speed and accuracy in doing work</w:t>
                </w:r>
              </w:sdtContent>
            </w:sdt>
          </w:p>
        </w:tc>
      </w:tr>
      <w:tr w:rsidR="00A91D9E" w:rsidRPr="00EA59D1" w14:paraId="263AB2DC" w14:textId="77777777" w:rsidTr="00AC0BDF">
        <w:trPr>
          <w:trHeight w:val="353"/>
        </w:trPr>
        <w:tc>
          <w:tcPr>
            <w:tcW w:w="2407" w:type="dxa"/>
            <w:shd w:val="clear" w:color="auto" w:fill="auto"/>
            <w:vAlign w:val="center"/>
          </w:tcPr>
          <w:p w14:paraId="594346D8" w14:textId="77777777" w:rsidR="00A91D9E" w:rsidRPr="00B95227" w:rsidRDefault="00A91D9E" w:rsidP="00B95227">
            <w:pPr>
              <w:spacing w:line="276" w:lineRule="auto"/>
              <w:rPr>
                <w:rFonts w:cs="Arial"/>
                <w:b/>
                <w:szCs w:val="20"/>
              </w:rPr>
            </w:pPr>
            <w:r w:rsidRPr="00B95227">
              <w:rPr>
                <w:rFonts w:cs="Arial"/>
                <w:b/>
                <w:szCs w:val="20"/>
              </w:rPr>
              <w:t>Think Innovatively:</w:t>
            </w:r>
          </w:p>
          <w:p w14:paraId="6D906FED"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5922C70A" w14:textId="54105BBF" w:rsidR="00A91D9E" w:rsidRPr="00B95227" w:rsidRDefault="00C3029F" w:rsidP="00B95227">
            <w:pPr>
              <w:spacing w:line="276" w:lineRule="auto"/>
              <w:rPr>
                <w:rFonts w:cs="Arial"/>
                <w:szCs w:val="20"/>
              </w:rPr>
            </w:pPr>
            <w:sdt>
              <w:sdtPr>
                <w:rPr>
                  <w:rFonts w:cs="Arial"/>
                  <w:szCs w:val="20"/>
                </w:rPr>
                <w:id w:val="-962736937"/>
                <w:placeholder>
                  <w:docPart w:val="EB4ACB8F87F844A4AD8E9DF5DBF2713A"/>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EndPr/>
              <w:sdtContent>
                <w:r w:rsidR="00A91D9E" w:rsidRPr="00B95227">
                  <w:rPr>
                    <w:rFonts w:cs="Arial"/>
                    <w:szCs w:val="20"/>
                  </w:rPr>
                  <w:t>LEVEL 2: Offer new ideas/open to new approaches, demonstrate systemic/integrated thinking</w:t>
                </w:r>
              </w:sdtContent>
            </w:sdt>
          </w:p>
        </w:tc>
      </w:tr>
      <w:tr w:rsidR="00A91D9E" w:rsidRPr="00EA59D1" w14:paraId="0AA2CB55" w14:textId="77777777" w:rsidTr="00AC0BDF">
        <w:trPr>
          <w:trHeight w:val="353"/>
        </w:trPr>
        <w:tc>
          <w:tcPr>
            <w:tcW w:w="2407" w:type="dxa"/>
            <w:shd w:val="clear" w:color="auto" w:fill="auto"/>
            <w:vAlign w:val="center"/>
          </w:tcPr>
          <w:p w14:paraId="49808AB9" w14:textId="77777777" w:rsidR="00A91D9E" w:rsidRPr="00B95227" w:rsidRDefault="00A91D9E" w:rsidP="00B95227">
            <w:pPr>
              <w:spacing w:line="276" w:lineRule="auto"/>
              <w:rPr>
                <w:rFonts w:cs="Arial"/>
                <w:b/>
                <w:szCs w:val="20"/>
              </w:rPr>
            </w:pPr>
            <w:r w:rsidRPr="00B95227">
              <w:rPr>
                <w:rFonts w:cs="Arial"/>
                <w:b/>
                <w:szCs w:val="20"/>
              </w:rPr>
              <w:t>Learn Continuously</w:t>
            </w:r>
          </w:p>
          <w:p w14:paraId="6D636FE2"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1AC820E6" w14:textId="0484D463" w:rsidR="00A91D9E" w:rsidRPr="00B95227" w:rsidRDefault="00C3029F" w:rsidP="00B95227">
            <w:pPr>
              <w:spacing w:line="276" w:lineRule="auto"/>
              <w:rPr>
                <w:rFonts w:cs="Arial"/>
                <w:szCs w:val="20"/>
              </w:rPr>
            </w:pPr>
            <w:sdt>
              <w:sdtPr>
                <w:rPr>
                  <w:rFonts w:cs="Arial"/>
                  <w:szCs w:val="20"/>
                </w:rPr>
                <w:id w:val="874962549"/>
                <w:placeholder>
                  <w:docPart w:val="1283D74A7B3543DE96DDA2412BBA7B5D"/>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EndPr/>
              <w:sdtContent>
                <w:r w:rsidR="00A91D9E" w:rsidRPr="00B95227">
                  <w:rPr>
                    <w:rFonts w:cs="Arial"/>
                    <w:szCs w:val="20"/>
                  </w:rPr>
                  <w:t xml:space="preserve">LEVEL 2: Go outside comfort zone, learn from </w:t>
                </w:r>
                <w:proofErr w:type="gramStart"/>
                <w:r w:rsidR="00A91D9E" w:rsidRPr="00B95227">
                  <w:rPr>
                    <w:rFonts w:cs="Arial"/>
                    <w:szCs w:val="20"/>
                  </w:rPr>
                  <w:t>others</w:t>
                </w:r>
                <w:proofErr w:type="gramEnd"/>
                <w:r w:rsidR="00A91D9E" w:rsidRPr="00B95227">
                  <w:rPr>
                    <w:rFonts w:cs="Arial"/>
                    <w:szCs w:val="20"/>
                  </w:rPr>
                  <w:t xml:space="preserve"> and support their learning</w:t>
                </w:r>
              </w:sdtContent>
            </w:sdt>
          </w:p>
        </w:tc>
      </w:tr>
      <w:tr w:rsidR="00A91D9E" w:rsidRPr="00EA59D1" w14:paraId="0E6FA5B5" w14:textId="77777777" w:rsidTr="00AC0BDF">
        <w:trPr>
          <w:trHeight w:val="353"/>
        </w:trPr>
        <w:tc>
          <w:tcPr>
            <w:tcW w:w="2407" w:type="dxa"/>
            <w:shd w:val="clear" w:color="auto" w:fill="auto"/>
            <w:vAlign w:val="center"/>
          </w:tcPr>
          <w:p w14:paraId="3C8BA831" w14:textId="77777777" w:rsidR="00A91D9E" w:rsidRPr="00B95227" w:rsidRDefault="00A91D9E" w:rsidP="00B95227">
            <w:pPr>
              <w:spacing w:line="276" w:lineRule="auto"/>
              <w:rPr>
                <w:rFonts w:cs="Arial"/>
                <w:b/>
                <w:szCs w:val="20"/>
              </w:rPr>
            </w:pPr>
            <w:r w:rsidRPr="00B95227">
              <w:rPr>
                <w:rFonts w:cs="Arial"/>
                <w:b/>
                <w:szCs w:val="20"/>
              </w:rPr>
              <w:t xml:space="preserve">Adapt with Agility </w:t>
            </w:r>
          </w:p>
          <w:p w14:paraId="3B9C85B8"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7EC2B390" w14:textId="1CC66C5A" w:rsidR="00A91D9E" w:rsidRPr="00B95227" w:rsidRDefault="00C3029F" w:rsidP="00B95227">
            <w:pPr>
              <w:spacing w:line="276" w:lineRule="auto"/>
              <w:rPr>
                <w:rFonts w:cs="Arial"/>
                <w:szCs w:val="20"/>
              </w:rPr>
            </w:pPr>
            <w:sdt>
              <w:sdtPr>
                <w:rPr>
                  <w:rFonts w:cs="Arial"/>
                  <w:szCs w:val="20"/>
                </w:rPr>
                <w:id w:val="-1616047935"/>
                <w:placeholder>
                  <w:docPart w:val="E960A5766ADB4A878D22853E6C0F7A94"/>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EndPr/>
              <w:sdtContent>
                <w:r w:rsidR="00A91D9E" w:rsidRPr="00B95227">
                  <w:rPr>
                    <w:rFonts w:cs="Arial"/>
                    <w:szCs w:val="20"/>
                  </w:rPr>
                  <w:t>LEVEL 2: Adapt processes/approaches to new situations, involve others in change process</w:t>
                </w:r>
              </w:sdtContent>
            </w:sdt>
          </w:p>
        </w:tc>
      </w:tr>
      <w:tr w:rsidR="00A91D9E" w:rsidRPr="00EA59D1" w14:paraId="5C776ACB" w14:textId="77777777" w:rsidTr="00AC0BDF">
        <w:trPr>
          <w:trHeight w:val="353"/>
        </w:trPr>
        <w:tc>
          <w:tcPr>
            <w:tcW w:w="2407" w:type="dxa"/>
            <w:shd w:val="clear" w:color="auto" w:fill="auto"/>
            <w:vAlign w:val="center"/>
          </w:tcPr>
          <w:p w14:paraId="6C34D71C" w14:textId="1C428CF3" w:rsidR="00A91D9E" w:rsidRPr="00B95227" w:rsidRDefault="00A91D9E" w:rsidP="00B95227">
            <w:pPr>
              <w:spacing w:line="276" w:lineRule="auto"/>
              <w:rPr>
                <w:rFonts w:cs="Arial"/>
                <w:b/>
                <w:szCs w:val="20"/>
              </w:rPr>
            </w:pPr>
            <w:r w:rsidRPr="00B95227">
              <w:rPr>
                <w:rFonts w:cs="Arial"/>
                <w:b/>
                <w:szCs w:val="20"/>
              </w:rPr>
              <w:t xml:space="preserve">Act with Determination </w:t>
            </w:r>
          </w:p>
        </w:tc>
        <w:tc>
          <w:tcPr>
            <w:tcW w:w="8393" w:type="dxa"/>
            <w:shd w:val="clear" w:color="auto" w:fill="auto"/>
            <w:vAlign w:val="center"/>
          </w:tcPr>
          <w:p w14:paraId="422D3C84" w14:textId="539C2CB5" w:rsidR="00A91D9E" w:rsidRPr="00B95227" w:rsidRDefault="00C3029F" w:rsidP="00B95227">
            <w:pPr>
              <w:spacing w:line="276" w:lineRule="auto"/>
              <w:rPr>
                <w:rFonts w:cs="Arial"/>
                <w:szCs w:val="20"/>
              </w:rPr>
            </w:pPr>
            <w:sdt>
              <w:sdtPr>
                <w:rPr>
                  <w:rFonts w:cs="Arial"/>
                  <w:szCs w:val="20"/>
                </w:rPr>
                <w:id w:val="-323827190"/>
                <w:placeholder>
                  <w:docPart w:val="664B4C9D16A845B6A351F9CF94C6AB32"/>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EndPr/>
              <w:sdtContent>
                <w:r w:rsidR="00A91D9E" w:rsidRPr="00B95227">
                  <w:rPr>
                    <w:rFonts w:cs="Arial"/>
                    <w:szCs w:val="20"/>
                  </w:rPr>
                  <w:t>LEVEL 2: Able to persevere and deal with multiple sources of pressure simultaneously</w:t>
                </w:r>
              </w:sdtContent>
            </w:sdt>
          </w:p>
        </w:tc>
      </w:tr>
      <w:tr w:rsidR="00A91D9E" w:rsidRPr="00EA59D1" w14:paraId="48C2D78A" w14:textId="77777777" w:rsidTr="00AC0BDF">
        <w:trPr>
          <w:trHeight w:val="353"/>
        </w:trPr>
        <w:tc>
          <w:tcPr>
            <w:tcW w:w="2407" w:type="dxa"/>
            <w:shd w:val="clear" w:color="auto" w:fill="auto"/>
            <w:vAlign w:val="center"/>
          </w:tcPr>
          <w:p w14:paraId="7902EB60" w14:textId="77777777" w:rsidR="00A91D9E" w:rsidRPr="00B95227" w:rsidRDefault="00A91D9E" w:rsidP="00B95227">
            <w:pPr>
              <w:spacing w:line="276" w:lineRule="auto"/>
              <w:rPr>
                <w:rFonts w:cs="Arial"/>
                <w:b/>
                <w:szCs w:val="20"/>
              </w:rPr>
            </w:pPr>
            <w:r w:rsidRPr="00B95227">
              <w:rPr>
                <w:rFonts w:cs="Arial"/>
                <w:b/>
                <w:szCs w:val="20"/>
              </w:rPr>
              <w:t>Engage and Partner</w:t>
            </w:r>
          </w:p>
          <w:p w14:paraId="421D14A2"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70AD7087" w14:textId="2DE1D815" w:rsidR="00A91D9E" w:rsidRPr="00B95227" w:rsidRDefault="00C3029F" w:rsidP="00B95227">
            <w:pPr>
              <w:spacing w:line="276" w:lineRule="auto"/>
              <w:rPr>
                <w:rFonts w:cs="Arial"/>
                <w:szCs w:val="20"/>
              </w:rPr>
            </w:pPr>
            <w:sdt>
              <w:sdtPr>
                <w:rPr>
                  <w:rFonts w:cs="Arial"/>
                  <w:szCs w:val="20"/>
                </w:rPr>
                <w:id w:val="987061429"/>
                <w:placeholder>
                  <w:docPart w:val="682EC57B5B8A4FD295B9CEA2BBDD7F2E"/>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EndPr/>
              <w:sdtContent>
                <w:r w:rsidR="00A91D9E" w:rsidRPr="00B95227">
                  <w:rPr>
                    <w:rFonts w:cs="Arial"/>
                    <w:szCs w:val="20"/>
                  </w:rPr>
                  <w:t>LEVEL 2: Is facilitator/integrator, bring people together, build/maintain coalitions/partnerships</w:t>
                </w:r>
              </w:sdtContent>
            </w:sdt>
          </w:p>
        </w:tc>
      </w:tr>
      <w:tr w:rsidR="00A91D9E" w:rsidRPr="00EA59D1" w14:paraId="144533D4" w14:textId="77777777" w:rsidTr="00AC0BDF">
        <w:trPr>
          <w:trHeight w:val="353"/>
        </w:trPr>
        <w:tc>
          <w:tcPr>
            <w:tcW w:w="2407" w:type="dxa"/>
            <w:shd w:val="clear" w:color="auto" w:fill="auto"/>
            <w:vAlign w:val="center"/>
          </w:tcPr>
          <w:p w14:paraId="3F48534C" w14:textId="77777777" w:rsidR="00A91D9E" w:rsidRPr="00B95227" w:rsidRDefault="00A91D9E" w:rsidP="00B95227">
            <w:pPr>
              <w:spacing w:line="276" w:lineRule="auto"/>
              <w:rPr>
                <w:rFonts w:cs="Arial"/>
                <w:b/>
                <w:szCs w:val="20"/>
              </w:rPr>
            </w:pPr>
            <w:r w:rsidRPr="00B95227">
              <w:rPr>
                <w:rFonts w:cs="Arial"/>
                <w:b/>
                <w:szCs w:val="20"/>
              </w:rPr>
              <w:t>Enable Diversity and Inclusion</w:t>
            </w:r>
          </w:p>
          <w:p w14:paraId="5336FB18" w14:textId="77777777" w:rsidR="00A91D9E" w:rsidRPr="00B95227" w:rsidRDefault="00A91D9E" w:rsidP="00B95227">
            <w:pPr>
              <w:spacing w:line="276" w:lineRule="auto"/>
              <w:rPr>
                <w:rFonts w:cs="Arial"/>
                <w:b/>
                <w:szCs w:val="20"/>
              </w:rPr>
            </w:pPr>
          </w:p>
        </w:tc>
        <w:tc>
          <w:tcPr>
            <w:tcW w:w="8393" w:type="dxa"/>
            <w:shd w:val="clear" w:color="auto" w:fill="auto"/>
            <w:vAlign w:val="center"/>
          </w:tcPr>
          <w:p w14:paraId="7F4BA6A6" w14:textId="379C2A69" w:rsidR="00A91D9E" w:rsidRPr="00B95227" w:rsidRDefault="00C3029F" w:rsidP="00B95227">
            <w:pPr>
              <w:spacing w:line="276" w:lineRule="auto"/>
              <w:rPr>
                <w:rFonts w:cs="Arial"/>
                <w:szCs w:val="20"/>
              </w:rPr>
            </w:pPr>
            <w:sdt>
              <w:sdtPr>
                <w:rPr>
                  <w:rFonts w:cs="Arial"/>
                  <w:szCs w:val="20"/>
                </w:rPr>
                <w:id w:val="1180706811"/>
                <w:placeholder>
                  <w:docPart w:val="9B4D3138E9F147349B5EE3439DB039D0"/>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EndPr/>
              <w:sdtContent>
                <w:r w:rsidR="00A91D9E" w:rsidRPr="00B95227">
                  <w:rPr>
                    <w:rFonts w:cs="Arial"/>
                    <w:szCs w:val="20"/>
                  </w:rPr>
                  <w:t xml:space="preserve">LEVEL 2: Facilitate conversations to bridge differences, considers in decision making </w:t>
                </w:r>
              </w:sdtContent>
            </w:sdt>
          </w:p>
        </w:tc>
      </w:tr>
      <w:tr w:rsidR="00A91D9E" w:rsidRPr="00EA59D1" w14:paraId="1C10F82C" w14:textId="77777777" w:rsidTr="00296CC5">
        <w:trPr>
          <w:trHeight w:val="883"/>
        </w:trPr>
        <w:tc>
          <w:tcPr>
            <w:tcW w:w="10800" w:type="dxa"/>
            <w:gridSpan w:val="2"/>
            <w:shd w:val="clear" w:color="auto" w:fill="auto"/>
            <w:vAlign w:val="center"/>
          </w:tcPr>
          <w:p w14:paraId="72F80D6B" w14:textId="6BC3C2FE" w:rsidR="00A91D9E" w:rsidRPr="00EA59D1" w:rsidRDefault="00C3029F" w:rsidP="00A91D9E">
            <w:pPr>
              <w:rPr>
                <w:rFonts w:cs="Arial"/>
                <w:b/>
                <w:i/>
                <w:szCs w:val="20"/>
              </w:rPr>
            </w:pPr>
            <w:hyperlink r:id="rId12" w:history="1">
              <w:r w:rsidR="00A91D9E" w:rsidRPr="00EA59D1">
                <w:rPr>
                  <w:rStyle w:val="Hyperlink"/>
                  <w:rFonts w:cs="Arial"/>
                  <w:b/>
                  <w:i/>
                  <w:szCs w:val="20"/>
                </w:rPr>
                <w:t>Cross-Functional</w:t>
              </w:r>
            </w:hyperlink>
            <w:r w:rsidR="00A91D9E" w:rsidRPr="00EA59D1">
              <w:rPr>
                <w:rFonts w:cs="Arial"/>
                <w:b/>
                <w:i/>
                <w:szCs w:val="20"/>
              </w:rPr>
              <w:t xml:space="preserve"> &amp; </w:t>
            </w:r>
            <w:hyperlink r:id="rId13" w:history="1">
              <w:r w:rsidR="00A91D9E" w:rsidRPr="00EA59D1">
                <w:rPr>
                  <w:rStyle w:val="Hyperlink"/>
                  <w:rFonts w:cs="Arial"/>
                  <w:b/>
                  <w:i/>
                  <w:szCs w:val="20"/>
                </w:rPr>
                <w:t>Technical competencies</w:t>
              </w:r>
            </w:hyperlink>
            <w:r w:rsidR="00A91D9E" w:rsidRPr="00EA59D1">
              <w:rPr>
                <w:rFonts w:cs="Arial"/>
                <w:b/>
                <w:i/>
                <w:szCs w:val="20"/>
              </w:rPr>
              <w:t xml:space="preserve"> (insert up to 7 competencies) </w:t>
            </w:r>
          </w:p>
          <w:tbl>
            <w:tblPr>
              <w:tblStyle w:val="TableGrid"/>
              <w:tblW w:w="0" w:type="auto"/>
              <w:tblLook w:val="04A0" w:firstRow="1" w:lastRow="0" w:firstColumn="1" w:lastColumn="0" w:noHBand="0" w:noVBand="1"/>
            </w:tblPr>
            <w:tblGrid>
              <w:gridCol w:w="2290"/>
              <w:gridCol w:w="1710"/>
              <w:gridCol w:w="6574"/>
            </w:tblGrid>
            <w:tr w:rsidR="00A91D9E" w:rsidRPr="00B95227" w14:paraId="646354C3" w14:textId="73A014C8" w:rsidTr="00EA0F5C">
              <w:tc>
                <w:tcPr>
                  <w:tcW w:w="2290" w:type="dxa"/>
                </w:tcPr>
                <w:p w14:paraId="3127AF31" w14:textId="514B7EBA" w:rsidR="00A91D9E" w:rsidRPr="00B95227" w:rsidRDefault="00A91D9E" w:rsidP="00A91D9E">
                  <w:pPr>
                    <w:rPr>
                      <w:rFonts w:cs="Arial"/>
                      <w:b/>
                      <w:i/>
                      <w:szCs w:val="20"/>
                    </w:rPr>
                  </w:pPr>
                  <w:r w:rsidRPr="00B95227">
                    <w:rPr>
                      <w:rFonts w:cs="Arial"/>
                      <w:b/>
                      <w:i/>
                      <w:szCs w:val="20"/>
                    </w:rPr>
                    <w:t>Thematic Area</w:t>
                  </w:r>
                </w:p>
              </w:tc>
              <w:tc>
                <w:tcPr>
                  <w:tcW w:w="1710" w:type="dxa"/>
                </w:tcPr>
                <w:p w14:paraId="5A78C53D" w14:textId="179E05D4" w:rsidR="00A91D9E" w:rsidRPr="00B95227" w:rsidRDefault="00A91D9E" w:rsidP="00A91D9E">
                  <w:pPr>
                    <w:rPr>
                      <w:rFonts w:cs="Arial"/>
                      <w:b/>
                      <w:i/>
                      <w:szCs w:val="20"/>
                    </w:rPr>
                  </w:pPr>
                  <w:r w:rsidRPr="00B95227">
                    <w:rPr>
                      <w:rFonts w:cs="Arial"/>
                      <w:b/>
                      <w:i/>
                      <w:szCs w:val="20"/>
                    </w:rPr>
                    <w:t>Name</w:t>
                  </w:r>
                </w:p>
              </w:tc>
              <w:tc>
                <w:tcPr>
                  <w:tcW w:w="6574" w:type="dxa"/>
                </w:tcPr>
                <w:p w14:paraId="66339837" w14:textId="030861E4" w:rsidR="00A91D9E" w:rsidRPr="00B95227" w:rsidRDefault="00A91D9E" w:rsidP="00A91D9E">
                  <w:pPr>
                    <w:rPr>
                      <w:rFonts w:cs="Arial"/>
                      <w:b/>
                      <w:i/>
                      <w:szCs w:val="20"/>
                    </w:rPr>
                  </w:pPr>
                  <w:r w:rsidRPr="00B95227">
                    <w:rPr>
                      <w:rFonts w:cs="Arial"/>
                      <w:b/>
                      <w:i/>
                      <w:szCs w:val="20"/>
                    </w:rPr>
                    <w:t>Definition</w:t>
                  </w:r>
                </w:p>
              </w:tc>
            </w:tr>
            <w:tr w:rsidR="00A91D9E" w:rsidRPr="00B95227" w14:paraId="533D7D7F" w14:textId="4F8EC6B5" w:rsidTr="00EA0F5C">
              <w:tc>
                <w:tcPr>
                  <w:tcW w:w="2290" w:type="dxa"/>
                </w:tcPr>
                <w:p w14:paraId="51B7B46D" w14:textId="3506B890" w:rsidR="00A91D9E" w:rsidRPr="00B95227" w:rsidRDefault="00A91D9E" w:rsidP="00A91D9E">
                  <w:pPr>
                    <w:rPr>
                      <w:rFonts w:cs="Arial"/>
                      <w:b/>
                      <w:i/>
                      <w:szCs w:val="20"/>
                    </w:rPr>
                  </w:pPr>
                  <w:r w:rsidRPr="00B95227">
                    <w:rPr>
                      <w:rFonts w:cs="Arial"/>
                      <w:b/>
                      <w:szCs w:val="20"/>
                    </w:rPr>
                    <w:t>Climate Change Adaptation</w:t>
                  </w:r>
                </w:p>
              </w:tc>
              <w:tc>
                <w:tcPr>
                  <w:tcW w:w="1710" w:type="dxa"/>
                </w:tcPr>
                <w:p w14:paraId="0F918F8B" w14:textId="39C8FBDA" w:rsidR="00A91D9E" w:rsidRPr="00B95227" w:rsidRDefault="007B54BB" w:rsidP="00A91D9E">
                  <w:pPr>
                    <w:rPr>
                      <w:rFonts w:cs="Arial"/>
                      <w:bCs/>
                      <w:i/>
                      <w:szCs w:val="20"/>
                    </w:rPr>
                  </w:pPr>
                  <w:r w:rsidRPr="00B95227">
                    <w:rPr>
                      <w:rFonts w:cs="Arial"/>
                      <w:bCs/>
                      <w:i/>
                      <w:szCs w:val="20"/>
                    </w:rPr>
                    <w:t>Nature, Climate and Energy</w:t>
                  </w:r>
                </w:p>
              </w:tc>
              <w:tc>
                <w:tcPr>
                  <w:tcW w:w="6574" w:type="dxa"/>
                </w:tcPr>
                <w:p w14:paraId="5E3C8815" w14:textId="1645B985" w:rsidR="00A91D9E" w:rsidRPr="00B95227" w:rsidRDefault="00A91D9E" w:rsidP="00A91D9E">
                  <w:pPr>
                    <w:rPr>
                      <w:rFonts w:cs="Arial"/>
                      <w:b/>
                      <w:i/>
                      <w:szCs w:val="20"/>
                    </w:rPr>
                  </w:pPr>
                  <w:r w:rsidRPr="00B95227">
                    <w:rPr>
                      <w:rFonts w:cs="Arial"/>
                      <w:szCs w:val="20"/>
                    </w:rPr>
                    <w:t>Knowledge of climate change adaptation concepts and the ability to apply to strategic and/or practical situations</w:t>
                  </w:r>
                </w:p>
              </w:tc>
            </w:tr>
            <w:tr w:rsidR="00A91D9E" w:rsidRPr="00B95227" w14:paraId="51D14605" w14:textId="7F34177C" w:rsidTr="00EA0F5C">
              <w:tc>
                <w:tcPr>
                  <w:tcW w:w="2290" w:type="dxa"/>
                </w:tcPr>
                <w:p w14:paraId="7904523E" w14:textId="0818EDD5" w:rsidR="00A91D9E" w:rsidRPr="00B95227" w:rsidRDefault="00A91D9E" w:rsidP="00A91D9E">
                  <w:pPr>
                    <w:rPr>
                      <w:rFonts w:cs="Arial"/>
                      <w:b/>
                      <w:i/>
                      <w:szCs w:val="20"/>
                    </w:rPr>
                  </w:pPr>
                  <w:r w:rsidRPr="00B95227">
                    <w:rPr>
                      <w:rFonts w:cs="Arial"/>
                      <w:b/>
                      <w:szCs w:val="20"/>
                    </w:rPr>
                    <w:t>Water Governance</w:t>
                  </w:r>
                </w:p>
              </w:tc>
              <w:tc>
                <w:tcPr>
                  <w:tcW w:w="1710" w:type="dxa"/>
                </w:tcPr>
                <w:p w14:paraId="35D3FDF3" w14:textId="0F2EEACD" w:rsidR="00A91D9E" w:rsidRPr="00B95227" w:rsidRDefault="007B54BB" w:rsidP="00A91D9E">
                  <w:pPr>
                    <w:rPr>
                      <w:rFonts w:cs="Arial"/>
                      <w:bCs/>
                      <w:i/>
                      <w:szCs w:val="20"/>
                    </w:rPr>
                  </w:pPr>
                  <w:r w:rsidRPr="00B95227">
                    <w:rPr>
                      <w:rFonts w:cs="Arial"/>
                      <w:bCs/>
                      <w:i/>
                      <w:szCs w:val="20"/>
                    </w:rPr>
                    <w:t>Nature, Climate and Energy</w:t>
                  </w:r>
                </w:p>
              </w:tc>
              <w:tc>
                <w:tcPr>
                  <w:tcW w:w="6574" w:type="dxa"/>
                </w:tcPr>
                <w:p w14:paraId="20C21CA2" w14:textId="5856C345" w:rsidR="00A91D9E" w:rsidRPr="00B95227" w:rsidRDefault="00A91D9E" w:rsidP="00A91D9E">
                  <w:pPr>
                    <w:rPr>
                      <w:rFonts w:cs="Arial"/>
                      <w:b/>
                      <w:i/>
                      <w:szCs w:val="20"/>
                    </w:rPr>
                  </w:pPr>
                  <w:r w:rsidRPr="00B95227">
                    <w:rPr>
                      <w:rFonts w:cs="Arial"/>
                      <w:szCs w:val="20"/>
                    </w:rPr>
                    <w:t>Knowledge of issues related to water and ability to apply to strategic and/or practical situations</w:t>
                  </w:r>
                </w:p>
              </w:tc>
            </w:tr>
            <w:tr w:rsidR="00A91D9E" w:rsidRPr="00B95227" w14:paraId="5AC4426F" w14:textId="1B55FDA3" w:rsidTr="00EA0F5C">
              <w:tc>
                <w:tcPr>
                  <w:tcW w:w="2290" w:type="dxa"/>
                </w:tcPr>
                <w:p w14:paraId="64781F7B" w14:textId="338826B1" w:rsidR="00A91D9E" w:rsidRPr="00B95227" w:rsidRDefault="00A91D9E" w:rsidP="00A91D9E">
                  <w:pPr>
                    <w:rPr>
                      <w:rFonts w:cs="Arial"/>
                      <w:b/>
                      <w:i/>
                      <w:szCs w:val="20"/>
                    </w:rPr>
                  </w:pPr>
                  <w:r w:rsidRPr="00B95227">
                    <w:rPr>
                      <w:rFonts w:cs="Arial"/>
                      <w:b/>
                      <w:szCs w:val="20"/>
                    </w:rPr>
                    <w:t>Ocean governance</w:t>
                  </w:r>
                </w:p>
              </w:tc>
              <w:tc>
                <w:tcPr>
                  <w:tcW w:w="1710" w:type="dxa"/>
                </w:tcPr>
                <w:p w14:paraId="6F5CA093" w14:textId="1649D7C7" w:rsidR="00A91D9E" w:rsidRPr="00B95227" w:rsidRDefault="007B54BB" w:rsidP="00A91D9E">
                  <w:pPr>
                    <w:rPr>
                      <w:rFonts w:cs="Arial"/>
                      <w:bCs/>
                      <w:i/>
                      <w:szCs w:val="20"/>
                    </w:rPr>
                  </w:pPr>
                  <w:r w:rsidRPr="00B95227">
                    <w:rPr>
                      <w:rFonts w:cs="Arial"/>
                      <w:bCs/>
                      <w:i/>
                      <w:szCs w:val="20"/>
                    </w:rPr>
                    <w:t>Nature, Climate and Energy</w:t>
                  </w:r>
                </w:p>
              </w:tc>
              <w:tc>
                <w:tcPr>
                  <w:tcW w:w="6574" w:type="dxa"/>
                </w:tcPr>
                <w:p w14:paraId="4F892103" w14:textId="4C2A534C" w:rsidR="00A91D9E" w:rsidRPr="00B95227" w:rsidRDefault="00A91D9E" w:rsidP="00A91D9E">
                  <w:pPr>
                    <w:rPr>
                      <w:rFonts w:cs="Arial"/>
                      <w:b/>
                      <w:i/>
                      <w:szCs w:val="20"/>
                    </w:rPr>
                  </w:pPr>
                  <w:r w:rsidRPr="00B95227">
                    <w:rPr>
                      <w:rFonts w:cs="Arial"/>
                      <w:szCs w:val="20"/>
                    </w:rPr>
                    <w:t>Knowledge of ocean and development and the ability to apply to strategic and/or practical situations</w:t>
                  </w:r>
                </w:p>
              </w:tc>
            </w:tr>
            <w:tr w:rsidR="00A91D9E" w:rsidRPr="00B95227" w14:paraId="223F4B1B" w14:textId="17EA5A33" w:rsidTr="00EA0F5C">
              <w:tc>
                <w:tcPr>
                  <w:tcW w:w="2290" w:type="dxa"/>
                </w:tcPr>
                <w:p w14:paraId="36358E11" w14:textId="4B7488A3" w:rsidR="00A91D9E" w:rsidRPr="00B95227" w:rsidRDefault="00A91D9E" w:rsidP="00A91D9E">
                  <w:pPr>
                    <w:rPr>
                      <w:rFonts w:cs="Arial"/>
                      <w:b/>
                      <w:i/>
                      <w:szCs w:val="20"/>
                    </w:rPr>
                  </w:pPr>
                  <w:r w:rsidRPr="00B95227">
                    <w:rPr>
                      <w:rFonts w:cs="Arial"/>
                      <w:b/>
                      <w:szCs w:val="20"/>
                    </w:rPr>
                    <w:t>Water Governance: Integrated Water Resources Management (IWRM)</w:t>
                  </w:r>
                </w:p>
              </w:tc>
              <w:tc>
                <w:tcPr>
                  <w:tcW w:w="1710" w:type="dxa"/>
                </w:tcPr>
                <w:p w14:paraId="3F97F1AD" w14:textId="5E518401" w:rsidR="00A91D9E" w:rsidRPr="00B95227" w:rsidRDefault="007B54BB" w:rsidP="00A91D9E">
                  <w:pPr>
                    <w:rPr>
                      <w:rFonts w:cs="Arial"/>
                      <w:bCs/>
                      <w:i/>
                      <w:szCs w:val="20"/>
                    </w:rPr>
                  </w:pPr>
                  <w:r w:rsidRPr="00B95227">
                    <w:rPr>
                      <w:rFonts w:cs="Arial"/>
                      <w:bCs/>
                      <w:i/>
                      <w:szCs w:val="20"/>
                    </w:rPr>
                    <w:t>Nature, Climate and Energy</w:t>
                  </w:r>
                </w:p>
              </w:tc>
              <w:tc>
                <w:tcPr>
                  <w:tcW w:w="6574" w:type="dxa"/>
                </w:tcPr>
                <w:p w14:paraId="431F48F9" w14:textId="002E9808" w:rsidR="00A91D9E" w:rsidRPr="00B95227" w:rsidRDefault="00A91D9E" w:rsidP="00A91D9E">
                  <w:pPr>
                    <w:rPr>
                      <w:rFonts w:cs="Arial"/>
                      <w:b/>
                      <w:i/>
                      <w:szCs w:val="20"/>
                    </w:rPr>
                  </w:pPr>
                  <w:r w:rsidRPr="00B95227">
                    <w:rPr>
                      <w:rFonts w:cs="Arial"/>
                      <w:szCs w:val="20"/>
                    </w:rPr>
                    <w:t>Knowledge of IWRM concepts, principles and policies and ability to apply to strategic and/or practical situations</w:t>
                  </w:r>
                </w:p>
              </w:tc>
            </w:tr>
            <w:tr w:rsidR="00A91D9E" w:rsidRPr="00B95227" w14:paraId="23552F32" w14:textId="3777F265" w:rsidTr="00EA0F5C">
              <w:tc>
                <w:tcPr>
                  <w:tcW w:w="2290" w:type="dxa"/>
                </w:tcPr>
                <w:p w14:paraId="71310BB2" w14:textId="12BAD58C" w:rsidR="00A91D9E" w:rsidRPr="00B95227" w:rsidRDefault="00A91D9E" w:rsidP="00A91D9E">
                  <w:pPr>
                    <w:rPr>
                      <w:rFonts w:cs="Arial"/>
                      <w:b/>
                      <w:i/>
                      <w:szCs w:val="20"/>
                    </w:rPr>
                  </w:pPr>
                  <w:r w:rsidRPr="00B95227">
                    <w:rPr>
                      <w:rFonts w:cs="Arial"/>
                      <w:b/>
                      <w:szCs w:val="20"/>
                    </w:rPr>
                    <w:t>Environment: Poverty-Environment Nexus</w:t>
                  </w:r>
                </w:p>
              </w:tc>
              <w:tc>
                <w:tcPr>
                  <w:tcW w:w="1710" w:type="dxa"/>
                </w:tcPr>
                <w:p w14:paraId="019A910C" w14:textId="57A46082" w:rsidR="00A91D9E" w:rsidRPr="00B95227" w:rsidRDefault="007B54BB" w:rsidP="00A91D9E">
                  <w:pPr>
                    <w:rPr>
                      <w:rFonts w:cs="Arial"/>
                      <w:bCs/>
                      <w:i/>
                      <w:szCs w:val="20"/>
                    </w:rPr>
                  </w:pPr>
                  <w:r w:rsidRPr="00B95227">
                    <w:rPr>
                      <w:rFonts w:cs="Arial"/>
                      <w:bCs/>
                      <w:i/>
                      <w:szCs w:val="20"/>
                    </w:rPr>
                    <w:t>Nature, Climate and Energy</w:t>
                  </w:r>
                </w:p>
              </w:tc>
              <w:tc>
                <w:tcPr>
                  <w:tcW w:w="6574" w:type="dxa"/>
                </w:tcPr>
                <w:p w14:paraId="21BB23B2" w14:textId="55F7E84F" w:rsidR="00A91D9E" w:rsidRPr="00B95227" w:rsidRDefault="00A91D9E" w:rsidP="00A91D9E">
                  <w:pPr>
                    <w:rPr>
                      <w:rFonts w:cs="Arial"/>
                      <w:b/>
                      <w:i/>
                      <w:szCs w:val="20"/>
                    </w:rPr>
                  </w:pPr>
                  <w:r w:rsidRPr="00B95227">
                    <w:rPr>
                      <w:rFonts w:cs="Arial"/>
                      <w:szCs w:val="20"/>
                    </w:rPr>
                    <w:t>Knowledge of poverty, human development and inclusive and sustainable growth issues and the ability to apply to strategic and/or practical situations</w:t>
                  </w:r>
                </w:p>
              </w:tc>
            </w:tr>
            <w:tr w:rsidR="0056785D" w:rsidRPr="00B95227" w14:paraId="158BD3AA" w14:textId="0C71DCA6" w:rsidTr="00EA0F5C">
              <w:tc>
                <w:tcPr>
                  <w:tcW w:w="2290" w:type="dxa"/>
                </w:tcPr>
                <w:p w14:paraId="160053BE" w14:textId="3D8D8029" w:rsidR="0056785D" w:rsidRPr="00B95227" w:rsidRDefault="0056785D" w:rsidP="0056785D">
                  <w:pPr>
                    <w:rPr>
                      <w:rFonts w:cs="Arial"/>
                      <w:b/>
                      <w:i/>
                      <w:szCs w:val="20"/>
                    </w:rPr>
                  </w:pPr>
                  <w:r w:rsidRPr="00B95227">
                    <w:rPr>
                      <w:rFonts w:cs="Arial"/>
                      <w:b/>
                      <w:iCs/>
                      <w:szCs w:val="20"/>
                    </w:rPr>
                    <w:t>2030 Agenda Planet</w:t>
                  </w:r>
                </w:p>
              </w:tc>
              <w:tc>
                <w:tcPr>
                  <w:tcW w:w="1710" w:type="dxa"/>
                </w:tcPr>
                <w:p w14:paraId="25994F31" w14:textId="787A7092" w:rsidR="0056785D" w:rsidRPr="00B95227" w:rsidRDefault="0056785D" w:rsidP="0056785D">
                  <w:pPr>
                    <w:rPr>
                      <w:rFonts w:cs="Arial"/>
                      <w:bCs/>
                      <w:i/>
                      <w:iCs/>
                      <w:szCs w:val="20"/>
                    </w:rPr>
                  </w:pPr>
                  <w:r w:rsidRPr="00B95227">
                    <w:rPr>
                      <w:rFonts w:cs="Arial"/>
                      <w:i/>
                      <w:iCs/>
                      <w:szCs w:val="20"/>
                    </w:rPr>
                    <w:t>Disaster Risk Reduction and Recovery</w:t>
                  </w:r>
                </w:p>
              </w:tc>
              <w:tc>
                <w:tcPr>
                  <w:tcW w:w="6574" w:type="dxa"/>
                </w:tcPr>
                <w:p w14:paraId="057FDE9D" w14:textId="2DDAAD39" w:rsidR="0056785D" w:rsidRPr="00B95227" w:rsidRDefault="0056785D" w:rsidP="0056785D">
                  <w:pPr>
                    <w:rPr>
                      <w:rFonts w:cs="Arial"/>
                      <w:b/>
                      <w:i/>
                      <w:szCs w:val="20"/>
                    </w:rPr>
                  </w:pPr>
                  <w:r w:rsidRPr="00B95227">
                    <w:rPr>
                      <w:rFonts w:cs="Arial"/>
                      <w:i/>
                      <w:iCs/>
                      <w:szCs w:val="20"/>
                    </w:rPr>
                    <w:t>Disaster Risk Reduction.</w:t>
                  </w:r>
                  <w:r w:rsidRPr="00B95227">
                    <w:rPr>
                      <w:rFonts w:cs="Arial"/>
                      <w:szCs w:val="20"/>
                    </w:rPr>
                    <w:t xml:space="preserve">  Ability to provide analysis of climate risks and hazards, climate scenarios, </w:t>
                  </w:r>
                  <w:proofErr w:type="gramStart"/>
                  <w:r w:rsidRPr="00B95227">
                    <w:rPr>
                      <w:rFonts w:cs="Arial"/>
                      <w:szCs w:val="20"/>
                    </w:rPr>
                    <w:t>trends</w:t>
                  </w:r>
                  <w:proofErr w:type="gramEnd"/>
                  <w:r w:rsidRPr="00B95227">
                    <w:rPr>
                      <w:rFonts w:cs="Arial"/>
                      <w:szCs w:val="20"/>
                    </w:rPr>
                    <w:t xml:space="preserve"> and vulnerabilities, to support disaster recovery policy, planning and programming.</w:t>
                  </w:r>
                </w:p>
              </w:tc>
            </w:tr>
            <w:tr w:rsidR="005C4F43" w:rsidRPr="00B95227" w14:paraId="27FB06E7" w14:textId="6A5E5BB0" w:rsidTr="00EA0F5C">
              <w:tc>
                <w:tcPr>
                  <w:tcW w:w="2290" w:type="dxa"/>
                </w:tcPr>
                <w:p w14:paraId="3043D971" w14:textId="7C8A85B3" w:rsidR="005C4F43" w:rsidRPr="00B95227" w:rsidRDefault="005C4F43" w:rsidP="005C4F43">
                  <w:pPr>
                    <w:rPr>
                      <w:rFonts w:cs="Arial"/>
                      <w:b/>
                      <w:i/>
                      <w:szCs w:val="20"/>
                    </w:rPr>
                  </w:pPr>
                  <w:r w:rsidRPr="00B95227">
                    <w:rPr>
                      <w:rFonts w:cs="Arial"/>
                      <w:b/>
                      <w:iCs/>
                      <w:szCs w:val="20"/>
                    </w:rPr>
                    <w:t>Business Management</w:t>
                  </w:r>
                </w:p>
              </w:tc>
              <w:tc>
                <w:tcPr>
                  <w:tcW w:w="1710" w:type="dxa"/>
                </w:tcPr>
                <w:p w14:paraId="35F99A7B" w14:textId="69380D73" w:rsidR="005C4F43" w:rsidRPr="00B95227" w:rsidRDefault="005C4F43" w:rsidP="005C4F43">
                  <w:pPr>
                    <w:rPr>
                      <w:rFonts w:cs="Arial"/>
                      <w:bCs/>
                      <w:i/>
                      <w:iCs/>
                      <w:szCs w:val="20"/>
                    </w:rPr>
                  </w:pPr>
                  <w:r w:rsidRPr="00B95227">
                    <w:rPr>
                      <w:rFonts w:cs="Arial"/>
                      <w:i/>
                      <w:iCs/>
                      <w:szCs w:val="20"/>
                      <w:shd w:val="clear" w:color="auto" w:fill="FAF9F8"/>
                    </w:rPr>
                    <w:t xml:space="preserve">Portfolio Management </w:t>
                  </w:r>
                </w:p>
              </w:tc>
              <w:tc>
                <w:tcPr>
                  <w:tcW w:w="6574" w:type="dxa"/>
                </w:tcPr>
                <w:p w14:paraId="43A83B62" w14:textId="2112AF4F" w:rsidR="005C4F43" w:rsidRPr="00B95227" w:rsidRDefault="005C4F43" w:rsidP="005C4F43">
                  <w:pPr>
                    <w:rPr>
                      <w:rFonts w:cs="Arial"/>
                      <w:b/>
                      <w:i/>
                      <w:szCs w:val="20"/>
                    </w:rPr>
                  </w:pPr>
                  <w:r w:rsidRPr="00B95227">
                    <w:rPr>
                      <w:rFonts w:cs="Arial"/>
                      <w:szCs w:val="20"/>
                      <w:shd w:val="clear" w:color="auto" w:fill="FAF9F8"/>
                    </w:rPr>
                    <w:t>Ability to select, prioritize and control the organization’s programmes and projects, in line with its strategic objectives and capacity; ability to balance the implementation of change initiatives and the maintenance of business-as-usual, while optimizing return on investment</w:t>
                  </w:r>
                </w:p>
              </w:tc>
            </w:tr>
          </w:tbl>
          <w:p w14:paraId="3DD7D4F1" w14:textId="77777777" w:rsidR="00A91D9E" w:rsidRPr="00EA59D1" w:rsidRDefault="00A91D9E" w:rsidP="00A91D9E">
            <w:pPr>
              <w:rPr>
                <w:rFonts w:cs="Arial"/>
                <w:szCs w:val="20"/>
              </w:rPr>
            </w:pPr>
          </w:p>
        </w:tc>
      </w:tr>
    </w:tbl>
    <w:p w14:paraId="124007BD" w14:textId="02DE7FD4" w:rsidR="006265E1" w:rsidRPr="00EA59D1" w:rsidRDefault="006265E1">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E81D79" w:rsidRPr="00EA59D1" w14:paraId="49FC78DA" w14:textId="77777777" w:rsidTr="3E893B17">
        <w:tc>
          <w:tcPr>
            <w:tcW w:w="10800" w:type="dxa"/>
            <w:shd w:val="clear" w:color="auto" w:fill="E0E0E0"/>
          </w:tcPr>
          <w:p w14:paraId="7B2EB5AC" w14:textId="5F1A9118" w:rsidR="00E81D79" w:rsidRPr="00EA59D1" w:rsidRDefault="002141D4" w:rsidP="00281B30">
            <w:pPr>
              <w:spacing w:before="40" w:after="40"/>
              <w:rPr>
                <w:rFonts w:cs="Arial"/>
                <w:b/>
                <w:bCs/>
                <w:szCs w:val="20"/>
              </w:rPr>
            </w:pPr>
            <w:r w:rsidRPr="00EA59D1">
              <w:rPr>
                <w:rFonts w:cs="Arial"/>
                <w:b/>
                <w:bCs/>
                <w:szCs w:val="20"/>
              </w:rPr>
              <w:t>VI. Keywords</w:t>
            </w:r>
          </w:p>
        </w:tc>
      </w:tr>
      <w:tr w:rsidR="00E81D79" w:rsidRPr="00EA59D1" w14:paraId="3F24FF95" w14:textId="77777777" w:rsidTr="3E893B17">
        <w:trPr>
          <w:trHeight w:val="230"/>
        </w:trPr>
        <w:tc>
          <w:tcPr>
            <w:tcW w:w="10800" w:type="dxa"/>
            <w:tcBorders>
              <w:bottom w:val="single" w:sz="4" w:space="0" w:color="auto"/>
            </w:tcBorders>
          </w:tcPr>
          <w:p w14:paraId="2A144A4E" w14:textId="77777777" w:rsidR="00E81D79" w:rsidRPr="00EA59D1" w:rsidRDefault="00EF0C28" w:rsidP="00281B30">
            <w:pPr>
              <w:spacing w:before="60"/>
              <w:rPr>
                <w:rFonts w:cs="Arial"/>
                <w:szCs w:val="20"/>
              </w:rPr>
            </w:pPr>
            <w:r w:rsidRPr="00EA59D1">
              <w:rPr>
                <w:rFonts w:cs="Arial"/>
                <w:szCs w:val="20"/>
              </w:rPr>
              <w:t>List 3-5 most important skills</w:t>
            </w:r>
            <w:r w:rsidR="000D390D" w:rsidRPr="00EA59D1">
              <w:rPr>
                <w:rFonts w:cs="Arial"/>
                <w:szCs w:val="20"/>
              </w:rPr>
              <w:t xml:space="preserve"> from competencies</w:t>
            </w:r>
            <w:r w:rsidRPr="00EA59D1">
              <w:rPr>
                <w:rFonts w:cs="Arial"/>
                <w:szCs w:val="20"/>
              </w:rPr>
              <w:t xml:space="preserve"> required </w:t>
            </w:r>
            <w:r w:rsidR="4994FE33" w:rsidRPr="00EA59D1">
              <w:rPr>
                <w:rFonts w:cs="Arial"/>
                <w:szCs w:val="20"/>
              </w:rPr>
              <w:t>for</w:t>
            </w:r>
            <w:r w:rsidRPr="00EA59D1">
              <w:rPr>
                <w:rFonts w:cs="Arial"/>
                <w:szCs w:val="20"/>
              </w:rPr>
              <w:t xml:space="preserve"> the position – limited to 1-3</w:t>
            </w:r>
            <w:r w:rsidR="04B25AE0" w:rsidRPr="00EA59D1">
              <w:rPr>
                <w:rFonts w:cs="Arial"/>
                <w:szCs w:val="20"/>
              </w:rPr>
              <w:t>-</w:t>
            </w:r>
            <w:r w:rsidRPr="00EA59D1">
              <w:rPr>
                <w:rFonts w:cs="Arial"/>
                <w:szCs w:val="20"/>
              </w:rPr>
              <w:t xml:space="preserve">word descriptions – that will help inform workforce planning of critical skill supply and demand.  </w:t>
            </w:r>
          </w:p>
          <w:p w14:paraId="3576F3A3" w14:textId="486E781C" w:rsidR="00EA59D1" w:rsidRPr="00296CC5" w:rsidRDefault="00296CC5" w:rsidP="00296CC5">
            <w:pPr>
              <w:spacing w:before="60"/>
              <w:rPr>
                <w:rFonts w:cs="Arial"/>
                <w:i/>
                <w:iCs/>
                <w:szCs w:val="20"/>
              </w:rPr>
            </w:pPr>
            <w:r w:rsidRPr="00296CC5">
              <w:rPr>
                <w:rFonts w:cs="Arial"/>
                <w:i/>
                <w:iCs/>
                <w:szCs w:val="20"/>
              </w:rPr>
              <w:t>Climate Change Adaptation, Marine Resource Management, Integrated Water Management, Stakeholder Collaboration, Sustainable Development</w:t>
            </w:r>
          </w:p>
          <w:p w14:paraId="75B5164A" w14:textId="5202189C" w:rsidR="00296CC5" w:rsidRPr="00EA59D1" w:rsidRDefault="00296CC5" w:rsidP="00281B30">
            <w:pPr>
              <w:spacing w:before="60"/>
              <w:rPr>
                <w:rFonts w:cs="Arial"/>
                <w:szCs w:val="20"/>
              </w:rPr>
            </w:pPr>
          </w:p>
        </w:tc>
      </w:tr>
    </w:tbl>
    <w:p w14:paraId="664D0F58" w14:textId="77777777" w:rsidR="006265E1" w:rsidRPr="00EA59D1" w:rsidRDefault="006265E1" w:rsidP="00DC1C8A">
      <w:pPr>
        <w:rPr>
          <w:rFonts w:cs="Arial"/>
          <w:szCs w:val="20"/>
        </w:rPr>
      </w:pPr>
    </w:p>
    <w:sectPr w:rsidR="006265E1" w:rsidRPr="00EA59D1" w:rsidSect="00296CC5">
      <w:headerReference w:type="default" r:id="rId14"/>
      <w:footerReference w:type="default" r:id="rId15"/>
      <w:headerReference w:type="first" r:id="rId16"/>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23EC" w14:textId="77777777" w:rsidR="006C543D" w:rsidRDefault="006C543D" w:rsidP="00412C63">
      <w:r>
        <w:separator/>
      </w:r>
    </w:p>
  </w:endnote>
  <w:endnote w:type="continuationSeparator" w:id="0">
    <w:p w14:paraId="3587A924" w14:textId="77777777" w:rsidR="006C543D" w:rsidRDefault="006C543D" w:rsidP="00412C63">
      <w:r>
        <w:continuationSeparator/>
      </w:r>
    </w:p>
  </w:endnote>
  <w:endnote w:type="continuationNotice" w:id="1">
    <w:p w14:paraId="6D92116D" w14:textId="77777777" w:rsidR="006C543D" w:rsidRDefault="006C5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E74" w14:textId="1EBD7768" w:rsidR="000102F7" w:rsidRPr="003818EE" w:rsidRDefault="003818EE" w:rsidP="00886C12">
    <w:pPr>
      <w:pStyle w:val="Footer"/>
      <w:rPr>
        <w:sz w:val="18"/>
        <w:szCs w:val="22"/>
      </w:rPr>
    </w:pPr>
    <w:r>
      <w:rPr>
        <w:sz w:val="18"/>
        <w:szCs w:val="22"/>
      </w:rPr>
      <w:t>2022/02 version</w:t>
    </w:r>
    <w:r>
      <w:rPr>
        <w:sz w:val="18"/>
        <w:szCs w:val="22"/>
      </w:rPr>
      <w:tab/>
    </w:r>
    <w:r>
      <w:rPr>
        <w:sz w:val="18"/>
        <w:szCs w:val="22"/>
      </w:rPr>
      <w:tab/>
    </w:r>
    <w:r>
      <w:rPr>
        <w:sz w:val="18"/>
        <w:szCs w:val="22"/>
      </w:rPr>
      <w:tab/>
    </w:r>
    <w:sdt>
      <w:sdtPr>
        <w:rPr>
          <w:sz w:val="18"/>
          <w:szCs w:val="22"/>
        </w:rPr>
        <w:id w:val="-923958002"/>
        <w:docPartObj>
          <w:docPartGallery w:val="Page Numbers (Bottom of Page)"/>
          <w:docPartUnique/>
        </w:docPartObj>
      </w:sdtPr>
      <w:sdtEndPr>
        <w:rPr>
          <w:noProof/>
        </w:rPr>
      </w:sdtEndPr>
      <w:sdtContent>
        <w:r w:rsidR="000102F7" w:rsidRPr="009B51F5">
          <w:rPr>
            <w:sz w:val="18"/>
            <w:szCs w:val="22"/>
          </w:rPr>
          <w:fldChar w:fldCharType="begin"/>
        </w:r>
        <w:r w:rsidR="000102F7" w:rsidRPr="009B51F5">
          <w:rPr>
            <w:sz w:val="18"/>
            <w:szCs w:val="22"/>
          </w:rPr>
          <w:instrText xml:space="preserve"> PAGE   \* MERGEFORMAT </w:instrText>
        </w:r>
        <w:r w:rsidR="000102F7" w:rsidRPr="009B51F5">
          <w:rPr>
            <w:sz w:val="18"/>
            <w:szCs w:val="22"/>
          </w:rPr>
          <w:fldChar w:fldCharType="separate"/>
        </w:r>
        <w:r w:rsidR="009F6DBD">
          <w:rPr>
            <w:noProof/>
            <w:sz w:val="18"/>
            <w:szCs w:val="22"/>
          </w:rPr>
          <w:t>1</w:t>
        </w:r>
        <w:r w:rsidR="000102F7" w:rsidRPr="009B51F5">
          <w:rPr>
            <w:noProof/>
            <w:sz w:val="18"/>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AE58" w14:textId="77777777" w:rsidR="006C543D" w:rsidRDefault="006C543D" w:rsidP="00412C63">
      <w:r>
        <w:separator/>
      </w:r>
    </w:p>
  </w:footnote>
  <w:footnote w:type="continuationSeparator" w:id="0">
    <w:p w14:paraId="6B7D321C" w14:textId="77777777" w:rsidR="006C543D" w:rsidRDefault="006C543D" w:rsidP="00412C63">
      <w:r>
        <w:continuationSeparator/>
      </w:r>
    </w:p>
  </w:footnote>
  <w:footnote w:type="continuationNotice" w:id="1">
    <w:p w14:paraId="1C5BFEE3" w14:textId="77777777" w:rsidR="006C543D" w:rsidRDefault="006C5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78F" w14:textId="77777777" w:rsidR="000102F7" w:rsidRDefault="000102F7">
    <w:pPr>
      <w:pStyle w:val="Header"/>
    </w:pPr>
  </w:p>
  <w:p w14:paraId="00651107" w14:textId="77777777" w:rsidR="000102F7" w:rsidRDefault="0001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49"/>
      <w:gridCol w:w="9176"/>
    </w:tblGrid>
    <w:tr w:rsidR="00296CC5" w14:paraId="3B81E14C" w14:textId="77777777" w:rsidTr="00487AEA">
      <w:trPr>
        <w:cantSplit/>
        <w:trHeight w:val="990"/>
      </w:trPr>
      <w:tc>
        <w:tcPr>
          <w:tcW w:w="154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7566E5CA" w14:textId="77777777" w:rsidR="00296CC5" w:rsidRDefault="00296CC5" w:rsidP="00296CC5">
          <w:pPr>
            <w:jc w:val="center"/>
            <w:rPr>
              <w:b/>
              <w:sz w:val="22"/>
            </w:rPr>
          </w:pPr>
          <w:r>
            <w:rPr>
              <w:b/>
              <w:noProof/>
              <w:sz w:val="22"/>
            </w:rPr>
            <w:drawing>
              <wp:inline distT="0" distB="0" distL="0" distR="0" wp14:anchorId="00ACF1E9" wp14:editId="05C92E32">
                <wp:extent cx="546100" cy="83205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548236" cy="835310"/>
                        </a:xfrm>
                        <a:prstGeom prst="rect">
                          <a:avLst/>
                        </a:prstGeom>
                      </pic:spPr>
                    </pic:pic>
                  </a:graphicData>
                </a:graphic>
              </wp:inline>
            </w:drawing>
          </w:r>
        </w:p>
      </w:tc>
      <w:tc>
        <w:tcPr>
          <w:tcW w:w="9176" w:type="dxa"/>
          <w:tcBorders>
            <w:top w:val="thinThickSmallGap" w:sz="24" w:space="0" w:color="auto"/>
            <w:left w:val="nil"/>
            <w:bottom w:val="thickThinSmallGap" w:sz="24" w:space="0" w:color="auto"/>
            <w:right w:val="thickThinSmallGap" w:sz="24" w:space="0" w:color="auto"/>
          </w:tcBorders>
          <w:shd w:val="clear" w:color="auto" w:fill="FFFFFF"/>
        </w:tcPr>
        <w:p w14:paraId="078A6E0C" w14:textId="77777777" w:rsidR="00296CC5" w:rsidRDefault="00296CC5" w:rsidP="00296CC5">
          <w:pPr>
            <w:rPr>
              <w:b/>
              <w:sz w:val="22"/>
            </w:rPr>
          </w:pPr>
        </w:p>
        <w:p w14:paraId="64AC78FB" w14:textId="7B855CBF" w:rsidR="00296CC5" w:rsidRDefault="00296CC5" w:rsidP="00296CC5">
          <w:pPr>
            <w:jc w:val="center"/>
            <w:rPr>
              <w:b/>
              <w:sz w:val="22"/>
            </w:rPr>
          </w:pPr>
          <w:r>
            <w:rPr>
              <w:b/>
              <w:sz w:val="22"/>
            </w:rPr>
            <w:t>UNITED NATIONS DEVELOPMENT PROGRAMME –</w:t>
          </w:r>
        </w:p>
        <w:p w14:paraId="47AA1EFB" w14:textId="77777777" w:rsidR="00296CC5" w:rsidRDefault="00296CC5" w:rsidP="00296CC5">
          <w:pPr>
            <w:jc w:val="center"/>
            <w:rPr>
              <w:b/>
              <w:sz w:val="22"/>
            </w:rPr>
          </w:pPr>
          <w:r>
            <w:rPr>
              <w:b/>
              <w:sz w:val="22"/>
            </w:rPr>
            <w:t>JUNIOR PROFESSIONAL OFFICER (JPO) JOB DESCRIPTION</w:t>
          </w:r>
        </w:p>
        <w:p w14:paraId="64736F4E" w14:textId="77777777" w:rsidR="00296CC5" w:rsidRDefault="00296CC5" w:rsidP="00296CC5"/>
      </w:tc>
    </w:tr>
  </w:tbl>
  <w:p w14:paraId="6CB04D30" w14:textId="77777777" w:rsidR="00296CC5" w:rsidRDefault="00296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6AB5"/>
    <w:multiLevelType w:val="hybridMultilevel"/>
    <w:tmpl w:val="C91E4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5403EF"/>
    <w:multiLevelType w:val="hybridMultilevel"/>
    <w:tmpl w:val="11B24D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825B99"/>
    <w:multiLevelType w:val="hybridMultilevel"/>
    <w:tmpl w:val="486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423FA"/>
    <w:multiLevelType w:val="multilevel"/>
    <w:tmpl w:val="945034B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F27B3"/>
    <w:multiLevelType w:val="hybridMultilevel"/>
    <w:tmpl w:val="6C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898634C"/>
    <w:multiLevelType w:val="hybridMultilevel"/>
    <w:tmpl w:val="417CB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843FA"/>
    <w:multiLevelType w:val="hybridMultilevel"/>
    <w:tmpl w:val="8A267F5E"/>
    <w:lvl w:ilvl="0" w:tplc="04090001">
      <w:start w:val="1"/>
      <w:numFmt w:val="bullet"/>
      <w:lvlText w:val=""/>
      <w:lvlJc w:val="left"/>
      <w:pPr>
        <w:ind w:left="360" w:hanging="360"/>
      </w:pPr>
      <w:rPr>
        <w:rFonts w:ascii="Symbol" w:hAnsi="Symbol" w:hint="default"/>
      </w:rPr>
    </w:lvl>
    <w:lvl w:ilvl="1" w:tplc="0EBE04BE">
      <w:numFmt w:val="bullet"/>
      <w:lvlText w:val="-"/>
      <w:lvlJc w:val="left"/>
      <w:pPr>
        <w:ind w:left="1440" w:hanging="720"/>
      </w:pPr>
      <w:rPr>
        <w:rFonts w:ascii="Calibri" w:eastAsia="Calibri" w:hAnsi="Calibri" w:cs="Calibri" w:hint="default"/>
      </w:rPr>
    </w:lvl>
    <w:lvl w:ilvl="2" w:tplc="AE383886">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A56D3"/>
    <w:multiLevelType w:val="hybridMultilevel"/>
    <w:tmpl w:val="697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24C74"/>
    <w:multiLevelType w:val="hybridMultilevel"/>
    <w:tmpl w:val="74F6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5545E"/>
    <w:multiLevelType w:val="hybridMultilevel"/>
    <w:tmpl w:val="D8D60F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59490027">
    <w:abstractNumId w:val="14"/>
  </w:num>
  <w:num w:numId="2" w16cid:durableId="687412954">
    <w:abstractNumId w:val="0"/>
  </w:num>
  <w:num w:numId="3" w16cid:durableId="1822186871">
    <w:abstractNumId w:val="11"/>
  </w:num>
  <w:num w:numId="4" w16cid:durableId="1275290826">
    <w:abstractNumId w:val="9"/>
  </w:num>
  <w:num w:numId="5" w16cid:durableId="967051311">
    <w:abstractNumId w:val="1"/>
  </w:num>
  <w:num w:numId="6" w16cid:durableId="523829525">
    <w:abstractNumId w:val="7"/>
  </w:num>
  <w:num w:numId="7" w16cid:durableId="359748847">
    <w:abstractNumId w:val="12"/>
  </w:num>
  <w:num w:numId="8" w16cid:durableId="870344924">
    <w:abstractNumId w:val="6"/>
  </w:num>
  <w:num w:numId="9" w16cid:durableId="864366706">
    <w:abstractNumId w:val="10"/>
  </w:num>
  <w:num w:numId="10" w16cid:durableId="7020936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708662">
    <w:abstractNumId w:val="15"/>
  </w:num>
  <w:num w:numId="12" w16cid:durableId="1365248099">
    <w:abstractNumId w:val="2"/>
  </w:num>
  <w:num w:numId="13" w16cid:durableId="2058770697">
    <w:abstractNumId w:val="13"/>
  </w:num>
  <w:num w:numId="14" w16cid:durableId="1572496038">
    <w:abstractNumId w:val="5"/>
  </w:num>
  <w:num w:numId="15" w16cid:durableId="1303120840">
    <w:abstractNumId w:val="4"/>
  </w:num>
  <w:num w:numId="16" w16cid:durableId="16658138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0"/>
    <w:rsid w:val="000020C0"/>
    <w:rsid w:val="00005495"/>
    <w:rsid w:val="000102F7"/>
    <w:rsid w:val="00010A22"/>
    <w:rsid w:val="00010B94"/>
    <w:rsid w:val="000123E9"/>
    <w:rsid w:val="00016E04"/>
    <w:rsid w:val="0002115B"/>
    <w:rsid w:val="00022D84"/>
    <w:rsid w:val="00023549"/>
    <w:rsid w:val="00023D43"/>
    <w:rsid w:val="00025CCC"/>
    <w:rsid w:val="000307EF"/>
    <w:rsid w:val="00033F6A"/>
    <w:rsid w:val="00037023"/>
    <w:rsid w:val="000402A8"/>
    <w:rsid w:val="00045586"/>
    <w:rsid w:val="00052353"/>
    <w:rsid w:val="0005291F"/>
    <w:rsid w:val="000650BB"/>
    <w:rsid w:val="00065923"/>
    <w:rsid w:val="000661D0"/>
    <w:rsid w:val="0007028D"/>
    <w:rsid w:val="000800C3"/>
    <w:rsid w:val="000819FA"/>
    <w:rsid w:val="00082059"/>
    <w:rsid w:val="00083FEA"/>
    <w:rsid w:val="00087547"/>
    <w:rsid w:val="00087AEB"/>
    <w:rsid w:val="00093264"/>
    <w:rsid w:val="000940B5"/>
    <w:rsid w:val="00097D51"/>
    <w:rsid w:val="000B086B"/>
    <w:rsid w:val="000B5EB5"/>
    <w:rsid w:val="000C549F"/>
    <w:rsid w:val="000C760F"/>
    <w:rsid w:val="000D15F9"/>
    <w:rsid w:val="000D390D"/>
    <w:rsid w:val="000E0457"/>
    <w:rsid w:val="000E4B7E"/>
    <w:rsid w:val="000F03CF"/>
    <w:rsid w:val="000F0F7B"/>
    <w:rsid w:val="000F1648"/>
    <w:rsid w:val="000F7DAF"/>
    <w:rsid w:val="0011678E"/>
    <w:rsid w:val="00117950"/>
    <w:rsid w:val="00121FF8"/>
    <w:rsid w:val="00124910"/>
    <w:rsid w:val="001301A2"/>
    <w:rsid w:val="001302C7"/>
    <w:rsid w:val="00131E6A"/>
    <w:rsid w:val="00135EA0"/>
    <w:rsid w:val="00136382"/>
    <w:rsid w:val="00142A7F"/>
    <w:rsid w:val="00144508"/>
    <w:rsid w:val="00145573"/>
    <w:rsid w:val="0014587A"/>
    <w:rsid w:val="00150B5F"/>
    <w:rsid w:val="0015200D"/>
    <w:rsid w:val="00162FEB"/>
    <w:rsid w:val="00163F2A"/>
    <w:rsid w:val="001736C3"/>
    <w:rsid w:val="00182BBD"/>
    <w:rsid w:val="0018667E"/>
    <w:rsid w:val="00194635"/>
    <w:rsid w:val="00194ECA"/>
    <w:rsid w:val="00197BB4"/>
    <w:rsid w:val="001A27FD"/>
    <w:rsid w:val="001A2CCB"/>
    <w:rsid w:val="001A5BBD"/>
    <w:rsid w:val="001B7CD5"/>
    <w:rsid w:val="001C4F45"/>
    <w:rsid w:val="001D1631"/>
    <w:rsid w:val="001D3E63"/>
    <w:rsid w:val="001D6B48"/>
    <w:rsid w:val="001E0EDC"/>
    <w:rsid w:val="001E3BE0"/>
    <w:rsid w:val="001F095F"/>
    <w:rsid w:val="001F7F68"/>
    <w:rsid w:val="002036BB"/>
    <w:rsid w:val="002119D0"/>
    <w:rsid w:val="00213E9A"/>
    <w:rsid w:val="002141D4"/>
    <w:rsid w:val="0021573D"/>
    <w:rsid w:val="00215B8D"/>
    <w:rsid w:val="00221B5B"/>
    <w:rsid w:val="00224A27"/>
    <w:rsid w:val="0022792F"/>
    <w:rsid w:val="00233509"/>
    <w:rsid w:val="00237D34"/>
    <w:rsid w:val="00237FB9"/>
    <w:rsid w:val="00244BE3"/>
    <w:rsid w:val="00246CBD"/>
    <w:rsid w:val="002614BD"/>
    <w:rsid w:val="00262760"/>
    <w:rsid w:val="00265791"/>
    <w:rsid w:val="00272AF6"/>
    <w:rsid w:val="002741C7"/>
    <w:rsid w:val="00281B30"/>
    <w:rsid w:val="00283BF3"/>
    <w:rsid w:val="002869B5"/>
    <w:rsid w:val="00296CC5"/>
    <w:rsid w:val="002A08BF"/>
    <w:rsid w:val="002B32D9"/>
    <w:rsid w:val="002B601F"/>
    <w:rsid w:val="002B6D6F"/>
    <w:rsid w:val="002C2426"/>
    <w:rsid w:val="002C55CA"/>
    <w:rsid w:val="002C5C66"/>
    <w:rsid w:val="002D123A"/>
    <w:rsid w:val="002E0B6B"/>
    <w:rsid w:val="002E5224"/>
    <w:rsid w:val="002E5256"/>
    <w:rsid w:val="002F1583"/>
    <w:rsid w:val="003013A8"/>
    <w:rsid w:val="00304CF8"/>
    <w:rsid w:val="00305FD2"/>
    <w:rsid w:val="00307F58"/>
    <w:rsid w:val="003118BC"/>
    <w:rsid w:val="00313F73"/>
    <w:rsid w:val="00315989"/>
    <w:rsid w:val="0031736C"/>
    <w:rsid w:val="0032139A"/>
    <w:rsid w:val="003246C7"/>
    <w:rsid w:val="00337ADE"/>
    <w:rsid w:val="00340841"/>
    <w:rsid w:val="00344E02"/>
    <w:rsid w:val="00355D6A"/>
    <w:rsid w:val="00370032"/>
    <w:rsid w:val="00370749"/>
    <w:rsid w:val="003818EE"/>
    <w:rsid w:val="00391B03"/>
    <w:rsid w:val="00395101"/>
    <w:rsid w:val="00397DD2"/>
    <w:rsid w:val="003A205E"/>
    <w:rsid w:val="003A4BBE"/>
    <w:rsid w:val="003B1E95"/>
    <w:rsid w:val="003B7911"/>
    <w:rsid w:val="003C2B86"/>
    <w:rsid w:val="003D3AED"/>
    <w:rsid w:val="003D68B0"/>
    <w:rsid w:val="003E0AC4"/>
    <w:rsid w:val="003E1BDC"/>
    <w:rsid w:val="003E3E60"/>
    <w:rsid w:val="003F6F47"/>
    <w:rsid w:val="003F7A3A"/>
    <w:rsid w:val="0040074B"/>
    <w:rsid w:val="00401B2F"/>
    <w:rsid w:val="00405CD9"/>
    <w:rsid w:val="004116A4"/>
    <w:rsid w:val="004129B9"/>
    <w:rsid w:val="00412C63"/>
    <w:rsid w:val="00420F47"/>
    <w:rsid w:val="00422448"/>
    <w:rsid w:val="00424DFC"/>
    <w:rsid w:val="00425E11"/>
    <w:rsid w:val="00426E36"/>
    <w:rsid w:val="00430EE3"/>
    <w:rsid w:val="004323A1"/>
    <w:rsid w:val="00442280"/>
    <w:rsid w:val="00450890"/>
    <w:rsid w:val="00454D3D"/>
    <w:rsid w:val="00456DCE"/>
    <w:rsid w:val="00457A05"/>
    <w:rsid w:val="00460FAC"/>
    <w:rsid w:val="00461232"/>
    <w:rsid w:val="00461B94"/>
    <w:rsid w:val="00465D48"/>
    <w:rsid w:val="00466EF9"/>
    <w:rsid w:val="004709E1"/>
    <w:rsid w:val="00472294"/>
    <w:rsid w:val="0047316B"/>
    <w:rsid w:val="00476F4C"/>
    <w:rsid w:val="00480589"/>
    <w:rsid w:val="00481243"/>
    <w:rsid w:val="00481E6E"/>
    <w:rsid w:val="00483941"/>
    <w:rsid w:val="00484CD2"/>
    <w:rsid w:val="0048570F"/>
    <w:rsid w:val="00492EA7"/>
    <w:rsid w:val="004954EA"/>
    <w:rsid w:val="004A35A7"/>
    <w:rsid w:val="004A5F67"/>
    <w:rsid w:val="004C1BA2"/>
    <w:rsid w:val="004C6F96"/>
    <w:rsid w:val="004C7864"/>
    <w:rsid w:val="004D3D3F"/>
    <w:rsid w:val="004D3D48"/>
    <w:rsid w:val="004D4CFC"/>
    <w:rsid w:val="004E3B69"/>
    <w:rsid w:val="004E7A44"/>
    <w:rsid w:val="00503D26"/>
    <w:rsid w:val="00506377"/>
    <w:rsid w:val="00511FB5"/>
    <w:rsid w:val="00513379"/>
    <w:rsid w:val="005146FE"/>
    <w:rsid w:val="00516361"/>
    <w:rsid w:val="00516AE0"/>
    <w:rsid w:val="005257AD"/>
    <w:rsid w:val="005322B8"/>
    <w:rsid w:val="00540605"/>
    <w:rsid w:val="005548A4"/>
    <w:rsid w:val="005605ED"/>
    <w:rsid w:val="00562F31"/>
    <w:rsid w:val="0056785D"/>
    <w:rsid w:val="0057103F"/>
    <w:rsid w:val="00576712"/>
    <w:rsid w:val="00580B55"/>
    <w:rsid w:val="0059127B"/>
    <w:rsid w:val="00591C25"/>
    <w:rsid w:val="00592404"/>
    <w:rsid w:val="00595607"/>
    <w:rsid w:val="00596721"/>
    <w:rsid w:val="005A7B3F"/>
    <w:rsid w:val="005B0CCD"/>
    <w:rsid w:val="005B1037"/>
    <w:rsid w:val="005B3AAE"/>
    <w:rsid w:val="005B622C"/>
    <w:rsid w:val="005C07CA"/>
    <w:rsid w:val="005C4F43"/>
    <w:rsid w:val="005C7045"/>
    <w:rsid w:val="005D6112"/>
    <w:rsid w:val="005E0020"/>
    <w:rsid w:val="005E0613"/>
    <w:rsid w:val="005E1E8B"/>
    <w:rsid w:val="005E3A12"/>
    <w:rsid w:val="005F151D"/>
    <w:rsid w:val="005F7CA1"/>
    <w:rsid w:val="00603B76"/>
    <w:rsid w:val="0061165E"/>
    <w:rsid w:val="006265E1"/>
    <w:rsid w:val="006266ED"/>
    <w:rsid w:val="00627E90"/>
    <w:rsid w:val="00630794"/>
    <w:rsid w:val="00633CC0"/>
    <w:rsid w:val="006346DD"/>
    <w:rsid w:val="00651ECF"/>
    <w:rsid w:val="00651F9A"/>
    <w:rsid w:val="006557D4"/>
    <w:rsid w:val="00657C66"/>
    <w:rsid w:val="00661F75"/>
    <w:rsid w:val="00662967"/>
    <w:rsid w:val="00673875"/>
    <w:rsid w:val="00681403"/>
    <w:rsid w:val="00681B4F"/>
    <w:rsid w:val="00682056"/>
    <w:rsid w:val="006821AA"/>
    <w:rsid w:val="0068369C"/>
    <w:rsid w:val="006B14A1"/>
    <w:rsid w:val="006B1DC0"/>
    <w:rsid w:val="006B70FA"/>
    <w:rsid w:val="006C1F74"/>
    <w:rsid w:val="006C543D"/>
    <w:rsid w:val="006C56A7"/>
    <w:rsid w:val="006C64E3"/>
    <w:rsid w:val="006D0F87"/>
    <w:rsid w:val="006E3890"/>
    <w:rsid w:val="006F25E2"/>
    <w:rsid w:val="006F5B7C"/>
    <w:rsid w:val="00704B97"/>
    <w:rsid w:val="007139D8"/>
    <w:rsid w:val="00713E1D"/>
    <w:rsid w:val="00715B50"/>
    <w:rsid w:val="0072194C"/>
    <w:rsid w:val="0072550E"/>
    <w:rsid w:val="007271C6"/>
    <w:rsid w:val="00730685"/>
    <w:rsid w:val="00731C2C"/>
    <w:rsid w:val="00746FB5"/>
    <w:rsid w:val="00751811"/>
    <w:rsid w:val="00766FF5"/>
    <w:rsid w:val="007720E4"/>
    <w:rsid w:val="00775AC9"/>
    <w:rsid w:val="0078496E"/>
    <w:rsid w:val="00784DCC"/>
    <w:rsid w:val="00787705"/>
    <w:rsid w:val="007943F6"/>
    <w:rsid w:val="007A5253"/>
    <w:rsid w:val="007B41D5"/>
    <w:rsid w:val="007B54BB"/>
    <w:rsid w:val="007C111C"/>
    <w:rsid w:val="007C141D"/>
    <w:rsid w:val="007C370C"/>
    <w:rsid w:val="007C6D49"/>
    <w:rsid w:val="007C7A88"/>
    <w:rsid w:val="007D104B"/>
    <w:rsid w:val="007D3C59"/>
    <w:rsid w:val="007D4584"/>
    <w:rsid w:val="007D6CCF"/>
    <w:rsid w:val="007E34A2"/>
    <w:rsid w:val="007E6CED"/>
    <w:rsid w:val="007F1667"/>
    <w:rsid w:val="00801A6D"/>
    <w:rsid w:val="00806153"/>
    <w:rsid w:val="008143F5"/>
    <w:rsid w:val="008204AC"/>
    <w:rsid w:val="008266E9"/>
    <w:rsid w:val="00827325"/>
    <w:rsid w:val="008309A0"/>
    <w:rsid w:val="0083233D"/>
    <w:rsid w:val="00836D9B"/>
    <w:rsid w:val="00841D59"/>
    <w:rsid w:val="00846B4B"/>
    <w:rsid w:val="0085117A"/>
    <w:rsid w:val="00851BFC"/>
    <w:rsid w:val="00861A5B"/>
    <w:rsid w:val="008700E2"/>
    <w:rsid w:val="008711E4"/>
    <w:rsid w:val="00876C1A"/>
    <w:rsid w:val="00877F2E"/>
    <w:rsid w:val="00885D67"/>
    <w:rsid w:val="00885E4F"/>
    <w:rsid w:val="00886C12"/>
    <w:rsid w:val="008A4D61"/>
    <w:rsid w:val="008B0273"/>
    <w:rsid w:val="008B3EE7"/>
    <w:rsid w:val="008B53CA"/>
    <w:rsid w:val="008C00F6"/>
    <w:rsid w:val="008C51C1"/>
    <w:rsid w:val="008D6623"/>
    <w:rsid w:val="008D746C"/>
    <w:rsid w:val="008E09BB"/>
    <w:rsid w:val="008E4548"/>
    <w:rsid w:val="008E463B"/>
    <w:rsid w:val="008E7784"/>
    <w:rsid w:val="009016C8"/>
    <w:rsid w:val="00901784"/>
    <w:rsid w:val="00903D9C"/>
    <w:rsid w:val="00903E9C"/>
    <w:rsid w:val="00904691"/>
    <w:rsid w:val="00910A7E"/>
    <w:rsid w:val="0091135E"/>
    <w:rsid w:val="00916401"/>
    <w:rsid w:val="00921E5B"/>
    <w:rsid w:val="00922FA8"/>
    <w:rsid w:val="00926E88"/>
    <w:rsid w:val="00926FBB"/>
    <w:rsid w:val="009338E2"/>
    <w:rsid w:val="00934D6B"/>
    <w:rsid w:val="009371DA"/>
    <w:rsid w:val="0094202C"/>
    <w:rsid w:val="00946F11"/>
    <w:rsid w:val="00952EBE"/>
    <w:rsid w:val="00953146"/>
    <w:rsid w:val="00964A6F"/>
    <w:rsid w:val="009659CE"/>
    <w:rsid w:val="00974614"/>
    <w:rsid w:val="009809ED"/>
    <w:rsid w:val="00982F97"/>
    <w:rsid w:val="00985961"/>
    <w:rsid w:val="0099265B"/>
    <w:rsid w:val="009A2DD5"/>
    <w:rsid w:val="009A38F5"/>
    <w:rsid w:val="009A3D91"/>
    <w:rsid w:val="009A4BB4"/>
    <w:rsid w:val="009B51F5"/>
    <w:rsid w:val="009B5587"/>
    <w:rsid w:val="009B7DD9"/>
    <w:rsid w:val="009C34E5"/>
    <w:rsid w:val="009D7ECA"/>
    <w:rsid w:val="009E24E7"/>
    <w:rsid w:val="009F2E26"/>
    <w:rsid w:val="009F6DBD"/>
    <w:rsid w:val="00A00BF6"/>
    <w:rsid w:val="00A2407E"/>
    <w:rsid w:val="00A30C9A"/>
    <w:rsid w:val="00A559FA"/>
    <w:rsid w:val="00A567F4"/>
    <w:rsid w:val="00A60637"/>
    <w:rsid w:val="00A672C8"/>
    <w:rsid w:val="00A70DF9"/>
    <w:rsid w:val="00A7292E"/>
    <w:rsid w:val="00A76D54"/>
    <w:rsid w:val="00A82737"/>
    <w:rsid w:val="00A83867"/>
    <w:rsid w:val="00A84C31"/>
    <w:rsid w:val="00A91D9E"/>
    <w:rsid w:val="00A940A4"/>
    <w:rsid w:val="00A97C6B"/>
    <w:rsid w:val="00AA2DAB"/>
    <w:rsid w:val="00AA3458"/>
    <w:rsid w:val="00AA5195"/>
    <w:rsid w:val="00AB15E6"/>
    <w:rsid w:val="00AB17C3"/>
    <w:rsid w:val="00AB4E2A"/>
    <w:rsid w:val="00AC0BDF"/>
    <w:rsid w:val="00AC3B47"/>
    <w:rsid w:val="00AC67B4"/>
    <w:rsid w:val="00AC6F36"/>
    <w:rsid w:val="00AC7665"/>
    <w:rsid w:val="00AD4A8B"/>
    <w:rsid w:val="00AE0E35"/>
    <w:rsid w:val="00AF698B"/>
    <w:rsid w:val="00B012D3"/>
    <w:rsid w:val="00B0620C"/>
    <w:rsid w:val="00B16D39"/>
    <w:rsid w:val="00B222B9"/>
    <w:rsid w:val="00B23B17"/>
    <w:rsid w:val="00B41AD2"/>
    <w:rsid w:val="00B455CD"/>
    <w:rsid w:val="00B475D4"/>
    <w:rsid w:val="00B55752"/>
    <w:rsid w:val="00B574BE"/>
    <w:rsid w:val="00B63A6A"/>
    <w:rsid w:val="00B65463"/>
    <w:rsid w:val="00B75A2E"/>
    <w:rsid w:val="00B8649C"/>
    <w:rsid w:val="00B870C6"/>
    <w:rsid w:val="00B90615"/>
    <w:rsid w:val="00B9357C"/>
    <w:rsid w:val="00B95227"/>
    <w:rsid w:val="00B95D0B"/>
    <w:rsid w:val="00B95DBF"/>
    <w:rsid w:val="00B9710A"/>
    <w:rsid w:val="00B977EC"/>
    <w:rsid w:val="00BB732F"/>
    <w:rsid w:val="00BC4464"/>
    <w:rsid w:val="00BC45AC"/>
    <w:rsid w:val="00BD5AF5"/>
    <w:rsid w:val="00BD6BA6"/>
    <w:rsid w:val="00BE0A75"/>
    <w:rsid w:val="00BE0F20"/>
    <w:rsid w:val="00BE21BA"/>
    <w:rsid w:val="00BE343E"/>
    <w:rsid w:val="00BF0262"/>
    <w:rsid w:val="00BF39EF"/>
    <w:rsid w:val="00C10D6D"/>
    <w:rsid w:val="00C1305A"/>
    <w:rsid w:val="00C3029F"/>
    <w:rsid w:val="00C421C4"/>
    <w:rsid w:val="00C4587C"/>
    <w:rsid w:val="00C607A7"/>
    <w:rsid w:val="00C66DA5"/>
    <w:rsid w:val="00C6719B"/>
    <w:rsid w:val="00C70448"/>
    <w:rsid w:val="00C72E81"/>
    <w:rsid w:val="00C75BDA"/>
    <w:rsid w:val="00C839F9"/>
    <w:rsid w:val="00C859C6"/>
    <w:rsid w:val="00C91EEF"/>
    <w:rsid w:val="00C961E6"/>
    <w:rsid w:val="00CA08D9"/>
    <w:rsid w:val="00CA1858"/>
    <w:rsid w:val="00CB799A"/>
    <w:rsid w:val="00CC03B0"/>
    <w:rsid w:val="00CC306F"/>
    <w:rsid w:val="00CC31A2"/>
    <w:rsid w:val="00CC62DA"/>
    <w:rsid w:val="00CC7E3F"/>
    <w:rsid w:val="00CE24CA"/>
    <w:rsid w:val="00CE2A34"/>
    <w:rsid w:val="00CF17E6"/>
    <w:rsid w:val="00CF3382"/>
    <w:rsid w:val="00CF4C0A"/>
    <w:rsid w:val="00CF7A55"/>
    <w:rsid w:val="00D12C94"/>
    <w:rsid w:val="00D1771C"/>
    <w:rsid w:val="00D24A06"/>
    <w:rsid w:val="00D24CC1"/>
    <w:rsid w:val="00D26E32"/>
    <w:rsid w:val="00D273AF"/>
    <w:rsid w:val="00D34B0C"/>
    <w:rsid w:val="00D352AA"/>
    <w:rsid w:val="00D37675"/>
    <w:rsid w:val="00D37A38"/>
    <w:rsid w:val="00D4416A"/>
    <w:rsid w:val="00D46CA6"/>
    <w:rsid w:val="00D51C80"/>
    <w:rsid w:val="00D56B40"/>
    <w:rsid w:val="00D62468"/>
    <w:rsid w:val="00D65B20"/>
    <w:rsid w:val="00D661A5"/>
    <w:rsid w:val="00D75ECF"/>
    <w:rsid w:val="00D80B94"/>
    <w:rsid w:val="00D840A4"/>
    <w:rsid w:val="00D847A9"/>
    <w:rsid w:val="00D91E59"/>
    <w:rsid w:val="00D9453E"/>
    <w:rsid w:val="00D96C0C"/>
    <w:rsid w:val="00DB295B"/>
    <w:rsid w:val="00DB3DAB"/>
    <w:rsid w:val="00DB41DF"/>
    <w:rsid w:val="00DC1C8A"/>
    <w:rsid w:val="00DC230C"/>
    <w:rsid w:val="00DC3279"/>
    <w:rsid w:val="00DC7BED"/>
    <w:rsid w:val="00DD2DB0"/>
    <w:rsid w:val="00DD4399"/>
    <w:rsid w:val="00DE0CF4"/>
    <w:rsid w:val="00DE19EF"/>
    <w:rsid w:val="00DE1B80"/>
    <w:rsid w:val="00DE1F4F"/>
    <w:rsid w:val="00DE2CCE"/>
    <w:rsid w:val="00DE5AA4"/>
    <w:rsid w:val="00DF31D5"/>
    <w:rsid w:val="00E11F39"/>
    <w:rsid w:val="00E12AF8"/>
    <w:rsid w:val="00E14231"/>
    <w:rsid w:val="00E157CB"/>
    <w:rsid w:val="00E15DF8"/>
    <w:rsid w:val="00E168A0"/>
    <w:rsid w:val="00E2677B"/>
    <w:rsid w:val="00E2767C"/>
    <w:rsid w:val="00E27B52"/>
    <w:rsid w:val="00E312E9"/>
    <w:rsid w:val="00E36246"/>
    <w:rsid w:val="00E43B4F"/>
    <w:rsid w:val="00E44720"/>
    <w:rsid w:val="00E4557D"/>
    <w:rsid w:val="00E46638"/>
    <w:rsid w:val="00E55B97"/>
    <w:rsid w:val="00E60798"/>
    <w:rsid w:val="00E61BD4"/>
    <w:rsid w:val="00E63487"/>
    <w:rsid w:val="00E75479"/>
    <w:rsid w:val="00E81D79"/>
    <w:rsid w:val="00E91E26"/>
    <w:rsid w:val="00E926F3"/>
    <w:rsid w:val="00E93055"/>
    <w:rsid w:val="00E93C8A"/>
    <w:rsid w:val="00E942C5"/>
    <w:rsid w:val="00E9654B"/>
    <w:rsid w:val="00EA0F5C"/>
    <w:rsid w:val="00EA59D1"/>
    <w:rsid w:val="00EB299A"/>
    <w:rsid w:val="00EC0E06"/>
    <w:rsid w:val="00ED14AF"/>
    <w:rsid w:val="00EE04BE"/>
    <w:rsid w:val="00EE0E7B"/>
    <w:rsid w:val="00EE502F"/>
    <w:rsid w:val="00EF0C28"/>
    <w:rsid w:val="00EF7553"/>
    <w:rsid w:val="00F1531A"/>
    <w:rsid w:val="00F1615C"/>
    <w:rsid w:val="00F1747A"/>
    <w:rsid w:val="00F23675"/>
    <w:rsid w:val="00F26AE0"/>
    <w:rsid w:val="00F34461"/>
    <w:rsid w:val="00F35A11"/>
    <w:rsid w:val="00F529EB"/>
    <w:rsid w:val="00F53710"/>
    <w:rsid w:val="00F537F3"/>
    <w:rsid w:val="00F53C03"/>
    <w:rsid w:val="00F5513E"/>
    <w:rsid w:val="00F55A37"/>
    <w:rsid w:val="00F627EC"/>
    <w:rsid w:val="00F67584"/>
    <w:rsid w:val="00F761B6"/>
    <w:rsid w:val="00F85447"/>
    <w:rsid w:val="00F90026"/>
    <w:rsid w:val="00F921B8"/>
    <w:rsid w:val="00F93C00"/>
    <w:rsid w:val="00FA14ED"/>
    <w:rsid w:val="00FA3C0E"/>
    <w:rsid w:val="00FA4BD6"/>
    <w:rsid w:val="00FA55CA"/>
    <w:rsid w:val="00FB0E44"/>
    <w:rsid w:val="00FC0C07"/>
    <w:rsid w:val="00FC2CB5"/>
    <w:rsid w:val="00FC497F"/>
    <w:rsid w:val="00FC6F2B"/>
    <w:rsid w:val="00FD2DE3"/>
    <w:rsid w:val="00FE3C03"/>
    <w:rsid w:val="00FE6861"/>
    <w:rsid w:val="00FF18BB"/>
    <w:rsid w:val="00FF2239"/>
    <w:rsid w:val="00FF2695"/>
    <w:rsid w:val="00FF66EC"/>
    <w:rsid w:val="02A02F57"/>
    <w:rsid w:val="04B25AE0"/>
    <w:rsid w:val="0AF4A9DD"/>
    <w:rsid w:val="0BE94E8E"/>
    <w:rsid w:val="1AF305DC"/>
    <w:rsid w:val="1D00BEB8"/>
    <w:rsid w:val="1D71BF44"/>
    <w:rsid w:val="235DBA3A"/>
    <w:rsid w:val="2545D82D"/>
    <w:rsid w:val="3189DEDA"/>
    <w:rsid w:val="39ABA009"/>
    <w:rsid w:val="3A0C5ABC"/>
    <w:rsid w:val="3E893B17"/>
    <w:rsid w:val="40C990DB"/>
    <w:rsid w:val="44D116B6"/>
    <w:rsid w:val="4994FE33"/>
    <w:rsid w:val="4CB942A6"/>
    <w:rsid w:val="5DB5205F"/>
    <w:rsid w:val="5E6481BD"/>
    <w:rsid w:val="694F2032"/>
    <w:rsid w:val="712A0513"/>
    <w:rsid w:val="7873F2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958A8"/>
  <w15:docId w15:val="{5EAA99CB-5559-43EB-A6DC-B50E2B72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79"/>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aliases w:val="Lapis Bulleted List,Dot pt,F5 List Paragraph,No Spacing1,List Paragraph Char Char Char,Indicator Text,Numbered Para 1,Bullet 1,List Paragraph12,Bullet Points,MAIN CONTENT,List 100s,List Paragraph (numbered (a)),List Paragraph1,WB Para,L"/>
    <w:basedOn w:val="Normal"/>
    <w:link w:val="ListParagraphChar"/>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uiPriority w:val="99"/>
    <w:semiHidden/>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8E09BB"/>
    <w:rPr>
      <w:color w:val="800080" w:themeColor="followedHyperlink"/>
      <w:u w:val="single"/>
    </w:rPr>
  </w:style>
  <w:style w:type="character" w:styleId="UnresolvedMention">
    <w:name w:val="Unresolved Mention"/>
    <w:basedOn w:val="DefaultParagraphFont"/>
    <w:uiPriority w:val="99"/>
    <w:semiHidden/>
    <w:unhideWhenUsed/>
    <w:rsid w:val="00B222B9"/>
    <w:rPr>
      <w:color w:val="605E5C"/>
      <w:shd w:val="clear" w:color="auto" w:fill="E1DFDD"/>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L Char"/>
    <w:basedOn w:val="DefaultParagraphFont"/>
    <w:link w:val="ListParagraph"/>
    <w:uiPriority w:val="34"/>
    <w:qFormat/>
    <w:locked/>
    <w:rsid w:val="00C3029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083574017">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p.sharepoint.com/teams/OHR/competency%20framework/Shared%20Documents/Forms/Gallery%20View.aspx?id=%2Fteams%2FOHR%2Fcompetency%20framework%2FShared%20Documents%2FTechnical%20Competencies%2Epdf&amp;parent=%2Fteams%2FOHR%2Fcompetency%20framework%2FShared%20Docu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teams/OHR/competency%20framework/Shared%20Documents/Forms/Gallery%20View.aspx?id=%2Fteams%2FOHR%2Fcompetency%20framework%2FShared%20Documents%2FCross%2Dfunctional%20Competencies%2Epdf&amp;parent=%2Fteams%2FOHR%2Fcompetency%20framework%2FShared%20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sites/g/files/zskgke326/files/2022-06/Guidelines_for_the_use_of_the_DTTA_fun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AE067F16C47FA8F984492B59731B4"/>
        <w:category>
          <w:name w:val="General"/>
          <w:gallery w:val="placeholder"/>
        </w:category>
        <w:types>
          <w:type w:val="bbPlcHdr"/>
        </w:types>
        <w:behaviors>
          <w:behavior w:val="content"/>
        </w:behaviors>
        <w:guid w:val="{32F92839-9C42-42D2-80C6-3FB6727BEF13}"/>
      </w:docPartPr>
      <w:docPartBody>
        <w:p w:rsidR="000D76D0" w:rsidRDefault="00C42737" w:rsidP="00C42737">
          <w:pPr>
            <w:pStyle w:val="A68AE067F16C47FA8F984492B59731B4"/>
          </w:pPr>
          <w:r w:rsidRPr="00A9634B">
            <w:rPr>
              <w:rStyle w:val="PlaceholderText"/>
            </w:rPr>
            <w:t>Choose an item.</w:t>
          </w:r>
        </w:p>
      </w:docPartBody>
    </w:docPart>
    <w:docPart>
      <w:docPartPr>
        <w:name w:val="EB4ACB8F87F844A4AD8E9DF5DBF2713A"/>
        <w:category>
          <w:name w:val="General"/>
          <w:gallery w:val="placeholder"/>
        </w:category>
        <w:types>
          <w:type w:val="bbPlcHdr"/>
        </w:types>
        <w:behaviors>
          <w:behavior w:val="content"/>
        </w:behaviors>
        <w:guid w:val="{4FC4FC0E-40B7-438B-AF88-D776333D255C}"/>
      </w:docPartPr>
      <w:docPartBody>
        <w:p w:rsidR="000D76D0" w:rsidRDefault="00C42737" w:rsidP="00C42737">
          <w:pPr>
            <w:pStyle w:val="EB4ACB8F87F844A4AD8E9DF5DBF2713A"/>
          </w:pPr>
          <w:r w:rsidRPr="00A9634B">
            <w:rPr>
              <w:rStyle w:val="PlaceholderText"/>
            </w:rPr>
            <w:t>Choose an item.</w:t>
          </w:r>
        </w:p>
      </w:docPartBody>
    </w:docPart>
    <w:docPart>
      <w:docPartPr>
        <w:name w:val="1283D74A7B3543DE96DDA2412BBA7B5D"/>
        <w:category>
          <w:name w:val="General"/>
          <w:gallery w:val="placeholder"/>
        </w:category>
        <w:types>
          <w:type w:val="bbPlcHdr"/>
        </w:types>
        <w:behaviors>
          <w:behavior w:val="content"/>
        </w:behaviors>
        <w:guid w:val="{90E36C84-6F21-45AB-AAB0-BB8A942FB319}"/>
      </w:docPartPr>
      <w:docPartBody>
        <w:p w:rsidR="000D76D0" w:rsidRDefault="00C42737" w:rsidP="00C42737">
          <w:pPr>
            <w:pStyle w:val="1283D74A7B3543DE96DDA2412BBA7B5D"/>
          </w:pPr>
          <w:r w:rsidRPr="00A9634B">
            <w:rPr>
              <w:rStyle w:val="PlaceholderText"/>
            </w:rPr>
            <w:t>Choose an item.</w:t>
          </w:r>
        </w:p>
      </w:docPartBody>
    </w:docPart>
    <w:docPart>
      <w:docPartPr>
        <w:name w:val="E960A5766ADB4A878D22853E6C0F7A94"/>
        <w:category>
          <w:name w:val="General"/>
          <w:gallery w:val="placeholder"/>
        </w:category>
        <w:types>
          <w:type w:val="bbPlcHdr"/>
        </w:types>
        <w:behaviors>
          <w:behavior w:val="content"/>
        </w:behaviors>
        <w:guid w:val="{A9AD6E27-391D-407F-BB73-735A5E071D0F}"/>
      </w:docPartPr>
      <w:docPartBody>
        <w:p w:rsidR="000D76D0" w:rsidRDefault="00C42737" w:rsidP="00C42737">
          <w:pPr>
            <w:pStyle w:val="E960A5766ADB4A878D22853E6C0F7A94"/>
          </w:pPr>
          <w:r w:rsidRPr="00A9634B">
            <w:rPr>
              <w:rStyle w:val="PlaceholderText"/>
            </w:rPr>
            <w:t>Choose an item.</w:t>
          </w:r>
        </w:p>
      </w:docPartBody>
    </w:docPart>
    <w:docPart>
      <w:docPartPr>
        <w:name w:val="664B4C9D16A845B6A351F9CF94C6AB32"/>
        <w:category>
          <w:name w:val="General"/>
          <w:gallery w:val="placeholder"/>
        </w:category>
        <w:types>
          <w:type w:val="bbPlcHdr"/>
        </w:types>
        <w:behaviors>
          <w:behavior w:val="content"/>
        </w:behaviors>
        <w:guid w:val="{6003D338-3F03-4829-9C0B-6A1322BA0F76}"/>
      </w:docPartPr>
      <w:docPartBody>
        <w:p w:rsidR="000D76D0" w:rsidRDefault="00C42737" w:rsidP="00C42737">
          <w:pPr>
            <w:pStyle w:val="664B4C9D16A845B6A351F9CF94C6AB32"/>
          </w:pPr>
          <w:r w:rsidRPr="00A9634B">
            <w:rPr>
              <w:rStyle w:val="PlaceholderText"/>
            </w:rPr>
            <w:t>Choose an item.</w:t>
          </w:r>
        </w:p>
      </w:docPartBody>
    </w:docPart>
    <w:docPart>
      <w:docPartPr>
        <w:name w:val="682EC57B5B8A4FD295B9CEA2BBDD7F2E"/>
        <w:category>
          <w:name w:val="General"/>
          <w:gallery w:val="placeholder"/>
        </w:category>
        <w:types>
          <w:type w:val="bbPlcHdr"/>
        </w:types>
        <w:behaviors>
          <w:behavior w:val="content"/>
        </w:behaviors>
        <w:guid w:val="{DB58C1DB-268C-4579-9E0E-F69ED0AB507C}"/>
      </w:docPartPr>
      <w:docPartBody>
        <w:p w:rsidR="000D76D0" w:rsidRDefault="00C42737" w:rsidP="00C42737">
          <w:pPr>
            <w:pStyle w:val="682EC57B5B8A4FD295B9CEA2BBDD7F2E"/>
          </w:pPr>
          <w:r w:rsidRPr="00A9634B">
            <w:rPr>
              <w:rStyle w:val="PlaceholderText"/>
            </w:rPr>
            <w:t>Choose an item.</w:t>
          </w:r>
        </w:p>
      </w:docPartBody>
    </w:docPart>
    <w:docPart>
      <w:docPartPr>
        <w:name w:val="9B4D3138E9F147349B5EE3439DB039D0"/>
        <w:category>
          <w:name w:val="General"/>
          <w:gallery w:val="placeholder"/>
        </w:category>
        <w:types>
          <w:type w:val="bbPlcHdr"/>
        </w:types>
        <w:behaviors>
          <w:behavior w:val="content"/>
        </w:behaviors>
        <w:guid w:val="{B98A6E58-CEB8-4EAB-8B6C-69386463FBF0}"/>
      </w:docPartPr>
      <w:docPartBody>
        <w:p w:rsidR="000D76D0" w:rsidRDefault="00C42737" w:rsidP="00C42737">
          <w:pPr>
            <w:pStyle w:val="9B4D3138E9F147349B5EE3439DB039D0"/>
          </w:pPr>
          <w:r w:rsidRPr="00A96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37"/>
    <w:rsid w:val="000D76D0"/>
    <w:rsid w:val="004216DD"/>
    <w:rsid w:val="00C42737"/>
    <w:rsid w:val="00CD4627"/>
    <w:rsid w:val="00C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737"/>
    <w:rPr>
      <w:color w:val="808080"/>
    </w:rPr>
  </w:style>
  <w:style w:type="paragraph" w:customStyle="1" w:styleId="A68AE067F16C47FA8F984492B59731B4">
    <w:name w:val="A68AE067F16C47FA8F984492B59731B4"/>
    <w:rsid w:val="00C42737"/>
  </w:style>
  <w:style w:type="paragraph" w:customStyle="1" w:styleId="EB4ACB8F87F844A4AD8E9DF5DBF2713A">
    <w:name w:val="EB4ACB8F87F844A4AD8E9DF5DBF2713A"/>
    <w:rsid w:val="00C42737"/>
  </w:style>
  <w:style w:type="paragraph" w:customStyle="1" w:styleId="1283D74A7B3543DE96DDA2412BBA7B5D">
    <w:name w:val="1283D74A7B3543DE96DDA2412BBA7B5D"/>
    <w:rsid w:val="00C42737"/>
  </w:style>
  <w:style w:type="paragraph" w:customStyle="1" w:styleId="E960A5766ADB4A878D22853E6C0F7A94">
    <w:name w:val="E960A5766ADB4A878D22853E6C0F7A94"/>
    <w:rsid w:val="00C42737"/>
  </w:style>
  <w:style w:type="paragraph" w:customStyle="1" w:styleId="664B4C9D16A845B6A351F9CF94C6AB32">
    <w:name w:val="664B4C9D16A845B6A351F9CF94C6AB32"/>
    <w:rsid w:val="00C42737"/>
  </w:style>
  <w:style w:type="paragraph" w:customStyle="1" w:styleId="682EC57B5B8A4FD295B9CEA2BBDD7F2E">
    <w:name w:val="682EC57B5B8A4FD295B9CEA2BBDD7F2E"/>
    <w:rsid w:val="00C42737"/>
  </w:style>
  <w:style w:type="paragraph" w:customStyle="1" w:styleId="9B4D3138E9F147349B5EE3439DB039D0">
    <w:name w:val="9B4D3138E9F147349B5EE3439DB039D0"/>
    <w:rsid w:val="00C4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b36a5f9e-c147-4dc6-bd34-b28935d93d70" xsi:nil="true"/>
    <_dlc_DocId xmlns="b36a5f9e-c147-4dc6-bd34-b28935d93d70" xsi:nil="true"/>
    <_dlc_DocIdUrl xmlns="b36a5f9e-c147-4dc6-bd34-b28935d93d70">
      <Url xsi:nil="true"/>
      <Description xsi:nil="true"/>
    </_dlc_DocIdUrl>
    <TaxCatchAll xmlns="e2d5eb27-e4b1-49f8-914a-e8e5371b07b9" xsi:nil="true"/>
    <lcf76f155ced4ddcb4097134ff3c332f xmlns="b36a5f9e-c147-4dc6-bd34-b28935d93d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2357FE4DBE7E4088B56A377978CF4D" ma:contentTypeVersion="22" ma:contentTypeDescription="Create a new document." ma:contentTypeScope="" ma:versionID="84d7d63947d5a3d9818b388046385586">
  <xsd:schema xmlns:xsd="http://www.w3.org/2001/XMLSchema" xmlns:xs="http://www.w3.org/2001/XMLSchema" xmlns:p="http://schemas.microsoft.com/office/2006/metadata/properties" xmlns:ns2="b36a5f9e-c147-4dc6-bd34-b28935d93d70" xmlns:ns3="e2d5eb27-e4b1-49f8-914a-e8e5371b07b9" targetNamespace="http://schemas.microsoft.com/office/2006/metadata/properties" ma:root="true" ma:fieldsID="0e61c62d88febcbc1f7363158b40cbe9" ns2:_="" ns3:_="">
    <xsd:import namespace="b36a5f9e-c147-4dc6-bd34-b28935d93d70"/>
    <xsd:import namespace="e2d5eb27-e4b1-49f8-914a-e8e5371b0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dlc_DocId" minOccurs="0"/>
                <xsd:element ref="ns2:_dlc_DocIdUrl" minOccurs="0"/>
                <xsd:element ref="ns2:_dlc_DocIdPersistI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5f9e-c147-4dc6-bd34-b28935d93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dlc_DocId" ma:index="21" nillable="true" ma:displayName="Document ID Value" ma:description="The value of the document ID assigned to this item." ma:internalName="_dlc_DocId" ma:readOnly="false">
      <xsd:simpleType>
        <xsd:restriction base="dms:Text"/>
      </xsd:simpleType>
    </xsd:element>
    <xsd:element name="_dlc_DocIdUrl" ma:index="22"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eb27-e4b1-49f8-914a-e8e5371b07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afd5705-f6d4-490f-8208-435c35a95eed}" ma:internalName="TaxCatchAll" ma:showField="CatchAllData" ma:web="e2d5eb27-e4b1-49f8-914a-e8e5371b0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36a5f9e-c147-4dc6-bd34-b28935d93d70"/>
    <ds:schemaRef ds:uri="e2d5eb27-e4b1-49f8-914a-e8e5371b07b9"/>
  </ds:schemaRefs>
</ds:datastoreItem>
</file>

<file path=customXml/itemProps2.xml><?xml version="1.0" encoding="utf-8"?>
<ds:datastoreItem xmlns:ds="http://schemas.openxmlformats.org/officeDocument/2006/customXml" ds:itemID="{01070913-3EE1-4E3B-A112-37EEED86A4C8}"/>
</file>

<file path=customXml/itemProps3.xml><?xml version="1.0" encoding="utf-8"?>
<ds:datastoreItem xmlns:ds="http://schemas.openxmlformats.org/officeDocument/2006/customXml" ds:itemID="{0821EDB3-0422-034C-9E59-B34DBD67D430}">
  <ds:schemaRefs>
    <ds:schemaRef ds:uri="http://schemas.openxmlformats.org/officeDocument/2006/bibliography"/>
  </ds:schemaRefs>
</ds:datastoreItem>
</file>

<file path=customXml/itemProps4.xml><?xml version="1.0" encoding="utf-8"?>
<ds:datastoreItem xmlns:ds="http://schemas.openxmlformats.org/officeDocument/2006/customXml" ds:itemID="{12860D5B-8513-49B9-9A2B-428A6906F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14050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Lisa Fialla Andresen</cp:lastModifiedBy>
  <cp:revision>2</cp:revision>
  <cp:lastPrinted>2014-04-02T17:44:00Z</cp:lastPrinted>
  <dcterms:created xsi:type="dcterms:W3CDTF">2024-02-01T09:54:00Z</dcterms:created>
  <dcterms:modified xsi:type="dcterms:W3CDTF">2024-02-01T09:54:00Z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0x010100C72357FE4DBE7E4088B56A377978CF4D</vt:lpwstr>
  </property>
  <property fmtid="{D5CDD505-2E9C-101B-9397-08002B2CF9AE}" pid="4" name="MediaServiceImageTags">
    <vt:lpwstr/>
  </property>
</Properties>
</file>