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color w:val="073763"/>
          <w:sz w:val="36"/>
          <w:szCs w:val="36"/>
          <w:rtl w:val="0"/>
        </w:rPr>
        <w:t xml:space="preserve">Arizona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bottom w:color="000000" w:space="2" w:sz="8" w:val="single"/>
        </w:pBdr>
        <w:rPr>
          <w:b w:val="1"/>
          <w:i w:val="1"/>
          <w:color w:val="666666"/>
          <w:sz w:val="24"/>
          <w:szCs w:val="24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COVID-19 School Data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COVID-19 School Data Summary</w:t>
      </w:r>
    </w:p>
    <w:tbl>
      <w:tblPr>
        <w:tblStyle w:val="Table1"/>
        <w:tblW w:w="9369.1605456453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5955"/>
        <w:gridCol w:w="2799.160545645331"/>
        <w:tblGridChange w:id="0">
          <w:tblGrid>
            <w:gridCol w:w="615"/>
            <w:gridCol w:w="5955"/>
            <w:gridCol w:w="2799.160545645331"/>
          </w:tblGrid>
        </w:tblGridChange>
      </w:tblGrid>
      <w:tr>
        <w:trPr>
          <w:cantSplit w:val="0"/>
          <w:trHeight w:val="459.9609375" w:hRule="atLeast"/>
          <w:tblHeader w:val="0"/>
        </w:trPr>
        <w:tc>
          <w:tcPr>
            <w:gridSpan w:val="2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Data Type</w:t>
            </w:r>
          </w:p>
        </w:tc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Available?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Model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424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Model Enrollment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COVID-19 Case Data  (school- or district-level)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Masking Policy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pBdr>
          <w:bottom w:color="000000" w:space="2" w:sz="8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bottom w:color="000000" w:space="2" w:sz="8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see below for further details for each data type. </w:t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Model Status &amp; Enrollment</w:t>
      </w:r>
    </w:p>
    <w:tbl>
      <w:tblPr>
        <w:tblStyle w:val="Table2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4935"/>
        <w:gridCol w:w="2040"/>
        <w:tblGridChange w:id="0">
          <w:tblGrid>
            <w:gridCol w:w="2370"/>
            <w:gridCol w:w="4935"/>
            <w:gridCol w:w="204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pageBreakBefore w:val="0"/>
              <w:widowControl w:val="0"/>
              <w:spacing w:before="0"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Learning Model Status Data Details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pageBreakBefore w:val="0"/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model status available?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pageBreakBefore w:val="0"/>
              <w:widowControl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1"/>
              <w:pageBreakBefore w:val="0"/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model enrollment available?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Lines w:val="1"/>
              <w:pageBreakBefore w:val="0"/>
              <w:widowControl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Lines w:val="1"/>
              <w:pageBreakBefore w:val="0"/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Reporting level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Lines w:val="1"/>
              <w:pageBreakBefore w:val="0"/>
              <w:widowControl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pageBreakBefore w:val="0"/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CSDH learning model definitions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Lines w:val="1"/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270"/>
              <w:rPr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In-person: </w:t>
            </w:r>
            <w:r w:rsidDel="00000000" w:rsidR="00000000" w:rsidRPr="00000000">
              <w:rPr>
                <w:color w:val="212529"/>
                <w:sz w:val="20"/>
                <w:szCs w:val="20"/>
                <w:rtl w:val="0"/>
              </w:rPr>
              <w:t xml:space="preserve">All or most students received instruction in person, 5 days a week.</w:t>
            </w:r>
          </w:p>
          <w:p w:rsidR="00000000" w:rsidDel="00000000" w:rsidP="00000000" w:rsidRDefault="00000000" w:rsidRPr="00000000" w14:paraId="00000026">
            <w:pPr>
              <w:keepLines w:val="1"/>
              <w:pageBreakBefore w:val="0"/>
              <w:numPr>
                <w:ilvl w:val="0"/>
                <w:numId w:val="2"/>
              </w:numPr>
              <w:spacing w:after="0" w:before="0" w:line="240" w:lineRule="auto"/>
              <w:ind w:left="270"/>
              <w:rPr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Hybrid: </w:t>
            </w:r>
            <w:r w:rsidDel="00000000" w:rsidR="00000000" w:rsidRPr="00000000">
              <w:rPr>
                <w:color w:val="212529"/>
                <w:sz w:val="20"/>
                <w:szCs w:val="20"/>
                <w:rtl w:val="0"/>
              </w:rPr>
              <w:t xml:space="preserve">All or most students received a blend of in-person and virtual instruction.</w:t>
            </w:r>
          </w:p>
          <w:p w:rsidR="00000000" w:rsidDel="00000000" w:rsidP="00000000" w:rsidRDefault="00000000" w:rsidRPr="00000000" w14:paraId="00000027">
            <w:pPr>
              <w:keepLines w:val="1"/>
              <w:pageBreakBefore w:val="0"/>
              <w:numPr>
                <w:ilvl w:val="0"/>
                <w:numId w:val="2"/>
              </w:numPr>
              <w:spacing w:after="240" w:before="0" w:line="240" w:lineRule="auto"/>
              <w:ind w:left="270"/>
              <w:rPr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Virtual: </w:t>
            </w:r>
            <w:r w:rsidDel="00000000" w:rsidR="00000000" w:rsidRPr="00000000">
              <w:rPr>
                <w:color w:val="212529"/>
                <w:sz w:val="20"/>
                <w:szCs w:val="20"/>
                <w:rtl w:val="0"/>
              </w:rPr>
              <w:t xml:space="preserve">All or most students received instruction virtually, 5 days a week.</w:t>
            </w:r>
          </w:p>
        </w:tc>
      </w:tr>
      <w:tr>
        <w:trPr>
          <w:cantSplit w:val="0"/>
          <w:trHeight w:val="609.960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Lines w:val="1"/>
              <w:pageBreakBefore w:val="0"/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model statuses used by state (with definitions, if available)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Lines w:val="1"/>
              <w:pageBreakBefore w:val="0"/>
              <w:spacing w:after="240" w:before="0" w:line="240" w:lineRule="auto"/>
              <w:ind w:left="270"/>
              <w:rPr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State Definition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Lines w:val="1"/>
              <w:pageBreakBefore w:val="0"/>
              <w:spacing w:after="240" w:before="0" w:line="240" w:lineRule="auto"/>
              <w:jc w:val="center"/>
              <w:rPr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12529"/>
                <w:sz w:val="20"/>
                <w:szCs w:val="20"/>
                <w:rtl w:val="0"/>
              </w:rPr>
              <w:t xml:space="preserve">CSDH Dataset Classification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In-person: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Majority in-person learning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In-person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Hybrid: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Some in-person, some virtual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Hybrid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Virtual: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Fully virtual learning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Virtual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Lines w:val="1"/>
              <w:pageBreakBefore w:val="0"/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time interval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Lines w:val="1"/>
              <w:pageBreakBefore w:val="0"/>
              <w:widowControl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Monthly. Records are included for the entire school year, from 8/1/20 to 5/1/21. The start and end dates of each time period were assigned as the first and last days of the month.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Lines w:val="1"/>
              <w:pageBreakBefore w:val="0"/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source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Lines w:val="1"/>
              <w:pageBreakBefore w:val="0"/>
              <w:widowControl w:val="0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Arizona Department of Education (ADE)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Enrollment 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Enrollment data source: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Accountability &amp; Research Data | Arizona Department of Education (azed.gov)</w:t>
              </w:r>
            </w:hyperlink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EnrollmentTotal reflects K-12 enrollment data reported by 10/1/20.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13 schools with an EnrollmentTotal of 0 according to ADE records.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Lines w:val="1"/>
              <w:pageBreakBefore w:val="0"/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learning model data details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200" w:line="240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Pandemic EBT (P-EBT) provides assistance to households with children who are eligible for free or reduced-price school meals while schools are either closed or offering a full-time or part-time distance learning model due to the COVID-19 pandemic. The Arizona P-EBT Benefits program is a partnership between Arizona Department of Economic Security (DES), the Arizona Department of Education (ADE), and the USDA Food and Nutrition Service.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 The data are publicly available from the Arizona Department of Economic Security, accessible here: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https://des.az.gov/p-ebt-benefit-information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Lines w:val="1"/>
              <w:pageBreakBefore w:val="0"/>
              <w:widowControl w:val="0"/>
              <w:spacing w:after="20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model classifications are not available in cases where schools did not respond to the state’s P-EBT survey.</w:t>
            </w:r>
          </w:p>
          <w:p w:rsidR="00000000" w:rsidDel="00000000" w:rsidP="00000000" w:rsidRDefault="00000000" w:rsidRPr="00000000" w14:paraId="00000042">
            <w:pPr>
              <w:keepLines w:val="1"/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is a new school in 2020-21, “Leman Academy of Excellence - Central Tucson” that is not yet in the NCES directory. The NCESSchoolID variable is blank for this school.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Staff counts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counts are not available.</w:t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COVID-19 Case Data </w:t>
      </w:r>
    </w:p>
    <w:tbl>
      <w:tblPr>
        <w:tblStyle w:val="Table3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0"/>
        <w:gridCol w:w="5475"/>
        <w:tblGridChange w:id="0">
          <w:tblGrid>
            <w:gridCol w:w="3870"/>
            <w:gridCol w:w="54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COVID-19 Case Data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School- or district-level data available?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Reporting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ind w:left="0" w:firstLine="0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case counts are reported: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ind w:left="0" w:firstLine="0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time interval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masking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data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Masking Policy Data</w:t>
      </w:r>
    </w:p>
    <w:tbl>
      <w:tblPr>
        <w:tblStyle w:val="Table4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930"/>
        <w:tblGridChange w:id="0">
          <w:tblGrid>
            <w:gridCol w:w="2415"/>
            <w:gridCol w:w="693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Masking Data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Available?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Reporting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District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COVID-19 School Data Hub (CSDH) Masking Survey</w:t>
            </w:r>
          </w:p>
        </w:tc>
      </w:tr>
      <w:tr>
        <w:trPr>
          <w:cantSplit w:val="0"/>
          <w:trHeight w:val="519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data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masking data are provided from district leaders via the CSDH Masking Survey. In AZ, the survey window was July 13-July 31, 2021. The survey was completed by 18% of respondents (n=98/531).</w:t>
            </w:r>
          </w:p>
        </w:tc>
      </w:tr>
    </w:tbl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zed.gov/accountability-research/data" TargetMode="External"/><Relationship Id="rId7" Type="http://schemas.openxmlformats.org/officeDocument/2006/relationships/hyperlink" Target="https://des.az.gov/p-ebt-benefit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