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ADAC" w14:textId="77777777" w:rsidR="00114C63" w:rsidRDefault="00114C63" w:rsidP="00114C63">
      <w:pPr>
        <w:rPr>
          <w:rFonts w:ascii="Calibri" w:hAnsi="Calibri"/>
          <w:b/>
        </w:rPr>
      </w:pPr>
      <w:r>
        <w:rPr>
          <w:rFonts w:ascii="Calibri" w:hAnsi="Calibri"/>
          <w:b/>
        </w:rPr>
        <w:t xml:space="preserve">Global X </w:t>
      </w:r>
      <w:r w:rsidRPr="002A1565">
        <w:rPr>
          <w:rFonts w:ascii="Calibri" w:hAnsi="Calibri"/>
          <w:b/>
        </w:rPr>
        <w:t>Dow 30 Covered Call &amp; Growth ETF</w:t>
      </w:r>
      <w:r w:rsidRPr="00A2633B">
        <w:rPr>
          <w:rFonts w:ascii="Calibri" w:hAnsi="Calibri"/>
          <w:b/>
        </w:rPr>
        <w:t xml:space="preserve"> </w:t>
      </w:r>
    </w:p>
    <w:p w14:paraId="4418611F" w14:textId="77777777" w:rsidR="00114C63" w:rsidRPr="000B254F" w:rsidRDefault="00114C63" w:rsidP="00114C63">
      <w:pPr>
        <w:rPr>
          <w:rFonts w:ascii="Calibri" w:hAnsi="Calibri"/>
          <w:sz w:val="22"/>
          <w:szCs w:val="22"/>
        </w:rPr>
      </w:pPr>
      <w:r>
        <w:rPr>
          <w:rFonts w:ascii="Calibri" w:hAnsi="Calibri"/>
          <w:sz w:val="22"/>
          <w:szCs w:val="22"/>
        </w:rPr>
        <w:t>Cusip:</w:t>
      </w:r>
      <w:r>
        <w:rPr>
          <w:rFonts w:ascii="Calibri" w:hAnsi="Calibri"/>
          <w:sz w:val="22"/>
          <w:szCs w:val="22"/>
        </w:rPr>
        <w:tab/>
      </w:r>
      <w:r w:rsidRPr="002A1565">
        <w:rPr>
          <w:rFonts w:ascii="Calibri" w:hAnsi="Calibri"/>
          <w:sz w:val="22"/>
          <w:szCs w:val="22"/>
        </w:rPr>
        <w:t>37960A511</w:t>
      </w:r>
    </w:p>
    <w:p w14:paraId="7652C098" w14:textId="77777777" w:rsidR="00114C63" w:rsidRPr="000B254F" w:rsidRDefault="00114C63" w:rsidP="00114C63">
      <w:pPr>
        <w:rPr>
          <w:rFonts w:ascii="Calibri" w:hAnsi="Calibri"/>
          <w:sz w:val="22"/>
          <w:szCs w:val="22"/>
        </w:rPr>
      </w:pPr>
      <w:r>
        <w:rPr>
          <w:rFonts w:ascii="Calibri" w:hAnsi="Calibri"/>
          <w:sz w:val="22"/>
          <w:szCs w:val="22"/>
        </w:rPr>
        <w:t>Ticker:</w:t>
      </w:r>
      <w:r>
        <w:rPr>
          <w:rFonts w:ascii="Calibri" w:hAnsi="Calibri"/>
          <w:sz w:val="22"/>
          <w:szCs w:val="22"/>
        </w:rPr>
        <w:tab/>
        <w:t>DYLG</w:t>
      </w:r>
    </w:p>
    <w:p w14:paraId="5FB37B5B" w14:textId="77777777" w:rsidR="00114C63" w:rsidRPr="000B254F" w:rsidRDefault="00114C63" w:rsidP="00114C63">
      <w:pPr>
        <w:rPr>
          <w:rFonts w:ascii="Calibri" w:hAnsi="Calibri"/>
          <w:sz w:val="22"/>
          <w:szCs w:val="22"/>
        </w:rPr>
      </w:pPr>
    </w:p>
    <w:p w14:paraId="54C8AEC0" w14:textId="77777777" w:rsidR="00F17C4E" w:rsidRPr="00F17C4E" w:rsidRDefault="00F17C4E" w:rsidP="00F17C4E">
      <w:pPr>
        <w:rPr>
          <w:rFonts w:ascii="Calibri" w:hAnsi="Calibri"/>
          <w:sz w:val="22"/>
          <w:szCs w:val="22"/>
        </w:rPr>
      </w:pPr>
      <w:bookmarkStart w:id="0" w:name="_Hlk188612505"/>
      <w:r w:rsidRPr="00F17C4E">
        <w:rPr>
          <w:rFonts w:ascii="Calibri" w:hAnsi="Calibri"/>
          <w:sz w:val="22"/>
          <w:szCs w:val="22"/>
        </w:rPr>
        <w:t>Record Date:</w:t>
      </w:r>
      <w:r w:rsidRPr="00F17C4E">
        <w:rPr>
          <w:rFonts w:ascii="Calibri" w:hAnsi="Calibri"/>
          <w:sz w:val="22"/>
          <w:szCs w:val="22"/>
        </w:rPr>
        <w:tab/>
      </w:r>
      <w:r w:rsidRPr="00F17C4E">
        <w:rPr>
          <w:rFonts w:ascii="Calibri" w:hAnsi="Calibri"/>
          <w:sz w:val="22"/>
          <w:szCs w:val="22"/>
        </w:rPr>
        <w:tab/>
      </w:r>
      <w:r w:rsidRPr="00F17C4E">
        <w:rPr>
          <w:rFonts w:ascii="Calibri" w:hAnsi="Calibri"/>
          <w:sz w:val="22"/>
          <w:szCs w:val="22"/>
        </w:rPr>
        <w:tab/>
        <w:t>January 20, 2026</w:t>
      </w:r>
    </w:p>
    <w:p w14:paraId="31E4E3C1" w14:textId="77777777" w:rsidR="00F17C4E" w:rsidRPr="00F17C4E" w:rsidRDefault="00F17C4E" w:rsidP="00F17C4E">
      <w:pPr>
        <w:rPr>
          <w:rFonts w:ascii="Calibri" w:hAnsi="Calibri"/>
          <w:sz w:val="22"/>
          <w:szCs w:val="22"/>
        </w:rPr>
      </w:pPr>
      <w:r w:rsidRPr="00F17C4E">
        <w:rPr>
          <w:rFonts w:ascii="Calibri" w:hAnsi="Calibri"/>
          <w:sz w:val="22"/>
          <w:szCs w:val="22"/>
        </w:rPr>
        <w:t>Pay Date:</w:t>
      </w:r>
      <w:r w:rsidRPr="00F17C4E">
        <w:rPr>
          <w:rFonts w:ascii="Calibri" w:hAnsi="Calibri"/>
          <w:sz w:val="22"/>
          <w:szCs w:val="22"/>
        </w:rPr>
        <w:tab/>
      </w:r>
      <w:r w:rsidRPr="00F17C4E">
        <w:rPr>
          <w:rFonts w:ascii="Calibri" w:hAnsi="Calibri"/>
          <w:sz w:val="22"/>
          <w:szCs w:val="22"/>
        </w:rPr>
        <w:tab/>
      </w:r>
      <w:r w:rsidRPr="00F17C4E">
        <w:rPr>
          <w:rFonts w:ascii="Calibri" w:hAnsi="Calibri"/>
          <w:sz w:val="22"/>
          <w:szCs w:val="22"/>
        </w:rPr>
        <w:tab/>
        <w:t>January 23, 2026</w:t>
      </w:r>
      <w:bookmarkEnd w:id="0"/>
    </w:p>
    <w:p w14:paraId="6E0DA3D8" w14:textId="77777777" w:rsidR="00114C63" w:rsidRDefault="00114C63" w:rsidP="00114C63">
      <w:pPr>
        <w:rPr>
          <w:rFonts w:ascii="Calibri" w:hAnsi="Calibri"/>
          <w:sz w:val="22"/>
          <w:szCs w:val="22"/>
        </w:rPr>
      </w:pPr>
    </w:p>
    <w:p w14:paraId="1C537FDF" w14:textId="6D0A6251" w:rsidR="00114C63" w:rsidRPr="000B254F" w:rsidRDefault="00114C63" w:rsidP="00114C63">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17C4E">
        <w:rPr>
          <w:rFonts w:ascii="Calibri" w:hAnsi="Calibri"/>
          <w:b/>
          <w:sz w:val="22"/>
          <w:szCs w:val="22"/>
        </w:rPr>
        <w:t>.1012</w:t>
      </w:r>
    </w:p>
    <w:p w14:paraId="4A5D3ECA" w14:textId="77777777" w:rsidR="00114C63" w:rsidRPr="000B254F" w:rsidRDefault="00114C63" w:rsidP="00114C63">
      <w:pPr>
        <w:rPr>
          <w:rFonts w:ascii="Calibri" w:hAnsi="Calibri"/>
          <w:sz w:val="22"/>
          <w:szCs w:val="22"/>
        </w:rPr>
      </w:pPr>
    </w:p>
    <w:p w14:paraId="763EAEBC" w14:textId="307B0980" w:rsidR="00114C63" w:rsidRPr="000B254F" w:rsidRDefault="00114C63" w:rsidP="00114C63">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B5241">
        <w:rPr>
          <w:rFonts w:ascii="Calibri" w:hAnsi="Calibri"/>
          <w:sz w:val="22"/>
          <w:szCs w:val="22"/>
        </w:rPr>
        <w:t xml:space="preserve"> </w:t>
      </w:r>
      <w:r w:rsidRPr="000B254F">
        <w:rPr>
          <w:rFonts w:ascii="Calibri" w:hAnsi="Calibri"/>
          <w:sz w:val="22"/>
          <w:szCs w:val="22"/>
        </w:rPr>
        <w:t>and return of capital. All amounts are expressed per capital share.</w:t>
      </w:r>
    </w:p>
    <w:p w14:paraId="5DC25CF4" w14:textId="77777777" w:rsidR="00114C63" w:rsidRDefault="00114C63" w:rsidP="00114C63"/>
    <w:tbl>
      <w:tblPr>
        <w:tblW w:w="12168" w:type="dxa"/>
        <w:tblInd w:w="288" w:type="dxa"/>
        <w:tblLook w:val="01E0" w:firstRow="1" w:lastRow="1" w:firstColumn="1" w:lastColumn="1" w:noHBand="0" w:noVBand="0"/>
      </w:tblPr>
      <w:tblGrid>
        <w:gridCol w:w="2628"/>
        <w:gridCol w:w="1446"/>
        <w:gridCol w:w="1974"/>
        <w:gridCol w:w="2700"/>
        <w:gridCol w:w="3420"/>
      </w:tblGrid>
      <w:tr w:rsidR="00114C63" w14:paraId="24BD5E39" w14:textId="77777777" w:rsidTr="000F6411">
        <w:tc>
          <w:tcPr>
            <w:tcW w:w="2628" w:type="dxa"/>
          </w:tcPr>
          <w:p w14:paraId="0474E3D2" w14:textId="77777777" w:rsidR="00114C63" w:rsidRPr="001D0340" w:rsidRDefault="00114C63" w:rsidP="000F6411">
            <w:pPr>
              <w:rPr>
                <w:rFonts w:ascii="Calibri" w:hAnsi="Calibri"/>
                <w:sz w:val="20"/>
                <w:szCs w:val="20"/>
              </w:rPr>
            </w:pPr>
          </w:p>
        </w:tc>
        <w:tc>
          <w:tcPr>
            <w:tcW w:w="1446" w:type="dxa"/>
            <w:tcBorders>
              <w:bottom w:val="single" w:sz="4" w:space="0" w:color="auto"/>
            </w:tcBorders>
          </w:tcPr>
          <w:p w14:paraId="1354A757" w14:textId="7777777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1A462FD"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A764819" w14:textId="77777777" w:rsidR="00114C63" w:rsidRPr="001D0340" w:rsidRDefault="00114C63"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6B8A5CB"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14C63" w14:paraId="38764E9A" w14:textId="77777777" w:rsidTr="000F6411">
        <w:tc>
          <w:tcPr>
            <w:tcW w:w="2628" w:type="dxa"/>
          </w:tcPr>
          <w:p w14:paraId="0FD485C1" w14:textId="77777777" w:rsidR="00114C63" w:rsidRPr="001D0340" w:rsidRDefault="00114C63"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71BF6CE" w14:textId="75B5E03F"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CB5241">
              <w:rPr>
                <w:rFonts w:ascii="Calibri" w:hAnsi="Calibri"/>
                <w:sz w:val="20"/>
                <w:szCs w:val="20"/>
              </w:rPr>
              <w:t>0</w:t>
            </w:r>
            <w:r w:rsidR="00F17C4E">
              <w:rPr>
                <w:rFonts w:ascii="Calibri" w:hAnsi="Calibri"/>
                <w:sz w:val="20"/>
                <w:szCs w:val="20"/>
              </w:rPr>
              <w:t>041</w:t>
            </w:r>
          </w:p>
        </w:tc>
        <w:tc>
          <w:tcPr>
            <w:tcW w:w="1974" w:type="dxa"/>
            <w:tcBorders>
              <w:top w:val="single" w:sz="4" w:space="0" w:color="auto"/>
            </w:tcBorders>
          </w:tcPr>
          <w:p w14:paraId="36D837CB" w14:textId="63EB2080" w:rsidR="00114C63" w:rsidRPr="001D0340" w:rsidRDefault="008D539A" w:rsidP="000F6411">
            <w:pPr>
              <w:rPr>
                <w:rFonts w:ascii="Calibri" w:hAnsi="Calibri"/>
                <w:sz w:val="20"/>
                <w:szCs w:val="20"/>
              </w:rPr>
            </w:pPr>
            <w:r>
              <w:rPr>
                <w:rFonts w:ascii="Calibri" w:hAnsi="Calibri"/>
                <w:sz w:val="20"/>
                <w:szCs w:val="20"/>
              </w:rPr>
              <w:t xml:space="preserve">             </w:t>
            </w:r>
            <w:r w:rsidR="003E673F">
              <w:rPr>
                <w:rFonts w:ascii="Calibri" w:hAnsi="Calibri"/>
                <w:sz w:val="20"/>
                <w:szCs w:val="20"/>
              </w:rPr>
              <w:t xml:space="preserve"> </w:t>
            </w:r>
            <w:r w:rsidR="00F17C4E">
              <w:rPr>
                <w:rFonts w:ascii="Calibri" w:hAnsi="Calibri"/>
                <w:sz w:val="20"/>
                <w:szCs w:val="20"/>
              </w:rPr>
              <w:t xml:space="preserve">  4.08</w:t>
            </w:r>
            <w:r w:rsidR="00114C63" w:rsidRPr="001D0340">
              <w:rPr>
                <w:rFonts w:ascii="Calibri" w:hAnsi="Calibri"/>
                <w:sz w:val="20"/>
                <w:szCs w:val="20"/>
              </w:rPr>
              <w:t>%</w:t>
            </w:r>
          </w:p>
        </w:tc>
        <w:tc>
          <w:tcPr>
            <w:tcW w:w="2700" w:type="dxa"/>
            <w:tcBorders>
              <w:top w:val="single" w:sz="4" w:space="0" w:color="auto"/>
            </w:tcBorders>
          </w:tcPr>
          <w:p w14:paraId="1FE1435C" w14:textId="07312445"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820630">
              <w:rPr>
                <w:rFonts w:ascii="Calibri" w:hAnsi="Calibri"/>
                <w:sz w:val="20"/>
                <w:szCs w:val="20"/>
              </w:rPr>
              <w:t>08</w:t>
            </w:r>
            <w:r w:rsidR="00F17C4E">
              <w:rPr>
                <w:rFonts w:ascii="Calibri" w:hAnsi="Calibri"/>
                <w:sz w:val="20"/>
                <w:szCs w:val="20"/>
              </w:rPr>
              <w:t>06</w:t>
            </w:r>
          </w:p>
        </w:tc>
        <w:tc>
          <w:tcPr>
            <w:tcW w:w="3420" w:type="dxa"/>
            <w:tcBorders>
              <w:top w:val="single" w:sz="4" w:space="0" w:color="auto"/>
            </w:tcBorders>
          </w:tcPr>
          <w:p w14:paraId="1FE1E762" w14:textId="3BB3D16F" w:rsidR="00114C63" w:rsidRPr="001D0340" w:rsidRDefault="009141D1" w:rsidP="00D21E8C">
            <w:pPr>
              <w:jc w:val="center"/>
              <w:rPr>
                <w:rFonts w:ascii="Calibri" w:hAnsi="Calibri"/>
                <w:sz w:val="20"/>
                <w:szCs w:val="20"/>
              </w:rPr>
            </w:pPr>
            <w:r>
              <w:rPr>
                <w:rFonts w:ascii="Calibri" w:hAnsi="Calibri"/>
                <w:sz w:val="20"/>
                <w:szCs w:val="20"/>
              </w:rPr>
              <w:t xml:space="preserve">     </w:t>
            </w:r>
            <w:r w:rsidR="00F17C4E">
              <w:rPr>
                <w:rFonts w:ascii="Calibri" w:hAnsi="Calibri"/>
                <w:sz w:val="20"/>
                <w:szCs w:val="20"/>
              </w:rPr>
              <w:t>24.43</w:t>
            </w:r>
            <w:r w:rsidR="00114C63" w:rsidRPr="001D0340">
              <w:rPr>
                <w:rFonts w:ascii="Calibri" w:hAnsi="Calibri"/>
                <w:sz w:val="20"/>
                <w:szCs w:val="20"/>
              </w:rPr>
              <w:t>%</w:t>
            </w:r>
          </w:p>
        </w:tc>
      </w:tr>
      <w:tr w:rsidR="00114C63" w14:paraId="39096BD0" w14:textId="77777777" w:rsidTr="000F6411">
        <w:tc>
          <w:tcPr>
            <w:tcW w:w="2628" w:type="dxa"/>
          </w:tcPr>
          <w:p w14:paraId="492A7B82" w14:textId="77777777" w:rsidR="00114C63" w:rsidRPr="001D0340" w:rsidRDefault="00114C63"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DD10795" w14:textId="4BFDCB45" w:rsidR="00114C63" w:rsidRPr="001D0340" w:rsidRDefault="008D539A" w:rsidP="000F6411">
            <w:pPr>
              <w:tabs>
                <w:tab w:val="left" w:pos="1289"/>
              </w:tabs>
              <w:ind w:right="266"/>
              <w:jc w:val="center"/>
              <w:rPr>
                <w:rFonts w:ascii="Calibri" w:hAnsi="Calibri"/>
                <w:sz w:val="20"/>
                <w:szCs w:val="20"/>
              </w:rPr>
            </w:pPr>
            <w:r>
              <w:rPr>
                <w:rFonts w:ascii="Calibri" w:hAnsi="Calibri"/>
                <w:sz w:val="20"/>
                <w:szCs w:val="20"/>
              </w:rPr>
              <w:t>$0.</w:t>
            </w:r>
            <w:r w:rsidR="00820630">
              <w:rPr>
                <w:rFonts w:ascii="Calibri" w:hAnsi="Calibri"/>
                <w:sz w:val="20"/>
                <w:szCs w:val="20"/>
              </w:rPr>
              <w:t>0</w:t>
            </w:r>
            <w:r w:rsidR="00F17C4E">
              <w:rPr>
                <w:rFonts w:ascii="Calibri" w:hAnsi="Calibri"/>
                <w:sz w:val="20"/>
                <w:szCs w:val="20"/>
              </w:rPr>
              <w:t>971</w:t>
            </w:r>
          </w:p>
        </w:tc>
        <w:tc>
          <w:tcPr>
            <w:tcW w:w="1974" w:type="dxa"/>
            <w:tcBorders>
              <w:bottom w:val="single" w:sz="4" w:space="0" w:color="auto"/>
            </w:tcBorders>
          </w:tcPr>
          <w:p w14:paraId="571CEBC5" w14:textId="3EB57AEB" w:rsidR="00114C63" w:rsidRPr="001D0340" w:rsidRDefault="008D539A" w:rsidP="000F6411">
            <w:pPr>
              <w:jc w:val="center"/>
              <w:rPr>
                <w:rFonts w:ascii="Calibri" w:hAnsi="Calibri"/>
                <w:sz w:val="20"/>
                <w:szCs w:val="20"/>
              </w:rPr>
            </w:pPr>
            <w:r>
              <w:rPr>
                <w:rFonts w:ascii="Calibri" w:hAnsi="Calibri"/>
                <w:sz w:val="20"/>
                <w:szCs w:val="20"/>
              </w:rPr>
              <w:t xml:space="preserve">  </w:t>
            </w:r>
            <w:r w:rsidR="00F17C4E">
              <w:rPr>
                <w:rFonts w:ascii="Calibri" w:hAnsi="Calibri"/>
                <w:sz w:val="20"/>
                <w:szCs w:val="20"/>
              </w:rPr>
              <w:t>95.92</w:t>
            </w:r>
            <w:r w:rsidR="00114C63" w:rsidRPr="001D0340">
              <w:rPr>
                <w:rFonts w:ascii="Calibri" w:hAnsi="Calibri"/>
                <w:sz w:val="20"/>
                <w:szCs w:val="20"/>
              </w:rPr>
              <w:t>%</w:t>
            </w:r>
          </w:p>
        </w:tc>
        <w:tc>
          <w:tcPr>
            <w:tcW w:w="2700" w:type="dxa"/>
            <w:tcBorders>
              <w:bottom w:val="single" w:sz="4" w:space="0" w:color="auto"/>
            </w:tcBorders>
          </w:tcPr>
          <w:p w14:paraId="0B8DBC29" w14:textId="66AA7A18"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F17C4E">
              <w:rPr>
                <w:rFonts w:ascii="Calibri" w:hAnsi="Calibri"/>
                <w:sz w:val="20"/>
                <w:szCs w:val="20"/>
              </w:rPr>
              <w:t>2494</w:t>
            </w:r>
          </w:p>
        </w:tc>
        <w:tc>
          <w:tcPr>
            <w:tcW w:w="3420" w:type="dxa"/>
            <w:tcBorders>
              <w:bottom w:val="single" w:sz="4" w:space="0" w:color="auto"/>
            </w:tcBorders>
          </w:tcPr>
          <w:p w14:paraId="57783155" w14:textId="79D13395" w:rsidR="00114C63" w:rsidRPr="001D0340" w:rsidRDefault="008D539A" w:rsidP="000F6411">
            <w:pPr>
              <w:jc w:val="center"/>
              <w:rPr>
                <w:rFonts w:ascii="Calibri" w:hAnsi="Calibri"/>
                <w:sz w:val="20"/>
                <w:szCs w:val="20"/>
              </w:rPr>
            </w:pPr>
            <w:r>
              <w:rPr>
                <w:rFonts w:ascii="Calibri" w:hAnsi="Calibri"/>
                <w:sz w:val="20"/>
                <w:szCs w:val="20"/>
              </w:rPr>
              <w:t xml:space="preserve">    </w:t>
            </w:r>
            <w:r w:rsidR="00F17C4E">
              <w:rPr>
                <w:rFonts w:ascii="Calibri" w:hAnsi="Calibri"/>
                <w:sz w:val="20"/>
                <w:szCs w:val="20"/>
              </w:rPr>
              <w:t>75.57</w:t>
            </w:r>
            <w:r w:rsidR="00114C63" w:rsidRPr="001D0340">
              <w:rPr>
                <w:rFonts w:ascii="Calibri" w:hAnsi="Calibri"/>
                <w:sz w:val="20"/>
                <w:szCs w:val="20"/>
              </w:rPr>
              <w:t>%</w:t>
            </w:r>
          </w:p>
        </w:tc>
      </w:tr>
      <w:tr w:rsidR="00114C63" w14:paraId="3A1F35C4" w14:textId="77777777" w:rsidTr="000F6411">
        <w:tc>
          <w:tcPr>
            <w:tcW w:w="2628" w:type="dxa"/>
          </w:tcPr>
          <w:p w14:paraId="3979CD8D" w14:textId="77777777" w:rsidR="00114C63" w:rsidRPr="001D0340" w:rsidRDefault="00114C63"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0CF5C8A" w14:textId="2DE8840E"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F17C4E">
              <w:rPr>
                <w:rFonts w:ascii="Calibri" w:hAnsi="Calibri"/>
                <w:sz w:val="20"/>
                <w:szCs w:val="20"/>
              </w:rPr>
              <w:t>1012</w:t>
            </w:r>
          </w:p>
        </w:tc>
        <w:tc>
          <w:tcPr>
            <w:tcW w:w="1974" w:type="dxa"/>
            <w:tcBorders>
              <w:top w:val="single" w:sz="4" w:space="0" w:color="auto"/>
            </w:tcBorders>
          </w:tcPr>
          <w:p w14:paraId="7E1DC417"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002F5698">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6F89BC4" w14:textId="5852EE31"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CB5241">
              <w:rPr>
                <w:rFonts w:ascii="Calibri" w:hAnsi="Calibri"/>
                <w:sz w:val="20"/>
                <w:szCs w:val="20"/>
              </w:rPr>
              <w:t>0.</w:t>
            </w:r>
            <w:r w:rsidR="00F17C4E">
              <w:rPr>
                <w:rFonts w:ascii="Calibri" w:hAnsi="Calibri"/>
                <w:sz w:val="20"/>
                <w:szCs w:val="20"/>
              </w:rPr>
              <w:t>3300</w:t>
            </w:r>
          </w:p>
        </w:tc>
        <w:tc>
          <w:tcPr>
            <w:tcW w:w="3420" w:type="dxa"/>
            <w:tcBorders>
              <w:top w:val="single" w:sz="4" w:space="0" w:color="auto"/>
            </w:tcBorders>
          </w:tcPr>
          <w:p w14:paraId="1A7CA052"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A5E8116" w14:textId="77777777" w:rsidR="00114C63" w:rsidRDefault="00114C63" w:rsidP="00114C63"/>
    <w:p w14:paraId="768AFD82" w14:textId="7B28373B" w:rsidR="00114C63" w:rsidRDefault="00114C63" w:rsidP="00114C63">
      <w:pPr>
        <w:rPr>
          <w:rFonts w:ascii="Calibri" w:hAnsi="Calibri"/>
          <w:sz w:val="22"/>
          <w:szCs w:val="22"/>
        </w:rPr>
      </w:pPr>
      <w:r>
        <w:rPr>
          <w:rFonts w:ascii="Calibri" w:hAnsi="Calibri"/>
          <w:sz w:val="22"/>
          <w:szCs w:val="22"/>
        </w:rPr>
        <w:t>DYLG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D</w:t>
      </w:r>
      <w:r w:rsidRPr="00A2633B">
        <w:rPr>
          <w:rFonts w:ascii="Calibri" w:hAnsi="Calibri"/>
          <w:sz w:val="22"/>
          <w:szCs w:val="22"/>
        </w:rPr>
        <w:t>YLG</w:t>
      </w:r>
      <w:r>
        <w:rPr>
          <w:rFonts w:ascii="Calibri" w:hAnsi="Calibri"/>
          <w:sz w:val="22"/>
          <w:szCs w:val="22"/>
        </w:rPr>
        <w:t>’s investment performance and should not be confused with “yield” or “income”.</w:t>
      </w:r>
    </w:p>
    <w:p w14:paraId="4D2C603B" w14:textId="77777777" w:rsidR="00114C63" w:rsidRDefault="00114C63" w:rsidP="00114C63">
      <w:pPr>
        <w:rPr>
          <w:rFonts w:ascii="Calibri" w:hAnsi="Calibri"/>
          <w:sz w:val="22"/>
          <w:szCs w:val="22"/>
        </w:rPr>
      </w:pPr>
    </w:p>
    <w:p w14:paraId="3A74A8F3" w14:textId="566A4E3D" w:rsidR="00114C63" w:rsidRDefault="00114C63" w:rsidP="00114C63">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D</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CE143F">
        <w:rPr>
          <w:rFonts w:ascii="Calibri" w:hAnsi="Calibri"/>
          <w:b/>
          <w:sz w:val="22"/>
          <w:szCs w:val="22"/>
        </w:rPr>
        <w:t>7</w:t>
      </w:r>
      <w:r>
        <w:rPr>
          <w:rFonts w:ascii="Calibri" w:hAnsi="Calibri"/>
          <w:b/>
          <w:sz w:val="22"/>
          <w:szCs w:val="22"/>
        </w:rPr>
        <w:t>, after definitive information is available, D</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2882533C" w14:textId="77777777" w:rsidR="00114C63" w:rsidRDefault="00114C63" w:rsidP="00114C63">
      <w:pPr>
        <w:rPr>
          <w:rFonts w:ascii="Calibri" w:hAnsi="Calibri"/>
          <w:sz w:val="22"/>
          <w:szCs w:val="22"/>
        </w:rPr>
      </w:pPr>
    </w:p>
    <w:p w14:paraId="2AC00049" w14:textId="77777777" w:rsidR="00114C63" w:rsidRPr="00515A3D" w:rsidRDefault="00114C63" w:rsidP="00114C63">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2D7C20B"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114C63"/>
    <w:rsid w:val="00164E5B"/>
    <w:rsid w:val="001E2C58"/>
    <w:rsid w:val="00220EC3"/>
    <w:rsid w:val="002F5698"/>
    <w:rsid w:val="0030239C"/>
    <w:rsid w:val="003B225B"/>
    <w:rsid w:val="003B5604"/>
    <w:rsid w:val="003E673F"/>
    <w:rsid w:val="00413C39"/>
    <w:rsid w:val="0042775E"/>
    <w:rsid w:val="00530338"/>
    <w:rsid w:val="0064101D"/>
    <w:rsid w:val="00690558"/>
    <w:rsid w:val="006C63DE"/>
    <w:rsid w:val="00742DF4"/>
    <w:rsid w:val="0078615E"/>
    <w:rsid w:val="00792B8C"/>
    <w:rsid w:val="007F4DB4"/>
    <w:rsid w:val="00820630"/>
    <w:rsid w:val="008D539A"/>
    <w:rsid w:val="008F25B1"/>
    <w:rsid w:val="009141D1"/>
    <w:rsid w:val="00922ED4"/>
    <w:rsid w:val="009325D3"/>
    <w:rsid w:val="00A519B3"/>
    <w:rsid w:val="00A950E0"/>
    <w:rsid w:val="00C64E1C"/>
    <w:rsid w:val="00CB2AE8"/>
    <w:rsid w:val="00CB5241"/>
    <w:rsid w:val="00CD44D5"/>
    <w:rsid w:val="00CE143F"/>
    <w:rsid w:val="00D21E8C"/>
    <w:rsid w:val="00D22F07"/>
    <w:rsid w:val="00E97428"/>
    <w:rsid w:val="00EA0F76"/>
    <w:rsid w:val="00F1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48E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28894">
      <w:bodyDiv w:val="1"/>
      <w:marLeft w:val="0"/>
      <w:marRight w:val="0"/>
      <w:marTop w:val="0"/>
      <w:marBottom w:val="0"/>
      <w:divBdr>
        <w:top w:val="none" w:sz="0" w:space="0" w:color="auto"/>
        <w:left w:val="none" w:sz="0" w:space="0" w:color="auto"/>
        <w:bottom w:val="none" w:sz="0" w:space="0" w:color="auto"/>
        <w:right w:val="none" w:sz="0" w:space="0" w:color="auto"/>
      </w:divBdr>
    </w:div>
    <w:div w:id="279412394">
      <w:bodyDiv w:val="1"/>
      <w:marLeft w:val="0"/>
      <w:marRight w:val="0"/>
      <w:marTop w:val="0"/>
      <w:marBottom w:val="0"/>
      <w:divBdr>
        <w:top w:val="none" w:sz="0" w:space="0" w:color="auto"/>
        <w:left w:val="none" w:sz="0" w:space="0" w:color="auto"/>
        <w:bottom w:val="none" w:sz="0" w:space="0" w:color="auto"/>
        <w:right w:val="none" w:sz="0" w:space="0" w:color="auto"/>
      </w:divBdr>
    </w:div>
    <w:div w:id="447772067">
      <w:bodyDiv w:val="1"/>
      <w:marLeft w:val="0"/>
      <w:marRight w:val="0"/>
      <w:marTop w:val="0"/>
      <w:marBottom w:val="0"/>
      <w:divBdr>
        <w:top w:val="none" w:sz="0" w:space="0" w:color="auto"/>
        <w:left w:val="none" w:sz="0" w:space="0" w:color="auto"/>
        <w:bottom w:val="none" w:sz="0" w:space="0" w:color="auto"/>
        <w:right w:val="none" w:sz="0" w:space="0" w:color="auto"/>
      </w:divBdr>
    </w:div>
    <w:div w:id="450056040">
      <w:bodyDiv w:val="1"/>
      <w:marLeft w:val="0"/>
      <w:marRight w:val="0"/>
      <w:marTop w:val="0"/>
      <w:marBottom w:val="0"/>
      <w:divBdr>
        <w:top w:val="none" w:sz="0" w:space="0" w:color="auto"/>
        <w:left w:val="none" w:sz="0" w:space="0" w:color="auto"/>
        <w:bottom w:val="none" w:sz="0" w:space="0" w:color="auto"/>
        <w:right w:val="none" w:sz="0" w:space="0" w:color="auto"/>
      </w:divBdr>
    </w:div>
    <w:div w:id="542789804">
      <w:bodyDiv w:val="1"/>
      <w:marLeft w:val="0"/>
      <w:marRight w:val="0"/>
      <w:marTop w:val="0"/>
      <w:marBottom w:val="0"/>
      <w:divBdr>
        <w:top w:val="none" w:sz="0" w:space="0" w:color="auto"/>
        <w:left w:val="none" w:sz="0" w:space="0" w:color="auto"/>
        <w:bottom w:val="none" w:sz="0" w:space="0" w:color="auto"/>
        <w:right w:val="none" w:sz="0" w:space="0" w:color="auto"/>
      </w:divBdr>
    </w:div>
    <w:div w:id="628362865">
      <w:bodyDiv w:val="1"/>
      <w:marLeft w:val="0"/>
      <w:marRight w:val="0"/>
      <w:marTop w:val="0"/>
      <w:marBottom w:val="0"/>
      <w:divBdr>
        <w:top w:val="none" w:sz="0" w:space="0" w:color="auto"/>
        <w:left w:val="none" w:sz="0" w:space="0" w:color="auto"/>
        <w:bottom w:val="none" w:sz="0" w:space="0" w:color="auto"/>
        <w:right w:val="none" w:sz="0" w:space="0" w:color="auto"/>
      </w:divBdr>
    </w:div>
    <w:div w:id="758259516">
      <w:bodyDiv w:val="1"/>
      <w:marLeft w:val="0"/>
      <w:marRight w:val="0"/>
      <w:marTop w:val="0"/>
      <w:marBottom w:val="0"/>
      <w:divBdr>
        <w:top w:val="none" w:sz="0" w:space="0" w:color="auto"/>
        <w:left w:val="none" w:sz="0" w:space="0" w:color="auto"/>
        <w:bottom w:val="none" w:sz="0" w:space="0" w:color="auto"/>
        <w:right w:val="none" w:sz="0" w:space="0" w:color="auto"/>
      </w:divBdr>
    </w:div>
    <w:div w:id="888996694">
      <w:bodyDiv w:val="1"/>
      <w:marLeft w:val="0"/>
      <w:marRight w:val="0"/>
      <w:marTop w:val="0"/>
      <w:marBottom w:val="0"/>
      <w:divBdr>
        <w:top w:val="none" w:sz="0" w:space="0" w:color="auto"/>
        <w:left w:val="none" w:sz="0" w:space="0" w:color="auto"/>
        <w:bottom w:val="none" w:sz="0" w:space="0" w:color="auto"/>
        <w:right w:val="none" w:sz="0" w:space="0" w:color="auto"/>
      </w:divBdr>
    </w:div>
    <w:div w:id="903176491">
      <w:bodyDiv w:val="1"/>
      <w:marLeft w:val="0"/>
      <w:marRight w:val="0"/>
      <w:marTop w:val="0"/>
      <w:marBottom w:val="0"/>
      <w:divBdr>
        <w:top w:val="none" w:sz="0" w:space="0" w:color="auto"/>
        <w:left w:val="none" w:sz="0" w:space="0" w:color="auto"/>
        <w:bottom w:val="none" w:sz="0" w:space="0" w:color="auto"/>
        <w:right w:val="none" w:sz="0" w:space="0" w:color="auto"/>
      </w:divBdr>
    </w:div>
    <w:div w:id="996347243">
      <w:bodyDiv w:val="1"/>
      <w:marLeft w:val="0"/>
      <w:marRight w:val="0"/>
      <w:marTop w:val="0"/>
      <w:marBottom w:val="0"/>
      <w:divBdr>
        <w:top w:val="none" w:sz="0" w:space="0" w:color="auto"/>
        <w:left w:val="none" w:sz="0" w:space="0" w:color="auto"/>
        <w:bottom w:val="none" w:sz="0" w:space="0" w:color="auto"/>
        <w:right w:val="none" w:sz="0" w:space="0" w:color="auto"/>
      </w:divBdr>
    </w:div>
    <w:div w:id="1080179848">
      <w:bodyDiv w:val="1"/>
      <w:marLeft w:val="0"/>
      <w:marRight w:val="0"/>
      <w:marTop w:val="0"/>
      <w:marBottom w:val="0"/>
      <w:divBdr>
        <w:top w:val="none" w:sz="0" w:space="0" w:color="auto"/>
        <w:left w:val="none" w:sz="0" w:space="0" w:color="auto"/>
        <w:bottom w:val="none" w:sz="0" w:space="0" w:color="auto"/>
        <w:right w:val="none" w:sz="0" w:space="0" w:color="auto"/>
      </w:divBdr>
    </w:div>
    <w:div w:id="1124079677">
      <w:bodyDiv w:val="1"/>
      <w:marLeft w:val="0"/>
      <w:marRight w:val="0"/>
      <w:marTop w:val="0"/>
      <w:marBottom w:val="0"/>
      <w:divBdr>
        <w:top w:val="none" w:sz="0" w:space="0" w:color="auto"/>
        <w:left w:val="none" w:sz="0" w:space="0" w:color="auto"/>
        <w:bottom w:val="none" w:sz="0" w:space="0" w:color="auto"/>
        <w:right w:val="none" w:sz="0" w:space="0" w:color="auto"/>
      </w:divBdr>
    </w:div>
    <w:div w:id="1232735783">
      <w:bodyDiv w:val="1"/>
      <w:marLeft w:val="0"/>
      <w:marRight w:val="0"/>
      <w:marTop w:val="0"/>
      <w:marBottom w:val="0"/>
      <w:divBdr>
        <w:top w:val="none" w:sz="0" w:space="0" w:color="auto"/>
        <w:left w:val="none" w:sz="0" w:space="0" w:color="auto"/>
        <w:bottom w:val="none" w:sz="0" w:space="0" w:color="auto"/>
        <w:right w:val="none" w:sz="0" w:space="0" w:color="auto"/>
      </w:divBdr>
    </w:div>
    <w:div w:id="1251813610">
      <w:bodyDiv w:val="1"/>
      <w:marLeft w:val="0"/>
      <w:marRight w:val="0"/>
      <w:marTop w:val="0"/>
      <w:marBottom w:val="0"/>
      <w:divBdr>
        <w:top w:val="none" w:sz="0" w:space="0" w:color="auto"/>
        <w:left w:val="none" w:sz="0" w:space="0" w:color="auto"/>
        <w:bottom w:val="none" w:sz="0" w:space="0" w:color="auto"/>
        <w:right w:val="none" w:sz="0" w:space="0" w:color="auto"/>
      </w:divBdr>
    </w:div>
    <w:div w:id="1460219006">
      <w:bodyDiv w:val="1"/>
      <w:marLeft w:val="0"/>
      <w:marRight w:val="0"/>
      <w:marTop w:val="0"/>
      <w:marBottom w:val="0"/>
      <w:divBdr>
        <w:top w:val="none" w:sz="0" w:space="0" w:color="auto"/>
        <w:left w:val="none" w:sz="0" w:space="0" w:color="auto"/>
        <w:bottom w:val="none" w:sz="0" w:space="0" w:color="auto"/>
        <w:right w:val="none" w:sz="0" w:space="0" w:color="auto"/>
      </w:divBdr>
    </w:div>
    <w:div w:id="1503857353">
      <w:bodyDiv w:val="1"/>
      <w:marLeft w:val="0"/>
      <w:marRight w:val="0"/>
      <w:marTop w:val="0"/>
      <w:marBottom w:val="0"/>
      <w:divBdr>
        <w:top w:val="none" w:sz="0" w:space="0" w:color="auto"/>
        <w:left w:val="none" w:sz="0" w:space="0" w:color="auto"/>
        <w:bottom w:val="none" w:sz="0" w:space="0" w:color="auto"/>
        <w:right w:val="none" w:sz="0" w:space="0" w:color="auto"/>
      </w:divBdr>
    </w:div>
    <w:div w:id="1590886576">
      <w:bodyDiv w:val="1"/>
      <w:marLeft w:val="0"/>
      <w:marRight w:val="0"/>
      <w:marTop w:val="0"/>
      <w:marBottom w:val="0"/>
      <w:divBdr>
        <w:top w:val="none" w:sz="0" w:space="0" w:color="auto"/>
        <w:left w:val="none" w:sz="0" w:space="0" w:color="auto"/>
        <w:bottom w:val="none" w:sz="0" w:space="0" w:color="auto"/>
        <w:right w:val="none" w:sz="0" w:space="0" w:color="auto"/>
      </w:divBdr>
    </w:div>
    <w:div w:id="1687053201">
      <w:bodyDiv w:val="1"/>
      <w:marLeft w:val="0"/>
      <w:marRight w:val="0"/>
      <w:marTop w:val="0"/>
      <w:marBottom w:val="0"/>
      <w:divBdr>
        <w:top w:val="none" w:sz="0" w:space="0" w:color="auto"/>
        <w:left w:val="none" w:sz="0" w:space="0" w:color="auto"/>
        <w:bottom w:val="none" w:sz="0" w:space="0" w:color="auto"/>
        <w:right w:val="none" w:sz="0" w:space="0" w:color="auto"/>
      </w:divBdr>
    </w:div>
    <w:div w:id="1699119002">
      <w:bodyDiv w:val="1"/>
      <w:marLeft w:val="0"/>
      <w:marRight w:val="0"/>
      <w:marTop w:val="0"/>
      <w:marBottom w:val="0"/>
      <w:divBdr>
        <w:top w:val="none" w:sz="0" w:space="0" w:color="auto"/>
        <w:left w:val="none" w:sz="0" w:space="0" w:color="auto"/>
        <w:bottom w:val="none" w:sz="0" w:space="0" w:color="auto"/>
        <w:right w:val="none" w:sz="0" w:space="0" w:color="auto"/>
      </w:divBdr>
    </w:div>
    <w:div w:id="17330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288</Words>
  <Characters>1532</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23</cp:revision>
  <dcterms:created xsi:type="dcterms:W3CDTF">2024-05-06T17:38:00Z</dcterms:created>
  <dcterms:modified xsi:type="dcterms:W3CDTF">2026-01-21T17:23:00Z</dcterms:modified>
</cp:coreProperties>
</file>