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1A590" w14:textId="77777777" w:rsidR="009663CE" w:rsidRPr="00515A3D" w:rsidRDefault="009663CE" w:rsidP="009663CE">
      <w:pPr>
        <w:rPr>
          <w:rFonts w:ascii="Calibri" w:hAnsi="Calibri"/>
          <w:b/>
        </w:rPr>
      </w:pPr>
      <w:r>
        <w:rPr>
          <w:rFonts w:ascii="Calibri" w:hAnsi="Calibri"/>
          <w:b/>
        </w:rPr>
        <w:t xml:space="preserve">Global X NASDAQ </w:t>
      </w:r>
      <w:r w:rsidRPr="007F4110">
        <w:rPr>
          <w:rFonts w:ascii="Calibri" w:hAnsi="Calibri"/>
          <w:b/>
        </w:rPr>
        <w:t>100 Covered Call ETF</w:t>
      </w:r>
    </w:p>
    <w:p w14:paraId="7CA95BC7" w14:textId="77777777" w:rsidR="009663CE" w:rsidRPr="000B254F" w:rsidRDefault="009663CE" w:rsidP="009663CE">
      <w:pPr>
        <w:rPr>
          <w:rFonts w:ascii="Calibri" w:hAnsi="Calibri"/>
          <w:sz w:val="22"/>
          <w:szCs w:val="22"/>
        </w:rPr>
      </w:pPr>
      <w:r>
        <w:rPr>
          <w:rFonts w:ascii="Calibri" w:hAnsi="Calibri"/>
          <w:sz w:val="22"/>
          <w:szCs w:val="22"/>
        </w:rPr>
        <w:t>Cusip:</w:t>
      </w:r>
      <w:r>
        <w:rPr>
          <w:rFonts w:ascii="Calibri" w:hAnsi="Calibri"/>
          <w:sz w:val="22"/>
          <w:szCs w:val="22"/>
        </w:rPr>
        <w:tab/>
      </w:r>
      <w:r w:rsidRPr="008462B9">
        <w:rPr>
          <w:rFonts w:ascii="Calibri" w:hAnsi="Calibri"/>
          <w:sz w:val="22"/>
          <w:szCs w:val="22"/>
        </w:rPr>
        <w:t>37954Y483</w:t>
      </w:r>
    </w:p>
    <w:p w14:paraId="0832D2AA" w14:textId="77777777" w:rsidR="009663CE" w:rsidRPr="000B254F" w:rsidRDefault="009663CE" w:rsidP="009663CE">
      <w:pPr>
        <w:rPr>
          <w:rFonts w:ascii="Calibri" w:hAnsi="Calibri"/>
          <w:sz w:val="22"/>
          <w:szCs w:val="22"/>
        </w:rPr>
      </w:pPr>
      <w:r>
        <w:rPr>
          <w:rFonts w:ascii="Calibri" w:hAnsi="Calibri"/>
          <w:sz w:val="22"/>
          <w:szCs w:val="22"/>
        </w:rPr>
        <w:t>Ticker:</w:t>
      </w:r>
      <w:r>
        <w:rPr>
          <w:rFonts w:ascii="Calibri" w:hAnsi="Calibri"/>
          <w:sz w:val="22"/>
          <w:szCs w:val="22"/>
        </w:rPr>
        <w:tab/>
        <w:t>QYLD</w:t>
      </w:r>
    </w:p>
    <w:p w14:paraId="20C8707E" w14:textId="77777777" w:rsidR="009663CE" w:rsidRPr="000B254F" w:rsidRDefault="009663CE" w:rsidP="009663CE">
      <w:pPr>
        <w:rPr>
          <w:rFonts w:ascii="Calibri" w:hAnsi="Calibri"/>
          <w:sz w:val="22"/>
          <w:szCs w:val="22"/>
        </w:rPr>
      </w:pPr>
    </w:p>
    <w:p w14:paraId="4490561C" w14:textId="4C55D578" w:rsidR="009663CE" w:rsidRDefault="009663CE" w:rsidP="009663CE">
      <w:pPr>
        <w:rPr>
          <w:rFonts w:ascii="Calibri" w:hAnsi="Calibri"/>
          <w:sz w:val="22"/>
          <w:szCs w:val="22"/>
        </w:rPr>
      </w:pPr>
      <w:bookmarkStart w:id="0" w:name="_Hlk188612505"/>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r w:rsidR="00466576">
        <w:rPr>
          <w:rFonts w:ascii="Calibri" w:hAnsi="Calibri"/>
          <w:sz w:val="22"/>
          <w:szCs w:val="22"/>
        </w:rPr>
        <w:t>April 20</w:t>
      </w:r>
      <w:r w:rsidR="00A765E0">
        <w:rPr>
          <w:rFonts w:ascii="Calibri" w:hAnsi="Calibri"/>
          <w:sz w:val="22"/>
          <w:szCs w:val="22"/>
        </w:rPr>
        <w:t>, 2026</w:t>
      </w:r>
    </w:p>
    <w:p w14:paraId="003BCF9D" w14:textId="57E4E038" w:rsidR="004E2CE6" w:rsidRDefault="005173ED" w:rsidP="009663CE">
      <w:pPr>
        <w:rPr>
          <w:rFonts w:ascii="Calibri" w:hAnsi="Calibri"/>
          <w:sz w:val="22"/>
          <w:szCs w:val="22"/>
        </w:rPr>
      </w:pPr>
      <w:r>
        <w:rPr>
          <w:rFonts w:ascii="Calibri" w:hAnsi="Calibri"/>
          <w:sz w:val="22"/>
          <w:szCs w:val="22"/>
        </w:rPr>
        <w:t>Pay Date:</w:t>
      </w:r>
      <w:r>
        <w:rPr>
          <w:rFonts w:ascii="Calibri" w:hAnsi="Calibri"/>
          <w:sz w:val="22"/>
          <w:szCs w:val="22"/>
        </w:rPr>
        <w:tab/>
      </w:r>
      <w:r>
        <w:rPr>
          <w:rFonts w:ascii="Calibri" w:hAnsi="Calibri"/>
          <w:sz w:val="22"/>
          <w:szCs w:val="22"/>
        </w:rPr>
        <w:tab/>
      </w:r>
      <w:r>
        <w:rPr>
          <w:rFonts w:ascii="Calibri" w:hAnsi="Calibri"/>
          <w:sz w:val="22"/>
          <w:szCs w:val="22"/>
        </w:rPr>
        <w:tab/>
      </w:r>
      <w:r w:rsidR="00466576">
        <w:rPr>
          <w:rFonts w:ascii="Calibri" w:hAnsi="Calibri"/>
          <w:sz w:val="22"/>
          <w:szCs w:val="22"/>
        </w:rPr>
        <w:t>April 23</w:t>
      </w:r>
      <w:r w:rsidR="00A765E0">
        <w:rPr>
          <w:rFonts w:ascii="Calibri" w:hAnsi="Calibri"/>
          <w:sz w:val="22"/>
          <w:szCs w:val="22"/>
        </w:rPr>
        <w:t>, 2026</w:t>
      </w:r>
    </w:p>
    <w:bookmarkEnd w:id="0"/>
    <w:p w14:paraId="04DE3D87" w14:textId="77777777" w:rsidR="009663CE" w:rsidRDefault="009663CE" w:rsidP="009663CE">
      <w:pPr>
        <w:rPr>
          <w:rFonts w:ascii="Calibri" w:hAnsi="Calibri"/>
          <w:sz w:val="22"/>
          <w:szCs w:val="22"/>
        </w:rPr>
      </w:pPr>
    </w:p>
    <w:p w14:paraId="5CEB139F" w14:textId="01FC6369" w:rsidR="009663CE" w:rsidRPr="000B254F" w:rsidRDefault="009663CE" w:rsidP="009663CE">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Pr>
          <w:rFonts w:ascii="Calibri" w:hAnsi="Calibri"/>
          <w:b/>
          <w:sz w:val="22"/>
          <w:szCs w:val="22"/>
        </w:rPr>
        <w:t>.</w:t>
      </w:r>
      <w:r w:rsidR="00073501">
        <w:rPr>
          <w:rFonts w:ascii="Calibri" w:hAnsi="Calibri"/>
          <w:b/>
          <w:sz w:val="22"/>
          <w:szCs w:val="22"/>
        </w:rPr>
        <w:t>1</w:t>
      </w:r>
      <w:r w:rsidR="00466576">
        <w:rPr>
          <w:rFonts w:ascii="Calibri" w:hAnsi="Calibri"/>
          <w:b/>
          <w:sz w:val="22"/>
          <w:szCs w:val="22"/>
        </w:rPr>
        <w:t>789</w:t>
      </w:r>
    </w:p>
    <w:p w14:paraId="415CA1B7" w14:textId="77777777" w:rsidR="009663CE" w:rsidRPr="000B254F" w:rsidRDefault="009663CE" w:rsidP="009663CE">
      <w:pPr>
        <w:rPr>
          <w:rFonts w:ascii="Calibri" w:hAnsi="Calibri"/>
          <w:sz w:val="22"/>
          <w:szCs w:val="22"/>
        </w:rPr>
      </w:pPr>
    </w:p>
    <w:p w14:paraId="19B4B2FD" w14:textId="06C9CF9B" w:rsidR="009663CE" w:rsidRPr="000B254F" w:rsidRDefault="009663CE" w:rsidP="009663CE">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and return of capital. All amounts are expressed per capital share.</w:t>
      </w:r>
    </w:p>
    <w:p w14:paraId="44434EA7" w14:textId="77777777" w:rsidR="009663CE" w:rsidRDefault="009663CE" w:rsidP="009663CE"/>
    <w:tbl>
      <w:tblPr>
        <w:tblW w:w="12168" w:type="dxa"/>
        <w:tblInd w:w="288" w:type="dxa"/>
        <w:tblLook w:val="01E0" w:firstRow="1" w:lastRow="1" w:firstColumn="1" w:lastColumn="1" w:noHBand="0" w:noVBand="0"/>
      </w:tblPr>
      <w:tblGrid>
        <w:gridCol w:w="2628"/>
        <w:gridCol w:w="1446"/>
        <w:gridCol w:w="1974"/>
        <w:gridCol w:w="2700"/>
        <w:gridCol w:w="3420"/>
      </w:tblGrid>
      <w:tr w:rsidR="009663CE" w14:paraId="1DB13FE6" w14:textId="77777777" w:rsidTr="000F6411">
        <w:tc>
          <w:tcPr>
            <w:tcW w:w="2628" w:type="dxa"/>
          </w:tcPr>
          <w:p w14:paraId="652D4617" w14:textId="77777777" w:rsidR="009663CE" w:rsidRPr="001D0340" w:rsidRDefault="009663CE" w:rsidP="000F6411">
            <w:pPr>
              <w:rPr>
                <w:rFonts w:ascii="Calibri" w:hAnsi="Calibri"/>
                <w:sz w:val="20"/>
                <w:szCs w:val="20"/>
              </w:rPr>
            </w:pPr>
          </w:p>
        </w:tc>
        <w:tc>
          <w:tcPr>
            <w:tcW w:w="1446" w:type="dxa"/>
            <w:tcBorders>
              <w:bottom w:val="single" w:sz="4" w:space="0" w:color="auto"/>
            </w:tcBorders>
          </w:tcPr>
          <w:p w14:paraId="14E6D000" w14:textId="77777777"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5C65C33" w14:textId="77777777" w:rsidR="009663CE" w:rsidRPr="001D0340" w:rsidRDefault="009663CE"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55CC0650" w14:textId="77777777" w:rsidR="009663CE" w:rsidRPr="001D0340" w:rsidRDefault="009663CE"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0F1B1996" w14:textId="77777777" w:rsidR="009663CE" w:rsidRPr="001D0340" w:rsidRDefault="009663CE"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9663CE" w14:paraId="4D114C22" w14:textId="77777777" w:rsidTr="000F6411">
        <w:tc>
          <w:tcPr>
            <w:tcW w:w="2628" w:type="dxa"/>
          </w:tcPr>
          <w:p w14:paraId="33ED1B12" w14:textId="77777777" w:rsidR="009663CE" w:rsidRPr="001D0340" w:rsidRDefault="009663CE"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A344414" w14:textId="04F65411" w:rsidR="009663CE" w:rsidRPr="001D0340" w:rsidRDefault="009663CE" w:rsidP="00345D51">
            <w:pPr>
              <w:tabs>
                <w:tab w:val="left" w:pos="1289"/>
              </w:tabs>
              <w:ind w:right="266"/>
              <w:jc w:val="center"/>
              <w:rPr>
                <w:rFonts w:ascii="Calibri" w:hAnsi="Calibri"/>
                <w:sz w:val="20"/>
                <w:szCs w:val="20"/>
              </w:rPr>
            </w:pPr>
            <w:r>
              <w:rPr>
                <w:rFonts w:ascii="Calibri" w:hAnsi="Calibri"/>
                <w:sz w:val="20"/>
                <w:szCs w:val="20"/>
              </w:rPr>
              <w:t>$0.</w:t>
            </w:r>
            <w:r w:rsidR="0049720F">
              <w:rPr>
                <w:rFonts w:ascii="Calibri" w:hAnsi="Calibri"/>
                <w:sz w:val="20"/>
                <w:szCs w:val="20"/>
              </w:rPr>
              <w:t>00</w:t>
            </w:r>
            <w:r w:rsidR="00466576">
              <w:rPr>
                <w:rFonts w:ascii="Calibri" w:hAnsi="Calibri"/>
                <w:sz w:val="20"/>
                <w:szCs w:val="20"/>
              </w:rPr>
              <w:t>00</w:t>
            </w:r>
          </w:p>
        </w:tc>
        <w:tc>
          <w:tcPr>
            <w:tcW w:w="1974" w:type="dxa"/>
            <w:tcBorders>
              <w:top w:val="single" w:sz="4" w:space="0" w:color="auto"/>
            </w:tcBorders>
          </w:tcPr>
          <w:p w14:paraId="32247222" w14:textId="4C6E7CE5" w:rsidR="009663CE" w:rsidRPr="001D0340" w:rsidRDefault="009663CE" w:rsidP="00345D51">
            <w:pPr>
              <w:rPr>
                <w:rFonts w:ascii="Calibri" w:hAnsi="Calibri"/>
                <w:sz w:val="20"/>
                <w:szCs w:val="20"/>
              </w:rPr>
            </w:pPr>
            <w:r>
              <w:rPr>
                <w:rFonts w:ascii="Calibri" w:hAnsi="Calibri"/>
                <w:sz w:val="20"/>
                <w:szCs w:val="20"/>
              </w:rPr>
              <w:t xml:space="preserve"> </w:t>
            </w:r>
            <w:r w:rsidR="005173ED">
              <w:rPr>
                <w:rFonts w:ascii="Calibri" w:hAnsi="Calibri"/>
                <w:sz w:val="20"/>
                <w:szCs w:val="20"/>
              </w:rPr>
              <w:t xml:space="preserve">              </w:t>
            </w:r>
            <w:r w:rsidR="004D4401">
              <w:rPr>
                <w:rFonts w:ascii="Calibri" w:hAnsi="Calibri"/>
                <w:sz w:val="20"/>
                <w:szCs w:val="20"/>
              </w:rPr>
              <w:t xml:space="preserve"> </w:t>
            </w:r>
            <w:r w:rsidR="00466576">
              <w:rPr>
                <w:rFonts w:ascii="Calibri" w:hAnsi="Calibri"/>
                <w:sz w:val="20"/>
                <w:szCs w:val="20"/>
              </w:rPr>
              <w:t>0.00</w:t>
            </w:r>
            <w:r w:rsidRPr="001D0340">
              <w:rPr>
                <w:rFonts w:ascii="Calibri" w:hAnsi="Calibri"/>
                <w:sz w:val="20"/>
                <w:szCs w:val="20"/>
              </w:rPr>
              <w:t>%</w:t>
            </w:r>
          </w:p>
        </w:tc>
        <w:tc>
          <w:tcPr>
            <w:tcW w:w="2700" w:type="dxa"/>
            <w:tcBorders>
              <w:top w:val="single" w:sz="4" w:space="0" w:color="auto"/>
            </w:tcBorders>
          </w:tcPr>
          <w:p w14:paraId="3B3B450A" w14:textId="216468DC" w:rsidR="009663CE" w:rsidRPr="001D0340" w:rsidRDefault="009663CE" w:rsidP="00345D51">
            <w:pPr>
              <w:tabs>
                <w:tab w:val="left" w:pos="1289"/>
              </w:tabs>
              <w:ind w:right="266"/>
              <w:jc w:val="center"/>
              <w:rPr>
                <w:rFonts w:ascii="Calibri" w:hAnsi="Calibri"/>
                <w:sz w:val="20"/>
                <w:szCs w:val="20"/>
              </w:rPr>
            </w:pPr>
            <w:r w:rsidRPr="001D0340">
              <w:rPr>
                <w:rFonts w:ascii="Calibri" w:hAnsi="Calibri"/>
                <w:sz w:val="20"/>
                <w:szCs w:val="20"/>
              </w:rPr>
              <w:t>$</w:t>
            </w:r>
            <w:r w:rsidR="008F4F24">
              <w:rPr>
                <w:rFonts w:ascii="Calibri" w:hAnsi="Calibri"/>
                <w:sz w:val="20"/>
                <w:szCs w:val="20"/>
              </w:rPr>
              <w:t>0.</w:t>
            </w:r>
            <w:r w:rsidR="00466576">
              <w:rPr>
                <w:rFonts w:ascii="Calibri" w:hAnsi="Calibri"/>
                <w:sz w:val="20"/>
                <w:szCs w:val="20"/>
              </w:rPr>
              <w:t>0082</w:t>
            </w:r>
          </w:p>
        </w:tc>
        <w:tc>
          <w:tcPr>
            <w:tcW w:w="3420" w:type="dxa"/>
            <w:tcBorders>
              <w:top w:val="single" w:sz="4" w:space="0" w:color="auto"/>
            </w:tcBorders>
          </w:tcPr>
          <w:p w14:paraId="6BD45D6F" w14:textId="45060ACC" w:rsidR="009663CE" w:rsidRPr="001D0340" w:rsidRDefault="009663CE" w:rsidP="004D4401">
            <w:pPr>
              <w:jc w:val="center"/>
              <w:rPr>
                <w:rFonts w:ascii="Calibri" w:hAnsi="Calibri"/>
                <w:sz w:val="20"/>
                <w:szCs w:val="20"/>
              </w:rPr>
            </w:pPr>
            <w:r>
              <w:rPr>
                <w:rFonts w:ascii="Calibri" w:hAnsi="Calibri"/>
                <w:sz w:val="20"/>
                <w:szCs w:val="20"/>
              </w:rPr>
              <w:t xml:space="preserve"> </w:t>
            </w:r>
            <w:r w:rsidR="00161212">
              <w:rPr>
                <w:rFonts w:ascii="Calibri" w:hAnsi="Calibri"/>
                <w:sz w:val="20"/>
                <w:szCs w:val="20"/>
              </w:rPr>
              <w:t xml:space="preserve">  </w:t>
            </w:r>
            <w:r w:rsidR="00466576">
              <w:rPr>
                <w:rFonts w:ascii="Calibri" w:hAnsi="Calibri"/>
                <w:sz w:val="20"/>
                <w:szCs w:val="20"/>
              </w:rPr>
              <w:t>0.78</w:t>
            </w:r>
            <w:r w:rsidRPr="001D0340">
              <w:rPr>
                <w:rFonts w:ascii="Calibri" w:hAnsi="Calibri"/>
                <w:sz w:val="20"/>
                <w:szCs w:val="20"/>
              </w:rPr>
              <w:t>%</w:t>
            </w:r>
          </w:p>
        </w:tc>
      </w:tr>
      <w:tr w:rsidR="009663CE" w14:paraId="35A74AD2" w14:textId="77777777" w:rsidTr="000F6411">
        <w:tc>
          <w:tcPr>
            <w:tcW w:w="2628" w:type="dxa"/>
          </w:tcPr>
          <w:p w14:paraId="17D71A00" w14:textId="77777777" w:rsidR="009663CE" w:rsidRPr="001D0340" w:rsidRDefault="009663CE"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20D2B79" w14:textId="51DAA23D"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$0.</w:t>
            </w:r>
            <w:r w:rsidR="00466576">
              <w:rPr>
                <w:rFonts w:ascii="Calibri" w:hAnsi="Calibri"/>
                <w:sz w:val="20"/>
                <w:szCs w:val="20"/>
              </w:rPr>
              <w:t>1789</w:t>
            </w:r>
          </w:p>
        </w:tc>
        <w:tc>
          <w:tcPr>
            <w:tcW w:w="1974" w:type="dxa"/>
            <w:tcBorders>
              <w:bottom w:val="single" w:sz="4" w:space="0" w:color="auto"/>
            </w:tcBorders>
          </w:tcPr>
          <w:p w14:paraId="3E4980A6" w14:textId="09275A5A" w:rsidR="009663CE" w:rsidRPr="001D0340" w:rsidRDefault="00DA48C9" w:rsidP="000F6411">
            <w:pPr>
              <w:jc w:val="center"/>
              <w:rPr>
                <w:rFonts w:ascii="Calibri" w:hAnsi="Calibri"/>
                <w:sz w:val="20"/>
                <w:szCs w:val="20"/>
              </w:rPr>
            </w:pPr>
            <w:r>
              <w:rPr>
                <w:rFonts w:ascii="Calibri" w:hAnsi="Calibri"/>
                <w:sz w:val="20"/>
                <w:szCs w:val="20"/>
              </w:rPr>
              <w:t xml:space="preserve"> </w:t>
            </w:r>
            <w:r w:rsidR="00B97213">
              <w:rPr>
                <w:rFonts w:ascii="Calibri" w:hAnsi="Calibri"/>
                <w:sz w:val="20"/>
                <w:szCs w:val="20"/>
              </w:rPr>
              <w:t xml:space="preserve"> </w:t>
            </w:r>
            <w:r w:rsidR="00466576">
              <w:rPr>
                <w:rFonts w:ascii="Calibri" w:hAnsi="Calibri"/>
                <w:sz w:val="20"/>
                <w:szCs w:val="20"/>
              </w:rPr>
              <w:t>100.00</w:t>
            </w:r>
            <w:r w:rsidR="009663CE">
              <w:rPr>
                <w:rFonts w:ascii="Calibri" w:hAnsi="Calibri"/>
                <w:sz w:val="20"/>
                <w:szCs w:val="20"/>
              </w:rPr>
              <w:t>%</w:t>
            </w:r>
          </w:p>
        </w:tc>
        <w:tc>
          <w:tcPr>
            <w:tcW w:w="2700" w:type="dxa"/>
            <w:tcBorders>
              <w:bottom w:val="single" w:sz="4" w:space="0" w:color="auto"/>
            </w:tcBorders>
          </w:tcPr>
          <w:p w14:paraId="24D922EB" w14:textId="06849A32"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w:t>
            </w:r>
            <w:r w:rsidR="00466576">
              <w:rPr>
                <w:rFonts w:ascii="Calibri" w:hAnsi="Calibri"/>
                <w:sz w:val="20"/>
                <w:szCs w:val="20"/>
              </w:rPr>
              <w:t>1.0486</w:t>
            </w:r>
          </w:p>
        </w:tc>
        <w:tc>
          <w:tcPr>
            <w:tcW w:w="3420" w:type="dxa"/>
            <w:tcBorders>
              <w:bottom w:val="single" w:sz="4" w:space="0" w:color="auto"/>
            </w:tcBorders>
          </w:tcPr>
          <w:p w14:paraId="391D5734" w14:textId="31F5CC5A" w:rsidR="009663CE" w:rsidRPr="001D0340" w:rsidRDefault="00161212" w:rsidP="000F6411">
            <w:pPr>
              <w:jc w:val="center"/>
              <w:rPr>
                <w:rFonts w:ascii="Calibri" w:hAnsi="Calibri"/>
                <w:sz w:val="20"/>
                <w:szCs w:val="20"/>
              </w:rPr>
            </w:pPr>
            <w:r>
              <w:rPr>
                <w:rFonts w:ascii="Calibri" w:hAnsi="Calibri"/>
                <w:sz w:val="20"/>
                <w:szCs w:val="20"/>
              </w:rPr>
              <w:t xml:space="preserve"> </w:t>
            </w:r>
            <w:r w:rsidR="00466576">
              <w:rPr>
                <w:rFonts w:ascii="Calibri" w:hAnsi="Calibri"/>
                <w:sz w:val="20"/>
                <w:szCs w:val="20"/>
              </w:rPr>
              <w:t>99.22</w:t>
            </w:r>
            <w:r w:rsidR="009663CE" w:rsidRPr="001D0340">
              <w:rPr>
                <w:rFonts w:ascii="Calibri" w:hAnsi="Calibri"/>
                <w:sz w:val="20"/>
                <w:szCs w:val="20"/>
              </w:rPr>
              <w:t>%</w:t>
            </w:r>
          </w:p>
        </w:tc>
      </w:tr>
      <w:tr w:rsidR="009663CE" w14:paraId="18629893" w14:textId="77777777" w:rsidTr="000F6411">
        <w:tc>
          <w:tcPr>
            <w:tcW w:w="2628" w:type="dxa"/>
          </w:tcPr>
          <w:p w14:paraId="6DEE2776" w14:textId="77777777" w:rsidR="009663CE" w:rsidRPr="001D0340" w:rsidRDefault="009663CE"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46CDD84" w14:textId="34F535E6"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$0.</w:t>
            </w:r>
            <w:r w:rsidR="004E2CE6">
              <w:rPr>
                <w:rFonts w:ascii="Calibri" w:hAnsi="Calibri"/>
                <w:sz w:val="20"/>
                <w:szCs w:val="20"/>
              </w:rPr>
              <w:t>1</w:t>
            </w:r>
            <w:r w:rsidR="0055195A">
              <w:rPr>
                <w:rFonts w:ascii="Calibri" w:hAnsi="Calibri"/>
                <w:sz w:val="20"/>
                <w:szCs w:val="20"/>
              </w:rPr>
              <w:t>7</w:t>
            </w:r>
            <w:r w:rsidR="00466576">
              <w:rPr>
                <w:rFonts w:ascii="Calibri" w:hAnsi="Calibri"/>
                <w:sz w:val="20"/>
                <w:szCs w:val="20"/>
              </w:rPr>
              <w:t>89</w:t>
            </w:r>
          </w:p>
        </w:tc>
        <w:tc>
          <w:tcPr>
            <w:tcW w:w="1974" w:type="dxa"/>
            <w:tcBorders>
              <w:top w:val="single" w:sz="4" w:space="0" w:color="auto"/>
            </w:tcBorders>
          </w:tcPr>
          <w:p w14:paraId="3F7AF056" w14:textId="3F0C83D3" w:rsidR="009663CE" w:rsidRPr="001D0340" w:rsidRDefault="009663CE" w:rsidP="000F6411">
            <w:pPr>
              <w:jc w:val="center"/>
              <w:rPr>
                <w:rFonts w:ascii="Calibri" w:hAnsi="Calibri"/>
                <w:sz w:val="20"/>
                <w:szCs w:val="20"/>
              </w:rPr>
            </w:pPr>
            <w:r>
              <w:rPr>
                <w:rFonts w:ascii="Calibri" w:hAnsi="Calibri"/>
                <w:sz w:val="20"/>
                <w:szCs w:val="20"/>
              </w:rPr>
              <w:t xml:space="preserve">  100.00%</w:t>
            </w:r>
          </w:p>
        </w:tc>
        <w:tc>
          <w:tcPr>
            <w:tcW w:w="2700" w:type="dxa"/>
            <w:tcBorders>
              <w:top w:val="single" w:sz="4" w:space="0" w:color="auto"/>
            </w:tcBorders>
          </w:tcPr>
          <w:p w14:paraId="6A62F5D8" w14:textId="424EF41A"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w:t>
            </w:r>
            <w:r w:rsidR="00466576">
              <w:rPr>
                <w:rFonts w:ascii="Calibri" w:hAnsi="Calibri"/>
                <w:sz w:val="20"/>
                <w:szCs w:val="20"/>
              </w:rPr>
              <w:t>1.0568</w:t>
            </w:r>
          </w:p>
        </w:tc>
        <w:tc>
          <w:tcPr>
            <w:tcW w:w="3420" w:type="dxa"/>
            <w:tcBorders>
              <w:top w:val="single" w:sz="4" w:space="0" w:color="auto"/>
            </w:tcBorders>
          </w:tcPr>
          <w:p w14:paraId="717E612B" w14:textId="77777777" w:rsidR="009663CE" w:rsidRPr="001D0340" w:rsidRDefault="009663CE"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1983ECE3" w14:textId="77777777" w:rsidR="009663CE" w:rsidRDefault="009663CE" w:rsidP="009663CE"/>
    <w:p w14:paraId="75237DC1" w14:textId="072E15B3" w:rsidR="009663CE" w:rsidRDefault="009663CE" w:rsidP="009663CE">
      <w:pPr>
        <w:rPr>
          <w:rFonts w:ascii="Calibri" w:hAnsi="Calibri"/>
          <w:sz w:val="22"/>
          <w:szCs w:val="22"/>
        </w:rPr>
      </w:pPr>
      <w:r>
        <w:rPr>
          <w:rFonts w:ascii="Calibri" w:hAnsi="Calibri"/>
          <w:sz w:val="22"/>
          <w:szCs w:val="22"/>
        </w:rPr>
        <w:t xml:space="preserve">QYLD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QYLD’s investment performance and should not be confused with “yield” or “income”.</w:t>
      </w:r>
    </w:p>
    <w:p w14:paraId="6D9C4547" w14:textId="77777777" w:rsidR="009663CE" w:rsidRDefault="009663CE" w:rsidP="009663CE">
      <w:pPr>
        <w:rPr>
          <w:rFonts w:ascii="Calibri" w:hAnsi="Calibri"/>
          <w:sz w:val="22"/>
          <w:szCs w:val="22"/>
        </w:rPr>
      </w:pPr>
    </w:p>
    <w:p w14:paraId="1F1AB1DA" w14:textId="0420747B" w:rsidR="009663CE" w:rsidRDefault="009663CE" w:rsidP="009663CE">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QYLD’s investment experience during the remainder of the fiscal year and may be subject to changes based on tax regulations.  In early </w:t>
      </w:r>
      <w:r w:rsidR="002415C3">
        <w:rPr>
          <w:rFonts w:ascii="Calibri" w:hAnsi="Calibri"/>
          <w:b/>
          <w:sz w:val="22"/>
          <w:szCs w:val="22"/>
        </w:rPr>
        <w:t>2027</w:t>
      </w:r>
      <w:r>
        <w:rPr>
          <w:rFonts w:ascii="Calibri" w:hAnsi="Calibri"/>
          <w:b/>
          <w:sz w:val="22"/>
          <w:szCs w:val="22"/>
        </w:rPr>
        <w:t>, after definitive information is available, QYLD will send you a Form 1099-DIV for the calendar year that will inform you how to report these distributions for federal income tax purposes.</w:t>
      </w:r>
    </w:p>
    <w:p w14:paraId="5E25B1D0" w14:textId="77777777" w:rsidR="009663CE" w:rsidRDefault="009663CE" w:rsidP="009663CE">
      <w:pPr>
        <w:rPr>
          <w:rFonts w:ascii="Calibri" w:hAnsi="Calibri"/>
          <w:sz w:val="22"/>
          <w:szCs w:val="22"/>
        </w:rPr>
      </w:pPr>
    </w:p>
    <w:p w14:paraId="67236C8D" w14:textId="77777777" w:rsidR="009663CE" w:rsidRPr="00515A3D" w:rsidRDefault="009663CE" w:rsidP="009663CE">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5083DF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20CA"/>
    <w:rsid w:val="0002650E"/>
    <w:rsid w:val="000725D8"/>
    <w:rsid w:val="00073501"/>
    <w:rsid w:val="00091E35"/>
    <w:rsid w:val="000B080C"/>
    <w:rsid w:val="00114C63"/>
    <w:rsid w:val="001255ED"/>
    <w:rsid w:val="0015229F"/>
    <w:rsid w:val="00161212"/>
    <w:rsid w:val="002415C3"/>
    <w:rsid w:val="0027430A"/>
    <w:rsid w:val="002A23BB"/>
    <w:rsid w:val="002C245F"/>
    <w:rsid w:val="002D55A4"/>
    <w:rsid w:val="002E43A0"/>
    <w:rsid w:val="003159BE"/>
    <w:rsid w:val="00345D51"/>
    <w:rsid w:val="003B14B5"/>
    <w:rsid w:val="003F7732"/>
    <w:rsid w:val="00466576"/>
    <w:rsid w:val="0049720F"/>
    <w:rsid w:val="004D4401"/>
    <w:rsid w:val="004E2CE6"/>
    <w:rsid w:val="005173ED"/>
    <w:rsid w:val="0055195A"/>
    <w:rsid w:val="005F69D7"/>
    <w:rsid w:val="006E1C36"/>
    <w:rsid w:val="00703952"/>
    <w:rsid w:val="00737331"/>
    <w:rsid w:val="007B4D39"/>
    <w:rsid w:val="008272C8"/>
    <w:rsid w:val="008A33F2"/>
    <w:rsid w:val="008F4F24"/>
    <w:rsid w:val="009325D3"/>
    <w:rsid w:val="00947F1F"/>
    <w:rsid w:val="009663CE"/>
    <w:rsid w:val="009801A8"/>
    <w:rsid w:val="009A224F"/>
    <w:rsid w:val="009B037B"/>
    <w:rsid w:val="009D5743"/>
    <w:rsid w:val="00A325F9"/>
    <w:rsid w:val="00A765E0"/>
    <w:rsid w:val="00A950E0"/>
    <w:rsid w:val="00AC3CA8"/>
    <w:rsid w:val="00B9315B"/>
    <w:rsid w:val="00B97213"/>
    <w:rsid w:val="00C54888"/>
    <w:rsid w:val="00C9133B"/>
    <w:rsid w:val="00C95AC1"/>
    <w:rsid w:val="00CB6B6C"/>
    <w:rsid w:val="00D4799C"/>
    <w:rsid w:val="00D96D45"/>
    <w:rsid w:val="00DA48C9"/>
    <w:rsid w:val="00E47464"/>
    <w:rsid w:val="00F32F52"/>
    <w:rsid w:val="00F3321B"/>
    <w:rsid w:val="00F53EE4"/>
    <w:rsid w:val="00F735A1"/>
    <w:rsid w:val="00F80589"/>
    <w:rsid w:val="00F95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7A191"/>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3401">
      <w:bodyDiv w:val="1"/>
      <w:marLeft w:val="0"/>
      <w:marRight w:val="0"/>
      <w:marTop w:val="0"/>
      <w:marBottom w:val="0"/>
      <w:divBdr>
        <w:top w:val="none" w:sz="0" w:space="0" w:color="auto"/>
        <w:left w:val="none" w:sz="0" w:space="0" w:color="auto"/>
        <w:bottom w:val="none" w:sz="0" w:space="0" w:color="auto"/>
        <w:right w:val="none" w:sz="0" w:space="0" w:color="auto"/>
      </w:divBdr>
    </w:div>
    <w:div w:id="901670780">
      <w:bodyDiv w:val="1"/>
      <w:marLeft w:val="0"/>
      <w:marRight w:val="0"/>
      <w:marTop w:val="0"/>
      <w:marBottom w:val="0"/>
      <w:divBdr>
        <w:top w:val="none" w:sz="0" w:space="0" w:color="auto"/>
        <w:left w:val="none" w:sz="0" w:space="0" w:color="auto"/>
        <w:bottom w:val="none" w:sz="0" w:space="0" w:color="auto"/>
        <w:right w:val="none" w:sz="0" w:space="0" w:color="auto"/>
      </w:divBdr>
    </w:div>
    <w:div w:id="189688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1</Pages>
  <Words>285</Words>
  <Characters>1520</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30</cp:revision>
  <dcterms:created xsi:type="dcterms:W3CDTF">2024-05-06T17:44:00Z</dcterms:created>
  <dcterms:modified xsi:type="dcterms:W3CDTF">2026-04-23T14:54:00Z</dcterms:modified>
</cp:coreProperties>
</file>