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77185" w14:textId="07B2D8D7" w:rsidR="00A57F59" w:rsidRPr="00DD6C2E" w:rsidRDefault="1722B6E8">
      <w:pPr>
        <w:rPr>
          <w:b/>
          <w:bCs/>
        </w:rPr>
      </w:pPr>
      <w:r w:rsidRPr="1722B6E8">
        <w:rPr>
          <w:b/>
          <w:bCs/>
        </w:rPr>
        <w:t>Så fungerar klimatdata för våra centrallagerleveranser</w:t>
      </w:r>
      <w:r w:rsidR="00000000">
        <w:br/>
      </w:r>
      <w:r w:rsidRPr="1722B6E8">
        <w:t xml:space="preserve">Vi redovisar numera klimatpåverkan för varje centrallagerleverans </w:t>
      </w:r>
      <w:r w:rsidRPr="1722B6E8">
        <w:rPr>
          <w:b/>
          <w:bCs/>
        </w:rPr>
        <w:t>direkt på fraktdokumentet</w:t>
      </w:r>
      <w:r w:rsidRPr="1722B6E8">
        <w:t xml:space="preserve">. Varje klimatvärde visar den beräknade klimatpåverkan från centrallagret till dig som kund, uttryckt i COe (kilogram koldioxidekvivalenter). Beräkningen följer den internationella standarden </w:t>
      </w:r>
      <w:r w:rsidRPr="1722B6E8">
        <w:rPr>
          <w:b/>
          <w:bCs/>
        </w:rPr>
        <w:t>ISO 14083:2023</w:t>
      </w:r>
      <w:r w:rsidRPr="1722B6E8">
        <w:t xml:space="preserve"> för att säkerställa en tillförlitlig metod. Klimatvärdet gäller alltså enbart den aktuella transporten – varken produktens totala klimatavtryck eller utsläpp i andra delar av värdekedjan.</w:t>
      </w:r>
    </w:p>
    <w:p w14:paraId="0A135BE4" w14:textId="77777777" w:rsidR="00A57F59" w:rsidRDefault="1722B6E8">
      <w:r w:rsidRPr="1722B6E8">
        <w:rPr>
          <w:b/>
          <w:bCs/>
        </w:rPr>
        <w:t>Detta visar klimatvärdet</w:t>
      </w:r>
      <w:r w:rsidR="00000000">
        <w:br/>
      </w:r>
      <w:r w:rsidRPr="1722B6E8">
        <w:t xml:space="preserve">Klimatvärdet på fraktdokumentet avser just den </w:t>
      </w:r>
      <w:r w:rsidRPr="1722B6E8">
        <w:rPr>
          <w:b/>
          <w:bCs/>
        </w:rPr>
        <w:t>enskilda leveransen</w:t>
      </w:r>
      <w:r w:rsidRPr="1722B6E8">
        <w:t xml:space="preserve"> och gör transportens klimatpåverkan synlig i vardagen. Direkt på fraktsedeln ser du hur många kilo COe som beräknas ha släppts ut för att leverera din order – en omedelbar insikt i klimatavtrycket från den leveransen.</w:t>
      </w:r>
    </w:p>
    <w:p w14:paraId="6E6E1BF5" w14:textId="77777777" w:rsidR="00A57F59" w:rsidRDefault="1722B6E8">
      <w:r w:rsidRPr="1722B6E8">
        <w:rPr>
          <w:b/>
          <w:bCs/>
        </w:rPr>
        <w:t>Så beräknas klimatpåverkan</w:t>
      </w:r>
      <w:r w:rsidR="00000000">
        <w:br/>
      </w:r>
      <w:r w:rsidRPr="1722B6E8">
        <w:t>För att räkna fram klimatvärdet delar vi upp transportkedjan i alla steg från centrallager till kund och tar hänsyn till flera faktorer, bland annat:</w:t>
      </w:r>
    </w:p>
    <w:p w14:paraId="4F767461" w14:textId="77777777" w:rsidR="00A57F59" w:rsidRDefault="1722B6E8" w:rsidP="1722B6E8">
      <w:pPr>
        <w:pStyle w:val="Liststycke"/>
        <w:numPr>
          <w:ilvl w:val="0"/>
          <w:numId w:val="2"/>
        </w:numPr>
      </w:pPr>
      <w:r w:rsidRPr="1722B6E8">
        <w:rPr>
          <w:b/>
          <w:bCs/>
        </w:rPr>
        <w:t>Vikt:</w:t>
      </w:r>
      <w:r w:rsidRPr="1722B6E8">
        <w:t xml:space="preserve"> Hur tung leveransen är.</w:t>
      </w:r>
    </w:p>
    <w:p w14:paraId="087531E6" w14:textId="77777777" w:rsidR="00A57F59" w:rsidRDefault="1722B6E8" w:rsidP="1722B6E8">
      <w:pPr>
        <w:pStyle w:val="Liststycke"/>
        <w:numPr>
          <w:ilvl w:val="0"/>
          <w:numId w:val="2"/>
        </w:numPr>
      </w:pPr>
      <w:r w:rsidRPr="1722B6E8">
        <w:rPr>
          <w:b/>
          <w:bCs/>
        </w:rPr>
        <w:t>Distans:</w:t>
      </w:r>
      <w:r w:rsidRPr="1722B6E8">
        <w:t xml:space="preserve"> Transportsträckan från vårt lager till dig.</w:t>
      </w:r>
    </w:p>
    <w:p w14:paraId="3188C8E6" w14:textId="77777777" w:rsidR="00A57F59" w:rsidRDefault="1722B6E8" w:rsidP="1722B6E8">
      <w:pPr>
        <w:pStyle w:val="Liststycke"/>
        <w:numPr>
          <w:ilvl w:val="0"/>
          <w:numId w:val="2"/>
        </w:numPr>
      </w:pPr>
      <w:r w:rsidRPr="1722B6E8">
        <w:rPr>
          <w:b/>
          <w:bCs/>
        </w:rPr>
        <w:t>Transportslag:</w:t>
      </w:r>
      <w:r w:rsidRPr="1722B6E8">
        <w:t xml:space="preserve"> Vilken typ av transport som används (t.ex. lastbil eller tåg).</w:t>
      </w:r>
    </w:p>
    <w:p w14:paraId="1802C931" w14:textId="77777777" w:rsidR="00A57F59" w:rsidRDefault="1722B6E8" w:rsidP="1722B6E8">
      <w:pPr>
        <w:pStyle w:val="Liststycke"/>
        <w:numPr>
          <w:ilvl w:val="0"/>
          <w:numId w:val="2"/>
        </w:numPr>
      </w:pPr>
      <w:r w:rsidRPr="1722B6E8">
        <w:rPr>
          <w:b/>
          <w:bCs/>
        </w:rPr>
        <w:t>Fordon &amp; bränsle:</w:t>
      </w:r>
      <w:r w:rsidRPr="1722B6E8">
        <w:t xml:space="preserve"> Vilken fordonstyp och bränsle som används (t.ex. diesel, biodrivmedel som HVO, el).</w:t>
      </w:r>
    </w:p>
    <w:p w14:paraId="7BA82476" w14:textId="77777777" w:rsidR="00A57F59" w:rsidRDefault="1722B6E8" w:rsidP="1722B6E8">
      <w:pPr>
        <w:pStyle w:val="Liststycke"/>
        <w:numPr>
          <w:ilvl w:val="0"/>
          <w:numId w:val="2"/>
        </w:numPr>
      </w:pPr>
      <w:r w:rsidRPr="1722B6E8">
        <w:rPr>
          <w:b/>
          <w:bCs/>
        </w:rPr>
        <w:t>Fyllnadsgrad:</w:t>
      </w:r>
      <w:r w:rsidRPr="1722B6E8">
        <w:t xml:space="preserve"> Hur fullastat fordonet är.</w:t>
      </w:r>
    </w:p>
    <w:p w14:paraId="1A7C4482" w14:textId="77777777" w:rsidR="00A57F59" w:rsidRDefault="1722B6E8" w:rsidP="1722B6E8">
      <w:pPr>
        <w:pStyle w:val="Liststycke"/>
        <w:numPr>
          <w:ilvl w:val="0"/>
          <w:numId w:val="2"/>
        </w:numPr>
      </w:pPr>
      <w:r w:rsidRPr="1722B6E8">
        <w:rPr>
          <w:b/>
          <w:bCs/>
        </w:rPr>
        <w:t>Tomkörning:</w:t>
      </w:r>
      <w:r w:rsidRPr="1722B6E8">
        <w:t xml:space="preserve"> Om fordonet behöver köra en sträcka utan last (t.ex. återfärd).</w:t>
      </w:r>
    </w:p>
    <w:p w14:paraId="50E48528" w14:textId="77777777" w:rsidR="00A57F59" w:rsidRDefault="1722B6E8">
      <w:r w:rsidRPr="1722B6E8">
        <w:t xml:space="preserve">När tillgänglig </w:t>
      </w:r>
      <w:r w:rsidRPr="1722B6E8">
        <w:rPr>
          <w:b/>
          <w:bCs/>
        </w:rPr>
        <w:t>primärdata</w:t>
      </w:r>
      <w:r w:rsidRPr="1722B6E8">
        <w:t xml:space="preserve"> (faktiska uppgifter från våra transporter) finns använder vi den. Om full primärdata saknas använder vi </w:t>
      </w:r>
      <w:r w:rsidRPr="1722B6E8">
        <w:rPr>
          <w:b/>
          <w:bCs/>
        </w:rPr>
        <w:t>modellerade</w:t>
      </w:r>
      <w:r w:rsidRPr="1722B6E8">
        <w:t xml:space="preserve"> värden eller annan </w:t>
      </w:r>
      <w:r w:rsidRPr="1722B6E8">
        <w:rPr>
          <w:b/>
          <w:bCs/>
        </w:rPr>
        <w:t>sekundärdata</w:t>
      </w:r>
      <w:r w:rsidRPr="1722B6E8">
        <w:t xml:space="preserve"> enligt ISO 14083. Tack vare denna modell kan vi beräkna klimatpåverkan för varje leverans på ett </w:t>
      </w:r>
      <w:r w:rsidRPr="1722B6E8">
        <w:rPr>
          <w:b/>
          <w:bCs/>
        </w:rPr>
        <w:t>enhetligt och transparent sätt</w:t>
      </w:r>
      <w:r w:rsidRPr="1722B6E8">
        <w:t>.</w:t>
      </w:r>
    </w:p>
    <w:p w14:paraId="6FB1C7EC" w14:textId="77777777" w:rsidR="00A57F59" w:rsidRDefault="1722B6E8">
      <w:r w:rsidRPr="1722B6E8">
        <w:rPr>
          <w:b/>
          <w:bCs/>
        </w:rPr>
        <w:t>Transparens i praktiken</w:t>
      </w:r>
      <w:r w:rsidR="00000000">
        <w:br/>
      </w:r>
      <w:r w:rsidRPr="1722B6E8">
        <w:t xml:space="preserve">Våra leveranser innehåller ofta flera olika beställningar. Därför har vi byggt lösningen så att klimatdatan följer med hela vägen – från den </w:t>
      </w:r>
      <w:r w:rsidRPr="1722B6E8">
        <w:rPr>
          <w:b/>
          <w:bCs/>
        </w:rPr>
        <w:t>samlade leveransen</w:t>
      </w:r>
      <w:r w:rsidRPr="1722B6E8">
        <w:t xml:space="preserve"> (när flera ordrar skickas samtidigt) ner till varje enskild </w:t>
      </w:r>
      <w:r w:rsidRPr="1722B6E8">
        <w:rPr>
          <w:b/>
          <w:bCs/>
        </w:rPr>
        <w:t>följesedel (order)</w:t>
      </w:r>
      <w:r w:rsidRPr="1722B6E8">
        <w:t xml:space="preserve">. Det innebär att varje kundorder i en samlastad leverans kan tilldelas sin andel av transportens totala klimatpåverkan. På så vis får du full insyn även när leveranser samkörs. Det ger </w:t>
      </w:r>
      <w:r w:rsidRPr="1722B6E8">
        <w:rPr>
          <w:b/>
          <w:bCs/>
        </w:rPr>
        <w:t>ökad transparens, bättre beslutsunderlag</w:t>
      </w:r>
      <w:r w:rsidRPr="1722B6E8">
        <w:t xml:space="preserve"> och nya möjligheter att följa upp transportutsläpp i ditt dagliga arbete. Målet är att göra det enklare för dig som kund att både förstå och agera på klimatdatan kopplad till dina leveranser.</w:t>
      </w:r>
    </w:p>
    <w:p w14:paraId="74E028AA" w14:textId="77777777" w:rsidR="00A57F59" w:rsidRDefault="1722B6E8">
      <w:r w:rsidRPr="1722B6E8">
        <w:rPr>
          <w:b/>
          <w:bCs/>
        </w:rPr>
        <w:t>Emissionsrapporter – nästa steg</w:t>
      </w:r>
      <w:r w:rsidR="00000000">
        <w:br/>
      </w:r>
      <w:r w:rsidRPr="1722B6E8">
        <w:t xml:space="preserve">För er som vill ta nästa steg och arbeta mer </w:t>
      </w:r>
      <w:r w:rsidRPr="1722B6E8">
        <w:rPr>
          <w:b/>
          <w:bCs/>
        </w:rPr>
        <w:t>systematiskt</w:t>
      </w:r>
      <w:r w:rsidRPr="1722B6E8">
        <w:t xml:space="preserve"> med transportutsläpp erbjuder vi detaljerade </w:t>
      </w:r>
      <w:r w:rsidRPr="1722B6E8">
        <w:rPr>
          <w:b/>
          <w:bCs/>
        </w:rPr>
        <w:t>emissionsrapporter</w:t>
      </w:r>
      <w:r w:rsidRPr="1722B6E8">
        <w:t xml:space="preserve"> för centrallagerleveranser (från januari </w:t>
      </w:r>
      <w:r w:rsidRPr="1722B6E8">
        <w:lastRenderedPageBreak/>
        <w:t xml:space="preserve">2025 och framåt). Dessa rapporter kan användas för </w:t>
      </w:r>
      <w:r w:rsidRPr="1722B6E8">
        <w:rPr>
          <w:b/>
          <w:bCs/>
        </w:rPr>
        <w:t>uppföljning över tid</w:t>
      </w:r>
      <w:r w:rsidRPr="1722B6E8">
        <w:t xml:space="preserve">, i er </w:t>
      </w:r>
      <w:r w:rsidRPr="1722B6E8">
        <w:rPr>
          <w:b/>
          <w:bCs/>
        </w:rPr>
        <w:t>hållbarhetsrapportering</w:t>
      </w:r>
      <w:r w:rsidRPr="1722B6E8">
        <w:t xml:space="preserve"> och som underlag för att analysera samt minska utsläpp. De ger också värdefulla insikter som diskussionsunderlag – både internt i ert hållbarhetsarbete och i dialog med era egna kunder eller partners.</w:t>
      </w:r>
    </w:p>
    <w:p w14:paraId="76C7AF4E" w14:textId="77777777" w:rsidR="00A57F59" w:rsidRDefault="1722B6E8">
      <w:r w:rsidRPr="1722B6E8">
        <w:rPr>
          <w:b/>
          <w:bCs/>
        </w:rPr>
        <w:t>Vill du veta mer?</w:t>
      </w:r>
      <w:r w:rsidR="00000000">
        <w:br/>
      </w:r>
      <w:r w:rsidRPr="1722B6E8">
        <w:t xml:space="preserve">Vill du ta del av en emissionsrapport för dina centrallagerleveranser, eller har du frågor om hur vi beräknar klimatpåverkan? </w:t>
      </w:r>
      <w:r w:rsidRPr="1722B6E8">
        <w:rPr>
          <w:b/>
          <w:bCs/>
        </w:rPr>
        <w:t>Kontakta din säljare</w:t>
      </w:r>
      <w:r w:rsidRPr="1722B6E8">
        <w:t xml:space="preserve"> så hjälper vi dig vidare med rätt rapporter och underlag utifrån just dina behov. Vi bistår gärna med vägledning så att du kan få ut det mesta av klimatdatan i ditt hållbarhetsarbete.</w:t>
      </w:r>
    </w:p>
    <w:p w14:paraId="60E296E7" w14:textId="2D6303A2" w:rsidR="00A57F59" w:rsidRDefault="00A57F59" w:rsidP="1722B6E8"/>
    <w:sectPr w:rsidR="00A57F59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3BF8C"/>
    <w:multiLevelType w:val="hybridMultilevel"/>
    <w:tmpl w:val="B4C474E0"/>
    <w:lvl w:ilvl="0" w:tplc="3F144B52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1C28797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9FAD2B0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621C4B38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130C1F1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403A7D14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EF8096F8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34F878D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56A67F46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5116601D"/>
    <w:multiLevelType w:val="hybridMultilevel"/>
    <w:tmpl w:val="9AE4AE00"/>
    <w:lvl w:ilvl="0" w:tplc="DF88EE06">
      <w:start w:val="1"/>
      <w:numFmt w:val="bullet"/>
      <w:lvlText w:val="●"/>
      <w:lvlJc w:val="left"/>
      <w:pPr>
        <w:ind w:left="720" w:hanging="360"/>
      </w:pPr>
    </w:lvl>
    <w:lvl w:ilvl="1" w:tplc="1AB4C082">
      <w:start w:val="1"/>
      <w:numFmt w:val="bullet"/>
      <w:lvlText w:val="○"/>
      <w:lvlJc w:val="left"/>
      <w:pPr>
        <w:ind w:left="1440" w:hanging="360"/>
      </w:pPr>
    </w:lvl>
    <w:lvl w:ilvl="2" w:tplc="B1660366">
      <w:start w:val="1"/>
      <w:numFmt w:val="bullet"/>
      <w:lvlText w:val="■"/>
      <w:lvlJc w:val="left"/>
      <w:pPr>
        <w:ind w:left="2160" w:hanging="360"/>
      </w:pPr>
    </w:lvl>
    <w:lvl w:ilvl="3" w:tplc="D7F09E38">
      <w:start w:val="1"/>
      <w:numFmt w:val="bullet"/>
      <w:lvlText w:val="●"/>
      <w:lvlJc w:val="left"/>
      <w:pPr>
        <w:ind w:left="2880" w:hanging="360"/>
      </w:pPr>
    </w:lvl>
    <w:lvl w:ilvl="4" w:tplc="4758882A">
      <w:start w:val="1"/>
      <w:numFmt w:val="bullet"/>
      <w:lvlText w:val="○"/>
      <w:lvlJc w:val="left"/>
      <w:pPr>
        <w:ind w:left="3600" w:hanging="360"/>
      </w:pPr>
    </w:lvl>
    <w:lvl w:ilvl="5" w:tplc="2298A836">
      <w:start w:val="1"/>
      <w:numFmt w:val="bullet"/>
      <w:lvlText w:val="■"/>
      <w:lvlJc w:val="left"/>
      <w:pPr>
        <w:ind w:left="4320" w:hanging="360"/>
      </w:pPr>
    </w:lvl>
    <w:lvl w:ilvl="6" w:tplc="C13A599E">
      <w:start w:val="1"/>
      <w:numFmt w:val="bullet"/>
      <w:lvlText w:val="●"/>
      <w:lvlJc w:val="left"/>
      <w:pPr>
        <w:ind w:left="5040" w:hanging="360"/>
      </w:pPr>
    </w:lvl>
    <w:lvl w:ilvl="7" w:tplc="99DC033A">
      <w:start w:val="1"/>
      <w:numFmt w:val="bullet"/>
      <w:lvlText w:val="●"/>
      <w:lvlJc w:val="left"/>
      <w:pPr>
        <w:ind w:left="5760" w:hanging="360"/>
      </w:pPr>
    </w:lvl>
    <w:lvl w:ilvl="8" w:tplc="2982D26C">
      <w:start w:val="1"/>
      <w:numFmt w:val="bullet"/>
      <w:lvlText w:val="●"/>
      <w:lvlJc w:val="left"/>
      <w:pPr>
        <w:ind w:left="6480" w:hanging="360"/>
      </w:pPr>
    </w:lvl>
  </w:abstractNum>
  <w:num w:numId="1" w16cid:durableId="2073457046">
    <w:abstractNumId w:val="1"/>
    <w:lvlOverride w:ilvl="0">
      <w:startOverride w:val="1"/>
    </w:lvlOverride>
  </w:num>
  <w:num w:numId="2" w16cid:durableId="61484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22B6E8"/>
    <w:rsid w:val="00A05E61"/>
    <w:rsid w:val="00A57F59"/>
    <w:rsid w:val="00DD6C2E"/>
    <w:rsid w:val="1722B6E8"/>
    <w:rsid w:val="4371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833A7"/>
  <w15:docId w15:val="{B1FA344E-30D8-4331-8931-E0744B42F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1722B6E8"/>
    <w:rPr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1722B6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1722B6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1722B6E8"/>
    <w:pPr>
      <w:keepNext/>
      <w:keepLines/>
      <w:spacing w:before="160" w:after="80"/>
      <w:outlineLvl w:val="2"/>
    </w:pPr>
    <w:rPr>
      <w:rFonts w:eastAsiaTheme="majorEastAsia" w:cstheme="majorBidi"/>
      <w:color w:val="0F4761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1722B6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1722B6E8"/>
    <w:pPr>
      <w:keepNext/>
      <w:keepLines/>
      <w:spacing w:before="80" w:after="40"/>
      <w:outlineLvl w:val="4"/>
    </w:pPr>
    <w:rPr>
      <w:rFonts w:eastAsiaTheme="majorEastAsia" w:cstheme="majorBidi"/>
      <w:color w:val="0F4761"/>
    </w:rPr>
  </w:style>
  <w:style w:type="paragraph" w:styleId="Rubrik6">
    <w:name w:val="heading 6"/>
    <w:basedOn w:val="Normal"/>
    <w:next w:val="Normal"/>
    <w:link w:val="Rubrik6Char"/>
    <w:uiPriority w:val="9"/>
    <w:unhideWhenUsed/>
    <w:qFormat/>
    <w:rsid w:val="1722B6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/>
    </w:rPr>
  </w:style>
  <w:style w:type="paragraph" w:styleId="Rubrik7">
    <w:name w:val="heading 7"/>
    <w:basedOn w:val="Normal"/>
    <w:next w:val="Normal"/>
    <w:link w:val="Rubrik7Char"/>
    <w:uiPriority w:val="9"/>
    <w:unhideWhenUsed/>
    <w:qFormat/>
    <w:rsid w:val="1722B6E8"/>
    <w:pPr>
      <w:keepNext/>
      <w:keepLines/>
      <w:spacing w:before="40" w:after="0"/>
      <w:outlineLvl w:val="6"/>
    </w:pPr>
    <w:rPr>
      <w:rFonts w:eastAsiaTheme="majorEastAsia" w:cstheme="majorBidi"/>
      <w:color w:val="595959"/>
    </w:rPr>
  </w:style>
  <w:style w:type="paragraph" w:styleId="Rubrik8">
    <w:name w:val="heading 8"/>
    <w:basedOn w:val="Normal"/>
    <w:next w:val="Normal"/>
    <w:link w:val="Rubrik8Char"/>
    <w:uiPriority w:val="9"/>
    <w:unhideWhenUsed/>
    <w:qFormat/>
    <w:rsid w:val="1722B6E8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Rubrik9">
    <w:name w:val="heading 9"/>
    <w:basedOn w:val="Normal"/>
    <w:next w:val="Normal"/>
    <w:link w:val="Rubrik9Char"/>
    <w:uiPriority w:val="9"/>
    <w:unhideWhenUsed/>
    <w:qFormat/>
    <w:rsid w:val="1722B6E8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Pr>
      <w:rFonts w:asciiTheme="majorHAnsi" w:eastAsiaTheme="majorEastAsia" w:hAnsiTheme="majorHAnsi" w:cstheme="majorBidi"/>
      <w:color w:val="0F4761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Pr>
      <w:rFonts w:asciiTheme="majorHAnsi" w:eastAsiaTheme="majorEastAsia" w:hAnsiTheme="majorHAnsi" w:cstheme="majorBidi"/>
      <w:color w:val="0F4761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Pr>
      <w:rFonts w:eastAsiaTheme="majorEastAsia" w:cstheme="majorBidi"/>
      <w:color w:val="0F4761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rPr>
      <w:rFonts w:eastAsiaTheme="majorEastAsia" w:cstheme="majorBidi"/>
      <w:i/>
      <w:iCs/>
      <w:color w:val="0F4761"/>
    </w:rPr>
  </w:style>
  <w:style w:type="character" w:customStyle="1" w:styleId="Rubrik5Char">
    <w:name w:val="Rubrik 5 Char"/>
    <w:basedOn w:val="Standardstycketeckensnitt"/>
    <w:link w:val="Rubrik5"/>
    <w:uiPriority w:val="9"/>
    <w:rPr>
      <w:rFonts w:eastAsiaTheme="majorEastAsia" w:cstheme="majorBidi"/>
      <w:color w:val="0F4761"/>
    </w:rPr>
  </w:style>
  <w:style w:type="character" w:customStyle="1" w:styleId="Rubrik6Char">
    <w:name w:val="Rubrik 6 Char"/>
    <w:basedOn w:val="Standardstycketeckensnitt"/>
    <w:link w:val="Rubrik6"/>
    <w:uiPriority w:val="9"/>
    <w:rPr>
      <w:rFonts w:eastAsiaTheme="majorEastAsia" w:cstheme="majorBidi"/>
      <w:i/>
      <w:iCs/>
      <w:color w:val="595959"/>
    </w:rPr>
  </w:style>
  <w:style w:type="character" w:customStyle="1" w:styleId="Rubrik7Char">
    <w:name w:val="Rubrik 7 Char"/>
    <w:basedOn w:val="Standardstycketeckensnitt"/>
    <w:link w:val="Rubrik7"/>
    <w:uiPriority w:val="9"/>
    <w:rPr>
      <w:rFonts w:eastAsiaTheme="majorEastAsia" w:cstheme="majorBidi"/>
      <w:color w:val="595959"/>
    </w:rPr>
  </w:style>
  <w:style w:type="character" w:customStyle="1" w:styleId="Rubrik8Char">
    <w:name w:val="Rubrik 8 Char"/>
    <w:basedOn w:val="Standardstycketeckensnitt"/>
    <w:link w:val="Rubrik8"/>
    <w:uiPriority w:val="9"/>
    <w:rPr>
      <w:rFonts w:eastAsiaTheme="majorEastAsia" w:cstheme="majorBidi"/>
      <w:i/>
      <w:iCs/>
      <w:color w:val="272727"/>
    </w:rPr>
  </w:style>
  <w:style w:type="character" w:customStyle="1" w:styleId="Rubrik9Char">
    <w:name w:val="Rubrik 9 Char"/>
    <w:basedOn w:val="Standardstycketeckensnitt"/>
    <w:link w:val="Rubrik9"/>
    <w:uiPriority w:val="9"/>
    <w:rPr>
      <w:rFonts w:eastAsiaTheme="majorEastAsia" w:cstheme="majorBidi"/>
      <w:color w:val="272727"/>
    </w:rPr>
  </w:style>
  <w:style w:type="character" w:customStyle="1" w:styleId="RubrikChar">
    <w:name w:val="Rubrik Char"/>
    <w:basedOn w:val="Standardstycketeckensnitt"/>
    <w:link w:val="Rubrik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Rubrik">
    <w:name w:val="Title"/>
    <w:basedOn w:val="Normal"/>
    <w:next w:val="Normal"/>
    <w:link w:val="RubrikChar"/>
    <w:uiPriority w:val="10"/>
    <w:qFormat/>
    <w:rsid w:val="1722B6E8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UnderrubrikChar">
    <w:name w:val="Underrubrik Char"/>
    <w:basedOn w:val="Standardstycketeckensnitt"/>
    <w:link w:val="Underrubrik"/>
    <w:uiPriority w:val="11"/>
    <w:rPr>
      <w:rFonts w:eastAsiaTheme="majorEastAsia" w:cstheme="majorBidi"/>
      <w:color w:val="595959"/>
      <w:spacing w:val="15"/>
      <w:sz w:val="28"/>
      <w:szCs w:val="28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1722B6E8"/>
    <w:rPr>
      <w:rFonts w:eastAsiaTheme="majorEastAsia" w:cstheme="majorBidi"/>
      <w:color w:val="595959"/>
      <w:sz w:val="28"/>
      <w:szCs w:val="28"/>
    </w:rPr>
  </w:style>
  <w:style w:type="character" w:styleId="Starkbetoning">
    <w:name w:val="Intense Emphasis"/>
    <w:basedOn w:val="Standardstycketeckensnitt"/>
    <w:uiPriority w:val="21"/>
    <w:qFormat/>
    <w:rPr>
      <w:i/>
      <w:iCs/>
      <w:color w:val="0F4761"/>
    </w:rPr>
  </w:style>
  <w:style w:type="character" w:customStyle="1" w:styleId="CitatChar">
    <w:name w:val="Citat Char"/>
    <w:basedOn w:val="Standardstycketeckensnitt"/>
    <w:link w:val="Citat"/>
    <w:uiPriority w:val="29"/>
    <w:rPr>
      <w:i/>
      <w:iCs/>
      <w:color w:val="404040"/>
    </w:rPr>
  </w:style>
  <w:style w:type="paragraph" w:styleId="Citat">
    <w:name w:val="Quote"/>
    <w:basedOn w:val="Normal"/>
    <w:next w:val="Normal"/>
    <w:link w:val="CitatChar"/>
    <w:uiPriority w:val="29"/>
    <w:qFormat/>
    <w:rsid w:val="1722B6E8"/>
    <w:pPr>
      <w:spacing w:before="160"/>
      <w:jc w:val="center"/>
    </w:pPr>
    <w:rPr>
      <w:i/>
      <w:iCs/>
      <w:color w:val="404040"/>
    </w:rPr>
  </w:style>
  <w:style w:type="character" w:customStyle="1" w:styleId="StarktcitatChar">
    <w:name w:val="Starkt citat Char"/>
    <w:basedOn w:val="Standardstycketeckensnitt"/>
    <w:link w:val="Starktcitat"/>
    <w:uiPriority w:val="30"/>
    <w:rPr>
      <w:i/>
      <w:iCs/>
      <w:color w:val="0F4761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1722B6E8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styleId="Starkreferens">
    <w:name w:val="Intense Reference"/>
    <w:basedOn w:val="Standardstycketeckensnitt"/>
    <w:uiPriority w:val="32"/>
    <w:qFormat/>
    <w:rPr>
      <w:b/>
      <w:bCs/>
      <w:smallCaps/>
      <w:color w:val="0F4761"/>
      <w:spacing w:val="5"/>
    </w:rPr>
  </w:style>
  <w:style w:type="table" w:styleId="Tabellrutnt">
    <w:name w:val="Table Grid"/>
    <w:basedOn w:val="Normaltabell"/>
    <w:uiPriority w:val="59"/>
    <w:rsid w:val="00FB412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utntstabell4dekorfrg1">
    <w:name w:val="Grid Table 4 Accent 1"/>
    <w:basedOn w:val="Normaltabel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styleId="Hyperlnk">
    <w:name w:val="Hyperlink"/>
    <w:basedOn w:val="Standardstycketeckensnitt"/>
    <w:uiPriority w:val="99"/>
    <w:unhideWhenUsed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1722B6E8"/>
    <w:pPr>
      <w:ind w:left="720"/>
      <w:contextualSpacing/>
    </w:pPr>
  </w:style>
  <w:style w:type="paragraph" w:customStyle="1" w:styleId="Code">
    <w:name w:val="Code"/>
    <w:basedOn w:val="Normal"/>
    <w:next w:val="Normal"/>
    <w:uiPriority w:val="35"/>
    <w:qFormat/>
    <w:rsid w:val="1722B6E8"/>
    <w:pPr>
      <w:spacing w:before="160"/>
      <w:contextualSpacing/>
    </w:pPr>
    <w:rPr>
      <w:i/>
      <w:iCs/>
      <w:color w:val="404040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1722B6E8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17A41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C17A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BEBDD65A00B9428575173371FD5AF9" ma:contentTypeVersion="16" ma:contentTypeDescription="Skapa ett nytt dokument." ma:contentTypeScope="" ma:versionID="082ceedd934f88f65f919fb22fa0a225">
  <xsd:schema xmlns:xsd="http://www.w3.org/2001/XMLSchema" xmlns:xs="http://www.w3.org/2001/XMLSchema" xmlns:p="http://schemas.microsoft.com/office/2006/metadata/properties" xmlns:ns2="d8c4a2f8-80ef-4f07-9fe7-7abb748c33c9" xmlns:ns3="5f3caca3-4400-457a-9d12-ec5d5db789a4" xmlns:ns4="5fbf6dcb-c68e-4d0c-ba84-d44e0c527c4a" targetNamespace="http://schemas.microsoft.com/office/2006/metadata/properties" ma:root="true" ma:fieldsID="baf3ea3752b2189099c43f8f93871ccc" ns2:_="" ns3:_="" ns4:_="">
    <xsd:import namespace="d8c4a2f8-80ef-4f07-9fe7-7abb748c33c9"/>
    <xsd:import namespace="5f3caca3-4400-457a-9d12-ec5d5db789a4"/>
    <xsd:import namespace="5fbf6dcb-c68e-4d0c-ba84-d44e0c527c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4a2f8-80ef-4f07-9fe7-7abb748c33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eringar" ma:readOnly="false" ma:fieldId="{5cf76f15-5ced-4ddc-b409-7134ff3c332f}" ma:taxonomyMulti="true" ma:sspId="46a1abd6-42c9-4a03-a675-d852bc42d1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caca3-4400-457a-9d12-ec5d5db789a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229dc55-ad03-46b2-8257-213d3f44471d}" ma:internalName="TaxCatchAll" ma:showField="CatchAllData" ma:web="5fbf6dcb-c68e-4d0c-ba84-d44e0c527c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bf6dcb-c68e-4d0c-ba84-d44e0c527c4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3caca3-4400-457a-9d12-ec5d5db789a4" xsi:nil="true"/>
    <lcf76f155ced4ddcb4097134ff3c332f xmlns="d8c4a2f8-80ef-4f07-9fe7-7abb748c33c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9382451-D30D-4D2E-971D-A6F01AA22F0F}"/>
</file>

<file path=customXml/itemProps2.xml><?xml version="1.0" encoding="utf-8"?>
<ds:datastoreItem xmlns:ds="http://schemas.openxmlformats.org/officeDocument/2006/customXml" ds:itemID="{9DF1AF93-57C4-4748-AA65-C73591768399}"/>
</file>

<file path=customXml/itemProps3.xml><?xml version="1.0" encoding="utf-8"?>
<ds:datastoreItem xmlns:ds="http://schemas.openxmlformats.org/officeDocument/2006/customXml" ds:itemID="{05A9CB9F-792B-4924-8173-C1F51C2E37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514</Words>
  <Characters>2727</Characters>
  <Application>Microsoft Office Word</Application>
  <DocSecurity>0</DocSecurity>
  <Lines>22</Lines>
  <Paragraphs>6</Paragraphs>
  <ScaleCrop>false</ScaleCrop>
  <Company>Kesko</Company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</dc:title>
  <dc:creator>Un-named</dc:creator>
  <cp:lastModifiedBy>Ljungstedt Erik</cp:lastModifiedBy>
  <cp:revision>4</cp:revision>
  <dcterms:created xsi:type="dcterms:W3CDTF">2026-04-28T20:51:00Z</dcterms:created>
  <dcterms:modified xsi:type="dcterms:W3CDTF">2026-04-28T20:57:00Z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f228f0-6700-46da-bde7-80856b97de46_Enabled">
    <vt:lpwstr>true</vt:lpwstr>
  </property>
  <property fmtid="{D5CDD505-2E9C-101B-9397-08002B2CF9AE}" pid="3" name="MSIP_Label_d7f228f0-6700-46da-bde7-80856b97de46_SetDate">
    <vt:lpwstr>2026-04-28T20:51:00Z</vt:lpwstr>
  </property>
  <property fmtid="{D5CDD505-2E9C-101B-9397-08002B2CF9AE}" pid="4" name="MSIP_Label_d7f228f0-6700-46da-bde7-80856b97de46_Method">
    <vt:lpwstr>Standard</vt:lpwstr>
  </property>
  <property fmtid="{D5CDD505-2E9C-101B-9397-08002B2CF9AE}" pid="5" name="MSIP_Label_d7f228f0-6700-46da-bde7-80856b97de46_Name">
    <vt:lpwstr>d7f228f0-6700-46da-bde7-80856b97de46</vt:lpwstr>
  </property>
  <property fmtid="{D5CDD505-2E9C-101B-9397-08002B2CF9AE}" pid="6" name="MSIP_Label_d7f228f0-6700-46da-bde7-80856b97de46_SiteId">
    <vt:lpwstr>ae6e7baa-e1bf-4ef0-92a1-4eb28ec805c0</vt:lpwstr>
  </property>
  <property fmtid="{D5CDD505-2E9C-101B-9397-08002B2CF9AE}" pid="7" name="MSIP_Label_d7f228f0-6700-46da-bde7-80856b97de46_ActionId">
    <vt:lpwstr>85165692-8a61-40fd-a4f2-56aa224c9908</vt:lpwstr>
  </property>
  <property fmtid="{D5CDD505-2E9C-101B-9397-08002B2CF9AE}" pid="8" name="MSIP_Label_d7f228f0-6700-46da-bde7-80856b97de46_ContentBits">
    <vt:lpwstr>0</vt:lpwstr>
  </property>
  <property fmtid="{D5CDD505-2E9C-101B-9397-08002B2CF9AE}" pid="9" name="ContentTypeId">
    <vt:lpwstr>0x010100C6BEBDD65A00B9428575173371FD5AF9</vt:lpwstr>
  </property>
</Properties>
</file>