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B212" w14:textId="1376A99B" w:rsidR="00060318" w:rsidRDefault="00060318">
      <w:pPr>
        <w:pStyle w:val="Heading1"/>
        <w:kinsoku w:val="0"/>
        <w:overflowPunct w:val="0"/>
        <w:spacing w:before="70"/>
        <w:ind w:left="2250"/>
      </w:pPr>
      <w:bookmarkStart w:id="0" w:name="Gebrauchsinformation:_Information_für_An"/>
      <w:bookmarkEnd w:id="0"/>
      <w:r>
        <w:t>Gebrauchsinformation: Information für Anwender</w:t>
      </w:r>
      <w:r w:rsidR="00D81521">
        <w:fldChar w:fldCharType="begin"/>
      </w:r>
      <w:r w:rsidR="00D81521">
        <w:instrText xml:space="preserve"> DOCVARIABLE vault_nd_594f3f2c-fc78-42cb-8755-caada0340a97 \* MERGEFORMAT </w:instrText>
      </w:r>
      <w:r w:rsidR="00D81521">
        <w:fldChar w:fldCharType="separate"/>
      </w:r>
      <w:r w:rsidR="00BE3894">
        <w:t xml:space="preserve"> </w:t>
      </w:r>
      <w:r w:rsidR="00D81521">
        <w:fldChar w:fldCharType="end"/>
      </w:r>
    </w:p>
    <w:p w14:paraId="0A331B7C" w14:textId="77777777" w:rsidR="00060318" w:rsidRDefault="00060318">
      <w:pPr>
        <w:pStyle w:val="BodyText"/>
        <w:kinsoku w:val="0"/>
        <w:overflowPunct w:val="0"/>
        <w:spacing w:before="1"/>
        <w:ind w:left="0"/>
        <w:rPr>
          <w:b/>
          <w:bCs/>
        </w:rPr>
      </w:pPr>
    </w:p>
    <w:p w14:paraId="65B20756" w14:textId="77777777" w:rsidR="00060318" w:rsidRDefault="00060318">
      <w:pPr>
        <w:pStyle w:val="BodyText"/>
        <w:kinsoku w:val="0"/>
        <w:overflowPunct w:val="0"/>
        <w:ind w:left="3238" w:right="3213"/>
        <w:jc w:val="center"/>
        <w:rPr>
          <w:b/>
          <w:bCs/>
        </w:rPr>
      </w:pPr>
      <w:bookmarkStart w:id="1" w:name="WICK_DayNait_Filmtabletten"/>
      <w:bookmarkEnd w:id="1"/>
      <w:r>
        <w:rPr>
          <w:b/>
          <w:bCs/>
        </w:rPr>
        <w:t>WICK DayNait Filmtabletten</w:t>
      </w:r>
    </w:p>
    <w:p w14:paraId="79D05D48" w14:textId="77777777" w:rsidR="00060318" w:rsidRDefault="00060318">
      <w:pPr>
        <w:pStyle w:val="BodyText"/>
        <w:kinsoku w:val="0"/>
        <w:overflowPunct w:val="0"/>
        <w:spacing w:before="2"/>
        <w:ind w:left="838"/>
      </w:pPr>
      <w:r>
        <w:t>Paracetamol, Pseudoephedrinhydrochlorid und Diphenhydraminhydrochlorid</w:t>
      </w:r>
    </w:p>
    <w:p w14:paraId="49979AB4" w14:textId="77777777" w:rsidR="00060318" w:rsidRDefault="00060318">
      <w:pPr>
        <w:pStyle w:val="BodyText"/>
        <w:kinsoku w:val="0"/>
        <w:overflowPunct w:val="0"/>
        <w:ind w:left="0"/>
      </w:pPr>
    </w:p>
    <w:p w14:paraId="5816B57E" w14:textId="6CBC2872" w:rsidR="00060318" w:rsidRDefault="00060318">
      <w:pPr>
        <w:pStyle w:val="Heading1"/>
        <w:kinsoku w:val="0"/>
        <w:overflowPunct w:val="0"/>
        <w:ind w:right="578"/>
      </w:pPr>
      <w:r>
        <w:t>Lesen Sie die gesamte Packungsbeilage sorgfältig durch, bevor Sie mit der Einnahme dieses Arzneimittels beginnen, denn sie enthält wichtige Informationen.</w:t>
      </w:r>
      <w:r w:rsidR="00D81521">
        <w:fldChar w:fldCharType="begin"/>
      </w:r>
      <w:r w:rsidR="00D81521">
        <w:instrText xml:space="preserve"> DOCVARIABLE vault_nd_daab6afb-20e7-4b1c-8b8e-14e6f2ceb947 \* MERGEFORMAT </w:instrText>
      </w:r>
      <w:r w:rsidR="00D81521">
        <w:fldChar w:fldCharType="separate"/>
      </w:r>
      <w:r w:rsidR="00BE3894">
        <w:t xml:space="preserve"> </w:t>
      </w:r>
      <w:r w:rsidR="00D81521">
        <w:fldChar w:fldCharType="end"/>
      </w:r>
    </w:p>
    <w:p w14:paraId="7A3D9543" w14:textId="77777777" w:rsidR="00060318" w:rsidRDefault="00060318">
      <w:pPr>
        <w:pStyle w:val="BodyText"/>
        <w:kinsoku w:val="0"/>
        <w:overflowPunct w:val="0"/>
        <w:ind w:right="226"/>
      </w:pPr>
      <w:r>
        <w:t>Nehmen Sie dieses Arzneimittel immer genau wie in dieser Packungsbeilage beschrieben bzw. genau nach Anweisung Ihres Arztes oder Apothekers ein.</w:t>
      </w:r>
    </w:p>
    <w:p w14:paraId="27941A29" w14:textId="77777777" w:rsidR="00060318" w:rsidRDefault="00060318">
      <w:pPr>
        <w:pStyle w:val="ListParagraph"/>
        <w:numPr>
          <w:ilvl w:val="0"/>
          <w:numId w:val="3"/>
        </w:numPr>
        <w:tabs>
          <w:tab w:val="left" w:pos="686"/>
        </w:tabs>
        <w:kinsoku w:val="0"/>
        <w:overflowPunct w:val="0"/>
        <w:spacing w:line="240" w:lineRule="auto"/>
        <w:rPr>
          <w:color w:val="000000"/>
          <w:sz w:val="22"/>
          <w:szCs w:val="22"/>
        </w:rPr>
      </w:pPr>
      <w:r>
        <w:rPr>
          <w:sz w:val="22"/>
          <w:szCs w:val="22"/>
        </w:rPr>
        <w:t>Heben Sie die Packungsbeilage auf. Vielleicht möchten Sie diese später nochmals</w:t>
      </w:r>
      <w:r>
        <w:rPr>
          <w:spacing w:val="-10"/>
          <w:sz w:val="22"/>
          <w:szCs w:val="22"/>
        </w:rPr>
        <w:t xml:space="preserve"> </w:t>
      </w:r>
      <w:r>
        <w:rPr>
          <w:sz w:val="22"/>
          <w:szCs w:val="22"/>
        </w:rPr>
        <w:t>lesen.</w:t>
      </w:r>
    </w:p>
    <w:p w14:paraId="77BC633E" w14:textId="77777777" w:rsidR="00060318" w:rsidRDefault="00060318">
      <w:pPr>
        <w:pStyle w:val="ListParagraph"/>
        <w:numPr>
          <w:ilvl w:val="0"/>
          <w:numId w:val="3"/>
        </w:numPr>
        <w:tabs>
          <w:tab w:val="left" w:pos="686"/>
        </w:tabs>
        <w:kinsoku w:val="0"/>
        <w:overflowPunct w:val="0"/>
        <w:rPr>
          <w:color w:val="000000"/>
          <w:sz w:val="22"/>
          <w:szCs w:val="22"/>
        </w:rPr>
      </w:pPr>
      <w:r>
        <w:rPr>
          <w:sz w:val="22"/>
          <w:szCs w:val="22"/>
        </w:rPr>
        <w:t>Fragen Sie Ihren Apotheker, wenn Sie weitere Informationen oder einen Rat</w:t>
      </w:r>
      <w:r>
        <w:rPr>
          <w:spacing w:val="-10"/>
          <w:sz w:val="22"/>
          <w:szCs w:val="22"/>
        </w:rPr>
        <w:t xml:space="preserve"> </w:t>
      </w:r>
      <w:r>
        <w:rPr>
          <w:sz w:val="22"/>
          <w:szCs w:val="22"/>
        </w:rPr>
        <w:t>benötigen.</w:t>
      </w:r>
    </w:p>
    <w:p w14:paraId="11384540" w14:textId="77777777" w:rsidR="00060318" w:rsidRDefault="00060318">
      <w:pPr>
        <w:pStyle w:val="ListParagraph"/>
        <w:numPr>
          <w:ilvl w:val="0"/>
          <w:numId w:val="3"/>
        </w:numPr>
        <w:tabs>
          <w:tab w:val="left" w:pos="686"/>
        </w:tabs>
        <w:kinsoku w:val="0"/>
        <w:overflowPunct w:val="0"/>
        <w:spacing w:line="240" w:lineRule="auto"/>
        <w:ind w:right="185"/>
        <w:rPr>
          <w:color w:val="000000"/>
          <w:sz w:val="22"/>
          <w:szCs w:val="22"/>
        </w:rPr>
      </w:pPr>
      <w:r>
        <w:rPr>
          <w:sz w:val="22"/>
          <w:szCs w:val="22"/>
        </w:rPr>
        <w:t>Wenn Sie Nebenwirkungen bemerken, wenden Sie sich an Ihren Arzt oder Apotheker. Dies gilt auch für Nebenwirkungen, die nicht in dieser Packungsbeilage angegeben</w:t>
      </w:r>
      <w:r>
        <w:rPr>
          <w:spacing w:val="-6"/>
          <w:sz w:val="22"/>
          <w:szCs w:val="22"/>
        </w:rPr>
        <w:t xml:space="preserve"> </w:t>
      </w:r>
      <w:r>
        <w:rPr>
          <w:sz w:val="22"/>
          <w:szCs w:val="22"/>
        </w:rPr>
        <w:t>sind.</w:t>
      </w:r>
    </w:p>
    <w:p w14:paraId="36C56851" w14:textId="77777777" w:rsidR="00060318" w:rsidRDefault="00060318">
      <w:pPr>
        <w:pStyle w:val="BodyText"/>
        <w:kinsoku w:val="0"/>
        <w:overflowPunct w:val="0"/>
        <w:spacing w:line="252" w:lineRule="exact"/>
        <w:ind w:left="685"/>
      </w:pPr>
      <w:r>
        <w:t>Siehe Abschnitt 4.</w:t>
      </w:r>
    </w:p>
    <w:p w14:paraId="4E3FAA84" w14:textId="77777777" w:rsidR="00060318" w:rsidRDefault="00060318">
      <w:pPr>
        <w:pStyle w:val="ListParagraph"/>
        <w:numPr>
          <w:ilvl w:val="0"/>
          <w:numId w:val="3"/>
        </w:numPr>
        <w:tabs>
          <w:tab w:val="left" w:pos="686"/>
        </w:tabs>
        <w:kinsoku w:val="0"/>
        <w:overflowPunct w:val="0"/>
        <w:spacing w:line="242" w:lineRule="auto"/>
        <w:ind w:right="321"/>
        <w:rPr>
          <w:color w:val="000000"/>
          <w:sz w:val="22"/>
          <w:szCs w:val="22"/>
        </w:rPr>
      </w:pPr>
      <w:r>
        <w:rPr>
          <w:sz w:val="22"/>
          <w:szCs w:val="22"/>
        </w:rPr>
        <w:t>Wenn Sie sich nach 4 Tagen nicht besser oder gar schlechter fühlen, wenden Sie sich an Ihren Arzt.</w:t>
      </w:r>
    </w:p>
    <w:p w14:paraId="7B7D618A" w14:textId="77777777" w:rsidR="00060318" w:rsidRDefault="00060318">
      <w:pPr>
        <w:pStyle w:val="BodyText"/>
        <w:kinsoku w:val="0"/>
        <w:overflowPunct w:val="0"/>
        <w:spacing w:before="6"/>
        <w:ind w:left="0"/>
        <w:rPr>
          <w:sz w:val="21"/>
          <w:szCs w:val="21"/>
        </w:rPr>
      </w:pPr>
    </w:p>
    <w:p w14:paraId="1413F84D" w14:textId="7643305D" w:rsidR="00060318" w:rsidRDefault="00060318">
      <w:pPr>
        <w:pStyle w:val="Heading1"/>
        <w:kinsoku w:val="0"/>
        <w:overflowPunct w:val="0"/>
      </w:pPr>
      <w:bookmarkStart w:id="2" w:name="Was_in_dieser_Packungsbeilage_steht"/>
      <w:bookmarkEnd w:id="2"/>
      <w:r>
        <w:t>Was in dieser Packungsbeilage steht</w:t>
      </w:r>
      <w:r w:rsidR="00A8720F">
        <w:fldChar w:fldCharType="begin"/>
      </w:r>
      <w:r w:rsidR="00A8720F">
        <w:instrText xml:space="preserve"> DOCVARIABLE vault_nd_290028b8-545a-4345-92bd-b2ce0d22c6b5 \* MERGEFORMAT </w:instrText>
      </w:r>
      <w:r w:rsidR="00A8720F">
        <w:fldChar w:fldCharType="separate"/>
      </w:r>
      <w:r w:rsidR="00BE3894">
        <w:t xml:space="preserve"> </w:t>
      </w:r>
      <w:r w:rsidR="00A8720F">
        <w:fldChar w:fldCharType="end"/>
      </w:r>
    </w:p>
    <w:p w14:paraId="5D295D8A" w14:textId="77777777" w:rsidR="00060318" w:rsidRDefault="00060318">
      <w:pPr>
        <w:pStyle w:val="BodyText"/>
        <w:kinsoku w:val="0"/>
        <w:overflowPunct w:val="0"/>
        <w:ind w:left="0"/>
        <w:rPr>
          <w:b/>
          <w:bCs/>
        </w:rPr>
      </w:pPr>
    </w:p>
    <w:p w14:paraId="16F6607C" w14:textId="77777777" w:rsidR="00060318" w:rsidRDefault="00060318">
      <w:pPr>
        <w:pStyle w:val="ListParagraph"/>
        <w:numPr>
          <w:ilvl w:val="0"/>
          <w:numId w:val="2"/>
        </w:numPr>
        <w:tabs>
          <w:tab w:val="left" w:pos="547"/>
        </w:tabs>
        <w:kinsoku w:val="0"/>
        <w:overflowPunct w:val="0"/>
        <w:spacing w:line="240" w:lineRule="auto"/>
        <w:rPr>
          <w:sz w:val="22"/>
          <w:szCs w:val="22"/>
        </w:rPr>
      </w:pPr>
      <w:r>
        <w:rPr>
          <w:sz w:val="22"/>
          <w:szCs w:val="22"/>
        </w:rPr>
        <w:t>Was ist WICK DayNait und wofür wird es</w:t>
      </w:r>
      <w:r>
        <w:rPr>
          <w:spacing w:val="-3"/>
          <w:sz w:val="22"/>
          <w:szCs w:val="22"/>
        </w:rPr>
        <w:t xml:space="preserve"> </w:t>
      </w:r>
      <w:r>
        <w:rPr>
          <w:sz w:val="22"/>
          <w:szCs w:val="22"/>
        </w:rPr>
        <w:t>angewendet?</w:t>
      </w:r>
    </w:p>
    <w:p w14:paraId="04E0375D" w14:textId="77777777" w:rsidR="00060318" w:rsidRDefault="00060318">
      <w:pPr>
        <w:pStyle w:val="ListParagraph"/>
        <w:numPr>
          <w:ilvl w:val="0"/>
          <w:numId w:val="2"/>
        </w:numPr>
        <w:tabs>
          <w:tab w:val="left" w:pos="547"/>
        </w:tabs>
        <w:kinsoku w:val="0"/>
        <w:overflowPunct w:val="0"/>
        <w:spacing w:before="2"/>
        <w:rPr>
          <w:sz w:val="22"/>
          <w:szCs w:val="22"/>
        </w:rPr>
      </w:pPr>
      <w:r>
        <w:rPr>
          <w:sz w:val="22"/>
          <w:szCs w:val="22"/>
        </w:rPr>
        <w:t>Was sollten Sie vor der Einnahme von WICK DayNait beachten?</w:t>
      </w:r>
    </w:p>
    <w:p w14:paraId="28B894BF" w14:textId="77777777" w:rsidR="00060318" w:rsidRDefault="00060318">
      <w:pPr>
        <w:pStyle w:val="ListParagraph"/>
        <w:numPr>
          <w:ilvl w:val="0"/>
          <w:numId w:val="2"/>
        </w:numPr>
        <w:tabs>
          <w:tab w:val="left" w:pos="547"/>
        </w:tabs>
        <w:kinsoku w:val="0"/>
        <w:overflowPunct w:val="0"/>
        <w:rPr>
          <w:sz w:val="22"/>
          <w:szCs w:val="22"/>
        </w:rPr>
      </w:pPr>
      <w:r>
        <w:rPr>
          <w:sz w:val="22"/>
          <w:szCs w:val="22"/>
        </w:rPr>
        <w:t>Wie ist WICK DayNait</w:t>
      </w:r>
      <w:r>
        <w:rPr>
          <w:spacing w:val="1"/>
          <w:sz w:val="22"/>
          <w:szCs w:val="22"/>
        </w:rPr>
        <w:t xml:space="preserve"> </w:t>
      </w:r>
      <w:r>
        <w:rPr>
          <w:sz w:val="22"/>
          <w:szCs w:val="22"/>
        </w:rPr>
        <w:t>einzunehmen?</w:t>
      </w:r>
    </w:p>
    <w:p w14:paraId="4C2F3270" w14:textId="77777777" w:rsidR="00060318" w:rsidRDefault="00060318">
      <w:pPr>
        <w:pStyle w:val="ListParagraph"/>
        <w:numPr>
          <w:ilvl w:val="0"/>
          <w:numId w:val="2"/>
        </w:numPr>
        <w:tabs>
          <w:tab w:val="left" w:pos="547"/>
        </w:tabs>
        <w:kinsoku w:val="0"/>
        <w:overflowPunct w:val="0"/>
        <w:rPr>
          <w:sz w:val="22"/>
          <w:szCs w:val="22"/>
        </w:rPr>
      </w:pPr>
      <w:r>
        <w:rPr>
          <w:sz w:val="22"/>
          <w:szCs w:val="22"/>
        </w:rPr>
        <w:t>Welche Nebenwirkungen sind</w:t>
      </w:r>
      <w:r>
        <w:rPr>
          <w:spacing w:val="-9"/>
          <w:sz w:val="22"/>
          <w:szCs w:val="22"/>
        </w:rPr>
        <w:t xml:space="preserve"> </w:t>
      </w:r>
      <w:r>
        <w:rPr>
          <w:sz w:val="22"/>
          <w:szCs w:val="22"/>
        </w:rPr>
        <w:t>möglich?</w:t>
      </w:r>
    </w:p>
    <w:p w14:paraId="49AEBE5D" w14:textId="77777777" w:rsidR="00060318" w:rsidRDefault="00060318">
      <w:pPr>
        <w:pStyle w:val="ListParagraph"/>
        <w:numPr>
          <w:ilvl w:val="0"/>
          <w:numId w:val="2"/>
        </w:numPr>
        <w:tabs>
          <w:tab w:val="left" w:pos="547"/>
        </w:tabs>
        <w:kinsoku w:val="0"/>
        <w:overflowPunct w:val="0"/>
        <w:spacing w:before="1"/>
        <w:rPr>
          <w:sz w:val="22"/>
          <w:szCs w:val="22"/>
        </w:rPr>
      </w:pPr>
      <w:r>
        <w:rPr>
          <w:sz w:val="22"/>
          <w:szCs w:val="22"/>
        </w:rPr>
        <w:t>Wie ist WICK DayNait</w:t>
      </w:r>
      <w:r>
        <w:rPr>
          <w:spacing w:val="-3"/>
          <w:sz w:val="22"/>
          <w:szCs w:val="22"/>
        </w:rPr>
        <w:t xml:space="preserve"> </w:t>
      </w:r>
      <w:r>
        <w:rPr>
          <w:sz w:val="22"/>
          <w:szCs w:val="22"/>
        </w:rPr>
        <w:t>aufzubewahren?</w:t>
      </w:r>
    </w:p>
    <w:p w14:paraId="4FC9E128" w14:textId="77777777" w:rsidR="00060318" w:rsidRDefault="00060318">
      <w:pPr>
        <w:pStyle w:val="ListParagraph"/>
        <w:numPr>
          <w:ilvl w:val="0"/>
          <w:numId w:val="2"/>
        </w:numPr>
        <w:tabs>
          <w:tab w:val="left" w:pos="547"/>
        </w:tabs>
        <w:kinsoku w:val="0"/>
        <w:overflowPunct w:val="0"/>
        <w:rPr>
          <w:sz w:val="22"/>
          <w:szCs w:val="22"/>
        </w:rPr>
      </w:pPr>
      <w:r>
        <w:rPr>
          <w:sz w:val="22"/>
          <w:szCs w:val="22"/>
        </w:rPr>
        <w:t>Inhalt der Packung und weitere</w:t>
      </w:r>
      <w:r>
        <w:rPr>
          <w:spacing w:val="-2"/>
          <w:sz w:val="22"/>
          <w:szCs w:val="22"/>
        </w:rPr>
        <w:t xml:space="preserve"> </w:t>
      </w:r>
      <w:r>
        <w:rPr>
          <w:sz w:val="22"/>
          <w:szCs w:val="22"/>
        </w:rPr>
        <w:t>Informationen</w:t>
      </w:r>
    </w:p>
    <w:p w14:paraId="0ECFA08A" w14:textId="77777777" w:rsidR="00060318" w:rsidRDefault="00060318">
      <w:pPr>
        <w:pStyle w:val="BodyText"/>
        <w:kinsoku w:val="0"/>
        <w:overflowPunct w:val="0"/>
        <w:ind w:left="0"/>
        <w:rPr>
          <w:sz w:val="24"/>
          <w:szCs w:val="24"/>
        </w:rPr>
      </w:pPr>
    </w:p>
    <w:p w14:paraId="4E4E7BEA" w14:textId="77777777" w:rsidR="00060318" w:rsidRDefault="00060318">
      <w:pPr>
        <w:pStyle w:val="BodyText"/>
        <w:kinsoku w:val="0"/>
        <w:overflowPunct w:val="0"/>
        <w:spacing w:before="2"/>
        <w:ind w:left="0"/>
        <w:rPr>
          <w:sz w:val="20"/>
          <w:szCs w:val="20"/>
        </w:rPr>
      </w:pPr>
    </w:p>
    <w:p w14:paraId="33F4992C" w14:textId="6453DBFA" w:rsidR="00060318" w:rsidRDefault="00060318">
      <w:pPr>
        <w:pStyle w:val="Heading1"/>
        <w:numPr>
          <w:ilvl w:val="0"/>
          <w:numId w:val="1"/>
        </w:numPr>
        <w:tabs>
          <w:tab w:val="left" w:pos="686"/>
        </w:tabs>
        <w:kinsoku w:val="0"/>
        <w:overflowPunct w:val="0"/>
      </w:pPr>
      <w:r>
        <w:t>Was ist WICK DayNait und wofür wird es</w:t>
      </w:r>
      <w:r>
        <w:rPr>
          <w:spacing w:val="-10"/>
        </w:rPr>
        <w:t xml:space="preserve"> </w:t>
      </w:r>
      <w:r>
        <w:t>angewendet?</w:t>
      </w:r>
      <w:r w:rsidR="00D81521">
        <w:fldChar w:fldCharType="begin"/>
      </w:r>
      <w:r w:rsidR="00D81521">
        <w:instrText xml:space="preserve"> DOCVARIABLE vault_nd_dca95396-59d9-4f48-a960-bfc7cd00931f \* MERGEFORMAT </w:instrText>
      </w:r>
      <w:r w:rsidR="00D81521">
        <w:fldChar w:fldCharType="separate"/>
      </w:r>
      <w:r w:rsidR="00BE3894">
        <w:t xml:space="preserve"> </w:t>
      </w:r>
      <w:r w:rsidR="00D81521">
        <w:fldChar w:fldCharType="end"/>
      </w:r>
    </w:p>
    <w:p w14:paraId="49A50CAB" w14:textId="77777777" w:rsidR="00060318" w:rsidRDefault="00060318">
      <w:pPr>
        <w:pStyle w:val="BodyText"/>
        <w:kinsoku w:val="0"/>
        <w:overflowPunct w:val="0"/>
        <w:spacing w:before="10"/>
        <w:ind w:left="0"/>
        <w:rPr>
          <w:b/>
          <w:bCs/>
          <w:sz w:val="21"/>
          <w:szCs w:val="21"/>
        </w:rPr>
      </w:pPr>
    </w:p>
    <w:p w14:paraId="5BE3D43C" w14:textId="77777777" w:rsidR="00060318" w:rsidRDefault="00060318">
      <w:pPr>
        <w:pStyle w:val="BodyText"/>
        <w:kinsoku w:val="0"/>
        <w:overflowPunct w:val="0"/>
        <w:ind w:right="201"/>
      </w:pPr>
      <w:r>
        <w:t>WICK DayNait enthält Paracetamol, ein Schmerz- und Fiebermittel, Pseudoephedrin, das eine abschwellende Wirkung auf die Nasenschleimhaut hat, und Diphenhydramin, ein Antiallergikum, das Schläfrigkeit verursacht</w:t>
      </w:r>
    </w:p>
    <w:p w14:paraId="4E51F303" w14:textId="77777777" w:rsidR="00060318" w:rsidRDefault="00060318">
      <w:pPr>
        <w:pStyle w:val="ListParagraph"/>
        <w:numPr>
          <w:ilvl w:val="0"/>
          <w:numId w:val="3"/>
        </w:numPr>
        <w:tabs>
          <w:tab w:val="left" w:pos="479"/>
        </w:tabs>
        <w:kinsoku w:val="0"/>
        <w:overflowPunct w:val="0"/>
        <w:spacing w:before="2"/>
        <w:ind w:left="478" w:hanging="360"/>
        <w:rPr>
          <w:color w:val="000000"/>
          <w:sz w:val="22"/>
          <w:szCs w:val="22"/>
        </w:rPr>
      </w:pPr>
      <w:r>
        <w:rPr>
          <w:sz w:val="22"/>
          <w:szCs w:val="22"/>
        </w:rPr>
        <w:t>Paracetamol lindert Kopf- und Gliederschmerzen und</w:t>
      </w:r>
      <w:r>
        <w:rPr>
          <w:spacing w:val="-8"/>
          <w:sz w:val="22"/>
          <w:szCs w:val="22"/>
        </w:rPr>
        <w:t xml:space="preserve"> </w:t>
      </w:r>
      <w:r>
        <w:rPr>
          <w:sz w:val="22"/>
          <w:szCs w:val="22"/>
        </w:rPr>
        <w:t>Fieber.</w:t>
      </w:r>
    </w:p>
    <w:p w14:paraId="38E4A58A" w14:textId="77777777" w:rsidR="00060318" w:rsidRDefault="00060318">
      <w:pPr>
        <w:pStyle w:val="ListParagraph"/>
        <w:numPr>
          <w:ilvl w:val="0"/>
          <w:numId w:val="3"/>
        </w:numPr>
        <w:tabs>
          <w:tab w:val="left" w:pos="479"/>
        </w:tabs>
        <w:kinsoku w:val="0"/>
        <w:overflowPunct w:val="0"/>
        <w:spacing w:line="240" w:lineRule="auto"/>
        <w:ind w:left="478" w:right="1179" w:hanging="360"/>
        <w:rPr>
          <w:color w:val="000000"/>
          <w:sz w:val="22"/>
          <w:szCs w:val="22"/>
        </w:rPr>
      </w:pPr>
      <w:r>
        <w:rPr>
          <w:sz w:val="22"/>
          <w:szCs w:val="22"/>
        </w:rPr>
        <w:t>Pseudoephedrin wirkt auf die Blutgefäße in der Nase, um die Verstopfung der Nase zu vermindern.</w:t>
      </w:r>
    </w:p>
    <w:p w14:paraId="36AF64BE" w14:textId="77777777" w:rsidR="00060318" w:rsidRDefault="00060318">
      <w:pPr>
        <w:pStyle w:val="ListParagraph"/>
        <w:numPr>
          <w:ilvl w:val="0"/>
          <w:numId w:val="3"/>
        </w:numPr>
        <w:tabs>
          <w:tab w:val="left" w:pos="479"/>
        </w:tabs>
        <w:kinsoku w:val="0"/>
        <w:overflowPunct w:val="0"/>
        <w:spacing w:line="240" w:lineRule="auto"/>
        <w:ind w:left="478" w:right="919" w:hanging="360"/>
        <w:rPr>
          <w:color w:val="000000"/>
          <w:sz w:val="22"/>
          <w:szCs w:val="22"/>
        </w:rPr>
      </w:pPr>
      <w:r>
        <w:rPr>
          <w:sz w:val="22"/>
          <w:szCs w:val="22"/>
        </w:rPr>
        <w:t>Diphenhydramin lindert die laufende Nase und Niesen, löst den Schnupfen und ist für die Anwendung in der Nacht</w:t>
      </w:r>
      <w:r>
        <w:rPr>
          <w:spacing w:val="-2"/>
          <w:sz w:val="22"/>
          <w:szCs w:val="22"/>
        </w:rPr>
        <w:t xml:space="preserve"> </w:t>
      </w:r>
      <w:r>
        <w:rPr>
          <w:sz w:val="22"/>
          <w:szCs w:val="22"/>
        </w:rPr>
        <w:t>geeignet.</w:t>
      </w:r>
    </w:p>
    <w:p w14:paraId="01B89D0D" w14:textId="77777777" w:rsidR="00060318" w:rsidRDefault="00060318">
      <w:pPr>
        <w:pStyle w:val="BodyText"/>
        <w:kinsoku w:val="0"/>
        <w:overflowPunct w:val="0"/>
        <w:spacing w:before="11"/>
        <w:ind w:left="0"/>
        <w:rPr>
          <w:sz w:val="21"/>
          <w:szCs w:val="21"/>
        </w:rPr>
      </w:pPr>
    </w:p>
    <w:p w14:paraId="226DAEE7" w14:textId="77777777" w:rsidR="00060318" w:rsidRDefault="00060318">
      <w:pPr>
        <w:pStyle w:val="BodyText"/>
        <w:kinsoku w:val="0"/>
        <w:overflowPunct w:val="0"/>
        <w:ind w:right="353"/>
      </w:pPr>
      <w:r>
        <w:t>WICK DayNait wird eingenommen zur kurzzeitigen symptomatischen Behandlung bei Verstopfung der Nase und der Nebenhöhlen, die mit Erkältungs- und grippeartigen Symptomen einhergeht, wie Kopf- und Gliederschmerzen und/oder Fieber, und nur in Kombination mit Schmerzsymptomen zur Schlafenszeit, die das Einschlafen</w:t>
      </w:r>
      <w:r>
        <w:rPr>
          <w:spacing w:val="-6"/>
        </w:rPr>
        <w:t xml:space="preserve"> </w:t>
      </w:r>
      <w:r>
        <w:t>erschweren.</w:t>
      </w:r>
    </w:p>
    <w:p w14:paraId="0606980A" w14:textId="77777777" w:rsidR="00367A1A" w:rsidRDefault="00367A1A">
      <w:pPr>
        <w:pStyle w:val="BodyText"/>
        <w:kinsoku w:val="0"/>
        <w:overflowPunct w:val="0"/>
        <w:spacing w:before="1"/>
      </w:pPr>
    </w:p>
    <w:p w14:paraId="64DB89B8" w14:textId="4A6B00B2" w:rsidR="00060318" w:rsidRDefault="00060318">
      <w:pPr>
        <w:pStyle w:val="BodyText"/>
        <w:kinsoku w:val="0"/>
        <w:overflowPunct w:val="0"/>
        <w:spacing w:before="1"/>
      </w:pPr>
      <w:r>
        <w:t>WICK DayNait wird von Erwachsenen und Jugendlichen ab 15 Jahren eingenommen.</w:t>
      </w:r>
    </w:p>
    <w:p w14:paraId="553F325B" w14:textId="77777777" w:rsidR="00060318" w:rsidRDefault="00060318">
      <w:pPr>
        <w:pStyle w:val="BodyText"/>
        <w:kinsoku w:val="0"/>
        <w:overflowPunct w:val="0"/>
        <w:spacing w:before="10"/>
        <w:ind w:left="0"/>
        <w:rPr>
          <w:sz w:val="21"/>
          <w:szCs w:val="21"/>
        </w:rPr>
      </w:pPr>
    </w:p>
    <w:p w14:paraId="747BB714" w14:textId="77777777" w:rsidR="00060318" w:rsidRDefault="00060318">
      <w:pPr>
        <w:pStyle w:val="BodyText"/>
        <w:kinsoku w:val="0"/>
        <w:overflowPunct w:val="0"/>
        <w:ind w:right="287"/>
      </w:pPr>
      <w:r>
        <w:t>Die Packung enthält zwei unterschiedlich gefärbte Arten von Tabletten zur Anwendung zu verschiedenen Tageszeiten. Lesen Sie die Packungsbeilage sorgfältig, damit Sie die richtige Tablette zur passenden Tageszeit einnehmen.</w:t>
      </w:r>
    </w:p>
    <w:p w14:paraId="492B7B4B" w14:textId="77777777" w:rsidR="00060318" w:rsidRDefault="00060318">
      <w:pPr>
        <w:pStyle w:val="ListParagraph"/>
        <w:numPr>
          <w:ilvl w:val="0"/>
          <w:numId w:val="3"/>
        </w:numPr>
        <w:tabs>
          <w:tab w:val="left" w:pos="479"/>
        </w:tabs>
        <w:kinsoku w:val="0"/>
        <w:overflowPunct w:val="0"/>
        <w:spacing w:before="2" w:line="240" w:lineRule="auto"/>
        <w:ind w:left="478" w:right="1007" w:hanging="360"/>
        <w:rPr>
          <w:color w:val="000000"/>
          <w:sz w:val="22"/>
          <w:szCs w:val="22"/>
        </w:rPr>
      </w:pPr>
      <w:r>
        <w:rPr>
          <w:sz w:val="22"/>
          <w:szCs w:val="22"/>
        </w:rPr>
        <w:t>„Tagtablette“: Die gelben Tabletten enthalten Paracetamol und Pseudoephedrin – für die Anwendung am</w:t>
      </w:r>
      <w:r>
        <w:rPr>
          <w:spacing w:val="-6"/>
          <w:sz w:val="22"/>
          <w:szCs w:val="22"/>
        </w:rPr>
        <w:t xml:space="preserve"> </w:t>
      </w:r>
      <w:r>
        <w:rPr>
          <w:sz w:val="22"/>
          <w:szCs w:val="22"/>
        </w:rPr>
        <w:t>Tag.</w:t>
      </w:r>
    </w:p>
    <w:p w14:paraId="2425BDFF" w14:textId="77777777" w:rsidR="00060318" w:rsidRDefault="00060318">
      <w:pPr>
        <w:pStyle w:val="ListParagraph"/>
        <w:numPr>
          <w:ilvl w:val="0"/>
          <w:numId w:val="3"/>
        </w:numPr>
        <w:tabs>
          <w:tab w:val="left" w:pos="479"/>
        </w:tabs>
        <w:kinsoku w:val="0"/>
        <w:overflowPunct w:val="0"/>
        <w:spacing w:line="240" w:lineRule="auto"/>
        <w:ind w:left="478" w:right="736" w:hanging="360"/>
        <w:rPr>
          <w:color w:val="000000"/>
          <w:sz w:val="22"/>
          <w:szCs w:val="22"/>
        </w:rPr>
      </w:pPr>
      <w:r>
        <w:rPr>
          <w:sz w:val="22"/>
          <w:szCs w:val="22"/>
        </w:rPr>
        <w:t>„Nachttablette“: Die blauen Tabletten enthalten Paracetamol und Diphenhydramin – für die Anwendung in der</w:t>
      </w:r>
      <w:r>
        <w:rPr>
          <w:spacing w:val="-3"/>
          <w:sz w:val="22"/>
          <w:szCs w:val="22"/>
        </w:rPr>
        <w:t xml:space="preserve"> </w:t>
      </w:r>
      <w:r>
        <w:rPr>
          <w:sz w:val="22"/>
          <w:szCs w:val="22"/>
        </w:rPr>
        <w:t>Nacht.</w:t>
      </w:r>
    </w:p>
    <w:p w14:paraId="56F699A1" w14:textId="77777777" w:rsidR="00060318" w:rsidRDefault="00060318">
      <w:pPr>
        <w:pStyle w:val="BodyText"/>
        <w:kinsoku w:val="0"/>
        <w:overflowPunct w:val="0"/>
        <w:spacing w:before="11"/>
        <w:ind w:left="0"/>
        <w:rPr>
          <w:sz w:val="21"/>
          <w:szCs w:val="21"/>
        </w:rPr>
      </w:pPr>
    </w:p>
    <w:p w14:paraId="4D70A5F5" w14:textId="77777777" w:rsidR="00060318" w:rsidRDefault="00060318">
      <w:pPr>
        <w:pStyle w:val="BodyText"/>
        <w:kinsoku w:val="0"/>
        <w:overflowPunct w:val="0"/>
        <w:ind w:right="452"/>
      </w:pPr>
      <w:r>
        <w:t>Wenn Sie sich nach 4 Tagen nicht besser oder gar schlechter fühlen, müssen Sie sich an Ihren Arzt wenden.</w:t>
      </w:r>
    </w:p>
    <w:p w14:paraId="759B7421" w14:textId="77777777" w:rsidR="00060318" w:rsidRDefault="00060318">
      <w:pPr>
        <w:pStyle w:val="BodyText"/>
        <w:kinsoku w:val="0"/>
        <w:overflowPunct w:val="0"/>
        <w:ind w:right="452"/>
        <w:sectPr w:rsidR="00060318">
          <w:headerReference w:type="even" r:id="rId11"/>
          <w:headerReference w:type="default" r:id="rId12"/>
          <w:footerReference w:type="default" r:id="rId13"/>
          <w:headerReference w:type="first" r:id="rId14"/>
          <w:pgSz w:w="11910" w:h="16850"/>
          <w:pgMar w:top="1060" w:right="1320" w:bottom="920" w:left="1300" w:header="0" w:footer="733" w:gutter="0"/>
          <w:pgNumType w:start="1"/>
          <w:cols w:space="720"/>
          <w:noEndnote/>
        </w:sectPr>
      </w:pPr>
    </w:p>
    <w:p w14:paraId="67C304CE" w14:textId="4980854C" w:rsidR="00060318" w:rsidRDefault="00060318">
      <w:pPr>
        <w:pStyle w:val="Heading1"/>
        <w:numPr>
          <w:ilvl w:val="0"/>
          <w:numId w:val="1"/>
        </w:numPr>
        <w:tabs>
          <w:tab w:val="left" w:pos="686"/>
        </w:tabs>
        <w:kinsoku w:val="0"/>
        <w:overflowPunct w:val="0"/>
        <w:spacing w:before="70"/>
      </w:pPr>
      <w:r>
        <w:lastRenderedPageBreak/>
        <w:t>Was sollten Sie vor der Einnahme von WICK DayNait beachten?</w:t>
      </w:r>
      <w:r w:rsidR="00D81521">
        <w:fldChar w:fldCharType="begin"/>
      </w:r>
      <w:r w:rsidR="00D81521">
        <w:instrText xml:space="preserve"> DOCVARIABLE vault_nd_bd352d3d-5e22-41ac-a6a2-5ede5e9ca698 \* MERGEFORMAT </w:instrText>
      </w:r>
      <w:r w:rsidR="00D81521">
        <w:fldChar w:fldCharType="separate"/>
      </w:r>
      <w:r w:rsidR="00BE3894">
        <w:t xml:space="preserve"> </w:t>
      </w:r>
      <w:r w:rsidR="00D81521">
        <w:fldChar w:fldCharType="end"/>
      </w:r>
    </w:p>
    <w:p w14:paraId="3F9C458D" w14:textId="77777777" w:rsidR="00060318" w:rsidRDefault="00060318">
      <w:pPr>
        <w:pStyle w:val="BodyText"/>
        <w:kinsoku w:val="0"/>
        <w:overflowPunct w:val="0"/>
        <w:spacing w:before="1"/>
        <w:ind w:left="0"/>
        <w:rPr>
          <w:b/>
          <w:bCs/>
        </w:rPr>
      </w:pPr>
    </w:p>
    <w:p w14:paraId="69250F95" w14:textId="77777777" w:rsidR="00060318" w:rsidRDefault="00060318">
      <w:pPr>
        <w:pStyle w:val="BodyText"/>
        <w:kinsoku w:val="0"/>
        <w:overflowPunct w:val="0"/>
        <w:rPr>
          <w:b/>
          <w:bCs/>
        </w:rPr>
      </w:pPr>
      <w:bookmarkStart w:id="3" w:name="WICK_DayNait_darf_nicht_eingenommen_werd"/>
      <w:bookmarkEnd w:id="3"/>
      <w:r>
        <w:rPr>
          <w:b/>
          <w:bCs/>
        </w:rPr>
        <w:t>WICK DayNait darf nicht eingenommen werden, wenn Sie</w:t>
      </w:r>
    </w:p>
    <w:p w14:paraId="4DD3AD68" w14:textId="77777777" w:rsidR="00060318" w:rsidRDefault="00060318">
      <w:pPr>
        <w:pStyle w:val="ListParagraph"/>
        <w:numPr>
          <w:ilvl w:val="0"/>
          <w:numId w:val="3"/>
        </w:numPr>
        <w:tabs>
          <w:tab w:val="left" w:pos="686"/>
        </w:tabs>
        <w:kinsoku w:val="0"/>
        <w:overflowPunct w:val="0"/>
        <w:spacing w:before="2" w:line="240" w:lineRule="auto"/>
        <w:ind w:right="166"/>
        <w:rPr>
          <w:color w:val="000000"/>
          <w:sz w:val="22"/>
          <w:szCs w:val="22"/>
        </w:rPr>
      </w:pPr>
      <w:r>
        <w:rPr>
          <w:sz w:val="22"/>
          <w:szCs w:val="22"/>
        </w:rPr>
        <w:t>allergisch gegen Paracetamol, Pseudoephedrin, Diphenhydramin oder einen der in Abschnitt 6. genannten sonstigen Bestandteile dieses Arzneimittels</w:t>
      </w:r>
      <w:r>
        <w:rPr>
          <w:spacing w:val="-9"/>
          <w:sz w:val="22"/>
          <w:szCs w:val="22"/>
        </w:rPr>
        <w:t xml:space="preserve"> </w:t>
      </w:r>
      <w:r>
        <w:rPr>
          <w:sz w:val="22"/>
          <w:szCs w:val="22"/>
        </w:rPr>
        <w:t>sind</w:t>
      </w:r>
    </w:p>
    <w:p w14:paraId="4CB0464C" w14:textId="32421023" w:rsidR="00060318" w:rsidRDefault="00060318">
      <w:pPr>
        <w:pStyle w:val="ListParagraph"/>
        <w:numPr>
          <w:ilvl w:val="0"/>
          <w:numId w:val="3"/>
        </w:numPr>
        <w:tabs>
          <w:tab w:val="left" w:pos="686"/>
          <w:tab w:val="left" w:pos="8040"/>
        </w:tabs>
        <w:kinsoku w:val="0"/>
        <w:overflowPunct w:val="0"/>
        <w:rPr>
          <w:color w:val="000000"/>
          <w:sz w:val="22"/>
          <w:szCs w:val="22"/>
        </w:rPr>
      </w:pPr>
      <w:r>
        <w:rPr>
          <w:sz w:val="22"/>
          <w:szCs w:val="22"/>
        </w:rPr>
        <w:t>sehr hohen Blutdruck</w:t>
      </w:r>
      <w:r w:rsidR="00581CD3">
        <w:rPr>
          <w:sz w:val="22"/>
          <w:szCs w:val="22"/>
        </w:rPr>
        <w:t xml:space="preserve"> </w:t>
      </w:r>
      <w:r w:rsidR="00581CD3" w:rsidRPr="00581CD3">
        <w:rPr>
          <w:sz w:val="22"/>
          <w:szCs w:val="22"/>
        </w:rPr>
        <w:t>(schweren Bluthochdruck) oder Bluthochdruck</w:t>
      </w:r>
      <w:r w:rsidR="003B4EFD">
        <w:rPr>
          <w:sz w:val="22"/>
          <w:szCs w:val="22"/>
        </w:rPr>
        <w:t xml:space="preserve"> haben</w:t>
      </w:r>
      <w:r w:rsidR="00581CD3" w:rsidRPr="00581CD3">
        <w:rPr>
          <w:sz w:val="22"/>
          <w:szCs w:val="22"/>
        </w:rPr>
        <w:t>, der nicht durch Ihre Medikation kontrolliert wird</w:t>
      </w:r>
      <w:r w:rsidR="003B4EFD">
        <w:rPr>
          <w:sz w:val="22"/>
          <w:szCs w:val="22"/>
        </w:rPr>
        <w:t>,</w:t>
      </w:r>
      <w:r>
        <w:rPr>
          <w:sz w:val="22"/>
          <w:szCs w:val="22"/>
        </w:rPr>
        <w:t xml:space="preserve"> oder eine ernsthafte Herzkrankheit haben</w:t>
      </w:r>
      <w:r>
        <w:rPr>
          <w:spacing w:val="-14"/>
          <w:sz w:val="22"/>
          <w:szCs w:val="22"/>
        </w:rPr>
        <w:t xml:space="preserve"> </w:t>
      </w:r>
      <w:r>
        <w:rPr>
          <w:sz w:val="22"/>
          <w:szCs w:val="22"/>
        </w:rPr>
        <w:t>und</w:t>
      </w:r>
      <w:r>
        <w:rPr>
          <w:spacing w:val="-1"/>
          <w:sz w:val="22"/>
          <w:szCs w:val="22"/>
        </w:rPr>
        <w:t xml:space="preserve"> </w:t>
      </w:r>
      <w:r w:rsidR="00A272BF">
        <w:rPr>
          <w:sz w:val="22"/>
          <w:szCs w:val="22"/>
        </w:rPr>
        <w:t xml:space="preserve">Betablocker </w:t>
      </w:r>
      <w:r>
        <w:rPr>
          <w:sz w:val="22"/>
          <w:szCs w:val="22"/>
        </w:rPr>
        <w:t>einnehmen</w:t>
      </w:r>
    </w:p>
    <w:p w14:paraId="2185B172" w14:textId="28EF5603" w:rsidR="00060318" w:rsidRDefault="00060318">
      <w:pPr>
        <w:pStyle w:val="ListParagraph"/>
        <w:numPr>
          <w:ilvl w:val="0"/>
          <w:numId w:val="3"/>
        </w:numPr>
        <w:tabs>
          <w:tab w:val="left" w:pos="686"/>
        </w:tabs>
        <w:kinsoku w:val="0"/>
        <w:overflowPunct w:val="0"/>
        <w:spacing w:line="240" w:lineRule="auto"/>
        <w:ind w:right="131"/>
        <w:rPr>
          <w:color w:val="000000"/>
          <w:sz w:val="22"/>
          <w:szCs w:val="22"/>
        </w:rPr>
      </w:pPr>
      <w:r>
        <w:rPr>
          <w:sz w:val="22"/>
          <w:szCs w:val="22"/>
        </w:rPr>
        <w:t>Monoaminoxidase-Hemmer (sogenannte M</w:t>
      </w:r>
      <w:r w:rsidR="00E62F6F">
        <w:rPr>
          <w:sz w:val="22"/>
          <w:szCs w:val="22"/>
        </w:rPr>
        <w:t>AO</w:t>
      </w:r>
      <w:r>
        <w:rPr>
          <w:sz w:val="22"/>
          <w:szCs w:val="22"/>
        </w:rPr>
        <w:t>Is zur Behandlung der Parkinsonkrankheit oder von Depressionen) nehmen oder diese innerhalb der letzten 14 Tage eingenommen</w:t>
      </w:r>
      <w:r>
        <w:rPr>
          <w:spacing w:val="-4"/>
          <w:sz w:val="22"/>
          <w:szCs w:val="22"/>
        </w:rPr>
        <w:t xml:space="preserve"> </w:t>
      </w:r>
      <w:r>
        <w:rPr>
          <w:sz w:val="22"/>
          <w:szCs w:val="22"/>
        </w:rPr>
        <w:t>haben</w:t>
      </w:r>
    </w:p>
    <w:p w14:paraId="20F5221B" w14:textId="77777777" w:rsidR="00060318" w:rsidRDefault="00060318">
      <w:pPr>
        <w:pStyle w:val="ListParagraph"/>
        <w:numPr>
          <w:ilvl w:val="0"/>
          <w:numId w:val="3"/>
        </w:numPr>
        <w:tabs>
          <w:tab w:val="left" w:pos="686"/>
        </w:tabs>
        <w:kinsoku w:val="0"/>
        <w:overflowPunct w:val="0"/>
        <w:spacing w:line="240" w:lineRule="auto"/>
        <w:ind w:right="276"/>
        <w:rPr>
          <w:color w:val="000000"/>
          <w:sz w:val="22"/>
          <w:szCs w:val="22"/>
        </w:rPr>
      </w:pPr>
      <w:r>
        <w:rPr>
          <w:sz w:val="22"/>
          <w:szCs w:val="22"/>
        </w:rPr>
        <w:t>andere sympathomimetische Dekongestiva (z. B. Abschwellmittel für die Nasenschleimhaut) einnehmen</w:t>
      </w:r>
    </w:p>
    <w:p w14:paraId="772A286B" w14:textId="77777777" w:rsidR="00060318" w:rsidRDefault="00060318">
      <w:pPr>
        <w:pStyle w:val="ListParagraph"/>
        <w:numPr>
          <w:ilvl w:val="0"/>
          <w:numId w:val="3"/>
        </w:numPr>
        <w:tabs>
          <w:tab w:val="left" w:pos="686"/>
        </w:tabs>
        <w:kinsoku w:val="0"/>
        <w:overflowPunct w:val="0"/>
        <w:rPr>
          <w:color w:val="000000"/>
          <w:sz w:val="22"/>
          <w:szCs w:val="22"/>
        </w:rPr>
      </w:pPr>
      <w:r>
        <w:rPr>
          <w:sz w:val="22"/>
          <w:szCs w:val="22"/>
        </w:rPr>
        <w:t>Diabetes</w:t>
      </w:r>
      <w:r>
        <w:rPr>
          <w:spacing w:val="-2"/>
          <w:sz w:val="22"/>
          <w:szCs w:val="22"/>
        </w:rPr>
        <w:t xml:space="preserve"> </w:t>
      </w:r>
      <w:r>
        <w:rPr>
          <w:sz w:val="22"/>
          <w:szCs w:val="22"/>
        </w:rPr>
        <w:t>haben</w:t>
      </w:r>
    </w:p>
    <w:p w14:paraId="275D7D12" w14:textId="77777777" w:rsidR="00060318" w:rsidRDefault="00060318">
      <w:pPr>
        <w:pStyle w:val="ListParagraph"/>
        <w:numPr>
          <w:ilvl w:val="0"/>
          <w:numId w:val="3"/>
        </w:numPr>
        <w:tabs>
          <w:tab w:val="left" w:pos="686"/>
        </w:tabs>
        <w:kinsoku w:val="0"/>
        <w:overflowPunct w:val="0"/>
        <w:spacing w:line="240" w:lineRule="auto"/>
        <w:ind w:left="838" w:right="921" w:hanging="720"/>
        <w:rPr>
          <w:color w:val="000000"/>
          <w:sz w:val="22"/>
          <w:szCs w:val="22"/>
        </w:rPr>
      </w:pPr>
      <w:r>
        <w:rPr>
          <w:sz w:val="22"/>
          <w:szCs w:val="22"/>
        </w:rPr>
        <w:t>ein Phäochromozytom (einen seltenen Tumor, der die Herzfrequenz und den Blutdruck beeinflusst)</w:t>
      </w:r>
      <w:r>
        <w:rPr>
          <w:spacing w:val="-3"/>
          <w:sz w:val="22"/>
          <w:szCs w:val="22"/>
        </w:rPr>
        <w:t xml:space="preserve"> </w:t>
      </w:r>
      <w:r>
        <w:rPr>
          <w:sz w:val="22"/>
          <w:szCs w:val="22"/>
        </w:rPr>
        <w:t>haben</w:t>
      </w:r>
    </w:p>
    <w:p w14:paraId="4893DA1B" w14:textId="77777777" w:rsidR="00060318" w:rsidRDefault="00060318">
      <w:pPr>
        <w:pStyle w:val="ListParagraph"/>
        <w:numPr>
          <w:ilvl w:val="0"/>
          <w:numId w:val="3"/>
        </w:numPr>
        <w:tabs>
          <w:tab w:val="left" w:pos="686"/>
        </w:tabs>
        <w:kinsoku w:val="0"/>
        <w:overflowPunct w:val="0"/>
        <w:rPr>
          <w:color w:val="000000"/>
          <w:sz w:val="22"/>
          <w:szCs w:val="22"/>
        </w:rPr>
      </w:pPr>
      <w:r>
        <w:rPr>
          <w:sz w:val="22"/>
          <w:szCs w:val="22"/>
        </w:rPr>
        <w:t>ein Glaukom (erhöhten Augeninnendruck)</w:t>
      </w:r>
      <w:r>
        <w:rPr>
          <w:spacing w:val="-5"/>
          <w:sz w:val="22"/>
          <w:szCs w:val="22"/>
        </w:rPr>
        <w:t xml:space="preserve"> </w:t>
      </w:r>
      <w:r>
        <w:rPr>
          <w:sz w:val="22"/>
          <w:szCs w:val="22"/>
        </w:rPr>
        <w:t>haben</w:t>
      </w:r>
    </w:p>
    <w:p w14:paraId="6B230AFC" w14:textId="2FE59948" w:rsidR="00060318" w:rsidRDefault="00060318">
      <w:pPr>
        <w:pStyle w:val="ListParagraph"/>
        <w:numPr>
          <w:ilvl w:val="0"/>
          <w:numId w:val="3"/>
        </w:numPr>
        <w:tabs>
          <w:tab w:val="left" w:pos="686"/>
        </w:tabs>
        <w:kinsoku w:val="0"/>
        <w:overflowPunct w:val="0"/>
        <w:rPr>
          <w:color w:val="000000"/>
          <w:sz w:val="22"/>
          <w:szCs w:val="22"/>
        </w:rPr>
      </w:pPr>
      <w:r>
        <w:rPr>
          <w:sz w:val="22"/>
          <w:szCs w:val="22"/>
        </w:rPr>
        <w:t xml:space="preserve">eine schwere </w:t>
      </w:r>
      <w:r w:rsidR="00F71F7C" w:rsidRPr="00F71F7C">
        <w:rPr>
          <w:sz w:val="22"/>
          <w:szCs w:val="22"/>
        </w:rPr>
        <w:t>akute (plötzliche) oder chronische (langfristige)</w:t>
      </w:r>
      <w:r w:rsidR="00F71F7C">
        <w:rPr>
          <w:sz w:val="22"/>
          <w:szCs w:val="22"/>
        </w:rPr>
        <w:t xml:space="preserve"> </w:t>
      </w:r>
      <w:r>
        <w:rPr>
          <w:sz w:val="22"/>
          <w:szCs w:val="22"/>
        </w:rPr>
        <w:t>Nierenkrankheit</w:t>
      </w:r>
      <w:r>
        <w:rPr>
          <w:spacing w:val="-5"/>
          <w:sz w:val="22"/>
          <w:szCs w:val="22"/>
        </w:rPr>
        <w:t xml:space="preserve"> </w:t>
      </w:r>
      <w:r w:rsidR="00902CC6" w:rsidRPr="00902CC6">
        <w:rPr>
          <w:spacing w:val="-5"/>
          <w:sz w:val="22"/>
          <w:szCs w:val="22"/>
        </w:rPr>
        <w:t xml:space="preserve">oder Nierenversagen </w:t>
      </w:r>
      <w:r>
        <w:rPr>
          <w:sz w:val="22"/>
          <w:szCs w:val="22"/>
        </w:rPr>
        <w:t>haben</w:t>
      </w:r>
    </w:p>
    <w:p w14:paraId="3A6942D5" w14:textId="77777777" w:rsidR="00060318" w:rsidRDefault="00060318">
      <w:pPr>
        <w:pStyle w:val="ListParagraph"/>
        <w:numPr>
          <w:ilvl w:val="0"/>
          <w:numId w:val="3"/>
        </w:numPr>
        <w:tabs>
          <w:tab w:val="left" w:pos="686"/>
        </w:tabs>
        <w:kinsoku w:val="0"/>
        <w:overflowPunct w:val="0"/>
        <w:spacing w:before="2"/>
        <w:rPr>
          <w:color w:val="000000"/>
          <w:sz w:val="22"/>
          <w:szCs w:val="22"/>
        </w:rPr>
      </w:pPr>
      <w:r>
        <w:rPr>
          <w:sz w:val="22"/>
          <w:szCs w:val="22"/>
        </w:rPr>
        <w:t>Schwierigkeiten beim Wasserlassen haben</w:t>
      </w:r>
      <w:r>
        <w:rPr>
          <w:spacing w:val="-7"/>
          <w:sz w:val="22"/>
          <w:szCs w:val="22"/>
        </w:rPr>
        <w:t xml:space="preserve"> </w:t>
      </w:r>
      <w:r>
        <w:rPr>
          <w:sz w:val="22"/>
          <w:szCs w:val="22"/>
        </w:rPr>
        <w:t>(Harnverhalt)</w:t>
      </w:r>
    </w:p>
    <w:p w14:paraId="7335C4C3" w14:textId="77777777" w:rsidR="00060318" w:rsidRDefault="00060318">
      <w:pPr>
        <w:pStyle w:val="ListParagraph"/>
        <w:numPr>
          <w:ilvl w:val="0"/>
          <w:numId w:val="3"/>
        </w:numPr>
        <w:tabs>
          <w:tab w:val="left" w:pos="686"/>
        </w:tabs>
        <w:kinsoku w:val="0"/>
        <w:overflowPunct w:val="0"/>
        <w:rPr>
          <w:color w:val="000000"/>
          <w:sz w:val="22"/>
          <w:szCs w:val="22"/>
        </w:rPr>
      </w:pPr>
      <w:r>
        <w:rPr>
          <w:sz w:val="22"/>
          <w:szCs w:val="22"/>
        </w:rPr>
        <w:t>eine Schilddrüsenüberfunktion</w:t>
      </w:r>
      <w:r>
        <w:rPr>
          <w:spacing w:val="-1"/>
          <w:sz w:val="22"/>
          <w:szCs w:val="22"/>
        </w:rPr>
        <w:t xml:space="preserve"> </w:t>
      </w:r>
      <w:r>
        <w:rPr>
          <w:sz w:val="22"/>
          <w:szCs w:val="22"/>
        </w:rPr>
        <w:t>haben.</w:t>
      </w:r>
    </w:p>
    <w:p w14:paraId="70CA4F71" w14:textId="77777777" w:rsidR="00060318" w:rsidRDefault="00060318">
      <w:pPr>
        <w:pStyle w:val="BodyText"/>
        <w:kinsoku w:val="0"/>
        <w:overflowPunct w:val="0"/>
        <w:spacing w:before="1"/>
        <w:ind w:left="0"/>
      </w:pPr>
    </w:p>
    <w:p w14:paraId="1C56A3C1" w14:textId="77777777" w:rsidR="00060318" w:rsidRDefault="00060318">
      <w:pPr>
        <w:pStyle w:val="BodyText"/>
        <w:kinsoku w:val="0"/>
        <w:overflowPunct w:val="0"/>
      </w:pPr>
      <w:r>
        <w:t>Kinder unter 15 Jahren dürfen WICK DayNait NICHT einnehmen.</w:t>
      </w:r>
    </w:p>
    <w:p w14:paraId="42D4E6C6" w14:textId="77777777" w:rsidR="00060318" w:rsidRDefault="00060318">
      <w:pPr>
        <w:pStyle w:val="BodyText"/>
        <w:kinsoku w:val="0"/>
        <w:overflowPunct w:val="0"/>
        <w:ind w:left="0"/>
      </w:pPr>
    </w:p>
    <w:p w14:paraId="7CA61497" w14:textId="53A48E0E" w:rsidR="00060318" w:rsidRDefault="00060318">
      <w:pPr>
        <w:pStyle w:val="Heading1"/>
        <w:kinsoku w:val="0"/>
        <w:overflowPunct w:val="0"/>
        <w:spacing w:line="252" w:lineRule="exact"/>
      </w:pPr>
      <w:bookmarkStart w:id="4" w:name="Warnhinweise_und_Vorsichtsmaßnahmen"/>
      <w:bookmarkEnd w:id="4"/>
      <w:r>
        <w:t>Warnhinweise und Vorsichtsmaßnahmen</w:t>
      </w:r>
      <w:r w:rsidR="00D81521">
        <w:fldChar w:fldCharType="begin"/>
      </w:r>
      <w:r w:rsidR="00D81521">
        <w:instrText xml:space="preserve"> DOCVARIABLE vault_nd_c50b4a78-4d86-4944-b129-8594ebcd0ace \* MERGEFORMAT </w:instrText>
      </w:r>
      <w:r w:rsidR="00D81521">
        <w:fldChar w:fldCharType="separate"/>
      </w:r>
      <w:r w:rsidR="00BE3894">
        <w:t xml:space="preserve"> </w:t>
      </w:r>
      <w:r w:rsidR="00D81521">
        <w:fldChar w:fldCharType="end"/>
      </w:r>
    </w:p>
    <w:p w14:paraId="0A70DCD2" w14:textId="77777777" w:rsidR="00060318" w:rsidRDefault="00060318">
      <w:pPr>
        <w:pStyle w:val="BodyText"/>
        <w:kinsoku w:val="0"/>
        <w:overflowPunct w:val="0"/>
        <w:ind w:right="300"/>
      </w:pPr>
      <w:r>
        <w:t>Diphenhydramin kann Schläfrigkeit verursachen. Nehmen Sie tagsüber KEINE der blauen Tabletten für die Nacht.</w:t>
      </w:r>
    </w:p>
    <w:p w14:paraId="26D4106C" w14:textId="77777777" w:rsidR="00060318" w:rsidRDefault="00060318">
      <w:pPr>
        <w:pStyle w:val="BodyText"/>
        <w:kinsoku w:val="0"/>
        <w:overflowPunct w:val="0"/>
        <w:spacing w:before="11"/>
        <w:ind w:left="0"/>
        <w:rPr>
          <w:sz w:val="21"/>
          <w:szCs w:val="21"/>
        </w:rPr>
      </w:pPr>
    </w:p>
    <w:p w14:paraId="3086D88D" w14:textId="77777777" w:rsidR="00060318" w:rsidRDefault="00060318">
      <w:pPr>
        <w:pStyle w:val="BodyText"/>
        <w:kinsoku w:val="0"/>
        <w:overflowPunct w:val="0"/>
        <w:ind w:right="171"/>
      </w:pPr>
      <w:r>
        <w:t>Um eine Überdosierung zu vermeiden, nehmen Sie KEINE anderen Arzneimittel ein, die Paracetamol enthalten, eine abschwellende oder antiallergische Wirkung haben, einschließlich äußerlich anzuwendender Antiallergika und anderer Erkältungsmittel.</w:t>
      </w:r>
    </w:p>
    <w:p w14:paraId="402E607B" w14:textId="77777777" w:rsidR="00060318" w:rsidRDefault="00060318">
      <w:pPr>
        <w:pStyle w:val="BodyText"/>
        <w:kinsoku w:val="0"/>
        <w:overflowPunct w:val="0"/>
        <w:spacing w:before="1"/>
        <w:ind w:left="0"/>
      </w:pPr>
    </w:p>
    <w:p w14:paraId="4E381E8E" w14:textId="77777777" w:rsidR="00060318" w:rsidRDefault="00060318">
      <w:pPr>
        <w:pStyle w:val="BodyText"/>
        <w:kinsoku w:val="0"/>
        <w:overflowPunct w:val="0"/>
        <w:ind w:right="147"/>
      </w:pPr>
      <w:r>
        <w:t>Bei der Einnahme von WICK DayNait können in Folge einer Entzündung des Dickdarms (ischämische Kolitis) plötzliche Bauchschmerzen oder Blutungen im Enddarm auftreten. Wenn bei Ihnen diese Magen-Darm-Beschwerden auftreten, beenden Sie die Einnahme von WICK DayNait und suchen Sie sofort Ihren Arzt auf oder begeben Sie sich unverzüglich in medizinische Behandlung.</w:t>
      </w:r>
    </w:p>
    <w:p w14:paraId="59F91F8D" w14:textId="77777777" w:rsidR="00060318" w:rsidRDefault="00060318">
      <w:pPr>
        <w:pStyle w:val="BodyText"/>
        <w:kinsoku w:val="0"/>
        <w:overflowPunct w:val="0"/>
        <w:spacing w:before="1"/>
      </w:pPr>
      <w:r>
        <w:t>Siehe Abschnitt</w:t>
      </w:r>
      <w:r>
        <w:rPr>
          <w:spacing w:val="-3"/>
        </w:rPr>
        <w:t xml:space="preserve"> </w:t>
      </w:r>
      <w:r>
        <w:t>4.</w:t>
      </w:r>
    </w:p>
    <w:p w14:paraId="453C48A0" w14:textId="77777777" w:rsidR="00060318" w:rsidRDefault="00060318">
      <w:pPr>
        <w:pStyle w:val="BodyText"/>
        <w:kinsoku w:val="0"/>
        <w:overflowPunct w:val="0"/>
        <w:spacing w:before="3"/>
        <w:ind w:left="0"/>
      </w:pPr>
    </w:p>
    <w:p w14:paraId="34BB0B40" w14:textId="77777777" w:rsidR="00060318" w:rsidRPr="009522EB" w:rsidRDefault="00060318">
      <w:pPr>
        <w:pStyle w:val="BodyText"/>
        <w:kinsoku w:val="0"/>
        <w:overflowPunct w:val="0"/>
        <w:spacing w:line="247" w:lineRule="auto"/>
        <w:ind w:right="104"/>
      </w:pPr>
      <w:r w:rsidRPr="009522EB">
        <w:t>Bei der Anwendung von WICK DayNait kann eine verringerte Blutversorgung des Sehnervs auftreten. Brechen Sie bei einem plötzlichen Verlust des Sehvermögens die Einnahme von WICK DayNait ab und suchen Sie sofort Ihren Arzt auf oder begeben Sie sich unverzüglich in medizinische Behandlung. Siehe Abschnitt 4.</w:t>
      </w:r>
    </w:p>
    <w:p w14:paraId="06AB6A06" w14:textId="77777777" w:rsidR="00060318" w:rsidRPr="009522EB" w:rsidRDefault="00060318">
      <w:pPr>
        <w:pStyle w:val="BodyText"/>
        <w:kinsoku w:val="0"/>
        <w:overflowPunct w:val="0"/>
        <w:spacing w:before="5"/>
        <w:ind w:left="0"/>
      </w:pPr>
    </w:p>
    <w:p w14:paraId="790F1E80" w14:textId="77777777" w:rsidR="00060318" w:rsidRDefault="00060318">
      <w:pPr>
        <w:pStyle w:val="BodyText"/>
        <w:kinsoku w:val="0"/>
        <w:overflowPunct w:val="0"/>
        <w:spacing w:before="92"/>
      </w:pPr>
      <w:r>
        <w:t>Bitte sprechen Sie mit Ihrem Arzt oder Apotheker, bevor Sie WICK DayNait einnehmen, wenn Sie</w:t>
      </w:r>
    </w:p>
    <w:p w14:paraId="541208CA" w14:textId="77777777" w:rsidR="00060318" w:rsidRDefault="00060318">
      <w:pPr>
        <w:pStyle w:val="ListParagraph"/>
        <w:numPr>
          <w:ilvl w:val="0"/>
          <w:numId w:val="3"/>
        </w:numPr>
        <w:tabs>
          <w:tab w:val="left" w:pos="479"/>
        </w:tabs>
        <w:kinsoku w:val="0"/>
        <w:overflowPunct w:val="0"/>
        <w:spacing w:before="1" w:line="240" w:lineRule="auto"/>
        <w:ind w:left="478" w:right="248" w:hanging="360"/>
        <w:rPr>
          <w:color w:val="000000"/>
          <w:sz w:val="22"/>
          <w:szCs w:val="22"/>
        </w:rPr>
      </w:pPr>
      <w:r>
        <w:rPr>
          <w:sz w:val="22"/>
          <w:szCs w:val="22"/>
        </w:rPr>
        <w:t>Antidepressiva einnehmen (Beruhigungsmittel, opioidhaltige Schmerzmittel, Antipsychotika und Angstlöser)</w:t>
      </w:r>
    </w:p>
    <w:p w14:paraId="52E803A0"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eine Nieren- oder Leberkrankheit haben (z. B. Morbus</w:t>
      </w:r>
      <w:r>
        <w:rPr>
          <w:spacing w:val="-7"/>
          <w:sz w:val="22"/>
          <w:szCs w:val="22"/>
        </w:rPr>
        <w:t xml:space="preserve"> </w:t>
      </w:r>
      <w:r>
        <w:rPr>
          <w:sz w:val="22"/>
          <w:szCs w:val="22"/>
        </w:rPr>
        <w:t>Meulengracht)</w:t>
      </w:r>
    </w:p>
    <w:p w14:paraId="29DFED97" w14:textId="77777777" w:rsidR="00060318" w:rsidRDefault="00060318">
      <w:pPr>
        <w:pStyle w:val="ListParagraph"/>
        <w:numPr>
          <w:ilvl w:val="0"/>
          <w:numId w:val="3"/>
        </w:numPr>
        <w:tabs>
          <w:tab w:val="left" w:pos="479"/>
        </w:tabs>
        <w:kinsoku w:val="0"/>
        <w:overflowPunct w:val="0"/>
        <w:spacing w:before="2"/>
        <w:ind w:left="478" w:hanging="360"/>
        <w:rPr>
          <w:color w:val="000000"/>
          <w:sz w:val="22"/>
          <w:szCs w:val="22"/>
        </w:rPr>
      </w:pPr>
      <w:r>
        <w:rPr>
          <w:sz w:val="22"/>
          <w:szCs w:val="22"/>
        </w:rPr>
        <w:t>zur Zeit Arzneimittel einnehmen, die die Leberfunktion</w:t>
      </w:r>
      <w:r>
        <w:rPr>
          <w:spacing w:val="-4"/>
          <w:sz w:val="22"/>
          <w:szCs w:val="22"/>
        </w:rPr>
        <w:t xml:space="preserve"> </w:t>
      </w:r>
      <w:r>
        <w:rPr>
          <w:sz w:val="22"/>
          <w:szCs w:val="22"/>
        </w:rPr>
        <w:t>beeinflussen</w:t>
      </w:r>
    </w:p>
    <w:p w14:paraId="0EAA72E1"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einen Glukose-6-Phosphat-Dehydrogenase-Mangel haben (auch bekannt als</w:t>
      </w:r>
      <w:r>
        <w:rPr>
          <w:spacing w:val="-4"/>
          <w:sz w:val="22"/>
          <w:szCs w:val="22"/>
        </w:rPr>
        <w:t xml:space="preserve"> </w:t>
      </w:r>
      <w:r>
        <w:rPr>
          <w:sz w:val="22"/>
          <w:szCs w:val="22"/>
        </w:rPr>
        <w:t>Favismus)</w:t>
      </w:r>
    </w:p>
    <w:p w14:paraId="3C05DDFB"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einen Glutathion (ein Antioxidans)-Mangel</w:t>
      </w:r>
      <w:r>
        <w:rPr>
          <w:spacing w:val="-3"/>
          <w:sz w:val="22"/>
          <w:szCs w:val="22"/>
        </w:rPr>
        <w:t xml:space="preserve"> </w:t>
      </w:r>
      <w:r>
        <w:rPr>
          <w:sz w:val="22"/>
          <w:szCs w:val="22"/>
        </w:rPr>
        <w:t>haben</w:t>
      </w:r>
    </w:p>
    <w:p w14:paraId="4821C185"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Blutarmut haben</w:t>
      </w:r>
    </w:p>
    <w:p w14:paraId="5209F544"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an Dehydration (Flüssigkeitsmangel)</w:t>
      </w:r>
      <w:r>
        <w:rPr>
          <w:spacing w:val="-4"/>
          <w:sz w:val="22"/>
          <w:szCs w:val="22"/>
        </w:rPr>
        <w:t xml:space="preserve"> </w:t>
      </w:r>
      <w:r>
        <w:rPr>
          <w:sz w:val="22"/>
          <w:szCs w:val="22"/>
        </w:rPr>
        <w:t>leiden</w:t>
      </w:r>
    </w:p>
    <w:p w14:paraId="63130565"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an chronischer Mangelernährung</w:t>
      </w:r>
      <w:r>
        <w:rPr>
          <w:spacing w:val="-6"/>
          <w:sz w:val="22"/>
          <w:szCs w:val="22"/>
        </w:rPr>
        <w:t xml:space="preserve"> </w:t>
      </w:r>
      <w:r>
        <w:rPr>
          <w:sz w:val="22"/>
          <w:szCs w:val="22"/>
        </w:rPr>
        <w:t>leiden</w:t>
      </w:r>
    </w:p>
    <w:p w14:paraId="6BC2EFC5"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weniger als 50 kg</w:t>
      </w:r>
      <w:r>
        <w:rPr>
          <w:spacing w:val="-3"/>
          <w:sz w:val="22"/>
          <w:szCs w:val="22"/>
        </w:rPr>
        <w:t xml:space="preserve"> </w:t>
      </w:r>
      <w:r>
        <w:rPr>
          <w:sz w:val="22"/>
          <w:szCs w:val="22"/>
        </w:rPr>
        <w:t>wiegen</w:t>
      </w:r>
    </w:p>
    <w:p w14:paraId="307550FA" w14:textId="77777777" w:rsidR="00060318" w:rsidRDefault="00060318">
      <w:pPr>
        <w:pStyle w:val="ListParagraph"/>
        <w:numPr>
          <w:ilvl w:val="0"/>
          <w:numId w:val="3"/>
        </w:numPr>
        <w:tabs>
          <w:tab w:val="left" w:pos="479"/>
        </w:tabs>
        <w:kinsoku w:val="0"/>
        <w:overflowPunct w:val="0"/>
        <w:spacing w:before="2"/>
        <w:ind w:left="478" w:hanging="360"/>
        <w:rPr>
          <w:color w:val="000000"/>
          <w:sz w:val="22"/>
          <w:szCs w:val="22"/>
        </w:rPr>
      </w:pPr>
      <w:r>
        <w:rPr>
          <w:sz w:val="22"/>
          <w:szCs w:val="22"/>
        </w:rPr>
        <w:t>älter</w:t>
      </w:r>
      <w:r>
        <w:rPr>
          <w:spacing w:val="-2"/>
          <w:sz w:val="22"/>
          <w:szCs w:val="22"/>
        </w:rPr>
        <w:t xml:space="preserve"> </w:t>
      </w:r>
      <w:r>
        <w:rPr>
          <w:sz w:val="22"/>
          <w:szCs w:val="22"/>
        </w:rPr>
        <w:t>sind</w:t>
      </w:r>
    </w:p>
    <w:p w14:paraId="1FB05CC4"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Diabetes</w:t>
      </w:r>
      <w:r>
        <w:rPr>
          <w:spacing w:val="-2"/>
          <w:sz w:val="22"/>
          <w:szCs w:val="22"/>
        </w:rPr>
        <w:t xml:space="preserve"> </w:t>
      </w:r>
      <w:r>
        <w:rPr>
          <w:sz w:val="22"/>
          <w:szCs w:val="22"/>
        </w:rPr>
        <w:t>haben</w:t>
      </w:r>
    </w:p>
    <w:p w14:paraId="4BE38BCA"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Asthma, chronischen Husten oder ein Emphysem (eine Lungenkrankheit)</w:t>
      </w:r>
      <w:r>
        <w:rPr>
          <w:spacing w:val="-14"/>
          <w:sz w:val="22"/>
          <w:szCs w:val="22"/>
        </w:rPr>
        <w:t xml:space="preserve"> </w:t>
      </w:r>
      <w:r>
        <w:rPr>
          <w:sz w:val="22"/>
          <w:szCs w:val="22"/>
        </w:rPr>
        <w:t>haben</w:t>
      </w:r>
    </w:p>
    <w:p w14:paraId="7376B43F"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Prostataprobleme</w:t>
      </w:r>
      <w:r>
        <w:rPr>
          <w:spacing w:val="-1"/>
          <w:sz w:val="22"/>
          <w:szCs w:val="22"/>
        </w:rPr>
        <w:t xml:space="preserve"> </w:t>
      </w:r>
      <w:r>
        <w:rPr>
          <w:sz w:val="22"/>
          <w:szCs w:val="22"/>
        </w:rPr>
        <w:t>haben</w:t>
      </w:r>
    </w:p>
    <w:p w14:paraId="2BEDDC5C"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alkoholabhängig</w:t>
      </w:r>
      <w:r>
        <w:rPr>
          <w:spacing w:val="-3"/>
          <w:sz w:val="22"/>
          <w:szCs w:val="22"/>
        </w:rPr>
        <w:t xml:space="preserve"> </w:t>
      </w:r>
      <w:r>
        <w:rPr>
          <w:sz w:val="22"/>
          <w:szCs w:val="22"/>
        </w:rPr>
        <w:t>sind</w:t>
      </w:r>
    </w:p>
    <w:p w14:paraId="5F2B787B" w14:textId="77777777" w:rsidR="00060318" w:rsidRDefault="00060318">
      <w:pPr>
        <w:pStyle w:val="ListParagraph"/>
        <w:numPr>
          <w:ilvl w:val="0"/>
          <w:numId w:val="3"/>
        </w:numPr>
        <w:tabs>
          <w:tab w:val="left" w:pos="479"/>
        </w:tabs>
        <w:kinsoku w:val="0"/>
        <w:overflowPunct w:val="0"/>
        <w:spacing w:before="2"/>
        <w:ind w:left="478" w:hanging="360"/>
        <w:rPr>
          <w:color w:val="000000"/>
          <w:sz w:val="22"/>
          <w:szCs w:val="22"/>
        </w:rPr>
      </w:pPr>
      <w:r>
        <w:rPr>
          <w:sz w:val="22"/>
          <w:szCs w:val="22"/>
        </w:rPr>
        <w:lastRenderedPageBreak/>
        <w:t>eine Psychose haben</w:t>
      </w:r>
    </w:p>
    <w:p w14:paraId="21B9F654"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verstopfte Arterien oder Venen haben (okklusive</w:t>
      </w:r>
      <w:r>
        <w:rPr>
          <w:spacing w:val="-6"/>
          <w:sz w:val="22"/>
          <w:szCs w:val="22"/>
        </w:rPr>
        <w:t xml:space="preserve"> </w:t>
      </w:r>
      <w:r>
        <w:rPr>
          <w:sz w:val="22"/>
          <w:szCs w:val="22"/>
        </w:rPr>
        <w:t>Gefäßerkrankung).</w:t>
      </w:r>
    </w:p>
    <w:p w14:paraId="21ED15B1" w14:textId="77777777" w:rsidR="00687E8F" w:rsidRDefault="00687E8F">
      <w:pPr>
        <w:pStyle w:val="BodyText"/>
        <w:kinsoku w:val="0"/>
        <w:overflowPunct w:val="0"/>
        <w:spacing w:before="65"/>
        <w:ind w:right="263"/>
      </w:pPr>
    </w:p>
    <w:p w14:paraId="0083A5DC" w14:textId="659767BE" w:rsidR="00AC20D5" w:rsidRDefault="0043574E" w:rsidP="00D81521">
      <w:pPr>
        <w:pStyle w:val="BodyText"/>
        <w:kinsoku w:val="0"/>
        <w:overflowPunct w:val="0"/>
        <w:spacing w:before="65"/>
        <w:ind w:left="0" w:right="263"/>
        <w:jc w:val="both"/>
      </w:pPr>
      <w:r w:rsidRPr="0043574E">
        <w:t xml:space="preserve">Bitte sprechen Sie mit Ihrem Arzt oder Apotheker, bevor Sie </w:t>
      </w:r>
      <w:r w:rsidR="00A76923" w:rsidRPr="00A76923">
        <w:t xml:space="preserve">WICK DayNait </w:t>
      </w:r>
      <w:r w:rsidRPr="0043574E">
        <w:t>einnehmen</w:t>
      </w:r>
      <w:r w:rsidR="00D356CA">
        <w:t>,</w:t>
      </w:r>
      <w:r w:rsidRPr="0043574E">
        <w:t xml:space="preserve"> </w:t>
      </w:r>
      <w:r w:rsidR="00A76923">
        <w:t>w</w:t>
      </w:r>
      <w:r w:rsidR="00E7020E" w:rsidRPr="00E7020E">
        <w:t>enn Sie an schweren Krankheiten leiden, einschließlich schwerer Nierenfunktionsstörung oder Sepsis (wenn Bakterien und ihre Giftstoffe im Blut kreisen und zu Organschäden führen), oder wenn Sie an Mangelernährung oder chronischer Alkoholkrankheit leiden oder wenn Sie zusätzlich Flucloxacillin (ein Antibiotikum) einnehmen. Bei Patienten in diesen Situationen wurde über eine schwere Erkrankung berichtet, die als metabolische Azidose (eine Störung des Bluts und des Flüssigkeitshaushalts) bezeichnet wird. Sie trat auf, wenn Paracetamol in normalen Mengen über einen längeren Zeitraum angewendet wurde oder wenn Paracetamol zusammen mit Flucloxacillin angewendet wurde. Zu den Zeichen einer metabolischen Azidose können gehören: starke Atembeschwerden mit tiefer schneller Atmung, Benommenheit, Übelkeit und Erbrechen.</w:t>
      </w:r>
    </w:p>
    <w:p w14:paraId="179815F1" w14:textId="77777777" w:rsidR="00E4344F" w:rsidRDefault="00E4344F">
      <w:pPr>
        <w:pStyle w:val="BodyText"/>
        <w:kinsoku w:val="0"/>
        <w:overflowPunct w:val="0"/>
        <w:spacing w:before="65"/>
        <w:ind w:right="263"/>
      </w:pPr>
    </w:p>
    <w:p w14:paraId="078D2246" w14:textId="17047AF0" w:rsidR="00060318" w:rsidRDefault="00060318" w:rsidP="005C2C55">
      <w:pPr>
        <w:pStyle w:val="BodyText"/>
        <w:kinsoku w:val="0"/>
        <w:overflowPunct w:val="0"/>
        <w:spacing w:before="65"/>
        <w:ind w:left="0" w:right="263"/>
      </w:pPr>
      <w:r>
        <w:t>Wenn Sie eine fiebrige generalisierte Hautrötung verbunden mit Pusteln bekommen, beenden Sie die Einnahme von WICK DayNait und wenden Sie sich unverzüglich an einen Arzt. Siehe Abschnitt 4.</w:t>
      </w:r>
    </w:p>
    <w:p w14:paraId="4C687939" w14:textId="77777777" w:rsidR="00060318" w:rsidRDefault="00060318">
      <w:pPr>
        <w:pStyle w:val="BodyText"/>
        <w:kinsoku w:val="0"/>
        <w:overflowPunct w:val="0"/>
        <w:spacing w:before="11"/>
        <w:ind w:left="0"/>
        <w:rPr>
          <w:sz w:val="21"/>
          <w:szCs w:val="21"/>
        </w:rPr>
      </w:pPr>
    </w:p>
    <w:p w14:paraId="609A0F48" w14:textId="46EFF3F1" w:rsidR="00FF2F1A" w:rsidRDefault="00FF2F1A">
      <w:pPr>
        <w:pStyle w:val="BodyText"/>
        <w:kinsoku w:val="0"/>
        <w:overflowPunct w:val="0"/>
        <w:spacing w:before="11"/>
        <w:ind w:left="0"/>
        <w:rPr>
          <w:sz w:val="21"/>
          <w:szCs w:val="21"/>
        </w:rPr>
      </w:pPr>
      <w:r w:rsidRPr="00FF2F1A">
        <w:rPr>
          <w:sz w:val="21"/>
          <w:szCs w:val="21"/>
        </w:rPr>
        <w:t xml:space="preserve">Nach der Einnahme pseudoephedrinhaltiger Arzneimittel wurden Fälle von posteriorem reversiblen Enzephalopathie-Syndrom (PRES) und reversiblem zerebralen Vasokonstriktionssyndrom (RCVS) berichtet. PRES und RCVS sind seltene Erkrankungen, die zu einer verminderten Blutversorgung des Gehirns führen können. Beenden Sie die Anwendung von </w:t>
      </w:r>
      <w:r w:rsidR="00C5207F">
        <w:rPr>
          <w:sz w:val="21"/>
          <w:szCs w:val="21"/>
        </w:rPr>
        <w:t>Wick DayNait</w:t>
      </w:r>
      <w:r w:rsidRPr="00FF2F1A">
        <w:rPr>
          <w:sz w:val="21"/>
          <w:szCs w:val="21"/>
        </w:rPr>
        <w:t xml:space="preserve"> sofort und suchen Sie unverzüglich einen Arzt auf, wenn Sie Symptome entwickeln, die Anzeichen von PRES oder RCVS sein könnten (zu den Symptomen siehe Abschnitt 4 „Welche Nebenwirkungen sind möglich?“).</w:t>
      </w:r>
    </w:p>
    <w:p w14:paraId="30888C19" w14:textId="77777777" w:rsidR="00FF2F1A" w:rsidRDefault="00FF2F1A">
      <w:pPr>
        <w:pStyle w:val="BodyText"/>
        <w:kinsoku w:val="0"/>
        <w:overflowPunct w:val="0"/>
        <w:spacing w:before="11"/>
        <w:ind w:left="0"/>
        <w:rPr>
          <w:sz w:val="21"/>
          <w:szCs w:val="21"/>
        </w:rPr>
      </w:pPr>
    </w:p>
    <w:p w14:paraId="5EFF5679" w14:textId="23060549" w:rsidR="00060318" w:rsidRDefault="00060318">
      <w:pPr>
        <w:pStyle w:val="Heading1"/>
        <w:kinsoku w:val="0"/>
        <w:overflowPunct w:val="0"/>
      </w:pPr>
      <w:r>
        <w:t>Kinder und Jugendliche</w:t>
      </w:r>
      <w:r w:rsidR="00D81521">
        <w:fldChar w:fldCharType="begin"/>
      </w:r>
      <w:r w:rsidR="00D81521">
        <w:instrText xml:space="preserve"> DOCVARIABLE vault_nd_1dd18117-c892-4db5-b92e-67533ac4f58c \* MERGEFORMAT </w:instrText>
      </w:r>
      <w:r w:rsidR="00D81521">
        <w:fldChar w:fldCharType="separate"/>
      </w:r>
      <w:r w:rsidR="00BE3894">
        <w:t xml:space="preserve"> </w:t>
      </w:r>
      <w:r w:rsidR="00D81521">
        <w:fldChar w:fldCharType="end"/>
      </w:r>
    </w:p>
    <w:p w14:paraId="04A546D6" w14:textId="77777777" w:rsidR="00060318" w:rsidRDefault="00060318">
      <w:pPr>
        <w:pStyle w:val="BodyText"/>
        <w:kinsoku w:val="0"/>
        <w:overflowPunct w:val="0"/>
        <w:spacing w:before="1"/>
      </w:pPr>
      <w:r>
        <w:t>Kinder unter 15 Jahren dürfen WICK DayNait nicht einnehmen.</w:t>
      </w:r>
    </w:p>
    <w:p w14:paraId="539B4247" w14:textId="77777777" w:rsidR="00060318" w:rsidRDefault="00060318">
      <w:pPr>
        <w:pStyle w:val="BodyText"/>
        <w:kinsoku w:val="0"/>
        <w:overflowPunct w:val="0"/>
        <w:spacing w:before="10"/>
        <w:ind w:left="0"/>
        <w:rPr>
          <w:sz w:val="21"/>
          <w:szCs w:val="21"/>
        </w:rPr>
      </w:pPr>
    </w:p>
    <w:p w14:paraId="064A8306" w14:textId="6F65702E" w:rsidR="00060318" w:rsidRDefault="00060318">
      <w:pPr>
        <w:pStyle w:val="Heading1"/>
        <w:kinsoku w:val="0"/>
        <w:overflowPunct w:val="0"/>
      </w:pPr>
      <w:r>
        <w:t>Auswirkungen bei Fehlgebrauch zu Dopingzwecken</w:t>
      </w:r>
      <w:r w:rsidR="00D81521">
        <w:fldChar w:fldCharType="begin"/>
      </w:r>
      <w:r w:rsidR="00D81521">
        <w:instrText xml:space="preserve"> DOCVARIABLE vault_nd_801eec72-73f1-4a08-b16d-d0dc0f373838 \* MERGEFORMAT </w:instrText>
      </w:r>
      <w:r w:rsidR="00D81521">
        <w:fldChar w:fldCharType="separate"/>
      </w:r>
      <w:r w:rsidR="00BE3894">
        <w:t xml:space="preserve"> </w:t>
      </w:r>
      <w:r w:rsidR="00D81521">
        <w:fldChar w:fldCharType="end"/>
      </w:r>
    </w:p>
    <w:p w14:paraId="73913FDD" w14:textId="77777777" w:rsidR="00060318" w:rsidRDefault="00060318">
      <w:pPr>
        <w:pStyle w:val="BodyText"/>
        <w:kinsoku w:val="0"/>
        <w:overflowPunct w:val="0"/>
        <w:spacing w:before="1"/>
        <w:ind w:right="635"/>
      </w:pPr>
      <w:r>
        <w:t>Die Anwendung der Tages Tabletten von Wick DayNait kann bei Dopingkontrollen zu positiven Ergebnissen führen.</w:t>
      </w:r>
    </w:p>
    <w:p w14:paraId="264BF474" w14:textId="77777777" w:rsidR="00060318" w:rsidRDefault="00060318">
      <w:pPr>
        <w:pStyle w:val="BodyText"/>
        <w:kinsoku w:val="0"/>
        <w:overflowPunct w:val="0"/>
        <w:ind w:left="0"/>
      </w:pPr>
    </w:p>
    <w:p w14:paraId="4AEDC0A9" w14:textId="7BF76BBF" w:rsidR="00060318" w:rsidRDefault="00060318">
      <w:pPr>
        <w:pStyle w:val="Heading1"/>
        <w:kinsoku w:val="0"/>
        <w:overflowPunct w:val="0"/>
        <w:spacing w:line="252" w:lineRule="exact"/>
      </w:pPr>
      <w:r>
        <w:t>Einnahme von WICK DayNait zusammen mit anderen Arzneimitteln</w:t>
      </w:r>
      <w:r w:rsidR="00D81521">
        <w:fldChar w:fldCharType="begin"/>
      </w:r>
      <w:r w:rsidR="00D81521">
        <w:instrText xml:space="preserve"> DOCVARIABLE vault_nd_68b1158c-0b63-48f0-8080-f4c541ac5f67 \* MERGEFORMAT </w:instrText>
      </w:r>
      <w:r w:rsidR="00D81521">
        <w:fldChar w:fldCharType="separate"/>
      </w:r>
      <w:r w:rsidR="00BE3894">
        <w:t xml:space="preserve"> </w:t>
      </w:r>
      <w:r w:rsidR="00D81521">
        <w:fldChar w:fldCharType="end"/>
      </w:r>
    </w:p>
    <w:p w14:paraId="1E04E7EB" w14:textId="77777777" w:rsidR="00060318" w:rsidRDefault="00060318">
      <w:pPr>
        <w:pStyle w:val="BodyText"/>
        <w:kinsoku w:val="0"/>
        <w:overflowPunct w:val="0"/>
        <w:ind w:right="147"/>
      </w:pPr>
      <w:r>
        <w:t>Informieren Sie Ihren Arzt oder Apotheker, wenn Sie andere Arzneimittel einnehmen, kürzlich andere Arzneimittel eingenommen haben oder beabsichtigen andere Arzneimittel einzunehmen.</w:t>
      </w:r>
    </w:p>
    <w:p w14:paraId="3D41D1A7" w14:textId="77777777" w:rsidR="00060318" w:rsidRDefault="00060318">
      <w:pPr>
        <w:pStyle w:val="BodyText"/>
        <w:kinsoku w:val="0"/>
        <w:overflowPunct w:val="0"/>
        <w:spacing w:before="2"/>
        <w:ind w:left="0"/>
      </w:pPr>
    </w:p>
    <w:p w14:paraId="2114BEC0" w14:textId="77777777" w:rsidR="00060318" w:rsidRDefault="00060318">
      <w:pPr>
        <w:pStyle w:val="BodyText"/>
        <w:kinsoku w:val="0"/>
        <w:overflowPunct w:val="0"/>
        <w:ind w:right="874"/>
      </w:pPr>
      <w:r>
        <w:t>Informieren Sie Ihren Arzt oder Apotheker insbesondere wenn Sie die folgenden Arzneimittel einnehmen, da deren Wirkung sich verändern kann:</w:t>
      </w:r>
    </w:p>
    <w:p w14:paraId="33E67F60" w14:textId="77777777" w:rsidR="00060318" w:rsidRDefault="00060318">
      <w:pPr>
        <w:pStyle w:val="ListParagraph"/>
        <w:numPr>
          <w:ilvl w:val="0"/>
          <w:numId w:val="3"/>
        </w:numPr>
        <w:tabs>
          <w:tab w:val="left" w:pos="479"/>
        </w:tabs>
        <w:kinsoku w:val="0"/>
        <w:overflowPunct w:val="0"/>
        <w:spacing w:line="240" w:lineRule="auto"/>
        <w:ind w:left="478" w:right="619" w:hanging="360"/>
        <w:rPr>
          <w:color w:val="000000"/>
          <w:sz w:val="22"/>
          <w:szCs w:val="22"/>
        </w:rPr>
      </w:pPr>
      <w:r>
        <w:rPr>
          <w:sz w:val="22"/>
          <w:szCs w:val="22"/>
        </w:rPr>
        <w:t>Arzneimittel gegen Depressionen (z. B. MAOIs einschließlich Moclobemid und Brofaromin, trizyklische Antidepressiva einschließlich</w:t>
      </w:r>
      <w:r>
        <w:rPr>
          <w:spacing w:val="-3"/>
          <w:sz w:val="22"/>
          <w:szCs w:val="22"/>
        </w:rPr>
        <w:t xml:space="preserve"> </w:t>
      </w:r>
      <w:r>
        <w:rPr>
          <w:sz w:val="22"/>
          <w:szCs w:val="22"/>
        </w:rPr>
        <w:t>Amitriptylin)</w:t>
      </w:r>
    </w:p>
    <w:p w14:paraId="2CB1657C" w14:textId="77777777" w:rsidR="00060318" w:rsidRDefault="00060318">
      <w:pPr>
        <w:pStyle w:val="ListParagraph"/>
        <w:numPr>
          <w:ilvl w:val="0"/>
          <w:numId w:val="3"/>
        </w:numPr>
        <w:tabs>
          <w:tab w:val="left" w:pos="479"/>
        </w:tabs>
        <w:kinsoku w:val="0"/>
        <w:overflowPunct w:val="0"/>
        <w:spacing w:line="240" w:lineRule="auto"/>
        <w:ind w:left="478" w:right="596" w:hanging="360"/>
        <w:rPr>
          <w:color w:val="000000"/>
          <w:sz w:val="22"/>
          <w:szCs w:val="22"/>
        </w:rPr>
      </w:pPr>
      <w:r>
        <w:rPr>
          <w:sz w:val="22"/>
          <w:szCs w:val="22"/>
        </w:rPr>
        <w:t>Arzneimittel zur Behandlung von hohem Blutdruck einschließlich Guanethidin, Debrisoquin, Methyldopa, Reserpin, Alpha- und</w:t>
      </w:r>
      <w:r>
        <w:rPr>
          <w:spacing w:val="-5"/>
          <w:sz w:val="22"/>
          <w:szCs w:val="22"/>
        </w:rPr>
        <w:t xml:space="preserve"> </w:t>
      </w:r>
      <w:r>
        <w:rPr>
          <w:sz w:val="22"/>
          <w:szCs w:val="22"/>
        </w:rPr>
        <w:t>Betablockern</w:t>
      </w:r>
    </w:p>
    <w:p w14:paraId="2C8F1732" w14:textId="77777777" w:rsidR="00060318" w:rsidRDefault="00060318">
      <w:pPr>
        <w:pStyle w:val="ListParagraph"/>
        <w:numPr>
          <w:ilvl w:val="0"/>
          <w:numId w:val="3"/>
        </w:numPr>
        <w:tabs>
          <w:tab w:val="left" w:pos="479"/>
        </w:tabs>
        <w:kinsoku w:val="0"/>
        <w:overflowPunct w:val="0"/>
        <w:spacing w:line="240" w:lineRule="auto"/>
        <w:ind w:left="478" w:right="217" w:hanging="360"/>
        <w:rPr>
          <w:color w:val="000000"/>
          <w:sz w:val="22"/>
          <w:szCs w:val="22"/>
        </w:rPr>
      </w:pPr>
      <w:r>
        <w:rPr>
          <w:sz w:val="22"/>
          <w:szCs w:val="22"/>
        </w:rPr>
        <w:t>Arzneimittel, die die Leber schädigen können, wie krampflösende Arzneimittel gegen Epilepsie (Phenytoin, Carbamazepin, Phenobarbital, Lamotrigin), Arzneimittel zur Tuberkulosebehandlung (Isoniazid, Rifampicin), Arzneimittel zur HIV-Behandlung (Zidovudin, Ritonavir) oder Antibiotika wie Chloramphenicol,</w:t>
      </w:r>
      <w:r>
        <w:rPr>
          <w:spacing w:val="-1"/>
          <w:sz w:val="22"/>
          <w:szCs w:val="22"/>
        </w:rPr>
        <w:t xml:space="preserve"> </w:t>
      </w:r>
      <w:r>
        <w:rPr>
          <w:sz w:val="22"/>
          <w:szCs w:val="22"/>
        </w:rPr>
        <w:t>Linezolid</w:t>
      </w:r>
    </w:p>
    <w:p w14:paraId="0879A824"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Arzneimittel zur Behandlung von Gicht, z. B.</w:t>
      </w:r>
      <w:r>
        <w:rPr>
          <w:spacing w:val="-2"/>
          <w:sz w:val="22"/>
          <w:szCs w:val="22"/>
        </w:rPr>
        <w:t xml:space="preserve"> </w:t>
      </w:r>
      <w:r>
        <w:rPr>
          <w:sz w:val="22"/>
          <w:szCs w:val="22"/>
        </w:rPr>
        <w:t>Probenecid</w:t>
      </w:r>
    </w:p>
    <w:p w14:paraId="3E3431CA"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Metoclopramid oder Domperidon (zur Behandlung von Übelkeit und</w:t>
      </w:r>
      <w:r>
        <w:rPr>
          <w:spacing w:val="-6"/>
          <w:sz w:val="22"/>
          <w:szCs w:val="22"/>
        </w:rPr>
        <w:t xml:space="preserve"> </w:t>
      </w:r>
      <w:r>
        <w:rPr>
          <w:sz w:val="22"/>
          <w:szCs w:val="22"/>
        </w:rPr>
        <w:t>Erbrechen)</w:t>
      </w:r>
    </w:p>
    <w:p w14:paraId="7366DB83" w14:textId="77777777" w:rsidR="00060318" w:rsidRDefault="00060318">
      <w:pPr>
        <w:pStyle w:val="ListParagraph"/>
        <w:numPr>
          <w:ilvl w:val="0"/>
          <w:numId w:val="3"/>
        </w:numPr>
        <w:tabs>
          <w:tab w:val="left" w:pos="479"/>
        </w:tabs>
        <w:kinsoku w:val="0"/>
        <w:overflowPunct w:val="0"/>
        <w:spacing w:before="1" w:line="253" w:lineRule="exact"/>
        <w:ind w:left="478" w:hanging="360"/>
        <w:rPr>
          <w:color w:val="000000"/>
          <w:sz w:val="22"/>
          <w:szCs w:val="22"/>
        </w:rPr>
      </w:pPr>
      <w:r>
        <w:rPr>
          <w:sz w:val="22"/>
          <w:szCs w:val="22"/>
        </w:rPr>
        <w:t>Cholestyramin (Arzneimittel zur Senkung von</w:t>
      </w:r>
      <w:r>
        <w:rPr>
          <w:spacing w:val="-1"/>
          <w:sz w:val="22"/>
          <w:szCs w:val="22"/>
        </w:rPr>
        <w:t xml:space="preserve"> </w:t>
      </w:r>
      <w:r>
        <w:rPr>
          <w:sz w:val="22"/>
          <w:szCs w:val="22"/>
        </w:rPr>
        <w:t>Cholesterol)</w:t>
      </w:r>
    </w:p>
    <w:p w14:paraId="4C001538"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Antikoagulanzien (Arzneimittel zur Blutverdünnung), wie z. B.</w:t>
      </w:r>
      <w:r>
        <w:rPr>
          <w:spacing w:val="-4"/>
          <w:sz w:val="22"/>
          <w:szCs w:val="22"/>
        </w:rPr>
        <w:t xml:space="preserve"> </w:t>
      </w:r>
      <w:r>
        <w:rPr>
          <w:sz w:val="22"/>
          <w:szCs w:val="22"/>
        </w:rPr>
        <w:t>Warfarin</w:t>
      </w:r>
    </w:p>
    <w:p w14:paraId="3A3ADD16" w14:textId="77777777" w:rsidR="00060318" w:rsidRDefault="00060318">
      <w:pPr>
        <w:pStyle w:val="ListParagraph"/>
        <w:numPr>
          <w:ilvl w:val="0"/>
          <w:numId w:val="3"/>
        </w:numPr>
        <w:tabs>
          <w:tab w:val="left" w:pos="479"/>
        </w:tabs>
        <w:kinsoku w:val="0"/>
        <w:overflowPunct w:val="0"/>
        <w:spacing w:line="240" w:lineRule="auto"/>
        <w:ind w:left="478" w:right="676" w:hanging="360"/>
        <w:rPr>
          <w:color w:val="000000"/>
          <w:sz w:val="22"/>
          <w:szCs w:val="22"/>
        </w:rPr>
      </w:pPr>
      <w:r>
        <w:rPr>
          <w:sz w:val="22"/>
          <w:szCs w:val="22"/>
        </w:rPr>
        <w:t>Alkohol oder andere das zentrale Nervensystem dämpfende Mittel (z. B. Beruhigungsmittel, Hypnotika, opioidhaltige Schmerzmittel und</w:t>
      </w:r>
      <w:r>
        <w:rPr>
          <w:spacing w:val="-3"/>
          <w:sz w:val="22"/>
          <w:szCs w:val="22"/>
        </w:rPr>
        <w:t xml:space="preserve"> </w:t>
      </w:r>
      <w:r>
        <w:rPr>
          <w:sz w:val="22"/>
          <w:szCs w:val="22"/>
        </w:rPr>
        <w:t>Angstlöser)</w:t>
      </w:r>
    </w:p>
    <w:p w14:paraId="7F40635D" w14:textId="77777777" w:rsidR="00060318" w:rsidRDefault="00060318">
      <w:pPr>
        <w:pStyle w:val="ListParagraph"/>
        <w:numPr>
          <w:ilvl w:val="0"/>
          <w:numId w:val="3"/>
        </w:numPr>
        <w:tabs>
          <w:tab w:val="left" w:pos="479"/>
        </w:tabs>
        <w:kinsoku w:val="0"/>
        <w:overflowPunct w:val="0"/>
        <w:spacing w:line="240" w:lineRule="auto"/>
        <w:ind w:left="478" w:hanging="360"/>
        <w:rPr>
          <w:color w:val="000000"/>
          <w:sz w:val="22"/>
          <w:szCs w:val="22"/>
        </w:rPr>
      </w:pPr>
      <w:r>
        <w:rPr>
          <w:sz w:val="22"/>
          <w:szCs w:val="22"/>
        </w:rPr>
        <w:t>Anticholinergika (Arzneimittel, die das Nervensystem beeinflussen), wie z. B.</w:t>
      </w:r>
      <w:r>
        <w:rPr>
          <w:spacing w:val="-6"/>
          <w:sz w:val="22"/>
          <w:szCs w:val="22"/>
        </w:rPr>
        <w:t xml:space="preserve"> </w:t>
      </w:r>
      <w:r>
        <w:rPr>
          <w:sz w:val="22"/>
          <w:szCs w:val="22"/>
        </w:rPr>
        <w:t>Atropin</w:t>
      </w:r>
    </w:p>
    <w:p w14:paraId="6430E6D6" w14:textId="77777777" w:rsidR="00060318" w:rsidRDefault="00060318">
      <w:pPr>
        <w:pStyle w:val="ListParagraph"/>
        <w:numPr>
          <w:ilvl w:val="0"/>
          <w:numId w:val="3"/>
        </w:numPr>
        <w:tabs>
          <w:tab w:val="left" w:pos="479"/>
        </w:tabs>
        <w:kinsoku w:val="0"/>
        <w:overflowPunct w:val="0"/>
        <w:spacing w:before="2"/>
        <w:ind w:left="478" w:hanging="360"/>
        <w:rPr>
          <w:color w:val="000000"/>
          <w:sz w:val="22"/>
          <w:szCs w:val="22"/>
        </w:rPr>
      </w:pPr>
      <w:r>
        <w:rPr>
          <w:sz w:val="22"/>
          <w:szCs w:val="22"/>
        </w:rPr>
        <w:t>Arzneimittel zur Behandlung von Migräne, wie z. B. Ergotamin und</w:t>
      </w:r>
      <w:r>
        <w:rPr>
          <w:spacing w:val="-7"/>
          <w:sz w:val="22"/>
          <w:szCs w:val="22"/>
        </w:rPr>
        <w:t xml:space="preserve"> </w:t>
      </w:r>
      <w:r>
        <w:rPr>
          <w:sz w:val="22"/>
          <w:szCs w:val="22"/>
        </w:rPr>
        <w:t>Methysergid</w:t>
      </w:r>
    </w:p>
    <w:p w14:paraId="431489EA"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Herzglykoside (z. B. Digoxin) zur Behandlung von</w:t>
      </w:r>
      <w:r>
        <w:rPr>
          <w:spacing w:val="-5"/>
          <w:sz w:val="22"/>
          <w:szCs w:val="22"/>
        </w:rPr>
        <w:t xml:space="preserve"> </w:t>
      </w:r>
      <w:r>
        <w:rPr>
          <w:sz w:val="22"/>
          <w:szCs w:val="22"/>
        </w:rPr>
        <w:t>Herzerkrankungen</w:t>
      </w:r>
    </w:p>
    <w:p w14:paraId="05FBBE9D"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halogenierte Narkosemittel wie z. B. Cyclopropan, Halothan, Efluran,</w:t>
      </w:r>
      <w:r>
        <w:rPr>
          <w:spacing w:val="-6"/>
          <w:sz w:val="22"/>
          <w:szCs w:val="22"/>
        </w:rPr>
        <w:t xml:space="preserve"> </w:t>
      </w:r>
      <w:r>
        <w:rPr>
          <w:sz w:val="22"/>
          <w:szCs w:val="22"/>
        </w:rPr>
        <w:t>Isofluran</w:t>
      </w:r>
    </w:p>
    <w:p w14:paraId="25CC3007"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Salicylate/Acetylsalicylsäure</w:t>
      </w:r>
      <w:r>
        <w:rPr>
          <w:spacing w:val="-1"/>
          <w:sz w:val="22"/>
          <w:szCs w:val="22"/>
        </w:rPr>
        <w:t xml:space="preserve"> </w:t>
      </w:r>
      <w:r>
        <w:rPr>
          <w:sz w:val="22"/>
          <w:szCs w:val="22"/>
        </w:rPr>
        <w:t>(Aspirin)</w:t>
      </w:r>
    </w:p>
    <w:p w14:paraId="255B4FB7"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Cytochrom-P450-Isoenzym-CYP2D6-Hemmer wie z. B. Metoprolol und</w:t>
      </w:r>
      <w:r>
        <w:rPr>
          <w:spacing w:val="-4"/>
          <w:sz w:val="22"/>
          <w:szCs w:val="22"/>
        </w:rPr>
        <w:t xml:space="preserve"> </w:t>
      </w:r>
      <w:r>
        <w:rPr>
          <w:sz w:val="22"/>
          <w:szCs w:val="22"/>
        </w:rPr>
        <w:t>Venlafaxin</w:t>
      </w:r>
    </w:p>
    <w:p w14:paraId="3B0DEAC9" w14:textId="77777777" w:rsidR="00060318" w:rsidRPr="007667AD" w:rsidRDefault="00060318">
      <w:pPr>
        <w:pStyle w:val="ListParagraph"/>
        <w:numPr>
          <w:ilvl w:val="0"/>
          <w:numId w:val="3"/>
        </w:numPr>
        <w:tabs>
          <w:tab w:val="left" w:pos="479"/>
        </w:tabs>
        <w:kinsoku w:val="0"/>
        <w:overflowPunct w:val="0"/>
        <w:spacing w:before="1" w:line="240" w:lineRule="auto"/>
        <w:ind w:left="478" w:right="616" w:hanging="360"/>
        <w:rPr>
          <w:color w:val="000000"/>
          <w:sz w:val="22"/>
          <w:szCs w:val="22"/>
        </w:rPr>
      </w:pPr>
      <w:r>
        <w:rPr>
          <w:sz w:val="22"/>
          <w:szCs w:val="22"/>
        </w:rPr>
        <w:lastRenderedPageBreak/>
        <w:t>Arzneimittel gegen Arrhythmien, Arzneimittel gegen Malaria oder Arzneimittel, die niedrige Kaliumwerte im Blut hervorrufen können (z. B. bestimmte</w:t>
      </w:r>
      <w:r>
        <w:rPr>
          <w:spacing w:val="-10"/>
          <w:sz w:val="22"/>
          <w:szCs w:val="22"/>
        </w:rPr>
        <w:t xml:space="preserve"> </w:t>
      </w:r>
      <w:r>
        <w:rPr>
          <w:sz w:val="22"/>
          <w:szCs w:val="22"/>
        </w:rPr>
        <w:t>Diuretika).</w:t>
      </w:r>
    </w:p>
    <w:p w14:paraId="1FF4E98D" w14:textId="3DE56458" w:rsidR="00A72778" w:rsidRPr="007667AD" w:rsidRDefault="00A72778">
      <w:pPr>
        <w:pStyle w:val="ListParagraph"/>
        <w:numPr>
          <w:ilvl w:val="0"/>
          <w:numId w:val="3"/>
        </w:numPr>
        <w:tabs>
          <w:tab w:val="left" w:pos="479"/>
        </w:tabs>
        <w:kinsoku w:val="0"/>
        <w:overflowPunct w:val="0"/>
        <w:spacing w:before="1" w:line="240" w:lineRule="auto"/>
        <w:ind w:left="478" w:right="616" w:hanging="360"/>
        <w:rPr>
          <w:sz w:val="22"/>
          <w:szCs w:val="22"/>
        </w:rPr>
      </w:pPr>
      <w:r w:rsidRPr="007667AD">
        <w:rPr>
          <w:sz w:val="22"/>
          <w:szCs w:val="22"/>
        </w:rPr>
        <w:t>Flucloxacillin (Antibiotikum), wegen des schwerwiegenden Risikos von Blut- und Flüssigkeitsanomalien (</w:t>
      </w:r>
      <w:r w:rsidR="007F7CE2">
        <w:rPr>
          <w:sz w:val="22"/>
          <w:szCs w:val="22"/>
        </w:rPr>
        <w:t xml:space="preserve">sogenannte </w:t>
      </w:r>
      <w:r w:rsidRPr="007667AD">
        <w:rPr>
          <w:sz w:val="22"/>
          <w:szCs w:val="22"/>
        </w:rPr>
        <w:t>metabolische Azidose), die dringend behandelt werden müssen</w:t>
      </w:r>
      <w:r w:rsidR="009C0666">
        <w:rPr>
          <w:sz w:val="22"/>
          <w:szCs w:val="22"/>
        </w:rPr>
        <w:t xml:space="preserve"> (</w:t>
      </w:r>
      <w:r w:rsidR="00581AFA">
        <w:rPr>
          <w:sz w:val="22"/>
          <w:szCs w:val="22"/>
        </w:rPr>
        <w:t>S</w:t>
      </w:r>
      <w:r w:rsidR="009C0666">
        <w:rPr>
          <w:sz w:val="22"/>
          <w:szCs w:val="22"/>
        </w:rPr>
        <w:t>iehe Abschnitt 2)</w:t>
      </w:r>
      <w:r w:rsidRPr="007667AD">
        <w:rPr>
          <w:sz w:val="22"/>
          <w:szCs w:val="22"/>
        </w:rPr>
        <w:t xml:space="preserve">. </w:t>
      </w:r>
    </w:p>
    <w:p w14:paraId="11B09979" w14:textId="77777777" w:rsidR="00060318" w:rsidRDefault="00060318">
      <w:pPr>
        <w:pStyle w:val="BodyText"/>
        <w:kinsoku w:val="0"/>
        <w:overflowPunct w:val="0"/>
        <w:ind w:left="0"/>
      </w:pPr>
    </w:p>
    <w:p w14:paraId="3EFC62DE" w14:textId="421262CD" w:rsidR="00060318" w:rsidRDefault="00060318">
      <w:pPr>
        <w:pStyle w:val="Heading1"/>
        <w:kinsoku w:val="0"/>
        <w:overflowPunct w:val="0"/>
        <w:spacing w:line="253" w:lineRule="exact"/>
      </w:pPr>
      <w:r>
        <w:t>Auswirkungen von WICK DayNait auf Labortests</w:t>
      </w:r>
      <w:r w:rsidR="00D81521">
        <w:fldChar w:fldCharType="begin"/>
      </w:r>
      <w:r w:rsidR="00D81521">
        <w:instrText xml:space="preserve"> DOCVARIABLE vault_nd_bb11b440-8634-4b66-aee6-fd396c44f566 \* MERGEFORMAT </w:instrText>
      </w:r>
      <w:r w:rsidR="00D81521">
        <w:fldChar w:fldCharType="separate"/>
      </w:r>
      <w:r w:rsidR="00BE3894">
        <w:t xml:space="preserve"> </w:t>
      </w:r>
      <w:r w:rsidR="00D81521">
        <w:fldChar w:fldCharType="end"/>
      </w:r>
    </w:p>
    <w:p w14:paraId="7369A30E" w14:textId="77777777" w:rsidR="00060318" w:rsidRDefault="00060318">
      <w:pPr>
        <w:pStyle w:val="BodyText"/>
        <w:kinsoku w:val="0"/>
        <w:overflowPunct w:val="0"/>
      </w:pPr>
      <w:r>
        <w:t>Harnsäure- und Blutzuckertests können beeinflusst werden.</w:t>
      </w:r>
    </w:p>
    <w:p w14:paraId="36A14A12" w14:textId="77777777" w:rsidR="00060318" w:rsidRDefault="00060318">
      <w:pPr>
        <w:pStyle w:val="BodyText"/>
        <w:kinsoku w:val="0"/>
        <w:overflowPunct w:val="0"/>
        <w:ind w:left="0"/>
      </w:pPr>
    </w:p>
    <w:p w14:paraId="64A36349" w14:textId="4FBE0C3C" w:rsidR="00060318" w:rsidRDefault="00060318">
      <w:pPr>
        <w:pStyle w:val="Heading1"/>
        <w:kinsoku w:val="0"/>
        <w:overflowPunct w:val="0"/>
        <w:spacing w:line="252" w:lineRule="exact"/>
      </w:pPr>
      <w:bookmarkStart w:id="5" w:name="Schwangerschaft,_Stillzeit_und_Fortpflan"/>
      <w:bookmarkEnd w:id="5"/>
      <w:r>
        <w:t>Schwangerschaft, Stillzeit und Fortpflanzungsfähigkeit</w:t>
      </w:r>
      <w:r w:rsidR="00D81521">
        <w:fldChar w:fldCharType="begin"/>
      </w:r>
      <w:r w:rsidR="00D81521">
        <w:instrText xml:space="preserve"> DOCVARIABLE vault_nd_9f894ea9-96da-462f-9495-f51b4a1fec11 \* MERGEFORMAT </w:instrText>
      </w:r>
      <w:r w:rsidR="00D81521">
        <w:fldChar w:fldCharType="separate"/>
      </w:r>
      <w:r w:rsidR="00BE3894">
        <w:t xml:space="preserve"> </w:t>
      </w:r>
      <w:r w:rsidR="00D81521">
        <w:fldChar w:fldCharType="end"/>
      </w:r>
    </w:p>
    <w:p w14:paraId="6B24E40C" w14:textId="77777777" w:rsidR="00060318" w:rsidRDefault="00060318">
      <w:pPr>
        <w:pStyle w:val="BodyText"/>
        <w:kinsoku w:val="0"/>
        <w:overflowPunct w:val="0"/>
        <w:spacing w:line="252" w:lineRule="exact"/>
      </w:pPr>
      <w:r>
        <w:rPr>
          <w:u w:val="single" w:color="000000"/>
        </w:rPr>
        <w:t>Schwangerschaft und Stillzeit</w:t>
      </w:r>
    </w:p>
    <w:p w14:paraId="014D9C38" w14:textId="77777777" w:rsidR="00060318" w:rsidRDefault="00060318">
      <w:pPr>
        <w:pStyle w:val="BodyText"/>
        <w:kinsoku w:val="0"/>
        <w:overflowPunct w:val="0"/>
        <w:spacing w:before="1"/>
        <w:ind w:right="105"/>
      </w:pPr>
      <w:r>
        <w:t>Wenn Sie schwanger sind oder stillen, oder wenn Sie vermuten, schwanger zu sein oder beabsichtigen, schwanger zu werden, fragen Sie vor der Einnahme dieses Arzneimittels Ihren Arzt oder Apotheker um Rat. Falls erforderlich, kann WICK DayNait während der Schwangerschaft angewendet</w:t>
      </w:r>
      <w:r>
        <w:rPr>
          <w:spacing w:val="-14"/>
        </w:rPr>
        <w:t xml:space="preserve"> </w:t>
      </w:r>
      <w:r>
        <w:t>werden.</w:t>
      </w:r>
    </w:p>
    <w:p w14:paraId="196ECD90" w14:textId="77777777" w:rsidR="00060318" w:rsidRDefault="00060318">
      <w:pPr>
        <w:pStyle w:val="BodyText"/>
        <w:kinsoku w:val="0"/>
        <w:overflowPunct w:val="0"/>
        <w:ind w:right="318"/>
      </w:pPr>
      <w:r>
        <w:t>Sie sollten die geringstmögliche Dosis anwenden, mit der Ihre Schmerzen und/oder Ihr Fieber gelindert werden, und Sie sollten das Arzneimittel für den kürzest möglichen Zeitraum anwenden. Wenden Sie sich an Ihren Arzt, falls die Schmerzen und/oder das Fieber nicht gelindert werden oder Sie das Arzneimittel häufiger einnehmen müssen.</w:t>
      </w:r>
    </w:p>
    <w:p w14:paraId="4AD0D026" w14:textId="77777777" w:rsidR="00060318" w:rsidRDefault="00060318">
      <w:pPr>
        <w:pStyle w:val="BodyText"/>
        <w:kinsoku w:val="0"/>
        <w:overflowPunct w:val="0"/>
        <w:ind w:left="0"/>
      </w:pPr>
    </w:p>
    <w:p w14:paraId="47CE280B" w14:textId="77777777" w:rsidR="00060318" w:rsidRDefault="00060318">
      <w:pPr>
        <w:pStyle w:val="BodyText"/>
        <w:kinsoku w:val="0"/>
        <w:overflowPunct w:val="0"/>
      </w:pPr>
      <w:r>
        <w:rPr>
          <w:u w:val="single" w:color="000000"/>
        </w:rPr>
        <w:t>Fortpflanzungsfähigkeit</w:t>
      </w:r>
    </w:p>
    <w:p w14:paraId="60C4BC53" w14:textId="0BA1454F" w:rsidR="00060318" w:rsidRDefault="00060318" w:rsidP="00DD3039">
      <w:pPr>
        <w:pStyle w:val="Heading1"/>
        <w:kinsoku w:val="0"/>
        <w:overflowPunct w:val="0"/>
        <w:spacing w:before="70"/>
        <w:ind w:left="0"/>
      </w:pPr>
      <w:r>
        <w:t>Spezielle Untersuchungen zur Auswirkung dieses Arzneimittels auf die Fortpflanzungsfähigkeit wurden nicht durchgeführt.</w:t>
      </w:r>
      <w:bookmarkStart w:id="6" w:name="Verkehrstüchtigkeit_und_Fähigkeit_zum_Be"/>
      <w:bookmarkEnd w:id="6"/>
      <w:r>
        <w:t>Verkehrstüchtigkeit und Fähigkeit zum Bedienen von Maschinen</w:t>
      </w:r>
      <w:r w:rsidR="00D81521">
        <w:fldChar w:fldCharType="begin"/>
      </w:r>
      <w:r w:rsidR="00D81521">
        <w:instrText xml:space="preserve"> DOCVARIABLE vault_nd_db45ae88-e7b3-479b-a588-fab8aaa60452 \* MERGEFORMAT </w:instrText>
      </w:r>
      <w:r w:rsidR="00D81521">
        <w:fldChar w:fldCharType="separate"/>
      </w:r>
      <w:r w:rsidR="00BE3894">
        <w:t xml:space="preserve"> </w:t>
      </w:r>
      <w:r w:rsidR="00D81521">
        <w:fldChar w:fldCharType="end"/>
      </w:r>
    </w:p>
    <w:p w14:paraId="73784DB1" w14:textId="77777777" w:rsidR="008227D6" w:rsidRDefault="008227D6">
      <w:pPr>
        <w:pStyle w:val="BodyText"/>
        <w:kinsoku w:val="0"/>
        <w:overflowPunct w:val="0"/>
        <w:spacing w:before="2" w:line="252" w:lineRule="exact"/>
        <w:rPr>
          <w:u w:val="single" w:color="000000"/>
        </w:rPr>
      </w:pPr>
    </w:p>
    <w:p w14:paraId="7679A712" w14:textId="3D7959D6" w:rsidR="00060318" w:rsidRDefault="00060318">
      <w:pPr>
        <w:pStyle w:val="BodyText"/>
        <w:kinsoku w:val="0"/>
        <w:overflowPunct w:val="0"/>
        <w:spacing w:before="2" w:line="252" w:lineRule="exact"/>
      </w:pPr>
      <w:r>
        <w:rPr>
          <w:u w:val="single" w:color="000000"/>
        </w:rPr>
        <w:t>Tablette für die Nacht</w:t>
      </w:r>
      <w:r>
        <w:t>:</w:t>
      </w:r>
    </w:p>
    <w:p w14:paraId="340B6576" w14:textId="77777777" w:rsidR="00060318" w:rsidRDefault="00060318">
      <w:pPr>
        <w:pStyle w:val="BodyText"/>
        <w:kinsoku w:val="0"/>
        <w:overflowPunct w:val="0"/>
        <w:ind w:right="98"/>
      </w:pPr>
      <w:r>
        <w:t>Die Nachttablette enthält Diphenhydramin, das Schläfrigkeit oder Sedierung verursachen kann. Es kann auch zu Schwindel, verschwommenem Sehen, kognitiver und psychomotorischer Beeinträchtigung führen. Diese können die Fähigkeit, ein Fahrzeug zu führen und Maschinen zu bedienen, ernsthaft beeinträchtigen. Falls betroffen, dürfen Sie KEIN Fahrzeug führen oder Maschinen bedienen.</w:t>
      </w:r>
    </w:p>
    <w:p w14:paraId="34402687" w14:textId="77777777" w:rsidR="00060318" w:rsidRDefault="00060318">
      <w:pPr>
        <w:pStyle w:val="BodyText"/>
        <w:kinsoku w:val="0"/>
        <w:overflowPunct w:val="0"/>
        <w:spacing w:before="1"/>
        <w:ind w:left="0"/>
      </w:pPr>
    </w:p>
    <w:p w14:paraId="1C12C789" w14:textId="77777777" w:rsidR="00060318" w:rsidRDefault="00060318">
      <w:pPr>
        <w:pStyle w:val="BodyText"/>
        <w:kinsoku w:val="0"/>
        <w:overflowPunct w:val="0"/>
        <w:spacing w:line="252" w:lineRule="exact"/>
      </w:pPr>
      <w:r>
        <w:rPr>
          <w:u w:val="single" w:color="000000"/>
        </w:rPr>
        <w:t>Tablette für den Tag</w:t>
      </w:r>
      <w:r>
        <w:t>:</w:t>
      </w:r>
    </w:p>
    <w:p w14:paraId="177D98FB" w14:textId="77777777" w:rsidR="00060318" w:rsidRDefault="00060318">
      <w:pPr>
        <w:pStyle w:val="BodyText"/>
        <w:kinsoku w:val="0"/>
        <w:overflowPunct w:val="0"/>
        <w:ind w:right="541"/>
        <w:jc w:val="both"/>
      </w:pPr>
      <w:r>
        <w:t>Die Tagtablette hat keine bekannten Auswirkungen auf die Fähigkeit, ein Fahrzeug zu führen und Maschinen zu bedienen. In Ausnahmefällen können Schwindel und Halluzinationen auftreten und diese Möglichkeit sollte in Betracht gezogen werden.</w:t>
      </w:r>
    </w:p>
    <w:p w14:paraId="4862903A" w14:textId="77777777" w:rsidR="00060318" w:rsidRDefault="00060318">
      <w:pPr>
        <w:pStyle w:val="BodyText"/>
        <w:kinsoku w:val="0"/>
        <w:overflowPunct w:val="0"/>
        <w:ind w:left="0"/>
      </w:pPr>
    </w:p>
    <w:p w14:paraId="0843E002" w14:textId="22C3A301" w:rsidR="00060318" w:rsidRDefault="00060318">
      <w:pPr>
        <w:pStyle w:val="Heading1"/>
        <w:kinsoku w:val="0"/>
        <w:overflowPunct w:val="0"/>
        <w:spacing w:line="252" w:lineRule="exact"/>
      </w:pPr>
      <w:r>
        <w:t>WICK DayNait enthält Natrium</w:t>
      </w:r>
      <w:r w:rsidR="00D81521">
        <w:fldChar w:fldCharType="begin"/>
      </w:r>
      <w:r w:rsidR="00D81521">
        <w:instrText xml:space="preserve"> DOCVARIABLE vault_nd_13064848-2a10-4f69-a262-2ce1bc8b304b \* MERGEFORMAT </w:instrText>
      </w:r>
      <w:r w:rsidR="00D81521">
        <w:fldChar w:fldCharType="separate"/>
      </w:r>
      <w:r w:rsidR="00BE3894">
        <w:t xml:space="preserve"> </w:t>
      </w:r>
      <w:r w:rsidR="00D81521">
        <w:fldChar w:fldCharType="end"/>
      </w:r>
    </w:p>
    <w:p w14:paraId="2EF56586" w14:textId="77777777" w:rsidR="00060318" w:rsidRDefault="00060318">
      <w:pPr>
        <w:pStyle w:val="BodyText"/>
        <w:kinsoku w:val="0"/>
        <w:overflowPunct w:val="0"/>
        <w:spacing w:line="252" w:lineRule="exact"/>
      </w:pPr>
      <w:r>
        <w:t>Dieses Arzneimittel enthält weniger als 1 mmol (23 mg) Natrium pro Filmtablette, d.h., es ist nahezu</w:t>
      </w:r>
    </w:p>
    <w:p w14:paraId="17449362" w14:textId="77777777" w:rsidR="00060318" w:rsidRDefault="00060318">
      <w:pPr>
        <w:pStyle w:val="BodyText"/>
        <w:kinsoku w:val="0"/>
        <w:overflowPunct w:val="0"/>
        <w:spacing w:before="2"/>
      </w:pPr>
      <w:r>
        <w:t>„natriumfrei“.</w:t>
      </w:r>
    </w:p>
    <w:p w14:paraId="3CD6D7F1" w14:textId="77777777" w:rsidR="00060318" w:rsidRDefault="00060318">
      <w:pPr>
        <w:pStyle w:val="BodyText"/>
        <w:kinsoku w:val="0"/>
        <w:overflowPunct w:val="0"/>
        <w:spacing w:before="10"/>
        <w:ind w:left="0"/>
        <w:rPr>
          <w:sz w:val="21"/>
          <w:szCs w:val="21"/>
        </w:rPr>
      </w:pPr>
    </w:p>
    <w:p w14:paraId="1926FB04" w14:textId="478453E6" w:rsidR="00060318" w:rsidRDefault="00060318">
      <w:pPr>
        <w:pStyle w:val="Heading1"/>
        <w:numPr>
          <w:ilvl w:val="0"/>
          <w:numId w:val="1"/>
        </w:numPr>
        <w:tabs>
          <w:tab w:val="left" w:pos="686"/>
        </w:tabs>
        <w:kinsoku w:val="0"/>
        <w:overflowPunct w:val="0"/>
      </w:pPr>
      <w:r>
        <w:t>Wie ist WICK DayNait einzunehmen?</w:t>
      </w:r>
      <w:r w:rsidR="00D81521">
        <w:fldChar w:fldCharType="begin"/>
      </w:r>
      <w:r w:rsidR="00D81521">
        <w:instrText xml:space="preserve"> DOCVARIABLE vault_nd_12ce4214-c9d3-401c-ad4d-9bd4e474375f \* MERGEFORMAT </w:instrText>
      </w:r>
      <w:r w:rsidR="00D81521">
        <w:fldChar w:fldCharType="separate"/>
      </w:r>
      <w:r w:rsidR="00BE3894">
        <w:t xml:space="preserve"> </w:t>
      </w:r>
      <w:r w:rsidR="00D81521">
        <w:fldChar w:fldCharType="end"/>
      </w:r>
    </w:p>
    <w:p w14:paraId="0778805A" w14:textId="77777777" w:rsidR="00060318" w:rsidRDefault="00060318">
      <w:pPr>
        <w:pStyle w:val="BodyText"/>
        <w:kinsoku w:val="0"/>
        <w:overflowPunct w:val="0"/>
        <w:ind w:left="0"/>
        <w:rPr>
          <w:b/>
          <w:bCs/>
        </w:rPr>
      </w:pPr>
    </w:p>
    <w:p w14:paraId="34E0C381" w14:textId="77777777" w:rsidR="00060318" w:rsidRDefault="00060318">
      <w:pPr>
        <w:pStyle w:val="BodyText"/>
        <w:kinsoku w:val="0"/>
        <w:overflowPunct w:val="0"/>
        <w:ind w:right="241"/>
        <w:jc w:val="both"/>
      </w:pPr>
      <w:r>
        <w:t>Nehmen Sie dieses Arzneimittel immer genau wie in dieser Packungsbeilage beschrieben bzw. genau nach Absprache mit Ihrem Arzt oder Apotheker ein. Fragen Sie bei Ihrem Arzt oder Apotheker nach, wenn Sie sich nicht sicher sind.</w:t>
      </w:r>
    </w:p>
    <w:p w14:paraId="2DB8F84B" w14:textId="77777777" w:rsidR="00060318" w:rsidRDefault="00060318">
      <w:pPr>
        <w:pStyle w:val="BodyText"/>
        <w:kinsoku w:val="0"/>
        <w:overflowPunct w:val="0"/>
        <w:spacing w:before="1"/>
        <w:ind w:left="0"/>
      </w:pPr>
    </w:p>
    <w:p w14:paraId="2C1A1337" w14:textId="692ACB7D" w:rsidR="00060318" w:rsidRDefault="00060318">
      <w:pPr>
        <w:pStyle w:val="Heading1"/>
        <w:kinsoku w:val="0"/>
        <w:overflowPunct w:val="0"/>
        <w:spacing w:line="252" w:lineRule="exact"/>
      </w:pPr>
      <w:r>
        <w:t>Die empfohlene Dosis beträgt:</w:t>
      </w:r>
      <w:r w:rsidR="00D81521">
        <w:fldChar w:fldCharType="begin"/>
      </w:r>
      <w:r w:rsidR="00D81521">
        <w:instrText xml:space="preserve"> DOCVARIABLE vault_nd_525f1e61-e2bb-41df-b7c1-833a83918300 \* MERGEFORMAT </w:instrText>
      </w:r>
      <w:r w:rsidR="00D81521">
        <w:fldChar w:fldCharType="separate"/>
      </w:r>
      <w:r w:rsidR="00BE3894">
        <w:t xml:space="preserve"> </w:t>
      </w:r>
      <w:r w:rsidR="00D81521">
        <w:fldChar w:fldCharType="end"/>
      </w:r>
    </w:p>
    <w:p w14:paraId="7F5FE0C5" w14:textId="77777777" w:rsidR="00060318" w:rsidRDefault="00060318">
      <w:pPr>
        <w:pStyle w:val="BodyText"/>
        <w:kinsoku w:val="0"/>
        <w:overflowPunct w:val="0"/>
        <w:spacing w:line="252" w:lineRule="exact"/>
      </w:pPr>
      <w:r>
        <w:t>Erwachsene und Jugendliche ab 15 Jahren:</w:t>
      </w:r>
    </w:p>
    <w:p w14:paraId="1C3EE3D3" w14:textId="77777777" w:rsidR="00060318" w:rsidRDefault="00060318">
      <w:pPr>
        <w:pStyle w:val="BodyText"/>
        <w:kinsoku w:val="0"/>
        <w:overflowPunct w:val="0"/>
        <w:spacing w:before="2"/>
      </w:pPr>
      <w:r>
        <w:t>Vier Tabletten täglich laut folgender Anweisung.</w:t>
      </w:r>
    </w:p>
    <w:tbl>
      <w:tblPr>
        <w:tblW w:w="0" w:type="auto"/>
        <w:tblInd w:w="116" w:type="dxa"/>
        <w:tblLayout w:type="fixed"/>
        <w:tblCellMar>
          <w:left w:w="0" w:type="dxa"/>
          <w:right w:w="0" w:type="dxa"/>
        </w:tblCellMar>
        <w:tblLook w:val="0000" w:firstRow="0" w:lastRow="0" w:firstColumn="0" w:lastColumn="0" w:noHBand="0" w:noVBand="0"/>
      </w:tblPr>
      <w:tblGrid>
        <w:gridCol w:w="1512"/>
        <w:gridCol w:w="1702"/>
        <w:gridCol w:w="4254"/>
      </w:tblGrid>
      <w:tr w:rsidR="00060318" w14:paraId="68369823" w14:textId="77777777">
        <w:trPr>
          <w:trHeight w:val="254"/>
        </w:trPr>
        <w:tc>
          <w:tcPr>
            <w:tcW w:w="1512" w:type="dxa"/>
            <w:tcBorders>
              <w:top w:val="single" w:sz="4" w:space="0" w:color="000000"/>
              <w:left w:val="single" w:sz="4" w:space="0" w:color="000000"/>
              <w:bottom w:val="single" w:sz="4" w:space="0" w:color="000000"/>
              <w:right w:val="single" w:sz="4" w:space="0" w:color="000000"/>
            </w:tcBorders>
          </w:tcPr>
          <w:p w14:paraId="33B6CBAD" w14:textId="77777777" w:rsidR="00060318" w:rsidRDefault="00060318">
            <w:pPr>
              <w:pStyle w:val="TableParagraph"/>
              <w:kinsoku w:val="0"/>
              <w:overflowPunct w:val="0"/>
              <w:spacing w:line="234" w:lineRule="exact"/>
              <w:rPr>
                <w:b/>
                <w:bCs/>
                <w:sz w:val="22"/>
                <w:szCs w:val="22"/>
              </w:rPr>
            </w:pPr>
            <w:r>
              <w:rPr>
                <w:b/>
                <w:bCs/>
                <w:sz w:val="22"/>
                <w:szCs w:val="22"/>
              </w:rPr>
              <w:t>Einnahmezeit</w:t>
            </w:r>
          </w:p>
        </w:tc>
        <w:tc>
          <w:tcPr>
            <w:tcW w:w="1702" w:type="dxa"/>
            <w:tcBorders>
              <w:top w:val="single" w:sz="4" w:space="0" w:color="000000"/>
              <w:left w:val="single" w:sz="4" w:space="0" w:color="000000"/>
              <w:bottom w:val="single" w:sz="4" w:space="0" w:color="000000"/>
              <w:right w:val="single" w:sz="4" w:space="0" w:color="000000"/>
            </w:tcBorders>
          </w:tcPr>
          <w:p w14:paraId="06B08444" w14:textId="77777777" w:rsidR="00060318" w:rsidRDefault="00060318">
            <w:pPr>
              <w:pStyle w:val="TableParagraph"/>
              <w:kinsoku w:val="0"/>
              <w:overflowPunct w:val="0"/>
              <w:spacing w:line="234" w:lineRule="exact"/>
              <w:rPr>
                <w:b/>
                <w:bCs/>
                <w:sz w:val="22"/>
                <w:szCs w:val="22"/>
              </w:rPr>
            </w:pPr>
            <w:r>
              <w:rPr>
                <w:b/>
                <w:bCs/>
                <w:sz w:val="22"/>
                <w:szCs w:val="22"/>
              </w:rPr>
              <w:t>Tablette</w:t>
            </w:r>
          </w:p>
        </w:tc>
        <w:tc>
          <w:tcPr>
            <w:tcW w:w="4254" w:type="dxa"/>
            <w:tcBorders>
              <w:top w:val="single" w:sz="4" w:space="0" w:color="000000"/>
              <w:left w:val="single" w:sz="4" w:space="0" w:color="000000"/>
              <w:bottom w:val="single" w:sz="4" w:space="0" w:color="000000"/>
              <w:right w:val="single" w:sz="4" w:space="0" w:color="000000"/>
            </w:tcBorders>
          </w:tcPr>
          <w:p w14:paraId="3CCEE511" w14:textId="77777777" w:rsidR="00060318" w:rsidRDefault="00060318">
            <w:pPr>
              <w:pStyle w:val="TableParagraph"/>
              <w:kinsoku w:val="0"/>
              <w:overflowPunct w:val="0"/>
              <w:spacing w:line="234" w:lineRule="exact"/>
              <w:rPr>
                <w:b/>
                <w:bCs/>
                <w:sz w:val="22"/>
                <w:szCs w:val="22"/>
              </w:rPr>
            </w:pPr>
            <w:r>
              <w:rPr>
                <w:b/>
                <w:bCs/>
                <w:sz w:val="22"/>
                <w:szCs w:val="22"/>
              </w:rPr>
              <w:t>Dosis</w:t>
            </w:r>
          </w:p>
        </w:tc>
      </w:tr>
      <w:tr w:rsidR="00060318" w14:paraId="55829F4E" w14:textId="77777777">
        <w:trPr>
          <w:trHeight w:val="1010"/>
        </w:trPr>
        <w:tc>
          <w:tcPr>
            <w:tcW w:w="1512" w:type="dxa"/>
            <w:tcBorders>
              <w:top w:val="single" w:sz="4" w:space="0" w:color="000000"/>
              <w:left w:val="single" w:sz="4" w:space="0" w:color="000000"/>
              <w:bottom w:val="single" w:sz="4" w:space="0" w:color="000000"/>
              <w:right w:val="single" w:sz="4" w:space="0" w:color="000000"/>
            </w:tcBorders>
          </w:tcPr>
          <w:p w14:paraId="11776430" w14:textId="77777777" w:rsidR="00060318" w:rsidRDefault="00060318">
            <w:pPr>
              <w:pStyle w:val="TableParagraph"/>
              <w:kinsoku w:val="0"/>
              <w:overflowPunct w:val="0"/>
              <w:rPr>
                <w:sz w:val="22"/>
                <w:szCs w:val="22"/>
              </w:rPr>
            </w:pPr>
            <w:r>
              <w:rPr>
                <w:sz w:val="22"/>
                <w:szCs w:val="22"/>
              </w:rPr>
              <w:t>Am Tag</w:t>
            </w:r>
          </w:p>
        </w:tc>
        <w:tc>
          <w:tcPr>
            <w:tcW w:w="1702" w:type="dxa"/>
            <w:tcBorders>
              <w:top w:val="single" w:sz="4" w:space="0" w:color="000000"/>
              <w:left w:val="single" w:sz="4" w:space="0" w:color="000000"/>
              <w:bottom w:val="single" w:sz="4" w:space="0" w:color="000000"/>
              <w:right w:val="single" w:sz="4" w:space="0" w:color="000000"/>
            </w:tcBorders>
          </w:tcPr>
          <w:p w14:paraId="2C4B4760" w14:textId="77777777" w:rsidR="00060318" w:rsidRDefault="00060318">
            <w:pPr>
              <w:pStyle w:val="TableParagraph"/>
              <w:kinsoku w:val="0"/>
              <w:overflowPunct w:val="0"/>
              <w:rPr>
                <w:sz w:val="22"/>
                <w:szCs w:val="22"/>
              </w:rPr>
            </w:pPr>
            <w:r>
              <w:rPr>
                <w:sz w:val="22"/>
                <w:szCs w:val="22"/>
              </w:rPr>
              <w:t>Gelbe Tablette</w:t>
            </w:r>
          </w:p>
        </w:tc>
        <w:tc>
          <w:tcPr>
            <w:tcW w:w="4254" w:type="dxa"/>
            <w:tcBorders>
              <w:top w:val="single" w:sz="4" w:space="0" w:color="000000"/>
              <w:left w:val="single" w:sz="4" w:space="0" w:color="000000"/>
              <w:bottom w:val="single" w:sz="4" w:space="0" w:color="000000"/>
              <w:right w:val="single" w:sz="4" w:space="0" w:color="000000"/>
            </w:tcBorders>
          </w:tcPr>
          <w:p w14:paraId="5EFE01B8" w14:textId="77777777" w:rsidR="00060318" w:rsidRDefault="00060318">
            <w:pPr>
              <w:pStyle w:val="TableParagraph"/>
              <w:kinsoku w:val="0"/>
              <w:overflowPunct w:val="0"/>
              <w:spacing w:line="240" w:lineRule="auto"/>
              <w:ind w:right="604"/>
              <w:rPr>
                <w:sz w:val="22"/>
                <w:szCs w:val="22"/>
              </w:rPr>
            </w:pPr>
            <w:r>
              <w:rPr>
                <w:sz w:val="22"/>
                <w:szCs w:val="22"/>
              </w:rPr>
              <w:t>1 gelbe Tablette für den Tag alle 4 bis 6 Stunden, 3-mal täglich</w:t>
            </w:r>
          </w:p>
          <w:p w14:paraId="5194D37F" w14:textId="77777777" w:rsidR="00060318" w:rsidRDefault="00060318">
            <w:pPr>
              <w:pStyle w:val="TableParagraph"/>
              <w:kinsoku w:val="0"/>
              <w:overflowPunct w:val="0"/>
              <w:spacing w:before="3" w:line="252" w:lineRule="exact"/>
              <w:ind w:right="732"/>
              <w:rPr>
                <w:sz w:val="22"/>
                <w:szCs w:val="22"/>
              </w:rPr>
            </w:pPr>
            <w:r>
              <w:rPr>
                <w:sz w:val="22"/>
                <w:szCs w:val="22"/>
              </w:rPr>
              <w:t>(je eine Tablette morgens, mittags und nachmittags)</w:t>
            </w:r>
          </w:p>
        </w:tc>
      </w:tr>
      <w:tr w:rsidR="00060318" w14:paraId="387D6CC3" w14:textId="77777777">
        <w:trPr>
          <w:trHeight w:val="505"/>
        </w:trPr>
        <w:tc>
          <w:tcPr>
            <w:tcW w:w="1512" w:type="dxa"/>
            <w:tcBorders>
              <w:top w:val="single" w:sz="4" w:space="0" w:color="000000"/>
              <w:left w:val="single" w:sz="4" w:space="0" w:color="000000"/>
              <w:bottom w:val="single" w:sz="4" w:space="0" w:color="000000"/>
              <w:right w:val="single" w:sz="4" w:space="0" w:color="000000"/>
            </w:tcBorders>
          </w:tcPr>
          <w:p w14:paraId="0F2649F5" w14:textId="77777777" w:rsidR="00060318" w:rsidRDefault="00060318">
            <w:pPr>
              <w:pStyle w:val="TableParagraph"/>
              <w:kinsoku w:val="0"/>
              <w:overflowPunct w:val="0"/>
              <w:rPr>
                <w:sz w:val="22"/>
                <w:szCs w:val="22"/>
              </w:rPr>
            </w:pPr>
            <w:r>
              <w:rPr>
                <w:sz w:val="22"/>
                <w:szCs w:val="22"/>
              </w:rPr>
              <w:t>Zur Nacht</w:t>
            </w:r>
          </w:p>
        </w:tc>
        <w:tc>
          <w:tcPr>
            <w:tcW w:w="1702" w:type="dxa"/>
            <w:tcBorders>
              <w:top w:val="single" w:sz="4" w:space="0" w:color="000000"/>
              <w:left w:val="single" w:sz="4" w:space="0" w:color="000000"/>
              <w:bottom w:val="single" w:sz="4" w:space="0" w:color="000000"/>
              <w:right w:val="single" w:sz="4" w:space="0" w:color="000000"/>
            </w:tcBorders>
          </w:tcPr>
          <w:p w14:paraId="4AEFEE95" w14:textId="77777777" w:rsidR="00060318" w:rsidRDefault="00060318">
            <w:pPr>
              <w:pStyle w:val="TableParagraph"/>
              <w:kinsoku w:val="0"/>
              <w:overflowPunct w:val="0"/>
              <w:rPr>
                <w:sz w:val="22"/>
                <w:szCs w:val="22"/>
              </w:rPr>
            </w:pPr>
            <w:r>
              <w:rPr>
                <w:sz w:val="22"/>
                <w:szCs w:val="22"/>
              </w:rPr>
              <w:t>Blaue Tablette</w:t>
            </w:r>
          </w:p>
        </w:tc>
        <w:tc>
          <w:tcPr>
            <w:tcW w:w="4254" w:type="dxa"/>
            <w:tcBorders>
              <w:top w:val="single" w:sz="4" w:space="0" w:color="000000"/>
              <w:left w:val="single" w:sz="4" w:space="0" w:color="000000"/>
              <w:bottom w:val="single" w:sz="4" w:space="0" w:color="000000"/>
              <w:right w:val="single" w:sz="4" w:space="0" w:color="000000"/>
            </w:tcBorders>
          </w:tcPr>
          <w:p w14:paraId="71A094E8" w14:textId="77777777" w:rsidR="00060318" w:rsidRDefault="00060318">
            <w:pPr>
              <w:pStyle w:val="TableParagraph"/>
              <w:kinsoku w:val="0"/>
              <w:overflowPunct w:val="0"/>
              <w:spacing w:before="2" w:line="252" w:lineRule="exact"/>
              <w:ind w:right="702"/>
              <w:rPr>
                <w:sz w:val="22"/>
                <w:szCs w:val="22"/>
              </w:rPr>
            </w:pPr>
            <w:r>
              <w:rPr>
                <w:sz w:val="22"/>
                <w:szCs w:val="22"/>
              </w:rPr>
              <w:t>1 blaue Tablette für die Nacht vor dem Schlafengehen</w:t>
            </w:r>
          </w:p>
        </w:tc>
      </w:tr>
    </w:tbl>
    <w:p w14:paraId="3EC23EA5" w14:textId="77777777" w:rsidR="00060318" w:rsidRDefault="00060318">
      <w:pPr>
        <w:pStyle w:val="BodyText"/>
        <w:kinsoku w:val="0"/>
        <w:overflowPunct w:val="0"/>
        <w:spacing w:before="9"/>
        <w:ind w:left="0"/>
        <w:rPr>
          <w:sz w:val="21"/>
          <w:szCs w:val="21"/>
        </w:rPr>
      </w:pPr>
    </w:p>
    <w:p w14:paraId="3CEA168F" w14:textId="77777777" w:rsidR="00060318" w:rsidRDefault="00060318">
      <w:pPr>
        <w:pStyle w:val="BodyText"/>
        <w:kinsoku w:val="0"/>
        <w:overflowPunct w:val="0"/>
        <w:ind w:right="233"/>
      </w:pPr>
      <w:r>
        <w:t>Nehmen Sie jeweils nur eine Tablette zu einem Zeitpunkt ein und nur zu den Tageszeiten, die auf der Packung angegeben sind.</w:t>
      </w:r>
    </w:p>
    <w:p w14:paraId="7B7044E3" w14:textId="77777777" w:rsidR="00060318" w:rsidRDefault="00060318">
      <w:pPr>
        <w:pStyle w:val="BodyText"/>
        <w:kinsoku w:val="0"/>
        <w:overflowPunct w:val="0"/>
        <w:spacing w:before="11"/>
        <w:ind w:left="0"/>
        <w:rPr>
          <w:sz w:val="21"/>
          <w:szCs w:val="21"/>
        </w:rPr>
      </w:pPr>
    </w:p>
    <w:p w14:paraId="1D0FA99C" w14:textId="77777777" w:rsidR="00060318" w:rsidRDefault="00060318">
      <w:pPr>
        <w:pStyle w:val="BodyText"/>
        <w:kinsoku w:val="0"/>
        <w:overflowPunct w:val="0"/>
        <w:ind w:right="3922"/>
      </w:pPr>
      <w:r>
        <w:t>Nehmen Sie NICHT mehr als 3 gelbe Tabletten täglich ein. Nehmen Sie die blaue Tablette NICHT tagsüber ein.</w:t>
      </w:r>
    </w:p>
    <w:p w14:paraId="7CEA83EF" w14:textId="77777777" w:rsidR="00060318" w:rsidRDefault="00060318">
      <w:pPr>
        <w:pStyle w:val="BodyText"/>
        <w:kinsoku w:val="0"/>
        <w:overflowPunct w:val="0"/>
        <w:spacing w:before="11"/>
        <w:ind w:left="0"/>
        <w:rPr>
          <w:sz w:val="21"/>
          <w:szCs w:val="21"/>
        </w:rPr>
      </w:pPr>
    </w:p>
    <w:p w14:paraId="4BD465DA" w14:textId="3BB5A9F9" w:rsidR="00060318" w:rsidRDefault="00060318">
      <w:pPr>
        <w:pStyle w:val="Heading1"/>
        <w:kinsoku w:val="0"/>
        <w:overflowPunct w:val="0"/>
      </w:pPr>
      <w:r>
        <w:t>Anwendung bei Kindern und Jugendlichen</w:t>
      </w:r>
      <w:r w:rsidR="00D81521">
        <w:fldChar w:fldCharType="begin"/>
      </w:r>
      <w:r w:rsidR="00D81521">
        <w:instrText xml:space="preserve"> DOCVARIABLE vault_nd_910d52bd-9938-49aa-a1be-3a447573d93a \* MERGEFORMAT </w:instrText>
      </w:r>
      <w:r w:rsidR="00D81521">
        <w:fldChar w:fldCharType="separate"/>
      </w:r>
      <w:r w:rsidR="00BE3894">
        <w:t xml:space="preserve"> </w:t>
      </w:r>
      <w:r w:rsidR="00D81521">
        <w:fldChar w:fldCharType="end"/>
      </w:r>
    </w:p>
    <w:p w14:paraId="2E544A1E" w14:textId="77777777" w:rsidR="00060318" w:rsidRDefault="00060318">
      <w:pPr>
        <w:pStyle w:val="BodyText"/>
        <w:kinsoku w:val="0"/>
        <w:overflowPunct w:val="0"/>
        <w:spacing w:before="2"/>
      </w:pPr>
      <w:r>
        <w:t>WICK DayNait darf nicht von Kindern unter 15 Jahren eingenommen werden.</w:t>
      </w:r>
    </w:p>
    <w:p w14:paraId="72AC2647" w14:textId="77777777" w:rsidR="00060318" w:rsidRDefault="00060318">
      <w:pPr>
        <w:pStyle w:val="BodyText"/>
        <w:kinsoku w:val="0"/>
        <w:overflowPunct w:val="0"/>
        <w:ind w:left="0"/>
      </w:pPr>
    </w:p>
    <w:p w14:paraId="514579A3" w14:textId="3260083D" w:rsidR="00060318" w:rsidRDefault="00060318">
      <w:pPr>
        <w:pStyle w:val="Heading1"/>
        <w:kinsoku w:val="0"/>
        <w:overflowPunct w:val="0"/>
        <w:spacing w:line="252" w:lineRule="exact"/>
      </w:pPr>
      <w:r>
        <w:t>Art der Anwendung</w:t>
      </w:r>
      <w:r w:rsidR="00D81521">
        <w:fldChar w:fldCharType="begin"/>
      </w:r>
      <w:r w:rsidR="00D81521">
        <w:instrText xml:space="preserve"> DOCVARIABLE vault_nd_1baf6190-03fd-4830-92f9-859f700da663 \* MERGEFORMAT </w:instrText>
      </w:r>
      <w:r w:rsidR="00D81521">
        <w:fldChar w:fldCharType="separate"/>
      </w:r>
      <w:r w:rsidR="00BE3894">
        <w:t xml:space="preserve"> </w:t>
      </w:r>
      <w:r w:rsidR="00D81521">
        <w:fldChar w:fldCharType="end"/>
      </w:r>
    </w:p>
    <w:p w14:paraId="71584831" w14:textId="77777777" w:rsidR="00060318" w:rsidRDefault="00060318">
      <w:pPr>
        <w:pStyle w:val="BodyText"/>
        <w:kinsoku w:val="0"/>
        <w:overflowPunct w:val="0"/>
        <w:spacing w:line="252" w:lineRule="exact"/>
      </w:pPr>
      <w:r>
        <w:t>Zum Einnehmen.</w:t>
      </w:r>
    </w:p>
    <w:p w14:paraId="62D661CE" w14:textId="77777777" w:rsidR="00060318" w:rsidRDefault="00060318">
      <w:pPr>
        <w:pStyle w:val="BodyText"/>
        <w:kinsoku w:val="0"/>
        <w:overflowPunct w:val="0"/>
        <w:spacing w:before="2"/>
      </w:pPr>
      <w:r>
        <w:t>Die Tabletten werden im Ganzen unzerkaut mit ausreichend Flüssigkeit geschluckt.</w:t>
      </w:r>
    </w:p>
    <w:p w14:paraId="55730C27" w14:textId="77777777" w:rsidR="00060318" w:rsidRDefault="00060318">
      <w:pPr>
        <w:pStyle w:val="BodyText"/>
        <w:kinsoku w:val="0"/>
        <w:overflowPunct w:val="0"/>
        <w:spacing w:before="9"/>
        <w:ind w:left="0"/>
        <w:rPr>
          <w:sz w:val="21"/>
          <w:szCs w:val="21"/>
        </w:rPr>
      </w:pPr>
    </w:p>
    <w:p w14:paraId="39A618B9" w14:textId="60F7CD37" w:rsidR="00060318" w:rsidRDefault="00060318">
      <w:pPr>
        <w:pStyle w:val="Heading1"/>
        <w:kinsoku w:val="0"/>
        <w:overflowPunct w:val="0"/>
      </w:pPr>
      <w:r>
        <w:t>Dauer der Anwendung</w:t>
      </w:r>
      <w:r w:rsidR="00D81521">
        <w:fldChar w:fldCharType="begin"/>
      </w:r>
      <w:r w:rsidR="00D81521">
        <w:instrText xml:space="preserve"> DOCVARIABLE vault_nd_225cada8-e0f4-4a24-a69d-6a58ec96943e \* MERGEFORMAT </w:instrText>
      </w:r>
      <w:r w:rsidR="00D81521">
        <w:fldChar w:fldCharType="separate"/>
      </w:r>
      <w:r w:rsidR="00BE3894">
        <w:t xml:space="preserve"> </w:t>
      </w:r>
      <w:r w:rsidR="00D81521">
        <w:fldChar w:fldCharType="end"/>
      </w:r>
    </w:p>
    <w:p w14:paraId="340F41E8" w14:textId="77777777" w:rsidR="00060318" w:rsidRDefault="00060318">
      <w:pPr>
        <w:pStyle w:val="BodyText"/>
        <w:kinsoku w:val="0"/>
        <w:overflowPunct w:val="0"/>
        <w:spacing w:before="2"/>
        <w:ind w:right="397"/>
      </w:pPr>
      <w:r>
        <w:t>Dieses Arzneimittel ist ausschließlich zur kurzzeitigen Einnahme vorgesehen. Die Behandlung darf nicht über 4 Tage hinaus fortgesetzt werden.</w:t>
      </w:r>
    </w:p>
    <w:p w14:paraId="48602CCF" w14:textId="77777777" w:rsidR="00060318" w:rsidRDefault="00060318">
      <w:pPr>
        <w:pStyle w:val="BodyText"/>
        <w:kinsoku w:val="0"/>
        <w:overflowPunct w:val="0"/>
        <w:spacing w:before="10"/>
        <w:ind w:left="0"/>
        <w:rPr>
          <w:sz w:val="21"/>
          <w:szCs w:val="21"/>
        </w:rPr>
      </w:pPr>
    </w:p>
    <w:p w14:paraId="2CA3DEA3" w14:textId="1260BA8A" w:rsidR="00060318" w:rsidRDefault="00060318">
      <w:pPr>
        <w:pStyle w:val="Heading1"/>
        <w:kinsoku w:val="0"/>
        <w:overflowPunct w:val="0"/>
        <w:spacing w:before="1" w:line="252" w:lineRule="exact"/>
      </w:pPr>
      <w:bookmarkStart w:id="7" w:name="Wenn_Sie_eine_größere_Menge_von_WICK_Day"/>
      <w:bookmarkStart w:id="8" w:name="Suchen_Sie_unverzüglich_ärztlichen_Rat,_"/>
      <w:bookmarkEnd w:id="7"/>
      <w:bookmarkEnd w:id="8"/>
      <w:r>
        <w:t>Wenn Sie eine größere Menge von WICK DayNait eingenommen haben, als Sie sollten</w:t>
      </w:r>
      <w:r w:rsidR="00A8720F">
        <w:fldChar w:fldCharType="begin"/>
      </w:r>
      <w:r w:rsidR="00A8720F">
        <w:instrText xml:space="preserve"> DOCVARIABLE vault_nd_7057942c-66fe-462d-a0e1-c8f23842913d \* MERGEFORMAT </w:instrText>
      </w:r>
      <w:r w:rsidR="00A8720F">
        <w:fldChar w:fldCharType="separate"/>
      </w:r>
      <w:r w:rsidR="00BE3894">
        <w:t xml:space="preserve"> </w:t>
      </w:r>
      <w:r w:rsidR="00A8720F">
        <w:fldChar w:fldCharType="end"/>
      </w:r>
    </w:p>
    <w:p w14:paraId="25A0DA19" w14:textId="77777777" w:rsidR="00060318" w:rsidRDefault="00060318">
      <w:pPr>
        <w:pStyle w:val="BodyText"/>
        <w:kinsoku w:val="0"/>
        <w:overflowPunct w:val="0"/>
        <w:ind w:right="305"/>
      </w:pPr>
      <w:r>
        <w:rPr>
          <w:b/>
          <w:bCs/>
        </w:rPr>
        <w:t>Suchen Sie unverzüglich ärztlichen Rat</w:t>
      </w:r>
      <w:r>
        <w:t>, wenn Sie oder jemand anderes versehentlich mehr als die empfohlene Menge WICK DayNait eingenommen haben.</w:t>
      </w:r>
    </w:p>
    <w:p w14:paraId="13A38994" w14:textId="4E41DFC9" w:rsidR="00060318" w:rsidRDefault="00060318" w:rsidP="00DD3039">
      <w:pPr>
        <w:pStyle w:val="Heading1"/>
        <w:kinsoku w:val="0"/>
        <w:overflowPunct w:val="0"/>
        <w:spacing w:before="70"/>
        <w:ind w:left="0"/>
      </w:pPr>
      <w:bookmarkStart w:id="9" w:name="Selbst_wenn_Sie_sich_gut_fühlen,_kontakt"/>
      <w:bookmarkEnd w:id="9"/>
      <w:r>
        <w:t>Selbst wenn Sie sich gut fühlen, kontaktieren Sie sofort einen Arzt, da zu viel Paracetamol zu einem verzögerten ernsthaften Leberschaden führen kann.</w:t>
      </w:r>
      <w:bookmarkStart w:id="10" w:name="Wenn_Sie_die_Einnahme_von_WICK_DayNait_v"/>
      <w:bookmarkEnd w:id="10"/>
      <w:r>
        <w:t>Wenn Sie die Einnahme von WICK DayNait vergessen haben</w:t>
      </w:r>
      <w:r w:rsidR="00D81521">
        <w:fldChar w:fldCharType="begin"/>
      </w:r>
      <w:r w:rsidR="00D81521">
        <w:instrText xml:space="preserve"> DOCVARIABLE vault_nd_45230e6b-74b9-4eea-857f-cb1ac05df8a8 \* MERGEFORMAT </w:instrText>
      </w:r>
      <w:r w:rsidR="00D81521">
        <w:fldChar w:fldCharType="separate"/>
      </w:r>
      <w:r w:rsidR="00BE3894">
        <w:t xml:space="preserve"> </w:t>
      </w:r>
      <w:r w:rsidR="00D81521">
        <w:fldChar w:fldCharType="end"/>
      </w:r>
    </w:p>
    <w:p w14:paraId="03E1A0C7" w14:textId="77777777" w:rsidR="00060318" w:rsidRDefault="00060318">
      <w:pPr>
        <w:pStyle w:val="BodyText"/>
        <w:kinsoku w:val="0"/>
        <w:overflowPunct w:val="0"/>
        <w:spacing w:before="2"/>
        <w:ind w:right="513"/>
      </w:pPr>
      <w:r>
        <w:t>Nehmen Sie dieses Arzneimittel genau gemäß den Dosierungsanweisungen oben ein. Nehmen Sie NICHT die doppelte Menge ein, wenn Sie die vorherige Einnahme vergessen haben.</w:t>
      </w:r>
    </w:p>
    <w:p w14:paraId="01E193A4" w14:textId="77777777" w:rsidR="00060318" w:rsidRDefault="00060318">
      <w:pPr>
        <w:pStyle w:val="BodyText"/>
        <w:kinsoku w:val="0"/>
        <w:overflowPunct w:val="0"/>
        <w:spacing w:before="11"/>
        <w:ind w:left="0"/>
        <w:rPr>
          <w:sz w:val="21"/>
          <w:szCs w:val="21"/>
        </w:rPr>
      </w:pPr>
    </w:p>
    <w:p w14:paraId="45E9A789" w14:textId="77777777" w:rsidR="00060318" w:rsidRDefault="00060318">
      <w:pPr>
        <w:pStyle w:val="BodyText"/>
        <w:kinsoku w:val="0"/>
        <w:overflowPunct w:val="0"/>
        <w:ind w:right="446"/>
      </w:pPr>
      <w:r>
        <w:t>Wenn Sie weitere Fragen zur Einnahme dieses Arzneimittels haben, wenden Sie sich an Ihren Arzt oder Apotheker.</w:t>
      </w:r>
    </w:p>
    <w:p w14:paraId="2FCD0C03" w14:textId="77777777" w:rsidR="00060318" w:rsidRDefault="00060318">
      <w:pPr>
        <w:pStyle w:val="BodyText"/>
        <w:kinsoku w:val="0"/>
        <w:overflowPunct w:val="0"/>
        <w:ind w:left="0"/>
        <w:rPr>
          <w:sz w:val="24"/>
          <w:szCs w:val="24"/>
        </w:rPr>
      </w:pPr>
    </w:p>
    <w:p w14:paraId="6852A661" w14:textId="77777777" w:rsidR="00060318" w:rsidRDefault="00060318">
      <w:pPr>
        <w:pStyle w:val="BodyText"/>
        <w:kinsoku w:val="0"/>
        <w:overflowPunct w:val="0"/>
        <w:spacing w:before="1"/>
        <w:ind w:left="0"/>
        <w:rPr>
          <w:sz w:val="20"/>
          <w:szCs w:val="20"/>
        </w:rPr>
      </w:pPr>
    </w:p>
    <w:p w14:paraId="45C5C888" w14:textId="26D7BA0F" w:rsidR="00060318" w:rsidRDefault="00060318">
      <w:pPr>
        <w:pStyle w:val="Heading1"/>
        <w:numPr>
          <w:ilvl w:val="0"/>
          <w:numId w:val="1"/>
        </w:numPr>
        <w:tabs>
          <w:tab w:val="left" w:pos="686"/>
        </w:tabs>
        <w:kinsoku w:val="0"/>
        <w:overflowPunct w:val="0"/>
      </w:pPr>
      <w:r>
        <w:t>Welche Nebenwirkungen sind</w:t>
      </w:r>
      <w:r>
        <w:rPr>
          <w:spacing w:val="-6"/>
        </w:rPr>
        <w:t xml:space="preserve"> </w:t>
      </w:r>
      <w:r>
        <w:t>möglich?</w:t>
      </w:r>
      <w:r w:rsidR="00D81521">
        <w:fldChar w:fldCharType="begin"/>
      </w:r>
      <w:r w:rsidR="00D81521">
        <w:instrText xml:space="preserve"> DOCVARIABLE vault_nd_14f9506d-ea1e-4e07-96e1-c08e0ae4c8ec \* MERGEFORMAT </w:instrText>
      </w:r>
      <w:r w:rsidR="00D81521">
        <w:fldChar w:fldCharType="separate"/>
      </w:r>
      <w:r w:rsidR="00BE3894">
        <w:t xml:space="preserve"> </w:t>
      </w:r>
      <w:r w:rsidR="00D81521">
        <w:fldChar w:fldCharType="end"/>
      </w:r>
    </w:p>
    <w:p w14:paraId="4FAAD575" w14:textId="77777777" w:rsidR="00060318" w:rsidRDefault="00060318">
      <w:pPr>
        <w:pStyle w:val="BodyText"/>
        <w:kinsoku w:val="0"/>
        <w:overflowPunct w:val="0"/>
        <w:ind w:left="0"/>
        <w:rPr>
          <w:b/>
          <w:bCs/>
        </w:rPr>
      </w:pPr>
    </w:p>
    <w:p w14:paraId="67CBD15A" w14:textId="77777777" w:rsidR="00060318" w:rsidRDefault="00060318">
      <w:pPr>
        <w:pStyle w:val="BodyText"/>
        <w:kinsoku w:val="0"/>
        <w:overflowPunct w:val="0"/>
        <w:ind w:right="159"/>
      </w:pPr>
      <w:r>
        <w:t>Wie alle Arzneimittel kann auch dieses Arzneimittel Nebenwirkungen haben, die aber nicht bei jedem auftreten müssen.</w:t>
      </w:r>
    </w:p>
    <w:p w14:paraId="6734B982" w14:textId="77777777" w:rsidR="00E317AD" w:rsidRDefault="00E317AD">
      <w:pPr>
        <w:pStyle w:val="BodyText"/>
        <w:kinsoku w:val="0"/>
        <w:overflowPunct w:val="0"/>
        <w:ind w:right="159"/>
      </w:pPr>
    </w:p>
    <w:p w14:paraId="1CF1A799" w14:textId="77777777" w:rsidR="00E317AD" w:rsidRDefault="00E317AD" w:rsidP="00E317AD">
      <w:pPr>
        <w:pStyle w:val="BodyText"/>
        <w:kinsoku w:val="0"/>
        <w:overflowPunct w:val="0"/>
        <w:ind w:right="159"/>
      </w:pPr>
      <w:r>
        <w:t>Nicht bekannt: Häufigkeit auf Grundlage der verfügbaren Daten nicht abschätzbar</w:t>
      </w:r>
    </w:p>
    <w:p w14:paraId="7DB75665" w14:textId="67D5566C" w:rsidR="00E317AD" w:rsidRDefault="009D7455" w:rsidP="009D7455">
      <w:pPr>
        <w:pStyle w:val="BodyText"/>
        <w:adjustRightInd/>
      </w:pPr>
      <w:r>
        <w:t xml:space="preserve">- </w:t>
      </w:r>
      <w:r w:rsidR="00E317AD">
        <w:t>schwerwiegende Erkrankungen, die Blutgefäße im Gehirn betreffen, bekannt als posteriores reversibles Enzephalopathie-Syndrom (PRES) und reversibles zerebrales Vasokonstriktionssyndrom (RCVS)</w:t>
      </w:r>
    </w:p>
    <w:p w14:paraId="7D7A5B45" w14:textId="265F0192" w:rsidR="00E317AD" w:rsidRDefault="00E317AD" w:rsidP="00E317AD">
      <w:pPr>
        <w:pStyle w:val="BodyText"/>
        <w:kinsoku w:val="0"/>
        <w:overflowPunct w:val="0"/>
        <w:ind w:right="159"/>
      </w:pPr>
      <w:r w:rsidRPr="006B353C">
        <w:rPr>
          <w:b/>
          <w:bCs/>
        </w:rPr>
        <w:t xml:space="preserve">Beenden Sie die Anwendung von </w:t>
      </w:r>
      <w:r w:rsidR="002C70AA" w:rsidRPr="002C70AA">
        <w:rPr>
          <w:b/>
          <w:bCs/>
        </w:rPr>
        <w:t>WICK DayNait</w:t>
      </w:r>
      <w:r w:rsidRPr="006B353C">
        <w:rPr>
          <w:b/>
          <w:bCs/>
        </w:rPr>
        <w:t xml:space="preserve"> sofort und suchen Sie umgehend einen Arzt auf</w:t>
      </w:r>
      <w:r>
        <w:t xml:space="preserve">, wenn Sie Symptome entwickeln, die Anzeichen eines posterioren reversiblen Enzephalopathie-Syndroms (PRES) und eines reversiblen </w:t>
      </w:r>
      <w:r w:rsidRPr="00A7523F">
        <w:rPr>
          <w:b/>
          <w:bCs/>
        </w:rPr>
        <w:t>zerebralen Vasokonstriktionssyndroms (RCVS) sein können. Dazu gehören</w:t>
      </w:r>
      <w:r>
        <w:t>:</w:t>
      </w:r>
    </w:p>
    <w:p w14:paraId="5A0C6C90" w14:textId="1E03C0DA" w:rsidR="00E317AD" w:rsidRDefault="00E317AD" w:rsidP="006B353C">
      <w:pPr>
        <w:pStyle w:val="BodyText"/>
        <w:numPr>
          <w:ilvl w:val="0"/>
          <w:numId w:val="5"/>
        </w:numPr>
        <w:kinsoku w:val="0"/>
        <w:overflowPunct w:val="0"/>
        <w:ind w:right="159"/>
      </w:pPr>
      <w:r>
        <w:t>starke Kopfschmerzen mit plötzlichem Beginn</w:t>
      </w:r>
    </w:p>
    <w:p w14:paraId="29ADABF4" w14:textId="110A305B" w:rsidR="00E317AD" w:rsidRDefault="00E317AD" w:rsidP="006B353C">
      <w:pPr>
        <w:pStyle w:val="BodyText"/>
        <w:numPr>
          <w:ilvl w:val="0"/>
          <w:numId w:val="5"/>
        </w:numPr>
        <w:kinsoku w:val="0"/>
        <w:overflowPunct w:val="0"/>
        <w:ind w:right="159"/>
      </w:pPr>
      <w:r>
        <w:t>Übelkeit</w:t>
      </w:r>
    </w:p>
    <w:p w14:paraId="06AA68BD" w14:textId="4EEDDFA2" w:rsidR="00E317AD" w:rsidRDefault="00E317AD" w:rsidP="006B353C">
      <w:pPr>
        <w:pStyle w:val="BodyText"/>
        <w:numPr>
          <w:ilvl w:val="0"/>
          <w:numId w:val="5"/>
        </w:numPr>
        <w:kinsoku w:val="0"/>
        <w:overflowPunct w:val="0"/>
        <w:ind w:right="159"/>
      </w:pPr>
      <w:r>
        <w:t>Erbrechen</w:t>
      </w:r>
    </w:p>
    <w:p w14:paraId="5280DDDF" w14:textId="16A93C1F" w:rsidR="00E317AD" w:rsidRDefault="00E317AD" w:rsidP="006B353C">
      <w:pPr>
        <w:pStyle w:val="BodyText"/>
        <w:numPr>
          <w:ilvl w:val="0"/>
          <w:numId w:val="5"/>
        </w:numPr>
        <w:kinsoku w:val="0"/>
        <w:overflowPunct w:val="0"/>
        <w:ind w:right="159"/>
      </w:pPr>
      <w:r>
        <w:t>Verwirrtheit</w:t>
      </w:r>
    </w:p>
    <w:p w14:paraId="34CC8B3B" w14:textId="757424CF" w:rsidR="00E317AD" w:rsidRDefault="00E317AD" w:rsidP="006B353C">
      <w:pPr>
        <w:pStyle w:val="BodyText"/>
        <w:numPr>
          <w:ilvl w:val="0"/>
          <w:numId w:val="5"/>
        </w:numPr>
        <w:kinsoku w:val="0"/>
        <w:overflowPunct w:val="0"/>
        <w:ind w:right="159"/>
      </w:pPr>
      <w:r>
        <w:t>Krampfanfälle</w:t>
      </w:r>
    </w:p>
    <w:p w14:paraId="3D1525DC" w14:textId="03B51835" w:rsidR="00E317AD" w:rsidRDefault="00E317AD" w:rsidP="006B353C">
      <w:pPr>
        <w:pStyle w:val="BodyText"/>
        <w:numPr>
          <w:ilvl w:val="0"/>
          <w:numId w:val="5"/>
        </w:numPr>
        <w:kinsoku w:val="0"/>
        <w:overflowPunct w:val="0"/>
        <w:ind w:right="159"/>
      </w:pPr>
      <w:r>
        <w:t>Veränderungen des Sehvermögens</w:t>
      </w:r>
    </w:p>
    <w:p w14:paraId="112B6076" w14:textId="77777777" w:rsidR="00060318" w:rsidRDefault="00060318">
      <w:pPr>
        <w:pStyle w:val="BodyText"/>
        <w:kinsoku w:val="0"/>
        <w:overflowPunct w:val="0"/>
        <w:ind w:left="0"/>
      </w:pPr>
    </w:p>
    <w:p w14:paraId="48203E85" w14:textId="77777777" w:rsidR="00060318" w:rsidRDefault="00060318">
      <w:pPr>
        <w:pStyle w:val="BodyText"/>
        <w:kinsoku w:val="0"/>
        <w:overflowPunct w:val="0"/>
        <w:ind w:right="406"/>
      </w:pPr>
      <w:r>
        <w:rPr>
          <w:b/>
          <w:bCs/>
        </w:rPr>
        <w:t xml:space="preserve">BEENDEN SIE DIE EINNAHME von WICK DayNait und suchen Sie unverzüglich ärztliche Hilfe, </w:t>
      </w:r>
      <w:r>
        <w:t>wenn Sie eines der folgenden Symptome haben:</w:t>
      </w:r>
    </w:p>
    <w:p w14:paraId="180B623D" w14:textId="77777777" w:rsidR="00060318" w:rsidRDefault="00060318">
      <w:pPr>
        <w:pStyle w:val="BodyText"/>
        <w:kinsoku w:val="0"/>
        <w:overflowPunct w:val="0"/>
        <w:spacing w:before="1"/>
        <w:ind w:right="226"/>
      </w:pPr>
      <w:r>
        <w:t>Allergische Reaktionen einschließlich anaphylaktischem Schock, Angioödem, Stevens-Johnson- Syndrom, Bronchospasmus*, Hautausschläge (diese können ernsthaft sein und Blasenbildung oder Abschälung der Haut umfassen), Hautjucken. Sehr selten wurden Fälle von schweren Hautreaktionen berichtet.</w:t>
      </w:r>
    </w:p>
    <w:p w14:paraId="07C4838C" w14:textId="77777777" w:rsidR="00060318" w:rsidRDefault="00060318">
      <w:pPr>
        <w:pStyle w:val="BodyText"/>
        <w:kinsoku w:val="0"/>
        <w:overflowPunct w:val="0"/>
        <w:ind w:left="0"/>
      </w:pPr>
    </w:p>
    <w:p w14:paraId="18F74CFB" w14:textId="77777777" w:rsidR="00060318" w:rsidRDefault="00060318">
      <w:pPr>
        <w:pStyle w:val="BodyText"/>
        <w:kinsoku w:val="0"/>
        <w:overflowPunct w:val="0"/>
        <w:ind w:right="103"/>
      </w:pPr>
      <w:r>
        <w:t>*Im Zusammenhang mit Paracetamol ist es zu Fällen von Bronchospasmus gekommen, allerdings sind diese wahrscheinlicher bei Asthmatikern, die empfindlich auf Aspirin oder andere NSAIDs (nichtsteroidale Antirheumatika) reagieren.</w:t>
      </w:r>
    </w:p>
    <w:p w14:paraId="6250F8B9" w14:textId="77777777" w:rsidR="00060318" w:rsidRDefault="00060318">
      <w:pPr>
        <w:pStyle w:val="BodyText"/>
        <w:kinsoku w:val="0"/>
        <w:overflowPunct w:val="0"/>
        <w:spacing w:before="10"/>
        <w:ind w:left="0"/>
        <w:rPr>
          <w:sz w:val="21"/>
          <w:szCs w:val="21"/>
        </w:rPr>
      </w:pPr>
    </w:p>
    <w:p w14:paraId="5762AC3E" w14:textId="77777777" w:rsidR="00060318" w:rsidRDefault="00060318">
      <w:pPr>
        <w:pStyle w:val="BodyText"/>
        <w:kinsoku w:val="0"/>
        <w:overflowPunct w:val="0"/>
        <w:ind w:right="278"/>
      </w:pPr>
      <w:r>
        <w:rPr>
          <w:b/>
          <w:bCs/>
        </w:rPr>
        <w:t xml:space="preserve">BEENDEN SIE DIE EINNAHME von WICK DayNait und sprechen Sie mit Ihrem Arzt, </w:t>
      </w:r>
      <w:r>
        <w:t>wenn Sie eines der folgenden Symptome haben:</w:t>
      </w:r>
    </w:p>
    <w:p w14:paraId="7F76BAF5" w14:textId="77777777" w:rsidR="00060318" w:rsidRDefault="00060318">
      <w:pPr>
        <w:pStyle w:val="ListParagraph"/>
        <w:numPr>
          <w:ilvl w:val="0"/>
          <w:numId w:val="3"/>
        </w:numPr>
        <w:tabs>
          <w:tab w:val="left" w:pos="479"/>
        </w:tabs>
        <w:kinsoku w:val="0"/>
        <w:overflowPunct w:val="0"/>
        <w:spacing w:line="240" w:lineRule="auto"/>
        <w:ind w:left="478" w:hanging="360"/>
        <w:rPr>
          <w:color w:val="000000"/>
          <w:sz w:val="22"/>
          <w:szCs w:val="22"/>
        </w:rPr>
      </w:pPr>
      <w:r>
        <w:rPr>
          <w:sz w:val="22"/>
          <w:szCs w:val="22"/>
        </w:rPr>
        <w:t>Einige Personen hatten Halluzinationen, dies ist jedoch</w:t>
      </w:r>
      <w:r>
        <w:rPr>
          <w:spacing w:val="-9"/>
          <w:sz w:val="22"/>
          <w:szCs w:val="22"/>
        </w:rPr>
        <w:t xml:space="preserve"> </w:t>
      </w:r>
      <w:r>
        <w:rPr>
          <w:sz w:val="22"/>
          <w:szCs w:val="22"/>
        </w:rPr>
        <w:t>selten</w:t>
      </w:r>
    </w:p>
    <w:p w14:paraId="08EF538D" w14:textId="77777777" w:rsidR="00060318" w:rsidRDefault="00060318">
      <w:pPr>
        <w:pStyle w:val="ListParagraph"/>
        <w:numPr>
          <w:ilvl w:val="0"/>
          <w:numId w:val="3"/>
        </w:numPr>
        <w:tabs>
          <w:tab w:val="left" w:pos="479"/>
        </w:tabs>
        <w:kinsoku w:val="0"/>
        <w:overflowPunct w:val="0"/>
        <w:spacing w:before="2" w:line="253" w:lineRule="exact"/>
        <w:ind w:left="478" w:hanging="360"/>
        <w:rPr>
          <w:color w:val="000000"/>
          <w:sz w:val="22"/>
          <w:szCs w:val="22"/>
        </w:rPr>
      </w:pPr>
      <w:r>
        <w:rPr>
          <w:sz w:val="22"/>
          <w:szCs w:val="22"/>
        </w:rPr>
        <w:t>Unruhe oder Schlafstörungen</w:t>
      </w:r>
    </w:p>
    <w:p w14:paraId="6064F627" w14:textId="77777777" w:rsidR="00060318" w:rsidRDefault="00060318">
      <w:pPr>
        <w:pStyle w:val="ListParagraph"/>
        <w:numPr>
          <w:ilvl w:val="0"/>
          <w:numId w:val="3"/>
        </w:numPr>
        <w:tabs>
          <w:tab w:val="left" w:pos="479"/>
        </w:tabs>
        <w:kinsoku w:val="0"/>
        <w:overflowPunct w:val="0"/>
        <w:spacing w:line="240" w:lineRule="auto"/>
        <w:ind w:left="478" w:right="182" w:hanging="360"/>
        <w:rPr>
          <w:color w:val="000000"/>
          <w:sz w:val="22"/>
          <w:szCs w:val="22"/>
        </w:rPr>
      </w:pPr>
      <w:r>
        <w:rPr>
          <w:sz w:val="22"/>
          <w:szCs w:val="22"/>
        </w:rPr>
        <w:t>Es hat seltene Berichte von Bluterkrankungen gegeben, die allerdings nicht notwendigerweise mit Paracetamol zusammenhingen</w:t>
      </w:r>
    </w:p>
    <w:p w14:paraId="1C441D46"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Leberprobleme</w:t>
      </w:r>
    </w:p>
    <w:p w14:paraId="7C23B781"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Auswirkungen auf den Puls, wie z. B. erhöhte Herzfrequenz</w:t>
      </w:r>
      <w:r>
        <w:rPr>
          <w:spacing w:val="-7"/>
          <w:sz w:val="22"/>
          <w:szCs w:val="22"/>
        </w:rPr>
        <w:t xml:space="preserve"> </w:t>
      </w:r>
      <w:r>
        <w:rPr>
          <w:sz w:val="22"/>
          <w:szCs w:val="22"/>
        </w:rPr>
        <w:t>(Tachykardie)</w:t>
      </w:r>
    </w:p>
    <w:p w14:paraId="0143CF18"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Anstieg des</w:t>
      </w:r>
      <w:r>
        <w:rPr>
          <w:spacing w:val="-3"/>
          <w:sz w:val="22"/>
          <w:szCs w:val="22"/>
        </w:rPr>
        <w:t xml:space="preserve"> </w:t>
      </w:r>
      <w:r>
        <w:rPr>
          <w:sz w:val="22"/>
          <w:szCs w:val="22"/>
        </w:rPr>
        <w:t>Blutdrucks</w:t>
      </w:r>
    </w:p>
    <w:p w14:paraId="447D509E" w14:textId="77777777" w:rsidR="00610545" w:rsidRPr="00D81521" w:rsidRDefault="00060318">
      <w:pPr>
        <w:pStyle w:val="ListParagraph"/>
        <w:numPr>
          <w:ilvl w:val="0"/>
          <w:numId w:val="3"/>
        </w:numPr>
        <w:tabs>
          <w:tab w:val="left" w:pos="479"/>
        </w:tabs>
        <w:kinsoku w:val="0"/>
        <w:overflowPunct w:val="0"/>
        <w:spacing w:line="240" w:lineRule="auto"/>
        <w:ind w:left="118" w:right="208" w:firstLine="0"/>
        <w:rPr>
          <w:color w:val="000000"/>
          <w:sz w:val="22"/>
          <w:szCs w:val="22"/>
        </w:rPr>
      </w:pPr>
      <w:r>
        <w:rPr>
          <w:sz w:val="22"/>
          <w:szCs w:val="22"/>
        </w:rPr>
        <w:t>Einige Männer, insbesondere mit Prostataproblemen, können Probleme beim Wasserlassen haben</w:t>
      </w:r>
    </w:p>
    <w:p w14:paraId="216C8FAE" w14:textId="42412B26" w:rsidR="00060318" w:rsidRDefault="00060318">
      <w:pPr>
        <w:pStyle w:val="ListParagraph"/>
        <w:numPr>
          <w:ilvl w:val="0"/>
          <w:numId w:val="3"/>
        </w:numPr>
        <w:tabs>
          <w:tab w:val="left" w:pos="479"/>
        </w:tabs>
        <w:kinsoku w:val="0"/>
        <w:overflowPunct w:val="0"/>
        <w:spacing w:line="240" w:lineRule="auto"/>
        <w:ind w:left="118" w:right="208" w:firstLine="0"/>
        <w:rPr>
          <w:color w:val="000000"/>
          <w:sz w:val="22"/>
          <w:szCs w:val="22"/>
        </w:rPr>
      </w:pPr>
      <w:r>
        <w:rPr>
          <w:sz w:val="22"/>
          <w:szCs w:val="22"/>
        </w:rPr>
        <w:t>Plötzlich einsetzendes Fieber, eine Rötung der Haut oder viele kleine Pusteln (mögliche Anzeichen einer akuten generalisierten exanthematischen Pustulose - AGEP) können innerhalb der ersten 2 Tage der Behandlung mit WICK DayNait auftreten. Siehe Abschnitt 2.</w:t>
      </w:r>
    </w:p>
    <w:p w14:paraId="5CD0D662" w14:textId="77777777" w:rsidR="00060318" w:rsidRDefault="00060318">
      <w:pPr>
        <w:pStyle w:val="BodyText"/>
        <w:kinsoku w:val="0"/>
        <w:overflowPunct w:val="0"/>
        <w:spacing w:before="11"/>
        <w:ind w:left="0"/>
        <w:rPr>
          <w:sz w:val="21"/>
          <w:szCs w:val="21"/>
        </w:rPr>
      </w:pPr>
    </w:p>
    <w:p w14:paraId="52BD6094" w14:textId="2B12441A" w:rsidR="00060318" w:rsidRDefault="00060318">
      <w:pPr>
        <w:pStyle w:val="Heading1"/>
        <w:kinsoku w:val="0"/>
        <w:overflowPunct w:val="0"/>
        <w:spacing w:line="252" w:lineRule="exact"/>
      </w:pPr>
      <w:r>
        <w:t>Andere Nebenwirkungen können sein:</w:t>
      </w:r>
      <w:r w:rsidR="00D81521">
        <w:fldChar w:fldCharType="begin"/>
      </w:r>
      <w:r w:rsidR="00D81521">
        <w:instrText xml:space="preserve"> DOCVARIABLE vault_nd_3ddcef78-3084-4d5a-a497-4f9763578566 \* MERGEFORMAT </w:instrText>
      </w:r>
      <w:r w:rsidR="00D81521">
        <w:fldChar w:fldCharType="separate"/>
      </w:r>
      <w:r w:rsidR="00BE3894">
        <w:t xml:space="preserve"> </w:t>
      </w:r>
      <w:r w:rsidR="00D81521">
        <w:fldChar w:fldCharType="end"/>
      </w:r>
    </w:p>
    <w:p w14:paraId="462EF05F"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Einschlafbeschwerden</w:t>
      </w:r>
    </w:p>
    <w:p w14:paraId="11C847DA" w14:textId="77777777" w:rsidR="00060318" w:rsidRDefault="00060318">
      <w:pPr>
        <w:pStyle w:val="ListParagraph"/>
        <w:numPr>
          <w:ilvl w:val="0"/>
          <w:numId w:val="3"/>
        </w:numPr>
        <w:tabs>
          <w:tab w:val="left" w:pos="479"/>
        </w:tabs>
        <w:kinsoku w:val="0"/>
        <w:overflowPunct w:val="0"/>
        <w:spacing w:before="2" w:line="253" w:lineRule="exact"/>
        <w:ind w:left="478" w:hanging="360"/>
        <w:rPr>
          <w:color w:val="000000"/>
          <w:sz w:val="22"/>
          <w:szCs w:val="22"/>
        </w:rPr>
      </w:pPr>
      <w:r>
        <w:rPr>
          <w:sz w:val="22"/>
          <w:szCs w:val="22"/>
        </w:rPr>
        <w:t>Schläfrigkeit, Schwindel, verschwommenes Sehen,</w:t>
      </w:r>
      <w:r>
        <w:rPr>
          <w:spacing w:val="-4"/>
          <w:sz w:val="22"/>
          <w:szCs w:val="22"/>
        </w:rPr>
        <w:t xml:space="preserve"> </w:t>
      </w:r>
      <w:r>
        <w:rPr>
          <w:sz w:val="22"/>
          <w:szCs w:val="22"/>
        </w:rPr>
        <w:t>Kopfschmerzen</w:t>
      </w:r>
    </w:p>
    <w:p w14:paraId="4B7939C8" w14:textId="77777777" w:rsidR="00060318" w:rsidRDefault="00060318">
      <w:pPr>
        <w:pStyle w:val="ListParagraph"/>
        <w:numPr>
          <w:ilvl w:val="0"/>
          <w:numId w:val="3"/>
        </w:numPr>
        <w:tabs>
          <w:tab w:val="left" w:pos="479"/>
        </w:tabs>
        <w:kinsoku w:val="0"/>
        <w:overflowPunct w:val="0"/>
        <w:spacing w:line="240" w:lineRule="auto"/>
        <w:ind w:left="478" w:hanging="360"/>
        <w:rPr>
          <w:color w:val="000000"/>
          <w:sz w:val="22"/>
          <w:szCs w:val="22"/>
        </w:rPr>
      </w:pPr>
      <w:r>
        <w:rPr>
          <w:sz w:val="22"/>
          <w:szCs w:val="22"/>
        </w:rPr>
        <w:t>Trockene(r) Mund, Nase und</w:t>
      </w:r>
      <w:r>
        <w:rPr>
          <w:spacing w:val="-7"/>
          <w:sz w:val="22"/>
          <w:szCs w:val="22"/>
        </w:rPr>
        <w:t xml:space="preserve"> </w:t>
      </w:r>
      <w:r>
        <w:rPr>
          <w:sz w:val="22"/>
          <w:szCs w:val="22"/>
        </w:rPr>
        <w:t>Hals</w:t>
      </w:r>
    </w:p>
    <w:p w14:paraId="04AA815B" w14:textId="77777777" w:rsidR="00060318" w:rsidRDefault="00060318">
      <w:pPr>
        <w:pStyle w:val="ListParagraph"/>
        <w:numPr>
          <w:ilvl w:val="0"/>
          <w:numId w:val="3"/>
        </w:numPr>
        <w:tabs>
          <w:tab w:val="left" w:pos="479"/>
        </w:tabs>
        <w:kinsoku w:val="0"/>
        <w:overflowPunct w:val="0"/>
        <w:spacing w:before="1"/>
        <w:ind w:left="478" w:hanging="360"/>
        <w:rPr>
          <w:color w:val="000000"/>
          <w:sz w:val="22"/>
          <w:szCs w:val="22"/>
        </w:rPr>
      </w:pPr>
      <w:r>
        <w:rPr>
          <w:sz w:val="22"/>
          <w:szCs w:val="22"/>
        </w:rPr>
        <w:t>Magenbeschwerden, Durchfall, Übelkeit und</w:t>
      </w:r>
      <w:r>
        <w:rPr>
          <w:spacing w:val="-3"/>
          <w:sz w:val="22"/>
          <w:szCs w:val="22"/>
        </w:rPr>
        <w:t xml:space="preserve"> </w:t>
      </w:r>
      <w:r>
        <w:rPr>
          <w:sz w:val="22"/>
          <w:szCs w:val="22"/>
        </w:rPr>
        <w:t>Erbrechen</w:t>
      </w:r>
    </w:p>
    <w:p w14:paraId="1C312F6A"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Müdigkeit</w:t>
      </w:r>
    </w:p>
    <w:p w14:paraId="25F4C78E"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Verwirrtheit, besonders bei älteren Personen, Unruhe,</w:t>
      </w:r>
      <w:r>
        <w:rPr>
          <w:spacing w:val="-8"/>
          <w:sz w:val="22"/>
          <w:szCs w:val="22"/>
        </w:rPr>
        <w:t xml:space="preserve"> </w:t>
      </w:r>
      <w:r>
        <w:rPr>
          <w:sz w:val="22"/>
          <w:szCs w:val="22"/>
        </w:rPr>
        <w:t>Nervosität</w:t>
      </w:r>
    </w:p>
    <w:p w14:paraId="3A986874" w14:textId="77777777" w:rsidR="00060318" w:rsidRDefault="00060318">
      <w:pPr>
        <w:pStyle w:val="ListParagraph"/>
        <w:numPr>
          <w:ilvl w:val="0"/>
          <w:numId w:val="3"/>
        </w:numPr>
        <w:tabs>
          <w:tab w:val="left" w:pos="479"/>
        </w:tabs>
        <w:kinsoku w:val="0"/>
        <w:overflowPunct w:val="0"/>
        <w:spacing w:before="1" w:line="240" w:lineRule="auto"/>
        <w:ind w:left="478" w:right="628" w:hanging="360"/>
        <w:rPr>
          <w:color w:val="000000"/>
          <w:sz w:val="22"/>
          <w:szCs w:val="22"/>
        </w:rPr>
      </w:pPr>
      <w:r>
        <w:rPr>
          <w:sz w:val="22"/>
          <w:szCs w:val="22"/>
        </w:rPr>
        <w:t>Krämpfe, Parästhesien (anomale Körperempfindung, z. B. Taubheit der Glieder), Dyskinesie (Störung im</w:t>
      </w:r>
      <w:r>
        <w:rPr>
          <w:spacing w:val="-7"/>
          <w:sz w:val="22"/>
          <w:szCs w:val="22"/>
        </w:rPr>
        <w:t xml:space="preserve"> </w:t>
      </w:r>
      <w:r>
        <w:rPr>
          <w:sz w:val="22"/>
          <w:szCs w:val="22"/>
        </w:rPr>
        <w:t>Bewegungsablauf)</w:t>
      </w:r>
    </w:p>
    <w:p w14:paraId="03EC0A21" w14:textId="77777777" w:rsidR="00060318" w:rsidRDefault="00060318">
      <w:pPr>
        <w:pStyle w:val="ListParagraph"/>
        <w:numPr>
          <w:ilvl w:val="0"/>
          <w:numId w:val="3"/>
        </w:numPr>
        <w:tabs>
          <w:tab w:val="left" w:pos="479"/>
        </w:tabs>
        <w:kinsoku w:val="0"/>
        <w:overflowPunct w:val="0"/>
        <w:spacing w:before="1" w:line="240" w:lineRule="auto"/>
        <w:ind w:left="478" w:hanging="360"/>
        <w:rPr>
          <w:color w:val="000000"/>
          <w:sz w:val="22"/>
          <w:szCs w:val="22"/>
        </w:rPr>
      </w:pPr>
      <w:r>
        <w:rPr>
          <w:sz w:val="22"/>
          <w:szCs w:val="22"/>
        </w:rPr>
        <w:t>Muskelzucken</w:t>
      </w:r>
    </w:p>
    <w:p w14:paraId="114D3B41" w14:textId="77777777" w:rsidR="00060318" w:rsidRPr="009522EB" w:rsidRDefault="00060318">
      <w:pPr>
        <w:pStyle w:val="ListParagraph"/>
        <w:numPr>
          <w:ilvl w:val="0"/>
          <w:numId w:val="3"/>
        </w:numPr>
        <w:tabs>
          <w:tab w:val="left" w:pos="479"/>
        </w:tabs>
        <w:kinsoku w:val="0"/>
        <w:overflowPunct w:val="0"/>
        <w:spacing w:before="4" w:line="240" w:lineRule="auto"/>
        <w:ind w:left="478" w:hanging="360"/>
        <w:rPr>
          <w:sz w:val="22"/>
          <w:szCs w:val="22"/>
        </w:rPr>
      </w:pPr>
      <w:r w:rsidRPr="009522EB">
        <w:rPr>
          <w:sz w:val="22"/>
          <w:szCs w:val="22"/>
        </w:rPr>
        <w:t>Entzündung des Dickdarms aufgrund von unzureichender Blutversorgung (ischämische Kolitis).</w:t>
      </w:r>
    </w:p>
    <w:p w14:paraId="5AE6E6FB" w14:textId="77777777" w:rsidR="00060318" w:rsidRDefault="00060318">
      <w:pPr>
        <w:pStyle w:val="ListParagraph"/>
        <w:numPr>
          <w:ilvl w:val="0"/>
          <w:numId w:val="3"/>
        </w:numPr>
        <w:tabs>
          <w:tab w:val="left" w:pos="479"/>
        </w:tabs>
        <w:kinsoku w:val="0"/>
        <w:overflowPunct w:val="0"/>
        <w:spacing w:before="6" w:line="247" w:lineRule="auto"/>
        <w:ind w:left="478" w:right="424" w:hanging="360"/>
        <w:rPr>
          <w:sz w:val="22"/>
          <w:szCs w:val="22"/>
        </w:rPr>
      </w:pPr>
      <w:r w:rsidRPr="009522EB">
        <w:rPr>
          <w:sz w:val="22"/>
          <w:szCs w:val="22"/>
        </w:rPr>
        <w:t>Verringerte Blutversorgung des Sehnervs (Ischämische Optikusneuropathie), Häufigkeit: Nicht bekannt</w:t>
      </w:r>
    </w:p>
    <w:p w14:paraId="1A89C417" w14:textId="76639CCE" w:rsidR="005C7D5E" w:rsidRPr="009522EB" w:rsidRDefault="00460F73">
      <w:pPr>
        <w:pStyle w:val="ListParagraph"/>
        <w:numPr>
          <w:ilvl w:val="0"/>
          <w:numId w:val="3"/>
        </w:numPr>
        <w:tabs>
          <w:tab w:val="left" w:pos="479"/>
        </w:tabs>
        <w:kinsoku w:val="0"/>
        <w:overflowPunct w:val="0"/>
        <w:spacing w:before="6" w:line="247" w:lineRule="auto"/>
        <w:ind w:left="478" w:right="424" w:hanging="360"/>
        <w:rPr>
          <w:sz w:val="22"/>
          <w:szCs w:val="22"/>
        </w:rPr>
      </w:pPr>
      <w:r>
        <w:rPr>
          <w:sz w:val="22"/>
          <w:szCs w:val="22"/>
        </w:rPr>
        <w:t>e</w:t>
      </w:r>
      <w:r w:rsidRPr="00460F73">
        <w:rPr>
          <w:sz w:val="22"/>
          <w:szCs w:val="22"/>
        </w:rPr>
        <w:t>ine schwere Erkrankung, die das Blut saurer machen kann (sogenannte metabolische Azidose), bei Patienten mit schweren Erkrankungen, die Paracetamol einnehmen</w:t>
      </w:r>
      <w:r w:rsidR="00F472BB">
        <w:rPr>
          <w:sz w:val="22"/>
          <w:szCs w:val="22"/>
        </w:rPr>
        <w:t xml:space="preserve"> </w:t>
      </w:r>
      <w:r w:rsidRPr="00460F73">
        <w:rPr>
          <w:sz w:val="22"/>
          <w:szCs w:val="22"/>
        </w:rPr>
        <w:t>(siehe Abschnitt 2)</w:t>
      </w:r>
      <w:r w:rsidR="00F472BB">
        <w:rPr>
          <w:sz w:val="22"/>
          <w:szCs w:val="22"/>
        </w:rPr>
        <w:t xml:space="preserve"> – Häufigkeit nicht bekannt.</w:t>
      </w:r>
    </w:p>
    <w:p w14:paraId="67381821" w14:textId="77777777" w:rsidR="00060318" w:rsidRDefault="00060318">
      <w:pPr>
        <w:pStyle w:val="BodyText"/>
        <w:kinsoku w:val="0"/>
        <w:overflowPunct w:val="0"/>
        <w:spacing w:before="6"/>
        <w:ind w:left="0"/>
        <w:rPr>
          <w:sz w:val="13"/>
          <w:szCs w:val="13"/>
        </w:rPr>
      </w:pPr>
    </w:p>
    <w:p w14:paraId="6E0287DF" w14:textId="0983B9C7" w:rsidR="00060318" w:rsidRDefault="00060318">
      <w:pPr>
        <w:pStyle w:val="Heading1"/>
        <w:kinsoku w:val="0"/>
        <w:overflowPunct w:val="0"/>
        <w:spacing w:before="91"/>
      </w:pPr>
      <w:bookmarkStart w:id="11" w:name="Meldung_von_Nebenwirkungen"/>
      <w:bookmarkEnd w:id="11"/>
      <w:r>
        <w:t>Meldung von Nebenwirkungen</w:t>
      </w:r>
      <w:r w:rsidR="00D81521">
        <w:fldChar w:fldCharType="begin"/>
      </w:r>
      <w:r w:rsidR="00D81521">
        <w:instrText xml:space="preserve"> DOCVARIABLE vault_nd_c1be8b7e-1856-4862-bd93-ae9ed010ada3 \* MERGEFORMAT </w:instrText>
      </w:r>
      <w:r w:rsidR="00D81521">
        <w:fldChar w:fldCharType="separate"/>
      </w:r>
      <w:r w:rsidR="00BE3894">
        <w:t xml:space="preserve"> </w:t>
      </w:r>
      <w:r w:rsidR="00D81521">
        <w:fldChar w:fldCharType="end"/>
      </w:r>
    </w:p>
    <w:p w14:paraId="722366B3" w14:textId="77777777" w:rsidR="00060318" w:rsidRDefault="00060318">
      <w:pPr>
        <w:pStyle w:val="BodyText"/>
        <w:kinsoku w:val="0"/>
        <w:overflowPunct w:val="0"/>
        <w:spacing w:before="2"/>
        <w:ind w:right="269"/>
      </w:pPr>
      <w:r>
        <w:t>Wenn Sie Nebenwirkungen bemerken, wenden Sie sich an Ihren Arzt oder Apotheker. Dies gilt auch für Nebenwirkungen, die nicht in dieser Packungsbeilage angegeben sind. Sie können Nebenwirkungen auch direkt dem Bundesinstitut für Arzneimittel und Medizinprodukte, Abt.</w:t>
      </w:r>
    </w:p>
    <w:p w14:paraId="5327E86C" w14:textId="77777777" w:rsidR="00060318" w:rsidRDefault="00060318">
      <w:pPr>
        <w:pStyle w:val="BodyText"/>
        <w:kinsoku w:val="0"/>
        <w:overflowPunct w:val="0"/>
      </w:pPr>
      <w:r>
        <w:t xml:space="preserve">Pharmakovigilanz, Kurt-Georg-Kiesinger-Allee 3, D-53175 Bonn, Website: </w:t>
      </w:r>
      <w:hyperlink r:id="rId15" w:history="1">
        <w:r>
          <w:t xml:space="preserve">www.bfarm.de </w:t>
        </w:r>
      </w:hyperlink>
      <w:r>
        <w:t>anzeigen.</w:t>
      </w:r>
    </w:p>
    <w:p w14:paraId="1DDC8893" w14:textId="77777777" w:rsidR="00060318" w:rsidRDefault="00060318">
      <w:pPr>
        <w:pStyle w:val="BodyText"/>
        <w:kinsoku w:val="0"/>
        <w:overflowPunct w:val="0"/>
        <w:spacing w:before="70"/>
        <w:ind w:right="464"/>
      </w:pPr>
      <w:r>
        <w:t>Indem Sie Nebenwirkungen melden, können Sie dazu beitragen, dass mehr Informationen über die Sicherheit dieses Arzneimittels zur Verfügung gestellt werden.</w:t>
      </w:r>
    </w:p>
    <w:p w14:paraId="3070371C" w14:textId="77777777" w:rsidR="00060318" w:rsidRDefault="00060318">
      <w:pPr>
        <w:pStyle w:val="BodyText"/>
        <w:kinsoku w:val="0"/>
        <w:overflowPunct w:val="0"/>
        <w:ind w:left="0"/>
        <w:rPr>
          <w:sz w:val="24"/>
          <w:szCs w:val="24"/>
        </w:rPr>
      </w:pPr>
    </w:p>
    <w:p w14:paraId="5BFF007E" w14:textId="77777777" w:rsidR="00060318" w:rsidRDefault="00060318">
      <w:pPr>
        <w:pStyle w:val="BodyText"/>
        <w:kinsoku w:val="0"/>
        <w:overflowPunct w:val="0"/>
        <w:spacing w:before="1"/>
        <w:ind w:left="0"/>
        <w:rPr>
          <w:sz w:val="20"/>
          <w:szCs w:val="20"/>
        </w:rPr>
      </w:pPr>
    </w:p>
    <w:p w14:paraId="60C2BB03" w14:textId="6586657D" w:rsidR="00060318" w:rsidRDefault="00060318">
      <w:pPr>
        <w:pStyle w:val="Heading1"/>
        <w:numPr>
          <w:ilvl w:val="0"/>
          <w:numId w:val="1"/>
        </w:numPr>
        <w:tabs>
          <w:tab w:val="left" w:pos="686"/>
        </w:tabs>
        <w:kinsoku w:val="0"/>
        <w:overflowPunct w:val="0"/>
        <w:spacing w:before="1"/>
      </w:pPr>
      <w:r>
        <w:t>Wie ist WICK DayNait aufzubewahren?</w:t>
      </w:r>
      <w:r w:rsidR="00D81521">
        <w:fldChar w:fldCharType="begin"/>
      </w:r>
      <w:r w:rsidR="00D81521">
        <w:instrText xml:space="preserve"> DOCVARIABLE vault_nd_860838e5-5fd3-4f47-8271-3cc85343c8a1 \* MERGEFORMAT </w:instrText>
      </w:r>
      <w:r w:rsidR="00D81521">
        <w:fldChar w:fldCharType="separate"/>
      </w:r>
      <w:r w:rsidR="00BE3894">
        <w:t xml:space="preserve"> </w:t>
      </w:r>
      <w:r w:rsidR="00D81521">
        <w:fldChar w:fldCharType="end"/>
      </w:r>
    </w:p>
    <w:p w14:paraId="298D48BE" w14:textId="77777777" w:rsidR="00060318" w:rsidRDefault="00060318">
      <w:pPr>
        <w:pStyle w:val="BodyText"/>
        <w:kinsoku w:val="0"/>
        <w:overflowPunct w:val="0"/>
        <w:ind w:left="0"/>
        <w:rPr>
          <w:b/>
          <w:bCs/>
        </w:rPr>
      </w:pPr>
    </w:p>
    <w:p w14:paraId="2C2C7505" w14:textId="77777777" w:rsidR="00060318" w:rsidRDefault="00060318">
      <w:pPr>
        <w:pStyle w:val="BodyText"/>
        <w:kinsoku w:val="0"/>
        <w:overflowPunct w:val="0"/>
        <w:rPr>
          <w:b/>
          <w:bCs/>
        </w:rPr>
      </w:pPr>
      <w:r>
        <w:rPr>
          <w:b/>
          <w:bCs/>
        </w:rPr>
        <w:t>Bewahren Sie dieses Arzneimittel für Kinder unzugänglich auf.</w:t>
      </w:r>
    </w:p>
    <w:p w14:paraId="40920C0B" w14:textId="77777777" w:rsidR="009522EB" w:rsidRDefault="009522EB">
      <w:pPr>
        <w:pStyle w:val="BodyText"/>
        <w:kinsoku w:val="0"/>
        <w:overflowPunct w:val="0"/>
      </w:pPr>
    </w:p>
    <w:p w14:paraId="3DE4E9EC" w14:textId="77777777" w:rsidR="00060318" w:rsidRDefault="00060318">
      <w:pPr>
        <w:pStyle w:val="BodyText"/>
        <w:kinsoku w:val="0"/>
        <w:overflowPunct w:val="0"/>
      </w:pPr>
      <w:r>
        <w:t>Dieses Arzneimittel erfordert keine speziellen Lagerbedingungen.</w:t>
      </w:r>
    </w:p>
    <w:p w14:paraId="11EEDA1B" w14:textId="77777777" w:rsidR="00060318" w:rsidRDefault="00060318">
      <w:pPr>
        <w:pStyle w:val="BodyText"/>
        <w:kinsoku w:val="0"/>
        <w:overflowPunct w:val="0"/>
        <w:spacing w:before="1"/>
        <w:ind w:left="0"/>
      </w:pPr>
    </w:p>
    <w:p w14:paraId="1331E958" w14:textId="77777777" w:rsidR="00060318" w:rsidRDefault="00060318">
      <w:pPr>
        <w:pStyle w:val="BodyText"/>
        <w:kinsoku w:val="0"/>
        <w:overflowPunct w:val="0"/>
        <w:ind w:right="166"/>
      </w:pPr>
      <w:r>
        <w:t>Sie dürfen dieses Arzneimittel nach dem auf dem Umkarton und dem Blister nach „verwendbar bis“/“verw. bis“ angegebenen Verfalldatum nicht mehr verwenden. Das Verfalldatum bezieht sich auf den letzten Tag des angegebenen Monats.</w:t>
      </w:r>
    </w:p>
    <w:p w14:paraId="7CD19CE6" w14:textId="77777777" w:rsidR="00060318" w:rsidRDefault="00060318">
      <w:pPr>
        <w:pStyle w:val="BodyText"/>
        <w:kinsoku w:val="0"/>
        <w:overflowPunct w:val="0"/>
        <w:spacing w:before="10"/>
        <w:ind w:left="0"/>
        <w:rPr>
          <w:sz w:val="21"/>
          <w:szCs w:val="21"/>
        </w:rPr>
      </w:pPr>
    </w:p>
    <w:p w14:paraId="107D0BC8" w14:textId="77777777" w:rsidR="00060318" w:rsidRDefault="00060318">
      <w:pPr>
        <w:pStyle w:val="BodyText"/>
        <w:kinsoku w:val="0"/>
        <w:overflowPunct w:val="0"/>
        <w:ind w:right="97"/>
      </w:pPr>
      <w:r>
        <w:t>Entsorgen Sie Arzneimittel nicht im Abwasser oder Haushaltsabfall. Fragen Sie Ihren Apotheker, wie das Arzneimittel zu entsorgen ist, wenn Sie es nicht mehr verwenden. Sie tragen damit zum Schutz der Umwelt bei.</w:t>
      </w:r>
    </w:p>
    <w:p w14:paraId="2839C49C" w14:textId="77777777" w:rsidR="00060318" w:rsidRDefault="00060318">
      <w:pPr>
        <w:pStyle w:val="BodyText"/>
        <w:kinsoku w:val="0"/>
        <w:overflowPunct w:val="0"/>
        <w:spacing w:before="6"/>
        <w:ind w:left="0"/>
      </w:pPr>
    </w:p>
    <w:p w14:paraId="4B385D0D" w14:textId="24E5D348" w:rsidR="00060318" w:rsidRDefault="00060318">
      <w:pPr>
        <w:pStyle w:val="Heading1"/>
        <w:numPr>
          <w:ilvl w:val="0"/>
          <w:numId w:val="1"/>
        </w:numPr>
        <w:tabs>
          <w:tab w:val="left" w:pos="686"/>
        </w:tabs>
        <w:kinsoku w:val="0"/>
        <w:overflowPunct w:val="0"/>
        <w:spacing w:line="500" w:lineRule="atLeast"/>
        <w:ind w:left="118" w:right="4192" w:hanging="2"/>
      </w:pPr>
      <w:r>
        <w:t xml:space="preserve">Inhalt der Packung und weitere Informationen </w:t>
      </w:r>
      <w:r>
        <w:lastRenderedPageBreak/>
        <w:t>Was WICK DayNait</w:t>
      </w:r>
      <w:r>
        <w:rPr>
          <w:spacing w:val="-2"/>
        </w:rPr>
        <w:t xml:space="preserve"> </w:t>
      </w:r>
      <w:r>
        <w:t>enthält</w:t>
      </w:r>
      <w:fldSimple w:instr=" DOCVARIABLE vault_nd_32c4c19c-5087-4118-be01-7f79eda4bc87 \* MERGEFORMAT ">
        <w:r w:rsidR="00BE3894">
          <w:t xml:space="preserve"> </w:t>
        </w:r>
      </w:fldSimple>
    </w:p>
    <w:p w14:paraId="4C56A765" w14:textId="77777777" w:rsidR="00060318" w:rsidRDefault="00060318">
      <w:pPr>
        <w:pStyle w:val="ListParagraph"/>
        <w:numPr>
          <w:ilvl w:val="0"/>
          <w:numId w:val="3"/>
        </w:numPr>
        <w:tabs>
          <w:tab w:val="left" w:pos="547"/>
        </w:tabs>
        <w:kinsoku w:val="0"/>
        <w:overflowPunct w:val="0"/>
        <w:spacing w:before="6" w:line="240" w:lineRule="auto"/>
        <w:ind w:left="546" w:hanging="428"/>
        <w:rPr>
          <w:color w:val="000000"/>
          <w:sz w:val="22"/>
          <w:szCs w:val="22"/>
        </w:rPr>
      </w:pPr>
      <w:r>
        <w:rPr>
          <w:sz w:val="22"/>
          <w:szCs w:val="22"/>
        </w:rPr>
        <w:t>Die Wirkstoffe in der Tablette für den Tag</w:t>
      </w:r>
      <w:r>
        <w:rPr>
          <w:spacing w:val="-11"/>
          <w:sz w:val="22"/>
          <w:szCs w:val="22"/>
        </w:rPr>
        <w:t xml:space="preserve"> </w:t>
      </w:r>
      <w:r>
        <w:rPr>
          <w:sz w:val="22"/>
          <w:szCs w:val="22"/>
        </w:rPr>
        <w:t>sind:</w:t>
      </w:r>
    </w:p>
    <w:p w14:paraId="3360A835" w14:textId="77777777" w:rsidR="00060318" w:rsidRDefault="00060318">
      <w:pPr>
        <w:pStyle w:val="BodyText"/>
        <w:kinsoku w:val="0"/>
        <w:overflowPunct w:val="0"/>
        <w:spacing w:before="1" w:line="252" w:lineRule="exact"/>
        <w:ind w:left="546"/>
      </w:pPr>
      <w:r>
        <w:t>Paracetamol (500 mg pro Tablette) und Pseudoephedrinhydrochlorid (60 mg pro Tablette)</w:t>
      </w:r>
    </w:p>
    <w:p w14:paraId="1E21BCEB"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Die Wirkstoffe in der Tablette für die Nacht</w:t>
      </w:r>
      <w:r>
        <w:rPr>
          <w:spacing w:val="-10"/>
          <w:sz w:val="22"/>
          <w:szCs w:val="22"/>
        </w:rPr>
        <w:t xml:space="preserve"> </w:t>
      </w:r>
      <w:r>
        <w:rPr>
          <w:sz w:val="22"/>
          <w:szCs w:val="22"/>
        </w:rPr>
        <w:t>sind:</w:t>
      </w:r>
    </w:p>
    <w:p w14:paraId="0F5937AD" w14:textId="77777777" w:rsidR="00060318" w:rsidRDefault="00060318">
      <w:pPr>
        <w:pStyle w:val="BodyText"/>
        <w:kinsoku w:val="0"/>
        <w:overflowPunct w:val="0"/>
        <w:spacing w:before="2" w:line="252" w:lineRule="exact"/>
        <w:ind w:left="478"/>
      </w:pPr>
      <w:r>
        <w:t>Paracetamol (500 mg pro Tablette) und Diphenhydraminhydrochlorid (25 mg pro Tablette)</w:t>
      </w:r>
    </w:p>
    <w:p w14:paraId="6CB99314" w14:textId="77777777" w:rsidR="00060318" w:rsidRDefault="00060318">
      <w:pPr>
        <w:pStyle w:val="ListParagraph"/>
        <w:numPr>
          <w:ilvl w:val="0"/>
          <w:numId w:val="3"/>
        </w:numPr>
        <w:tabs>
          <w:tab w:val="left" w:pos="479"/>
        </w:tabs>
        <w:kinsoku w:val="0"/>
        <w:overflowPunct w:val="0"/>
        <w:ind w:left="478" w:hanging="360"/>
        <w:rPr>
          <w:color w:val="000000"/>
          <w:sz w:val="22"/>
          <w:szCs w:val="22"/>
        </w:rPr>
      </w:pPr>
      <w:r>
        <w:rPr>
          <w:sz w:val="22"/>
          <w:szCs w:val="22"/>
        </w:rPr>
        <w:t>Die sonstigen Bestandteile</w:t>
      </w:r>
      <w:r>
        <w:rPr>
          <w:spacing w:val="-2"/>
          <w:sz w:val="22"/>
          <w:szCs w:val="22"/>
        </w:rPr>
        <w:t xml:space="preserve"> </w:t>
      </w:r>
      <w:r>
        <w:rPr>
          <w:sz w:val="22"/>
          <w:szCs w:val="22"/>
        </w:rPr>
        <w:t>sind:</w:t>
      </w:r>
    </w:p>
    <w:p w14:paraId="264C5F0D" w14:textId="77777777" w:rsidR="00060318" w:rsidRDefault="00060318">
      <w:pPr>
        <w:pStyle w:val="BodyText"/>
        <w:kinsoku w:val="0"/>
        <w:overflowPunct w:val="0"/>
        <w:spacing w:before="1"/>
        <w:ind w:left="478" w:right="238"/>
      </w:pPr>
      <w:r>
        <w:t>Mikrokristalline Cellulose, Croscarmellose-Natrium, Copovidon, hochdisperses Siliciumdioxid, Magnesiumstearat, Hypromellose, Talkum (E553b), Triacetin (E1518), Muscovit beschichtet mit Titandioxid (E171)). Zusätzlich Eisen(III)-hydroxid-oxid x H2O (E172) nur in der Tablette für den Tag und Indigocarmin-Aluminiumsalz (E132) nur in der Tablette für die Nacht.</w:t>
      </w:r>
    </w:p>
    <w:p w14:paraId="5AE74811" w14:textId="77777777" w:rsidR="00060318" w:rsidRDefault="00060318">
      <w:pPr>
        <w:pStyle w:val="BodyText"/>
        <w:kinsoku w:val="0"/>
        <w:overflowPunct w:val="0"/>
        <w:ind w:left="0"/>
      </w:pPr>
    </w:p>
    <w:p w14:paraId="75C4A5EA" w14:textId="01A57F16" w:rsidR="00060318" w:rsidRDefault="00060318">
      <w:pPr>
        <w:pStyle w:val="Heading1"/>
        <w:kinsoku w:val="0"/>
        <w:overflowPunct w:val="0"/>
      </w:pPr>
      <w:r>
        <w:t>Wie WICK DayNait aussieht und Inhalt der Packung</w:t>
      </w:r>
      <w:r w:rsidR="00D81521">
        <w:fldChar w:fldCharType="begin"/>
      </w:r>
      <w:r w:rsidR="00D81521">
        <w:instrText xml:space="preserve"> DOCVARIABLE vault_nd_04317e31-bd31-46db-8cf4-f101227ec671 \* MERGEFORMAT </w:instrText>
      </w:r>
      <w:r w:rsidR="00D81521">
        <w:fldChar w:fldCharType="separate"/>
      </w:r>
      <w:r w:rsidR="00BE3894">
        <w:t xml:space="preserve"> </w:t>
      </w:r>
      <w:r w:rsidR="00D81521">
        <w:fldChar w:fldCharType="end"/>
      </w:r>
    </w:p>
    <w:p w14:paraId="141DF7DF" w14:textId="77777777" w:rsidR="00060318" w:rsidRDefault="00060318">
      <w:pPr>
        <w:pStyle w:val="BodyText"/>
        <w:kinsoku w:val="0"/>
        <w:overflowPunct w:val="0"/>
        <w:spacing w:before="10"/>
        <w:ind w:left="0"/>
        <w:rPr>
          <w:b/>
          <w:bCs/>
          <w:sz w:val="21"/>
          <w:szCs w:val="21"/>
        </w:rPr>
      </w:pPr>
    </w:p>
    <w:p w14:paraId="5CBAF536" w14:textId="77777777" w:rsidR="00060318" w:rsidRDefault="00060318">
      <w:pPr>
        <w:pStyle w:val="BodyText"/>
        <w:kinsoku w:val="0"/>
        <w:overflowPunct w:val="0"/>
        <w:spacing w:line="480" w:lineRule="auto"/>
        <w:ind w:right="764"/>
      </w:pPr>
      <w:r>
        <w:t>Tablette für den Tag: Gelbe, längliche, bikonvexe Filmtablette (Größe ca. 9 mm x 18 mm) Tablette für die Nacht: Blaue, ovale, bikonvexe Filmtablette (Größe ca. 12 mm (Durchmesser))</w:t>
      </w:r>
    </w:p>
    <w:p w14:paraId="0B5DF23C" w14:textId="77777777" w:rsidR="00060318" w:rsidRDefault="00060318">
      <w:pPr>
        <w:pStyle w:val="BodyText"/>
        <w:kinsoku w:val="0"/>
        <w:overflowPunct w:val="0"/>
        <w:spacing w:before="1"/>
        <w:ind w:right="110"/>
      </w:pPr>
      <w:r>
        <w:t>Die Tabletten sind erhältlich in einer Blisterpackung mit 12 gelben Tabletten für den Tag und 4 blauen Tabletten für die Nacht.</w:t>
      </w:r>
    </w:p>
    <w:p w14:paraId="2E22A491" w14:textId="77777777" w:rsidR="00060318" w:rsidRDefault="00060318">
      <w:pPr>
        <w:pStyle w:val="BodyText"/>
        <w:kinsoku w:val="0"/>
        <w:overflowPunct w:val="0"/>
        <w:ind w:left="0"/>
      </w:pPr>
    </w:p>
    <w:p w14:paraId="02100E12" w14:textId="762EBE26" w:rsidR="00060318" w:rsidRDefault="00060318">
      <w:pPr>
        <w:pStyle w:val="Heading1"/>
        <w:kinsoku w:val="0"/>
        <w:overflowPunct w:val="0"/>
      </w:pPr>
      <w:r>
        <w:t>Pharmazeutischer Unternehmer</w:t>
      </w:r>
      <w:r w:rsidR="00D81521">
        <w:fldChar w:fldCharType="begin"/>
      </w:r>
      <w:r w:rsidR="00D81521">
        <w:instrText xml:space="preserve"> DOCVARIABLE vault_nd_01267e96-dc76-4b40-9a15-84826877090c \* MERGEFORMAT </w:instrText>
      </w:r>
      <w:r w:rsidR="00D81521">
        <w:fldChar w:fldCharType="separate"/>
      </w:r>
      <w:r w:rsidR="00BE3894">
        <w:t xml:space="preserve"> </w:t>
      </w:r>
      <w:r w:rsidR="00D81521">
        <w:fldChar w:fldCharType="end"/>
      </w:r>
    </w:p>
    <w:p w14:paraId="3CF86F47" w14:textId="77777777" w:rsidR="00060318" w:rsidRDefault="00060318">
      <w:pPr>
        <w:pStyle w:val="BodyText"/>
        <w:kinsoku w:val="0"/>
        <w:overflowPunct w:val="0"/>
        <w:spacing w:before="1" w:line="252" w:lineRule="exact"/>
      </w:pPr>
      <w:r>
        <w:t>WICK Pharma</w:t>
      </w:r>
    </w:p>
    <w:p w14:paraId="21D1CD1D" w14:textId="77777777" w:rsidR="00060318" w:rsidRDefault="00060318">
      <w:pPr>
        <w:pStyle w:val="BodyText"/>
        <w:kinsoku w:val="0"/>
        <w:overflowPunct w:val="0"/>
        <w:ind w:right="4736"/>
      </w:pPr>
      <w:r>
        <w:t>Zweigniederlassung der Procter &amp; Gamble GmbH D-65823 Schwalbach am Taunus</w:t>
      </w:r>
    </w:p>
    <w:p w14:paraId="08B6A59C" w14:textId="77777777" w:rsidR="00060318" w:rsidRPr="00DD3039" w:rsidRDefault="00060318">
      <w:pPr>
        <w:pStyle w:val="BodyText"/>
        <w:kinsoku w:val="0"/>
        <w:overflowPunct w:val="0"/>
        <w:rPr>
          <w:lang w:val="en-US"/>
        </w:rPr>
      </w:pPr>
      <w:r w:rsidRPr="00DD3039">
        <w:rPr>
          <w:lang w:val="en-US"/>
        </w:rPr>
        <w:t>Tel.: 0800-9425847</w:t>
      </w:r>
    </w:p>
    <w:p w14:paraId="61FBFD81" w14:textId="77777777" w:rsidR="00060318" w:rsidRPr="00DD3039" w:rsidRDefault="00060318">
      <w:pPr>
        <w:pStyle w:val="BodyText"/>
        <w:kinsoku w:val="0"/>
        <w:overflowPunct w:val="0"/>
        <w:ind w:left="0"/>
        <w:rPr>
          <w:lang w:val="en-US"/>
        </w:rPr>
      </w:pPr>
    </w:p>
    <w:p w14:paraId="1B3921AC" w14:textId="0B7DA834" w:rsidR="00060318" w:rsidRPr="00DD3039" w:rsidRDefault="00060318">
      <w:pPr>
        <w:pStyle w:val="Heading1"/>
        <w:kinsoku w:val="0"/>
        <w:overflowPunct w:val="0"/>
        <w:spacing w:before="1" w:line="252" w:lineRule="exact"/>
        <w:rPr>
          <w:lang w:val="en-US"/>
        </w:rPr>
      </w:pPr>
      <w:proofErr w:type="spellStart"/>
      <w:r w:rsidRPr="00DD3039">
        <w:rPr>
          <w:lang w:val="en-US"/>
        </w:rPr>
        <w:t>Hersteller</w:t>
      </w:r>
      <w:proofErr w:type="spellEnd"/>
      <w:r w:rsidR="00BE3894">
        <w:rPr>
          <w:lang w:val="en-US"/>
        </w:rPr>
        <w:fldChar w:fldCharType="begin"/>
      </w:r>
      <w:r w:rsidR="00BE3894">
        <w:rPr>
          <w:lang w:val="en-US"/>
        </w:rPr>
        <w:instrText xml:space="preserve"> DOCVARIABLE vault_nd_5cccca88-e769-48f6-bd57-c0fe87a11299 \* MERGEFORMAT </w:instrText>
      </w:r>
      <w:r w:rsidR="00BE3894">
        <w:rPr>
          <w:lang w:val="en-US"/>
        </w:rPr>
        <w:fldChar w:fldCharType="separate"/>
      </w:r>
      <w:r w:rsidR="00BE3894">
        <w:rPr>
          <w:lang w:val="en-US"/>
        </w:rPr>
        <w:t xml:space="preserve"> </w:t>
      </w:r>
      <w:r w:rsidR="00BE3894">
        <w:rPr>
          <w:lang w:val="en-US"/>
        </w:rPr>
        <w:fldChar w:fldCharType="end"/>
      </w:r>
    </w:p>
    <w:p w14:paraId="28D0FD3C" w14:textId="77777777" w:rsidR="00E6058A" w:rsidRPr="00DD3039" w:rsidRDefault="00E6058A">
      <w:pPr>
        <w:pStyle w:val="BodyText"/>
        <w:kinsoku w:val="0"/>
        <w:overflowPunct w:val="0"/>
        <w:rPr>
          <w:lang w:val="en-US"/>
        </w:rPr>
      </w:pPr>
    </w:p>
    <w:p w14:paraId="748FB877" w14:textId="77777777" w:rsidR="00E6058A" w:rsidRPr="00DD3039" w:rsidRDefault="00E6058A" w:rsidP="00E6058A">
      <w:pPr>
        <w:ind w:left="142"/>
        <w:rPr>
          <w:bCs/>
          <w:lang w:val="de-AT"/>
        </w:rPr>
      </w:pPr>
      <w:r w:rsidRPr="00DD3039">
        <w:rPr>
          <w:bCs/>
          <w:lang w:val="en-GB"/>
        </w:rPr>
        <w:t xml:space="preserve">P&amp;G Health Austria GmbH &amp; Co. </w:t>
      </w:r>
      <w:r w:rsidRPr="00DD3039">
        <w:rPr>
          <w:bCs/>
          <w:lang w:val="de-AT"/>
        </w:rPr>
        <w:t>OG</w:t>
      </w:r>
    </w:p>
    <w:p w14:paraId="48A4ACFC" w14:textId="77777777" w:rsidR="00E6058A" w:rsidRPr="00DD3039" w:rsidRDefault="00E6058A" w:rsidP="00E6058A">
      <w:pPr>
        <w:ind w:left="142"/>
        <w:rPr>
          <w:rFonts w:ascii="Calibri" w:hAnsi="Calibri" w:cs="Calibri"/>
          <w:bCs/>
          <w:lang w:val="de-AT"/>
        </w:rPr>
      </w:pPr>
      <w:r w:rsidRPr="00DD3039">
        <w:rPr>
          <w:bCs/>
          <w:lang w:val="de-AT"/>
        </w:rPr>
        <w:t>Hösslgasse 20</w:t>
      </w:r>
    </w:p>
    <w:p w14:paraId="708D0DD8" w14:textId="77777777" w:rsidR="00E6058A" w:rsidRPr="00DD3039" w:rsidRDefault="00E6058A" w:rsidP="00E6058A">
      <w:pPr>
        <w:ind w:left="142"/>
        <w:rPr>
          <w:bCs/>
          <w:lang w:val="de-AT"/>
        </w:rPr>
      </w:pPr>
      <w:r w:rsidRPr="00DD3039">
        <w:rPr>
          <w:bCs/>
          <w:lang w:val="de-AT"/>
        </w:rPr>
        <w:t>9800 Spittal an der Drau</w:t>
      </w:r>
    </w:p>
    <w:p w14:paraId="6E59108D" w14:textId="77777777" w:rsidR="00E6058A" w:rsidRPr="00E6058A" w:rsidRDefault="00E6058A" w:rsidP="00E6058A">
      <w:pPr>
        <w:pStyle w:val="BodyText"/>
        <w:kinsoku w:val="0"/>
        <w:overflowPunct w:val="0"/>
        <w:ind w:left="142"/>
      </w:pPr>
      <w:r w:rsidRPr="00DD3039">
        <w:t>Österreich</w:t>
      </w:r>
    </w:p>
    <w:p w14:paraId="69DCDF71" w14:textId="77777777" w:rsidR="00060318" w:rsidRDefault="00060318">
      <w:pPr>
        <w:pStyle w:val="BodyText"/>
        <w:kinsoku w:val="0"/>
        <w:overflowPunct w:val="0"/>
        <w:ind w:left="0"/>
      </w:pPr>
    </w:p>
    <w:p w14:paraId="5974D362" w14:textId="77777777" w:rsidR="00060318" w:rsidRDefault="00060318">
      <w:pPr>
        <w:pStyle w:val="BodyText"/>
        <w:kinsoku w:val="0"/>
        <w:overflowPunct w:val="0"/>
        <w:ind w:right="238"/>
      </w:pPr>
      <w:r>
        <w:t>Dieses Arzneimittel ist in den Mitgliedstaaten des Europäischen Wirtschaftsraumes (EWR) unter den folgenden Bezeichnungen zugelassen:</w:t>
      </w:r>
    </w:p>
    <w:p w14:paraId="71DE2E91" w14:textId="77777777" w:rsidR="00060318" w:rsidRDefault="00060318">
      <w:pPr>
        <w:pStyle w:val="BodyText"/>
        <w:kinsoku w:val="0"/>
        <w:overflowPunct w:val="0"/>
        <w:ind w:left="0"/>
      </w:pPr>
    </w:p>
    <w:p w14:paraId="73AD53F4" w14:textId="77777777" w:rsidR="00060318" w:rsidRDefault="00060318">
      <w:pPr>
        <w:pStyle w:val="BodyText"/>
        <w:kinsoku w:val="0"/>
        <w:overflowPunct w:val="0"/>
      </w:pPr>
      <w:r>
        <w:t>Deutschland: WICK DayNait Filmtabletten</w:t>
      </w:r>
    </w:p>
    <w:p w14:paraId="5B7AAB67" w14:textId="77777777" w:rsidR="00E6058A" w:rsidRDefault="00E6058A">
      <w:pPr>
        <w:pStyle w:val="BodyText"/>
        <w:kinsoku w:val="0"/>
        <w:overflowPunct w:val="0"/>
      </w:pPr>
    </w:p>
    <w:p w14:paraId="0C0E80B0" w14:textId="77777777" w:rsidR="00060318" w:rsidRDefault="00060318">
      <w:pPr>
        <w:pStyle w:val="BodyText"/>
        <w:kinsoku w:val="0"/>
        <w:overflowPunct w:val="0"/>
        <w:spacing w:before="70"/>
      </w:pPr>
      <w:bookmarkStart w:id="12" w:name="Estland:_Wipar"/>
      <w:bookmarkStart w:id="13" w:name="Italien:_Vicks_Flu_Giorno_Notte"/>
      <w:bookmarkEnd w:id="12"/>
      <w:bookmarkEnd w:id="13"/>
      <w:r>
        <w:t>Estland: Wipar</w:t>
      </w:r>
    </w:p>
    <w:p w14:paraId="236B937E" w14:textId="77777777" w:rsidR="00060318" w:rsidRDefault="00060318">
      <w:pPr>
        <w:pStyle w:val="BodyText"/>
        <w:kinsoku w:val="0"/>
        <w:overflowPunct w:val="0"/>
        <w:spacing w:before="2" w:line="252" w:lineRule="exact"/>
      </w:pPr>
      <w:r>
        <w:t>Italien: Vicks Flu Giorno Notte</w:t>
      </w:r>
    </w:p>
    <w:p w14:paraId="7105FB0C" w14:textId="77777777" w:rsidR="00060318" w:rsidRDefault="00060318">
      <w:pPr>
        <w:pStyle w:val="BodyText"/>
        <w:kinsoku w:val="0"/>
        <w:overflowPunct w:val="0"/>
        <w:spacing w:line="252" w:lineRule="exact"/>
      </w:pPr>
      <w:bookmarkStart w:id="14" w:name="Lettland:_Wipar_500_mg/60mg_+_500_mg/25_"/>
      <w:bookmarkStart w:id="15" w:name="Litauen:_Wipar_500_mg/60mg_+_500_mg/25_m"/>
      <w:bookmarkEnd w:id="14"/>
      <w:bookmarkEnd w:id="15"/>
      <w:r>
        <w:t>Lettland: Wipar 500 mg/60mg + 500 mg/25 mg apvalkotās</w:t>
      </w:r>
    </w:p>
    <w:p w14:paraId="0D7CF6FF" w14:textId="77777777" w:rsidR="00060318" w:rsidRDefault="00060318">
      <w:pPr>
        <w:pStyle w:val="BodyText"/>
        <w:kinsoku w:val="0"/>
        <w:overflowPunct w:val="0"/>
        <w:spacing w:before="2"/>
        <w:ind w:right="2856"/>
      </w:pPr>
      <w:bookmarkStart w:id="16" w:name="Polen:"/>
      <w:bookmarkEnd w:id="16"/>
      <w:r>
        <w:t>Litauen: Wipar 500 mg/60mg + 500 mg/25 mg plėvele dengtos tabletės Polen:</w:t>
      </w:r>
    </w:p>
    <w:p w14:paraId="0E1C3D07" w14:textId="77777777" w:rsidR="00060318" w:rsidRDefault="00060318">
      <w:pPr>
        <w:pStyle w:val="BodyText"/>
        <w:kinsoku w:val="0"/>
        <w:overflowPunct w:val="0"/>
        <w:ind w:left="0"/>
        <w:rPr>
          <w:sz w:val="24"/>
          <w:szCs w:val="24"/>
        </w:rPr>
      </w:pPr>
    </w:p>
    <w:p w14:paraId="6C5DE558" w14:textId="77777777" w:rsidR="00060318" w:rsidRDefault="00060318">
      <w:pPr>
        <w:pStyle w:val="BodyText"/>
        <w:kinsoku w:val="0"/>
        <w:overflowPunct w:val="0"/>
        <w:spacing w:before="9"/>
        <w:ind w:left="0"/>
        <w:rPr>
          <w:sz w:val="19"/>
          <w:szCs w:val="19"/>
        </w:rPr>
      </w:pPr>
    </w:p>
    <w:p w14:paraId="69345CD3" w14:textId="427B53A0" w:rsidR="00060318" w:rsidRDefault="00060318">
      <w:pPr>
        <w:pStyle w:val="Heading1"/>
        <w:kinsoku w:val="0"/>
        <w:overflowPunct w:val="0"/>
        <w:spacing w:before="1"/>
        <w:rPr>
          <w:color w:val="000000"/>
        </w:rPr>
      </w:pPr>
      <w:bookmarkStart w:id="17" w:name="Diese_Packungsbeilage_wurde_zuletzt_über"/>
      <w:bookmarkEnd w:id="17"/>
      <w:r>
        <w:t xml:space="preserve">Diese Packungsbeilage wurde zuletzt überarbeitet im </w:t>
      </w:r>
      <w:r w:rsidR="00A8720F">
        <w:rPr>
          <w:color w:val="000000" w:themeColor="text1"/>
        </w:rPr>
        <w:t>Januar 2025.</w:t>
      </w:r>
    </w:p>
    <w:sectPr w:rsidR="00060318">
      <w:pgSz w:w="11910" w:h="16850"/>
      <w:pgMar w:top="1060" w:right="1320" w:bottom="920" w:left="1300" w:header="0" w:footer="7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F744" w14:textId="77777777" w:rsidR="00C92625" w:rsidRDefault="00C92625">
      <w:r>
        <w:separator/>
      </w:r>
    </w:p>
  </w:endnote>
  <w:endnote w:type="continuationSeparator" w:id="0">
    <w:p w14:paraId="449BE458" w14:textId="77777777" w:rsidR="00C92625" w:rsidRDefault="00C92625">
      <w:r>
        <w:continuationSeparator/>
      </w:r>
    </w:p>
  </w:endnote>
  <w:endnote w:type="continuationNotice" w:id="1">
    <w:p w14:paraId="6160CF00" w14:textId="77777777" w:rsidR="00C92625" w:rsidRDefault="00C92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56A57" w14:textId="77777777" w:rsidR="00A272BF" w:rsidRDefault="00A272BF">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8240" behindDoc="1" locked="0" layoutInCell="0" allowOverlap="1" wp14:anchorId="6722481D" wp14:editId="29357CB1">
              <wp:simplePos x="0" y="0"/>
              <wp:positionH relativeFrom="page">
                <wp:posOffset>3131185</wp:posOffset>
              </wp:positionH>
              <wp:positionV relativeFrom="page">
                <wp:posOffset>10088880</wp:posOffset>
              </wp:positionV>
              <wp:extent cx="1298575" cy="3295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D6B52" w14:textId="5887159D" w:rsidR="00A272BF" w:rsidRDefault="00A272BF">
                          <w:pPr>
                            <w:pStyle w:val="BodyText"/>
                            <w:kinsoku w:val="0"/>
                            <w:overflowPunct w:val="0"/>
                            <w:spacing w:before="15"/>
                            <w:ind w:left="0" w:right="90"/>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7240C">
                            <w:rPr>
                              <w:rFonts w:ascii="Arial" w:hAnsi="Arial" w:cs="Arial"/>
                              <w:noProof/>
                              <w:sz w:val="16"/>
                              <w:szCs w:val="16"/>
                            </w:rPr>
                            <w:t>4</w:t>
                          </w:r>
                          <w:r>
                            <w:rPr>
                              <w:rFonts w:ascii="Arial" w:hAnsi="Arial" w:cs="Arial"/>
                              <w:sz w:val="16"/>
                              <w:szCs w:val="16"/>
                            </w:rPr>
                            <w:fldChar w:fldCharType="end"/>
                          </w:r>
                        </w:p>
                        <w:p w14:paraId="2C0AD42D" w14:textId="77777777" w:rsidR="00A272BF" w:rsidRDefault="00A272BF">
                          <w:pPr>
                            <w:pStyle w:val="BodyText"/>
                            <w:kinsoku w:val="0"/>
                            <w:overflowPunct w:val="0"/>
                            <w:spacing w:before="28"/>
                            <w:ind w:left="0"/>
                            <w:jc w:val="center"/>
                          </w:pPr>
                          <w:r>
                            <w:t>VV-LAB-014894 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481D" id="_x0000_t202" coordsize="21600,21600" o:spt="202" path="m,l,21600r21600,l21600,xe">
              <v:stroke joinstyle="miter"/>
              <v:path gradientshapeok="t" o:connecttype="rect"/>
            </v:shapetype>
            <v:shape id="Text Box 1" o:spid="_x0000_s1028" type="#_x0000_t202" style="position:absolute;margin-left:246.55pt;margin-top:794.4pt;width:102.25pt;height:2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" o:allowincell="f" filled="f" stroked="f">
              <v:textbox inset="0,0,0,0">
                <w:txbxContent>
                  <w:p w14:paraId="03FD6B52" w14:textId="5887159D" w:rsidR="00A272BF" w:rsidRDefault="00A272BF">
                    <w:pPr>
                      <w:pStyle w:val="BodyText"/>
                      <w:kinsoku w:val="0"/>
                      <w:overflowPunct w:val="0"/>
                      <w:spacing w:before="15"/>
                      <w:ind w:left="0" w:right="90"/>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7240C">
                      <w:rPr>
                        <w:rFonts w:ascii="Arial" w:hAnsi="Arial" w:cs="Arial"/>
                        <w:noProof/>
                        <w:sz w:val="16"/>
                        <w:szCs w:val="16"/>
                      </w:rPr>
                      <w:t>4</w:t>
                    </w:r>
                    <w:r>
                      <w:rPr>
                        <w:rFonts w:ascii="Arial" w:hAnsi="Arial" w:cs="Arial"/>
                        <w:sz w:val="16"/>
                        <w:szCs w:val="16"/>
                      </w:rPr>
                      <w:fldChar w:fldCharType="end"/>
                    </w:r>
                  </w:p>
                  <w:p w14:paraId="2C0AD42D" w14:textId="77777777" w:rsidR="00A272BF" w:rsidRDefault="00A272BF">
                    <w:pPr>
                      <w:pStyle w:val="BodyText"/>
                      <w:kinsoku w:val="0"/>
                      <w:overflowPunct w:val="0"/>
                      <w:spacing w:before="28"/>
                      <w:ind w:left="0"/>
                      <w:jc w:val="center"/>
                    </w:pPr>
                    <w:r>
                      <w:t>VV-LAB-014894 v2.0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22D3" w14:textId="77777777" w:rsidR="00C92625" w:rsidRDefault="00C92625">
      <w:r>
        <w:separator/>
      </w:r>
    </w:p>
  </w:footnote>
  <w:footnote w:type="continuationSeparator" w:id="0">
    <w:p w14:paraId="583AE369" w14:textId="77777777" w:rsidR="00C92625" w:rsidRDefault="00C92625">
      <w:r>
        <w:continuationSeparator/>
      </w:r>
    </w:p>
  </w:footnote>
  <w:footnote w:type="continuationNotice" w:id="1">
    <w:p w14:paraId="501E4A5D" w14:textId="77777777" w:rsidR="00C92625" w:rsidRDefault="00C92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7B99" w14:textId="3FD6397B" w:rsidR="008A4EFB" w:rsidRDefault="00E62F6F">
    <w:pPr>
      <w:pStyle w:val="Header"/>
    </w:pPr>
    <w:r>
      <w:rPr>
        <w:noProof/>
      </w:rPr>
      <mc:AlternateContent>
        <mc:Choice Requires="wps">
          <w:drawing>
            <wp:anchor distT="0" distB="0" distL="0" distR="0" simplePos="0" relativeHeight="251660288" behindDoc="0" locked="0" layoutInCell="1" allowOverlap="1" wp14:anchorId="1867EB05" wp14:editId="0879C689">
              <wp:simplePos x="635" y="635"/>
              <wp:positionH relativeFrom="page">
                <wp:align>right</wp:align>
              </wp:positionH>
              <wp:positionV relativeFrom="page">
                <wp:align>top</wp:align>
              </wp:positionV>
              <wp:extent cx="443865" cy="443865"/>
              <wp:effectExtent l="0" t="0" r="0" b="16510"/>
              <wp:wrapNone/>
              <wp:docPr id="3" name="Text Box 3"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67D23" w14:textId="02CB66F5"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67EB05" id="_x0000_t202" coordsize="21600,21600" o:spt="202" path="m,l,21600r21600,l21600,xe">
              <v:stroke joinstyle="miter"/>
              <v:path gradientshapeok="t" o:connecttype="rect"/>
            </v:shapetype>
            <v:shape id="Text Box 3" o:spid="_x0000_s1026" type="#_x0000_t202" alt="Business Use"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D167D23" w14:textId="02CB66F5"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2FAA" w14:textId="2B84A0C7" w:rsidR="008A4EFB" w:rsidRDefault="00E62F6F">
    <w:pPr>
      <w:pStyle w:val="Header"/>
    </w:pPr>
    <w:r>
      <w:rPr>
        <w:noProof/>
      </w:rPr>
      <mc:AlternateContent>
        <mc:Choice Requires="wps">
          <w:drawing>
            <wp:anchor distT="0" distB="0" distL="0" distR="0" simplePos="0" relativeHeight="251661312" behindDoc="0" locked="0" layoutInCell="1" allowOverlap="1" wp14:anchorId="1A18C9A9" wp14:editId="0F2A9153">
              <wp:simplePos x="828675" y="0"/>
              <wp:positionH relativeFrom="page">
                <wp:align>right</wp:align>
              </wp:positionH>
              <wp:positionV relativeFrom="page">
                <wp:align>top</wp:align>
              </wp:positionV>
              <wp:extent cx="443865" cy="443865"/>
              <wp:effectExtent l="0" t="0" r="0" b="16510"/>
              <wp:wrapNone/>
              <wp:docPr id="4" name="Text Box 4"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37193" w14:textId="5338E147"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18C9A9" id="_x0000_t202" coordsize="21600,21600" o:spt="202" path="m,l,21600r21600,l21600,xe">
              <v:stroke joinstyle="miter"/>
              <v:path gradientshapeok="t" o:connecttype="rect"/>
            </v:shapetype>
            <v:shape id="Text Box 4" o:spid="_x0000_s1027" type="#_x0000_t202" alt="Business Use"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3537193" w14:textId="5338E147"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5F43" w14:textId="59BF15C7" w:rsidR="008A4EFB" w:rsidRDefault="00E62F6F">
    <w:pPr>
      <w:pStyle w:val="Header"/>
    </w:pPr>
    <w:r>
      <w:rPr>
        <w:noProof/>
      </w:rPr>
      <mc:AlternateContent>
        <mc:Choice Requires="wps">
          <w:drawing>
            <wp:anchor distT="0" distB="0" distL="0" distR="0" simplePos="0" relativeHeight="251659264" behindDoc="0" locked="0" layoutInCell="1" allowOverlap="1" wp14:anchorId="12B355D4" wp14:editId="66E0A2C5">
              <wp:simplePos x="635" y="635"/>
              <wp:positionH relativeFrom="page">
                <wp:align>right</wp:align>
              </wp:positionH>
              <wp:positionV relativeFrom="page">
                <wp:align>top</wp:align>
              </wp:positionV>
              <wp:extent cx="443865" cy="443865"/>
              <wp:effectExtent l="0" t="0" r="0" b="16510"/>
              <wp:wrapNone/>
              <wp:docPr id="2" name="Text Box 2" descr="Business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AA4C8" w14:textId="6EE08C42"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B355D4" id="_x0000_t202" coordsize="21600,21600" o:spt="202" path="m,l,21600r21600,l21600,xe">
              <v:stroke joinstyle="miter"/>
              <v:path gradientshapeok="t" o:connecttype="rect"/>
            </v:shapetype>
            <v:shape id="Text Box 2" o:spid="_x0000_s1029" type="#_x0000_t202" alt="Business Use"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718AA4C8" w14:textId="6EE08C42" w:rsidR="00E62F6F" w:rsidRPr="00E62F6F" w:rsidRDefault="00E62F6F" w:rsidP="00E62F6F">
                    <w:pPr>
                      <w:rPr>
                        <w:rFonts w:ascii="Calibri" w:eastAsia="Calibri" w:hAnsi="Calibri" w:cs="Calibri"/>
                        <w:noProof/>
                        <w:color w:val="000000"/>
                        <w:sz w:val="20"/>
                        <w:szCs w:val="20"/>
                      </w:rPr>
                    </w:pPr>
                    <w:r w:rsidRPr="00E62F6F">
                      <w:rPr>
                        <w:rFonts w:ascii="Calibri" w:eastAsia="Calibri" w:hAnsi="Calibri" w:cs="Calibri"/>
                        <w:noProof/>
                        <w:color w:val="000000"/>
                        <w:sz w:val="20"/>
                        <w:szCs w:val="20"/>
                      </w:rPr>
                      <w:t>Business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685" w:hanging="567"/>
      </w:pPr>
      <w:rPr>
        <w:b w:val="0"/>
        <w:w w:val="100"/>
      </w:rPr>
    </w:lvl>
    <w:lvl w:ilvl="1">
      <w:numFmt w:val="bullet"/>
      <w:lvlText w:val="•"/>
      <w:lvlJc w:val="left"/>
      <w:pPr>
        <w:ind w:left="1540" w:hanging="567"/>
      </w:pPr>
    </w:lvl>
    <w:lvl w:ilvl="2">
      <w:numFmt w:val="bullet"/>
      <w:lvlText w:val="•"/>
      <w:lvlJc w:val="left"/>
      <w:pPr>
        <w:ind w:left="2401" w:hanging="567"/>
      </w:pPr>
    </w:lvl>
    <w:lvl w:ilvl="3">
      <w:numFmt w:val="bullet"/>
      <w:lvlText w:val="•"/>
      <w:lvlJc w:val="left"/>
      <w:pPr>
        <w:ind w:left="3261" w:hanging="567"/>
      </w:pPr>
    </w:lvl>
    <w:lvl w:ilvl="4">
      <w:numFmt w:val="bullet"/>
      <w:lvlText w:val="•"/>
      <w:lvlJc w:val="left"/>
      <w:pPr>
        <w:ind w:left="4122" w:hanging="567"/>
      </w:pPr>
    </w:lvl>
    <w:lvl w:ilvl="5">
      <w:numFmt w:val="bullet"/>
      <w:lvlText w:val="•"/>
      <w:lvlJc w:val="left"/>
      <w:pPr>
        <w:ind w:left="4983" w:hanging="567"/>
      </w:pPr>
    </w:lvl>
    <w:lvl w:ilvl="6">
      <w:numFmt w:val="bullet"/>
      <w:lvlText w:val="•"/>
      <w:lvlJc w:val="left"/>
      <w:pPr>
        <w:ind w:left="5843" w:hanging="567"/>
      </w:pPr>
    </w:lvl>
    <w:lvl w:ilvl="7">
      <w:numFmt w:val="bullet"/>
      <w:lvlText w:val="•"/>
      <w:lvlJc w:val="left"/>
      <w:pPr>
        <w:ind w:left="6704" w:hanging="567"/>
      </w:pPr>
    </w:lvl>
    <w:lvl w:ilvl="8">
      <w:numFmt w:val="bullet"/>
      <w:lvlText w:val="•"/>
      <w:lvlJc w:val="left"/>
      <w:pPr>
        <w:ind w:left="7565" w:hanging="567"/>
      </w:pPr>
    </w:lvl>
  </w:abstractNum>
  <w:abstractNum w:abstractNumId="1" w15:restartNumberingAfterBreak="0">
    <w:nsid w:val="00000403"/>
    <w:multiLevelType w:val="multilevel"/>
    <w:tmpl w:val="00000886"/>
    <w:lvl w:ilvl="0">
      <w:start w:val="1"/>
      <w:numFmt w:val="decimal"/>
      <w:lvlText w:val="%1."/>
      <w:lvlJc w:val="left"/>
      <w:pPr>
        <w:ind w:left="546" w:hanging="420"/>
      </w:pPr>
      <w:rPr>
        <w:rFonts w:ascii="Times New Roman" w:hAnsi="Times New Roman" w:cs="Times New Roman"/>
        <w:b w:val="0"/>
        <w:bCs w:val="0"/>
        <w:w w:val="100"/>
        <w:sz w:val="22"/>
        <w:szCs w:val="22"/>
      </w:rPr>
    </w:lvl>
    <w:lvl w:ilvl="1">
      <w:numFmt w:val="bullet"/>
      <w:lvlText w:val="•"/>
      <w:lvlJc w:val="left"/>
      <w:pPr>
        <w:ind w:left="1414" w:hanging="420"/>
      </w:pPr>
    </w:lvl>
    <w:lvl w:ilvl="2">
      <w:numFmt w:val="bullet"/>
      <w:lvlText w:val="•"/>
      <w:lvlJc w:val="left"/>
      <w:pPr>
        <w:ind w:left="2289" w:hanging="420"/>
      </w:pPr>
    </w:lvl>
    <w:lvl w:ilvl="3">
      <w:numFmt w:val="bullet"/>
      <w:lvlText w:val="•"/>
      <w:lvlJc w:val="left"/>
      <w:pPr>
        <w:ind w:left="3163" w:hanging="420"/>
      </w:pPr>
    </w:lvl>
    <w:lvl w:ilvl="4">
      <w:numFmt w:val="bullet"/>
      <w:lvlText w:val="•"/>
      <w:lvlJc w:val="left"/>
      <w:pPr>
        <w:ind w:left="4038" w:hanging="420"/>
      </w:pPr>
    </w:lvl>
    <w:lvl w:ilvl="5">
      <w:numFmt w:val="bullet"/>
      <w:lvlText w:val="•"/>
      <w:lvlJc w:val="left"/>
      <w:pPr>
        <w:ind w:left="4913" w:hanging="420"/>
      </w:pPr>
    </w:lvl>
    <w:lvl w:ilvl="6">
      <w:numFmt w:val="bullet"/>
      <w:lvlText w:val="•"/>
      <w:lvlJc w:val="left"/>
      <w:pPr>
        <w:ind w:left="5787" w:hanging="420"/>
      </w:pPr>
    </w:lvl>
    <w:lvl w:ilvl="7">
      <w:numFmt w:val="bullet"/>
      <w:lvlText w:val="•"/>
      <w:lvlJc w:val="left"/>
      <w:pPr>
        <w:ind w:left="6662" w:hanging="420"/>
      </w:pPr>
    </w:lvl>
    <w:lvl w:ilvl="8">
      <w:numFmt w:val="bullet"/>
      <w:lvlText w:val="•"/>
      <w:lvlJc w:val="left"/>
      <w:pPr>
        <w:ind w:left="7537" w:hanging="420"/>
      </w:pPr>
    </w:lvl>
  </w:abstractNum>
  <w:abstractNum w:abstractNumId="2" w15:restartNumberingAfterBreak="0">
    <w:nsid w:val="00000404"/>
    <w:multiLevelType w:val="multilevel"/>
    <w:tmpl w:val="00000887"/>
    <w:lvl w:ilvl="0">
      <w:start w:val="1"/>
      <w:numFmt w:val="decimal"/>
      <w:lvlText w:val="%1."/>
      <w:lvlJc w:val="left"/>
      <w:pPr>
        <w:ind w:left="685" w:hanging="569"/>
      </w:pPr>
      <w:rPr>
        <w:rFonts w:ascii="Times New Roman" w:hAnsi="Times New Roman" w:cs="Times New Roman"/>
        <w:b/>
        <w:bCs/>
        <w:w w:val="100"/>
        <w:sz w:val="22"/>
        <w:szCs w:val="22"/>
      </w:rPr>
    </w:lvl>
    <w:lvl w:ilvl="1">
      <w:numFmt w:val="bullet"/>
      <w:lvlText w:val="•"/>
      <w:lvlJc w:val="left"/>
      <w:pPr>
        <w:ind w:left="1540" w:hanging="569"/>
      </w:pPr>
    </w:lvl>
    <w:lvl w:ilvl="2">
      <w:numFmt w:val="bullet"/>
      <w:lvlText w:val="•"/>
      <w:lvlJc w:val="left"/>
      <w:pPr>
        <w:ind w:left="2401" w:hanging="569"/>
      </w:pPr>
    </w:lvl>
    <w:lvl w:ilvl="3">
      <w:numFmt w:val="bullet"/>
      <w:lvlText w:val="•"/>
      <w:lvlJc w:val="left"/>
      <w:pPr>
        <w:ind w:left="3261" w:hanging="569"/>
      </w:pPr>
    </w:lvl>
    <w:lvl w:ilvl="4">
      <w:numFmt w:val="bullet"/>
      <w:lvlText w:val="•"/>
      <w:lvlJc w:val="left"/>
      <w:pPr>
        <w:ind w:left="4122" w:hanging="569"/>
      </w:pPr>
    </w:lvl>
    <w:lvl w:ilvl="5">
      <w:numFmt w:val="bullet"/>
      <w:lvlText w:val="•"/>
      <w:lvlJc w:val="left"/>
      <w:pPr>
        <w:ind w:left="4983" w:hanging="569"/>
      </w:pPr>
    </w:lvl>
    <w:lvl w:ilvl="6">
      <w:numFmt w:val="bullet"/>
      <w:lvlText w:val="•"/>
      <w:lvlJc w:val="left"/>
      <w:pPr>
        <w:ind w:left="5843" w:hanging="569"/>
      </w:pPr>
    </w:lvl>
    <w:lvl w:ilvl="7">
      <w:numFmt w:val="bullet"/>
      <w:lvlText w:val="•"/>
      <w:lvlJc w:val="left"/>
      <w:pPr>
        <w:ind w:left="6704" w:hanging="569"/>
      </w:pPr>
    </w:lvl>
    <w:lvl w:ilvl="8">
      <w:numFmt w:val="bullet"/>
      <w:lvlText w:val="•"/>
      <w:lvlJc w:val="left"/>
      <w:pPr>
        <w:ind w:left="7565" w:hanging="569"/>
      </w:pPr>
    </w:lvl>
  </w:abstractNum>
  <w:abstractNum w:abstractNumId="3" w15:restartNumberingAfterBreak="0">
    <w:nsid w:val="10CD46FB"/>
    <w:multiLevelType w:val="hybridMultilevel"/>
    <w:tmpl w:val="7A86E6A8"/>
    <w:lvl w:ilvl="0" w:tplc="FFFFFFFF">
      <w:start w:val="23"/>
      <w:numFmt w:val="bullet"/>
      <w:lvlText w:val="-"/>
      <w:lvlJc w:val="left"/>
      <w:pPr>
        <w:ind w:left="478" w:hanging="360"/>
      </w:pPr>
      <w:rPr>
        <w:rFonts w:ascii="Verdana" w:eastAsia="Verdana" w:hAnsi="Verdana" w:cs="Verdana" w:hint="default"/>
      </w:rPr>
    </w:lvl>
    <w:lvl w:ilvl="1" w:tplc="5052CEF2">
      <w:start w:val="23"/>
      <w:numFmt w:val="bullet"/>
      <w:lvlText w:val="-"/>
      <w:lvlJc w:val="left"/>
      <w:pPr>
        <w:ind w:left="1198" w:hanging="360"/>
      </w:pPr>
      <w:rPr>
        <w:rFonts w:ascii="Verdana" w:eastAsia="Verdana" w:hAnsi="Verdana" w:cs="Verdana" w:hint="default"/>
      </w:rPr>
    </w:lvl>
    <w:lvl w:ilvl="2" w:tplc="FFFFFFFF" w:tentative="1">
      <w:start w:val="1"/>
      <w:numFmt w:val="bullet"/>
      <w:lvlText w:val=""/>
      <w:lvlJc w:val="left"/>
      <w:pPr>
        <w:ind w:left="1918" w:hanging="360"/>
      </w:pPr>
      <w:rPr>
        <w:rFonts w:ascii="Wingdings" w:hAnsi="Wingdings" w:hint="default"/>
      </w:rPr>
    </w:lvl>
    <w:lvl w:ilvl="3" w:tplc="FFFFFFFF" w:tentative="1">
      <w:start w:val="1"/>
      <w:numFmt w:val="bullet"/>
      <w:lvlText w:val=""/>
      <w:lvlJc w:val="left"/>
      <w:pPr>
        <w:ind w:left="2638" w:hanging="360"/>
      </w:pPr>
      <w:rPr>
        <w:rFonts w:ascii="Symbol" w:hAnsi="Symbol" w:hint="default"/>
      </w:rPr>
    </w:lvl>
    <w:lvl w:ilvl="4" w:tplc="FFFFFFFF" w:tentative="1">
      <w:start w:val="1"/>
      <w:numFmt w:val="bullet"/>
      <w:lvlText w:val="o"/>
      <w:lvlJc w:val="left"/>
      <w:pPr>
        <w:ind w:left="3358" w:hanging="360"/>
      </w:pPr>
      <w:rPr>
        <w:rFonts w:ascii="Courier New" w:hAnsi="Courier New" w:cs="Courier New" w:hint="default"/>
      </w:rPr>
    </w:lvl>
    <w:lvl w:ilvl="5" w:tplc="FFFFFFFF" w:tentative="1">
      <w:start w:val="1"/>
      <w:numFmt w:val="bullet"/>
      <w:lvlText w:val=""/>
      <w:lvlJc w:val="left"/>
      <w:pPr>
        <w:ind w:left="4078" w:hanging="360"/>
      </w:pPr>
      <w:rPr>
        <w:rFonts w:ascii="Wingdings" w:hAnsi="Wingdings" w:hint="default"/>
      </w:rPr>
    </w:lvl>
    <w:lvl w:ilvl="6" w:tplc="FFFFFFFF" w:tentative="1">
      <w:start w:val="1"/>
      <w:numFmt w:val="bullet"/>
      <w:lvlText w:val=""/>
      <w:lvlJc w:val="left"/>
      <w:pPr>
        <w:ind w:left="4798" w:hanging="360"/>
      </w:pPr>
      <w:rPr>
        <w:rFonts w:ascii="Symbol" w:hAnsi="Symbol" w:hint="default"/>
      </w:rPr>
    </w:lvl>
    <w:lvl w:ilvl="7" w:tplc="FFFFFFFF" w:tentative="1">
      <w:start w:val="1"/>
      <w:numFmt w:val="bullet"/>
      <w:lvlText w:val="o"/>
      <w:lvlJc w:val="left"/>
      <w:pPr>
        <w:ind w:left="5518" w:hanging="360"/>
      </w:pPr>
      <w:rPr>
        <w:rFonts w:ascii="Courier New" w:hAnsi="Courier New" w:cs="Courier New" w:hint="default"/>
      </w:rPr>
    </w:lvl>
    <w:lvl w:ilvl="8" w:tplc="FFFFFFFF" w:tentative="1">
      <w:start w:val="1"/>
      <w:numFmt w:val="bullet"/>
      <w:lvlText w:val=""/>
      <w:lvlJc w:val="left"/>
      <w:pPr>
        <w:ind w:left="6238" w:hanging="360"/>
      </w:pPr>
      <w:rPr>
        <w:rFonts w:ascii="Wingdings" w:hAnsi="Wingdings" w:hint="default"/>
      </w:rPr>
    </w:lvl>
  </w:abstractNum>
  <w:abstractNum w:abstractNumId="4" w15:restartNumberingAfterBreak="0">
    <w:nsid w:val="237E5086"/>
    <w:multiLevelType w:val="hybridMultilevel"/>
    <w:tmpl w:val="DB9CA486"/>
    <w:lvl w:ilvl="0" w:tplc="5052CEF2">
      <w:start w:val="23"/>
      <w:numFmt w:val="bullet"/>
      <w:lvlText w:val="-"/>
      <w:lvlJc w:val="left"/>
      <w:pPr>
        <w:ind w:left="838" w:hanging="360"/>
      </w:pPr>
      <w:rPr>
        <w:rFonts w:ascii="Verdana" w:eastAsia="Verdana" w:hAnsi="Verdana" w:cs="Verdana" w:hint="default"/>
      </w:rPr>
    </w:lvl>
    <w:lvl w:ilvl="1" w:tplc="04070003">
      <w:start w:val="1"/>
      <w:numFmt w:val="bullet"/>
      <w:lvlText w:val="o"/>
      <w:lvlJc w:val="left"/>
      <w:pPr>
        <w:ind w:left="1558" w:hanging="360"/>
      </w:pPr>
      <w:rPr>
        <w:rFonts w:ascii="Courier New" w:hAnsi="Courier New" w:cs="Courier New" w:hint="default"/>
      </w:rPr>
    </w:lvl>
    <w:lvl w:ilvl="2" w:tplc="04070005" w:tentative="1">
      <w:start w:val="1"/>
      <w:numFmt w:val="bullet"/>
      <w:lvlText w:val=""/>
      <w:lvlJc w:val="left"/>
      <w:pPr>
        <w:ind w:left="2278" w:hanging="360"/>
      </w:pPr>
      <w:rPr>
        <w:rFonts w:ascii="Wingdings" w:hAnsi="Wingdings" w:hint="default"/>
      </w:rPr>
    </w:lvl>
    <w:lvl w:ilvl="3" w:tplc="04070001" w:tentative="1">
      <w:start w:val="1"/>
      <w:numFmt w:val="bullet"/>
      <w:lvlText w:val=""/>
      <w:lvlJc w:val="left"/>
      <w:pPr>
        <w:ind w:left="2998" w:hanging="360"/>
      </w:pPr>
      <w:rPr>
        <w:rFonts w:ascii="Symbol" w:hAnsi="Symbol" w:hint="default"/>
      </w:rPr>
    </w:lvl>
    <w:lvl w:ilvl="4" w:tplc="04070003" w:tentative="1">
      <w:start w:val="1"/>
      <w:numFmt w:val="bullet"/>
      <w:lvlText w:val="o"/>
      <w:lvlJc w:val="left"/>
      <w:pPr>
        <w:ind w:left="3718" w:hanging="360"/>
      </w:pPr>
      <w:rPr>
        <w:rFonts w:ascii="Courier New" w:hAnsi="Courier New" w:cs="Courier New" w:hint="default"/>
      </w:rPr>
    </w:lvl>
    <w:lvl w:ilvl="5" w:tplc="04070005" w:tentative="1">
      <w:start w:val="1"/>
      <w:numFmt w:val="bullet"/>
      <w:lvlText w:val=""/>
      <w:lvlJc w:val="left"/>
      <w:pPr>
        <w:ind w:left="4438" w:hanging="360"/>
      </w:pPr>
      <w:rPr>
        <w:rFonts w:ascii="Wingdings" w:hAnsi="Wingdings" w:hint="default"/>
      </w:rPr>
    </w:lvl>
    <w:lvl w:ilvl="6" w:tplc="04070001" w:tentative="1">
      <w:start w:val="1"/>
      <w:numFmt w:val="bullet"/>
      <w:lvlText w:val=""/>
      <w:lvlJc w:val="left"/>
      <w:pPr>
        <w:ind w:left="5158" w:hanging="360"/>
      </w:pPr>
      <w:rPr>
        <w:rFonts w:ascii="Symbol" w:hAnsi="Symbol" w:hint="default"/>
      </w:rPr>
    </w:lvl>
    <w:lvl w:ilvl="7" w:tplc="04070003" w:tentative="1">
      <w:start w:val="1"/>
      <w:numFmt w:val="bullet"/>
      <w:lvlText w:val="o"/>
      <w:lvlJc w:val="left"/>
      <w:pPr>
        <w:ind w:left="5878" w:hanging="360"/>
      </w:pPr>
      <w:rPr>
        <w:rFonts w:ascii="Courier New" w:hAnsi="Courier New" w:cs="Courier New" w:hint="default"/>
      </w:rPr>
    </w:lvl>
    <w:lvl w:ilvl="8" w:tplc="04070005" w:tentative="1">
      <w:start w:val="1"/>
      <w:numFmt w:val="bullet"/>
      <w:lvlText w:val=""/>
      <w:lvlJc w:val="left"/>
      <w:pPr>
        <w:ind w:left="6598" w:hanging="360"/>
      </w:pPr>
      <w:rPr>
        <w:rFonts w:ascii="Wingdings" w:hAnsi="Wingdings" w:hint="default"/>
      </w:rPr>
    </w:lvl>
  </w:abstractNum>
  <w:num w:numId="1" w16cid:durableId="1898739081">
    <w:abstractNumId w:val="2"/>
  </w:num>
  <w:num w:numId="2" w16cid:durableId="1327366914">
    <w:abstractNumId w:val="1"/>
  </w:num>
  <w:num w:numId="3" w16cid:durableId="935402465">
    <w:abstractNumId w:val="0"/>
  </w:num>
  <w:num w:numId="4" w16cid:durableId="368530347">
    <w:abstractNumId w:val="4"/>
  </w:num>
  <w:num w:numId="5" w16cid:durableId="1185703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267e96-dc76-4b40-9a15-84826877090c" w:val=" "/>
    <w:docVar w:name="vault_nd_04317e31-bd31-46db-8cf4-f101227ec671" w:val=" "/>
    <w:docVar w:name="vault_nd_0aa18579-320c-4a7a-b210-1f23068b6b40" w:val=" "/>
    <w:docVar w:name="vault_nd_12ce4214-c9d3-401c-ad4d-9bd4e474375f" w:val=" "/>
    <w:docVar w:name="vault_nd_13064848-2a10-4f69-a262-2ce1bc8b304b" w:val=" "/>
    <w:docVar w:name="vault_nd_14f9506d-ea1e-4e07-96e1-c08e0ae4c8ec" w:val=" "/>
    <w:docVar w:name="vault_nd_1baf6190-03fd-4830-92f9-859f700da663" w:val=" "/>
    <w:docVar w:name="vault_nd_1dd18117-c892-4db5-b92e-67533ac4f58c" w:val=" "/>
    <w:docVar w:name="vault_nd_225cada8-e0f4-4a24-a69d-6a58ec96943e" w:val=" "/>
    <w:docVar w:name="vault_nd_290028b8-545a-4345-92bd-b2ce0d22c6b5" w:val=" "/>
    <w:docVar w:name="vault_nd_32c4c19c-5087-4118-be01-7f79eda4bc87" w:val=" "/>
    <w:docVar w:name="vault_nd_3ddcef78-3084-4d5a-a497-4f9763578566" w:val=" "/>
    <w:docVar w:name="vault_nd_45230e6b-74b9-4eea-857f-cb1ac05df8a8" w:val=" "/>
    <w:docVar w:name="vault_nd_525f1e61-e2bb-41df-b7c1-833a83918300" w:val=" "/>
    <w:docVar w:name="vault_nd_594f3f2c-fc78-42cb-8755-caada0340a97" w:val=" "/>
    <w:docVar w:name="vault_nd_5cccca88-e769-48f6-bd57-c0fe87a11299" w:val=" "/>
    <w:docVar w:name="vault_nd_68b1158c-0b63-48f0-8080-f4c541ac5f67" w:val=" "/>
    <w:docVar w:name="vault_nd_7057942c-66fe-462d-a0e1-c8f23842913d" w:val=" "/>
    <w:docVar w:name="vault_nd_801eec72-73f1-4a08-b16d-d0dc0f373838" w:val=" "/>
    <w:docVar w:name="vault_nd_860838e5-5fd3-4f47-8271-3cc85343c8a1" w:val=" "/>
    <w:docVar w:name="vault_nd_910d52bd-9938-49aa-a1be-3a447573d93a" w:val=" "/>
    <w:docVar w:name="vault_nd_9f894ea9-96da-462f-9495-f51b4a1fec11" w:val=" "/>
    <w:docVar w:name="vault_nd_bb11b440-8634-4b66-aee6-fd396c44f566" w:val=" "/>
    <w:docVar w:name="vault_nd_bd352d3d-5e22-41ac-a6a2-5ede5e9ca698" w:val=" "/>
    <w:docVar w:name="vault_nd_c1be8b7e-1856-4862-bd93-ae9ed010ada3" w:val=" "/>
    <w:docVar w:name="vault_nd_c50b4a78-4d86-4944-b129-8594ebcd0ace" w:val=" "/>
    <w:docVar w:name="vault_nd_daab6afb-20e7-4b1c-8b8e-14e6f2ceb947" w:val=" "/>
    <w:docVar w:name="vault_nd_db45ae88-e7b3-479b-a588-fab8aaa60452" w:val=" "/>
    <w:docVar w:name="vault_nd_dca95396-59d9-4f48-a960-bfc7cd00931f" w:val=" "/>
  </w:docVars>
  <w:rsids>
    <w:rsidRoot w:val="00CE414B"/>
    <w:rsid w:val="00007E48"/>
    <w:rsid w:val="00060318"/>
    <w:rsid w:val="000B55DA"/>
    <w:rsid w:val="000B5C11"/>
    <w:rsid w:val="00141914"/>
    <w:rsid w:val="001751ED"/>
    <w:rsid w:val="002B015F"/>
    <w:rsid w:val="002C70AA"/>
    <w:rsid w:val="00367A1A"/>
    <w:rsid w:val="003B4EFD"/>
    <w:rsid w:val="0043574E"/>
    <w:rsid w:val="004405B0"/>
    <w:rsid w:val="00460F73"/>
    <w:rsid w:val="005646E8"/>
    <w:rsid w:val="00580958"/>
    <w:rsid w:val="00581AFA"/>
    <w:rsid w:val="00581CD3"/>
    <w:rsid w:val="00586EB1"/>
    <w:rsid w:val="005C2C55"/>
    <w:rsid w:val="005C7D5E"/>
    <w:rsid w:val="00610545"/>
    <w:rsid w:val="00634B55"/>
    <w:rsid w:val="0067451C"/>
    <w:rsid w:val="006828E0"/>
    <w:rsid w:val="00687E8F"/>
    <w:rsid w:val="006B353C"/>
    <w:rsid w:val="007667AD"/>
    <w:rsid w:val="00774870"/>
    <w:rsid w:val="007C3C94"/>
    <w:rsid w:val="007E3774"/>
    <w:rsid w:val="007F7CE2"/>
    <w:rsid w:val="00812865"/>
    <w:rsid w:val="008227D6"/>
    <w:rsid w:val="00854840"/>
    <w:rsid w:val="0087487E"/>
    <w:rsid w:val="00877B95"/>
    <w:rsid w:val="008A4EFB"/>
    <w:rsid w:val="00902CC6"/>
    <w:rsid w:val="009522EB"/>
    <w:rsid w:val="00957F57"/>
    <w:rsid w:val="009C0666"/>
    <w:rsid w:val="009D2CBE"/>
    <w:rsid w:val="009D7455"/>
    <w:rsid w:val="009E60CD"/>
    <w:rsid w:val="00A0361E"/>
    <w:rsid w:val="00A272BF"/>
    <w:rsid w:val="00A7240C"/>
    <w:rsid w:val="00A72778"/>
    <w:rsid w:val="00A72A54"/>
    <w:rsid w:val="00A7523F"/>
    <w:rsid w:val="00A76923"/>
    <w:rsid w:val="00A8720F"/>
    <w:rsid w:val="00AC20D5"/>
    <w:rsid w:val="00AD5269"/>
    <w:rsid w:val="00AE6FB7"/>
    <w:rsid w:val="00B00BB5"/>
    <w:rsid w:val="00B02876"/>
    <w:rsid w:val="00B367A9"/>
    <w:rsid w:val="00BE3894"/>
    <w:rsid w:val="00C5207F"/>
    <w:rsid w:val="00C92625"/>
    <w:rsid w:val="00CD7531"/>
    <w:rsid w:val="00CE414B"/>
    <w:rsid w:val="00D356CA"/>
    <w:rsid w:val="00D81521"/>
    <w:rsid w:val="00DD3039"/>
    <w:rsid w:val="00DE4886"/>
    <w:rsid w:val="00E317AD"/>
    <w:rsid w:val="00E4344F"/>
    <w:rsid w:val="00E46954"/>
    <w:rsid w:val="00E6058A"/>
    <w:rsid w:val="00E62F6F"/>
    <w:rsid w:val="00E7020E"/>
    <w:rsid w:val="00F4511C"/>
    <w:rsid w:val="00F472BB"/>
    <w:rsid w:val="00F668B5"/>
    <w:rsid w:val="00F71F7C"/>
    <w:rsid w:val="00F751BC"/>
    <w:rsid w:val="00FD0D04"/>
    <w:rsid w:val="00FF2F1A"/>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6A25D"/>
  <w14:defaultImageDpi w14:val="96"/>
  <w15:docId w15:val="{FBB94770-A986-46E4-9399-D856723D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18"/>
    </w:p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spacing w:line="252" w:lineRule="exact"/>
      <w:ind w:left="478" w:hanging="360"/>
    </w:pPr>
    <w:rPr>
      <w:sz w:val="24"/>
      <w:szCs w:val="24"/>
    </w:rPr>
  </w:style>
  <w:style w:type="paragraph" w:customStyle="1" w:styleId="TableParagraph">
    <w:name w:val="Table Paragraph"/>
    <w:basedOn w:val="Normal"/>
    <w:uiPriority w:val="1"/>
    <w:qFormat/>
    <w:pPr>
      <w:spacing w:line="251" w:lineRule="exact"/>
      <w:ind w:left="107"/>
    </w:pPr>
    <w:rPr>
      <w:sz w:val="24"/>
      <w:szCs w:val="24"/>
    </w:rPr>
  </w:style>
  <w:style w:type="paragraph" w:styleId="BalloonText">
    <w:name w:val="Balloon Text"/>
    <w:basedOn w:val="Normal"/>
    <w:link w:val="BalloonTextChar"/>
    <w:uiPriority w:val="99"/>
    <w:semiHidden/>
    <w:unhideWhenUsed/>
    <w:rsid w:val="00E6058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6058A"/>
    <w:rPr>
      <w:rFonts w:ascii="Segoe UI" w:hAnsi="Segoe UI" w:cs="Segoe UI"/>
      <w:sz w:val="18"/>
      <w:szCs w:val="18"/>
    </w:rPr>
  </w:style>
  <w:style w:type="character" w:styleId="CommentReference">
    <w:name w:val="annotation reference"/>
    <w:basedOn w:val="DefaultParagraphFont"/>
    <w:uiPriority w:val="99"/>
    <w:semiHidden/>
    <w:unhideWhenUsed/>
    <w:rsid w:val="00E6058A"/>
    <w:rPr>
      <w:rFonts w:cs="Times New Roman"/>
      <w:sz w:val="16"/>
      <w:szCs w:val="16"/>
    </w:rPr>
  </w:style>
  <w:style w:type="paragraph" w:styleId="CommentText">
    <w:name w:val="annotation text"/>
    <w:basedOn w:val="Normal"/>
    <w:link w:val="CommentTextChar"/>
    <w:uiPriority w:val="99"/>
    <w:unhideWhenUsed/>
    <w:rsid w:val="00E6058A"/>
    <w:rPr>
      <w:sz w:val="20"/>
      <w:szCs w:val="20"/>
    </w:rPr>
  </w:style>
  <w:style w:type="character" w:customStyle="1" w:styleId="CommentTextChar">
    <w:name w:val="Comment Text Char"/>
    <w:basedOn w:val="DefaultParagraphFont"/>
    <w:link w:val="CommentText"/>
    <w:uiPriority w:val="99"/>
    <w:locked/>
    <w:rsid w:val="00E6058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58A"/>
    <w:rPr>
      <w:b/>
      <w:bCs/>
    </w:rPr>
  </w:style>
  <w:style w:type="character" w:customStyle="1" w:styleId="CommentSubjectChar">
    <w:name w:val="Comment Subject Char"/>
    <w:basedOn w:val="CommentTextChar"/>
    <w:link w:val="CommentSubject"/>
    <w:uiPriority w:val="99"/>
    <w:semiHidden/>
    <w:locked/>
    <w:rsid w:val="00E6058A"/>
    <w:rPr>
      <w:rFonts w:ascii="Times New Roman" w:hAnsi="Times New Roman" w:cs="Times New Roman"/>
      <w:b/>
      <w:bCs/>
      <w:sz w:val="20"/>
      <w:szCs w:val="20"/>
    </w:rPr>
  </w:style>
  <w:style w:type="paragraph" w:styleId="Header">
    <w:name w:val="header"/>
    <w:basedOn w:val="Normal"/>
    <w:link w:val="HeaderChar"/>
    <w:uiPriority w:val="99"/>
    <w:unhideWhenUsed/>
    <w:rsid w:val="008A4EFB"/>
    <w:pPr>
      <w:tabs>
        <w:tab w:val="center" w:pos="4536"/>
        <w:tab w:val="right" w:pos="9072"/>
      </w:tabs>
    </w:pPr>
  </w:style>
  <w:style w:type="character" w:customStyle="1" w:styleId="HeaderChar">
    <w:name w:val="Header Char"/>
    <w:basedOn w:val="DefaultParagraphFont"/>
    <w:link w:val="Header"/>
    <w:uiPriority w:val="99"/>
    <w:rsid w:val="008A4EFB"/>
    <w:rPr>
      <w:rFonts w:ascii="Times New Roman" w:hAnsi="Times New Roman"/>
    </w:rPr>
  </w:style>
  <w:style w:type="paragraph" w:styleId="Footer">
    <w:name w:val="footer"/>
    <w:basedOn w:val="Normal"/>
    <w:link w:val="FooterChar"/>
    <w:uiPriority w:val="99"/>
    <w:unhideWhenUsed/>
    <w:rsid w:val="008A4EFB"/>
    <w:pPr>
      <w:tabs>
        <w:tab w:val="center" w:pos="4536"/>
        <w:tab w:val="right" w:pos="9072"/>
      </w:tabs>
    </w:pPr>
  </w:style>
  <w:style w:type="character" w:customStyle="1" w:styleId="FooterChar">
    <w:name w:val="Footer Char"/>
    <w:basedOn w:val="DefaultParagraphFont"/>
    <w:link w:val="Footer"/>
    <w:uiPriority w:val="99"/>
    <w:rsid w:val="008A4EFB"/>
    <w:rPr>
      <w:rFonts w:ascii="Times New Roman" w:hAnsi="Times New Roman"/>
    </w:rPr>
  </w:style>
  <w:style w:type="paragraph" w:styleId="Revision">
    <w:name w:val="Revision"/>
    <w:hidden/>
    <w:uiPriority w:val="99"/>
    <w:semiHidden/>
    <w:rsid w:val="00E62F6F"/>
    <w:pPr>
      <w:spacing w:after="0" w:line="240" w:lineRule="auto"/>
    </w:pPr>
    <w:rPr>
      <w:rFonts w:ascii="Times New Roman" w:hAnsi="Times New Roman"/>
    </w:rPr>
  </w:style>
  <w:style w:type="paragraph" w:styleId="Title">
    <w:name w:val="Title"/>
    <w:basedOn w:val="Normal"/>
    <w:next w:val="Normal"/>
    <w:link w:val="TitleChar"/>
    <w:uiPriority w:val="10"/>
    <w:qFormat/>
    <w:rsid w:val="00BE389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8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38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bfarm.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4BAF313B93244D8810FEE1B81C52A6" ma:contentTypeVersion="20" ma:contentTypeDescription="Create a new document." ma:contentTypeScope="" ma:versionID="760d77f212c40a8163df87ee7819f732">
  <xsd:schema xmlns:xsd="http://www.w3.org/2001/XMLSchema" xmlns:xs="http://www.w3.org/2001/XMLSchema" xmlns:p="http://schemas.microsoft.com/office/2006/metadata/properties" xmlns:ns2="9427cdbf-3c60-422d-99d4-f01d47466c1d" xmlns:ns3="b2259dd9-5230-4c59-a86e-a791f912fa5c" targetNamespace="http://schemas.microsoft.com/office/2006/metadata/properties" ma:root="true" ma:fieldsID="8d50e89c9ebdb8f6be8e6f6216a5de2c" ns2:_="" ns3:_="">
    <xsd:import namespace="9427cdbf-3c60-422d-99d4-f01d47466c1d"/>
    <xsd:import namespace="b2259dd9-5230-4c59-a86e-a791f912fa5c"/>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cdbf-3c60-422d-99d4-f01d47466c1d"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1b625c-6132-4315-8b99-2d7d4df075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59dd9-5230-4c59-a86e-a791f912fa5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15ffe6d2-51ee-4235-8a78-7e88e5a25ccb}" ma:internalName="TaxCatchAll" ma:readOnly="false" ma:showField="CatchAllData" ma:web="b2259dd9-5230-4c59-a86e-a791f912f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2259dd9-5230-4c59-a86e-a791f912fa5c" xsi:nil="true"/>
    <lcf76f155ced4ddcb4097134ff3c332f xmlns="9427cdbf-3c60-422d-99d4-f01d47466c1d">
      <Terms xmlns="http://schemas.microsoft.com/office/infopath/2007/PartnerControls"/>
    </lcf76f155ced4ddcb4097134ff3c332f>
    <_Flow_SignoffStatus xmlns="9427cdbf-3c60-422d-99d4-f01d47466c1d" xsi:nil="true"/>
  </documentManagement>
</p:properties>
</file>

<file path=customXml/itemProps1.xml><?xml version="1.0" encoding="utf-8"?>
<ds:datastoreItem xmlns:ds="http://schemas.openxmlformats.org/officeDocument/2006/customXml" ds:itemID="{2AA7A01C-3644-4C3D-99F8-7DFD0B750E89}">
  <ds:schemaRefs>
    <ds:schemaRef ds:uri="http://schemas.microsoft.com/sharepoint/v3/contenttype/forms"/>
  </ds:schemaRefs>
</ds:datastoreItem>
</file>

<file path=customXml/itemProps2.xml><?xml version="1.0" encoding="utf-8"?>
<ds:datastoreItem xmlns:ds="http://schemas.openxmlformats.org/officeDocument/2006/customXml" ds:itemID="{DDB38873-A249-40FA-B736-201E2F040529}">
  <ds:schemaRefs>
    <ds:schemaRef ds:uri="http://schemas.openxmlformats.org/officeDocument/2006/bibliography"/>
  </ds:schemaRefs>
</ds:datastoreItem>
</file>

<file path=customXml/itemProps3.xml><?xml version="1.0" encoding="utf-8"?>
<ds:datastoreItem xmlns:ds="http://schemas.openxmlformats.org/officeDocument/2006/customXml" ds:itemID="{A419F554-7EFF-421A-A10D-F26ECA18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cdbf-3c60-422d-99d4-f01d47466c1d"/>
    <ds:schemaRef ds:uri="b2259dd9-5230-4c59-a86e-a791f912f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E1F2B-7E37-45FD-A3F9-DE6243452199}">
  <ds:schemaRefs>
    <ds:schemaRef ds:uri="http://schemas.microsoft.com/office/2006/metadata/properties"/>
    <ds:schemaRef ds:uri="http://schemas.microsoft.com/office/infopath/2007/PartnerControls"/>
    <ds:schemaRef ds:uri="b2259dd9-5230-4c59-a86e-a791f912fa5c"/>
    <ds:schemaRef ds:uri="9427cdbf-3c60-422d-99d4-f01d47466c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2984</Words>
  <Characters>18806</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Riße, Dietmar</dc:creator>
  <cp:keywords/>
  <dc:description/>
  <cp:lastModifiedBy>Koop, Stefanie</cp:lastModifiedBy>
  <cp:revision>2</cp:revision>
  <dcterms:created xsi:type="dcterms:W3CDTF">2025-01-23T10:13:00Z</dcterms:created>
  <dcterms:modified xsi:type="dcterms:W3CDTF">2025-01-23T10:13:00Z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ContentTypeId">
    <vt:lpwstr>0x0101004B4BAF313B93244D8810FEE1B81C52A6</vt:lpwstr>
  </property>
  <property fmtid="{D5CDD505-2E9C-101B-9397-08002B2CF9AE}" pid="4" name="MediaServiceImageTags">
    <vt:lpwstr/>
  </property>
  <property fmtid="{D5CDD505-2E9C-101B-9397-08002B2CF9AE}" pid="5" name="ClassificationContentMarkingHeaderShapeIds">
    <vt:lpwstr>2,3,4</vt:lpwstr>
  </property>
  <property fmtid="{D5CDD505-2E9C-101B-9397-08002B2CF9AE}" pid="6" name="ClassificationContentMarkingHeaderFontProps">
    <vt:lpwstr>#000000,10,Calibri</vt:lpwstr>
  </property>
  <property fmtid="{D5CDD505-2E9C-101B-9397-08002B2CF9AE}" pid="7" name="ClassificationContentMarkingHeaderText">
    <vt:lpwstr>Business Use</vt:lpwstr>
  </property>
  <property fmtid="{D5CDD505-2E9C-101B-9397-08002B2CF9AE}" pid="8" name="MSIP_Label_a518e53f-798e-43aa-978d-c3fda1f3a682_Enabled">
    <vt:lpwstr>true</vt:lpwstr>
  </property>
  <property fmtid="{D5CDD505-2E9C-101B-9397-08002B2CF9AE}" pid="9" name="MSIP_Label_a518e53f-798e-43aa-978d-c3fda1f3a682_SetDate">
    <vt:lpwstr>2024-03-11T12:27:55Z</vt:lpwstr>
  </property>
  <property fmtid="{D5CDD505-2E9C-101B-9397-08002B2CF9AE}" pid="10" name="MSIP_Label_a518e53f-798e-43aa-978d-c3fda1f3a682_Method">
    <vt:lpwstr>Privileged</vt:lpwstr>
  </property>
  <property fmtid="{D5CDD505-2E9C-101B-9397-08002B2CF9AE}" pid="11" name="MSIP_Label_a518e53f-798e-43aa-978d-c3fda1f3a682_Name">
    <vt:lpwstr>PG - Internal Use</vt:lpwstr>
  </property>
  <property fmtid="{D5CDD505-2E9C-101B-9397-08002B2CF9AE}" pid="12" name="MSIP_Label_a518e53f-798e-43aa-978d-c3fda1f3a682_SiteId">
    <vt:lpwstr>3596192b-fdf5-4e2c-a6fa-acb706c963d8</vt:lpwstr>
  </property>
  <property fmtid="{D5CDD505-2E9C-101B-9397-08002B2CF9AE}" pid="13" name="MSIP_Label_a518e53f-798e-43aa-978d-c3fda1f3a682_ActionId">
    <vt:lpwstr>db6e3c4e-3a09-4e9f-87d0-46ed09cc87d7</vt:lpwstr>
  </property>
  <property fmtid="{D5CDD505-2E9C-101B-9397-08002B2CF9AE}" pid="14" name="MSIP_Label_a518e53f-798e-43aa-978d-c3fda1f3a682_ContentBits">
    <vt:lpwstr>1</vt:lpwstr>
  </property>
</Properties>
</file>