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4" w:right="-32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Condiciones de Servicio de Samsara</w:t>
      </w:r>
    </w:p>
    <w:p w:rsidR="00000000" w:rsidDel="00000000" w:rsidP="00000000" w:rsidRDefault="00000000" w:rsidRPr="00000000" w14:paraId="00000002">
      <w:pPr>
        <w:ind w:left="-284" w:right="-323" w:firstLine="0"/>
        <w:jc w:val="center"/>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b w:val="1"/>
          <w:sz w:val="22"/>
          <w:szCs w:val="22"/>
          <w:rtl w:val="0"/>
        </w:rPr>
        <w:t xml:space="preserve">Última Actualización: Agosto 2024</w:t>
      </w:r>
      <w:r w:rsidDel="00000000" w:rsidR="00000000" w:rsidRPr="00000000">
        <w:rPr>
          <w:rtl w:val="0"/>
        </w:rPr>
      </w:r>
    </w:p>
    <w:p w:rsidR="00000000" w:rsidDel="00000000" w:rsidP="00000000" w:rsidRDefault="00000000" w:rsidRPr="00000000" w14:paraId="00000003">
      <w:pPr>
        <w:pBdr>
          <w:bottom w:color="000000" w:space="1" w:sz="6" w:val="single"/>
        </w:pBd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ind w:left="-284"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Bienvenido a Samsara. Le rogamos que lea atentamente estas Condiciones de Servicio, ya que regulan el uso que usted hace de nuestros productos y servicios. El Cliente, junto con Samsara Networks Mexico, S. de R.L. de C.V., se denominan las "</w:t>
      </w:r>
      <w:r w:rsidDel="00000000" w:rsidR="00000000" w:rsidRPr="00000000">
        <w:rPr>
          <w:rFonts w:ascii="Calibri" w:cs="Calibri" w:eastAsia="Calibri" w:hAnsi="Calibri"/>
          <w:b w:val="1"/>
          <w:sz w:val="22"/>
          <w:szCs w:val="22"/>
          <w:rtl w:val="0"/>
        </w:rPr>
        <w:t xml:space="preserve">Partes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color w:val="000000"/>
          <w:sz w:val="22"/>
          <w:szCs w:val="22"/>
          <w:u w:val="single"/>
          <w:rtl w:val="0"/>
        </w:rPr>
        <w:t xml:space="preserve">Definiciones.</w:t>
      </w:r>
      <w:r w:rsidDel="00000000" w:rsidR="00000000" w:rsidRPr="00000000">
        <w:rPr>
          <w:rtl w:val="0"/>
        </w:rPr>
      </w:r>
    </w:p>
    <w:p w:rsidR="00000000" w:rsidDel="00000000" w:rsidP="00000000" w:rsidRDefault="00000000" w:rsidRPr="00000000" w14:paraId="00000009">
      <w:pP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2"/>
        <w:numPr>
          <w:ilvl w:val="1"/>
          <w:numId w:val="1"/>
        </w:numPr>
        <w:ind w:left="-284" w:right="-323" w:firstLine="0"/>
        <w:jc w:val="both"/>
        <w:rPr/>
      </w:pPr>
      <w:bookmarkStart w:colFirst="0" w:colLast="0" w:name="_heading=h.1fob9te" w:id="1"/>
      <w:bookmarkEnd w:id="1"/>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Cuenta</w:t>
      </w:r>
      <w:r w:rsidDel="00000000" w:rsidR="00000000" w:rsidRPr="00000000">
        <w:rPr>
          <w:rFonts w:ascii="Calibri" w:cs="Calibri" w:eastAsia="Calibri" w:hAnsi="Calibri"/>
          <w:sz w:val="22"/>
          <w:szCs w:val="22"/>
          <w:rtl w:val="0"/>
        </w:rPr>
        <w:t xml:space="preserve">" se refiere a las cuentas que el Cliente crea, a través del Software Alojado, para acceder a los Datos del Cliente.</w:t>
      </w:r>
      <w:r w:rsidDel="00000000" w:rsidR="00000000" w:rsidRPr="00000000">
        <w:rPr>
          <w:rtl w:val="0"/>
        </w:rPr>
      </w:r>
    </w:p>
    <w:p w:rsidR="00000000" w:rsidDel="00000000" w:rsidP="00000000" w:rsidRDefault="00000000" w:rsidRPr="00000000" w14:paraId="0000000B">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Afiliada</w:t>
      </w:r>
      <w:r w:rsidDel="00000000" w:rsidR="00000000" w:rsidRPr="00000000">
        <w:rPr>
          <w:rFonts w:ascii="Calibri" w:cs="Calibri" w:eastAsia="Calibri" w:hAnsi="Calibri"/>
          <w:sz w:val="22"/>
          <w:szCs w:val="22"/>
          <w:rtl w:val="0"/>
        </w:rPr>
        <w:t xml:space="preserve">" significa cualquier otra entidad que, directa o indirectamente a través de uno o más intermediarios, controle, sea controlada por, o esté bajo control común con, el Cliente.</w:t>
      </w:r>
      <w:r w:rsidDel="00000000" w:rsidR="00000000" w:rsidRPr="00000000">
        <w:rPr>
          <w:rtl w:val="0"/>
        </w:rPr>
      </w:r>
    </w:p>
    <w:p w:rsidR="00000000" w:rsidDel="00000000" w:rsidP="00000000" w:rsidRDefault="00000000" w:rsidRPr="00000000" w14:paraId="0000000C">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Apps</w:t>
      </w:r>
      <w:r w:rsidDel="00000000" w:rsidR="00000000" w:rsidRPr="00000000">
        <w:rPr>
          <w:rFonts w:ascii="Calibri" w:cs="Calibri" w:eastAsia="Calibri" w:hAnsi="Calibri"/>
          <w:sz w:val="22"/>
          <w:szCs w:val="22"/>
          <w:rtl w:val="0"/>
        </w:rPr>
        <w:t xml:space="preserve">" significa aplicaciones de software para </w:t>
      </w:r>
      <w:r w:rsidDel="00000000" w:rsidR="00000000" w:rsidRPr="00000000">
        <w:rPr>
          <w:rFonts w:ascii="Calibri" w:cs="Calibri" w:eastAsia="Calibri" w:hAnsi="Calibri"/>
          <w:i w:val="1"/>
          <w:sz w:val="22"/>
          <w:szCs w:val="22"/>
          <w:rtl w:val="0"/>
        </w:rPr>
        <w:t xml:space="preserve">smartphones</w:t>
      </w:r>
      <w:r w:rsidDel="00000000" w:rsidR="00000000" w:rsidRPr="00000000">
        <w:rPr>
          <w:rFonts w:ascii="Calibri" w:cs="Calibri" w:eastAsia="Calibri" w:hAnsi="Calibri"/>
          <w:sz w:val="22"/>
          <w:szCs w:val="22"/>
          <w:rtl w:val="0"/>
        </w:rPr>
        <w:t xml:space="preserve"> y tabletas distribuidas por Samsara a través de Google Play o a través de la App Store de Apple.</w:t>
      </w:r>
      <w:r w:rsidDel="00000000" w:rsidR="00000000" w:rsidRPr="00000000">
        <w:rPr>
          <w:rtl w:val="0"/>
        </w:rPr>
      </w:r>
    </w:p>
    <w:p w:rsidR="00000000" w:rsidDel="00000000" w:rsidP="00000000" w:rsidRDefault="00000000" w:rsidRPr="00000000" w14:paraId="0000000D">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Usuario Autorizado" </w:t>
      </w:r>
      <w:r w:rsidDel="00000000" w:rsidR="00000000" w:rsidRPr="00000000">
        <w:rPr>
          <w:rFonts w:ascii="Calibri" w:cs="Calibri" w:eastAsia="Calibri" w:hAnsi="Calibri"/>
          <w:sz w:val="22"/>
          <w:szCs w:val="22"/>
          <w:rtl w:val="0"/>
        </w:rPr>
        <w:t xml:space="preserve">se refiere a los empleados, Afiliadas y/o contratistas del Cliente a los que el Cliente autoriza a utilizar el Software Autorizado de Samsara estrictamente en su nombre.</w:t>
      </w:r>
      <w:r w:rsidDel="00000000" w:rsidR="00000000" w:rsidRPr="00000000">
        <w:rPr>
          <w:rtl w:val="0"/>
        </w:rPr>
      </w:r>
    </w:p>
    <w:p w:rsidR="00000000" w:rsidDel="00000000" w:rsidP="00000000" w:rsidRDefault="00000000" w:rsidRPr="00000000" w14:paraId="0000000E">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Cliente</w:t>
      </w:r>
      <w:r w:rsidDel="00000000" w:rsidR="00000000" w:rsidRPr="00000000">
        <w:rPr>
          <w:rFonts w:ascii="Calibri" w:cs="Calibri" w:eastAsia="Calibri" w:hAnsi="Calibri"/>
          <w:sz w:val="22"/>
          <w:szCs w:val="22"/>
          <w:rtl w:val="0"/>
        </w:rPr>
        <w:t xml:space="preserve">" o "</w:t>
      </w:r>
      <w:r w:rsidDel="00000000" w:rsidR="00000000" w:rsidRPr="00000000">
        <w:rPr>
          <w:rFonts w:ascii="Calibri" w:cs="Calibri" w:eastAsia="Calibri" w:hAnsi="Calibri"/>
          <w:b w:val="1"/>
          <w:sz w:val="22"/>
          <w:szCs w:val="22"/>
          <w:rtl w:val="0"/>
        </w:rPr>
        <w:t xml:space="preserve">usted</w:t>
      </w:r>
      <w:r w:rsidDel="00000000" w:rsidR="00000000" w:rsidRPr="00000000">
        <w:rPr>
          <w:rFonts w:ascii="Calibri" w:cs="Calibri" w:eastAsia="Calibri" w:hAnsi="Calibri"/>
          <w:sz w:val="22"/>
          <w:szCs w:val="22"/>
          <w:rtl w:val="0"/>
        </w:rPr>
        <w:t xml:space="preserve">" se refiere a la empresa o entidad jurídica para la que está aceptando estas Condiciones y sus Afiliadas que suscriban Formularios de Pedido (para cada una de dichas Afiliadas, únicamente con respecto a los Formularios de Pedido suscritos por ella y mientras siga siendo Cliente Afiliado).</w:t>
      </w:r>
      <w:r w:rsidDel="00000000" w:rsidR="00000000" w:rsidRPr="00000000">
        <w:rPr>
          <w:rtl w:val="0"/>
        </w:rPr>
      </w:r>
    </w:p>
    <w:p w:rsidR="00000000" w:rsidDel="00000000" w:rsidP="00000000" w:rsidRDefault="00000000" w:rsidRPr="00000000" w14:paraId="0000000F">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Datos del Cliente</w:t>
      </w:r>
      <w:r w:rsidDel="00000000" w:rsidR="00000000" w:rsidRPr="00000000">
        <w:rPr>
          <w:rFonts w:ascii="Calibri" w:cs="Calibri" w:eastAsia="Calibri" w:hAnsi="Calibri"/>
          <w:sz w:val="22"/>
          <w:szCs w:val="22"/>
          <w:rtl w:val="0"/>
        </w:rPr>
        <w:t xml:space="preserve">" se refiere a los datos específicos del Cliente capturados por el uso de cualquier  Hardware instalado por parte del Cliente, los datos enviados por el Cliente o por un tercero (incluso desde o a través de Productos que No son de Samsara) en nombre del Cliente a Apps y Software Alojado, y los análisis, informes y alertas generados por los Productos que contienen dichos datos.  Para evitar cualquier duda, los Datos del Cliente no incluyen ningún Software de Samsara. </w:t>
      </w:r>
      <w:r w:rsidDel="00000000" w:rsidR="00000000" w:rsidRPr="00000000">
        <w:rPr>
          <w:rtl w:val="0"/>
        </w:rPr>
      </w:r>
    </w:p>
    <w:p w:rsidR="00000000" w:rsidDel="00000000" w:rsidP="00000000" w:rsidRDefault="00000000" w:rsidRPr="00000000" w14:paraId="00000010">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Documentación" </w:t>
      </w:r>
      <w:r w:rsidDel="00000000" w:rsidR="00000000" w:rsidRPr="00000000">
        <w:rPr>
          <w:rFonts w:ascii="Calibri" w:cs="Calibri" w:eastAsia="Calibri" w:hAnsi="Calibri"/>
          <w:sz w:val="22"/>
          <w:szCs w:val="22"/>
          <w:rtl w:val="0"/>
        </w:rPr>
        <w:t xml:space="preserve">hace referencia a cualquier formación sobre el Producto, servicios técnicos o documentación que se ponga a disposición del Cliente a través de la página web de Samsara o que Samsara ponga a disposición del Cliente de cualquier otra forma.</w:t>
      </w:r>
      <w:r w:rsidDel="00000000" w:rsidR="00000000" w:rsidRPr="00000000">
        <w:rPr>
          <w:rtl w:val="0"/>
        </w:rPr>
      </w:r>
    </w:p>
    <w:p w:rsidR="00000000" w:rsidDel="00000000" w:rsidP="00000000" w:rsidRDefault="00000000" w:rsidRPr="00000000" w14:paraId="00000011">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Equipo</w:t>
      </w:r>
      <w:r w:rsidDel="00000000" w:rsidR="00000000" w:rsidRPr="00000000">
        <w:rPr>
          <w:rFonts w:ascii="Calibri" w:cs="Calibri" w:eastAsia="Calibri" w:hAnsi="Calibri"/>
          <w:sz w:val="22"/>
          <w:szCs w:val="22"/>
          <w:rtl w:val="0"/>
        </w:rPr>
        <w:t xml:space="preserve">" significa el vehículo, equipo, activo, edificio, estructura o elemento en el que está instalado el Hardware.</w:t>
      </w:r>
      <w:r w:rsidDel="00000000" w:rsidR="00000000" w:rsidRPr="00000000">
        <w:rPr>
          <w:rtl w:val="0"/>
        </w:rPr>
      </w:r>
    </w:p>
    <w:p w:rsidR="00000000" w:rsidDel="00000000" w:rsidP="00000000" w:rsidRDefault="00000000" w:rsidRPr="00000000" w14:paraId="00000012">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Firmware” </w:t>
      </w:r>
      <w:r w:rsidDel="00000000" w:rsidR="00000000" w:rsidRPr="00000000">
        <w:rPr>
          <w:rFonts w:ascii="Calibri" w:cs="Calibri" w:eastAsia="Calibri" w:hAnsi="Calibri"/>
          <w:sz w:val="22"/>
          <w:szCs w:val="22"/>
          <w:rtl w:val="0"/>
        </w:rPr>
        <w:t xml:space="preserve">significa el software integrado en el Samsara Hardware o que se ejecuta de otro modo en el mismo. </w:t>
      </w:r>
      <w:r w:rsidDel="00000000" w:rsidR="00000000" w:rsidRPr="00000000">
        <w:rPr>
          <w:rtl w:val="0"/>
        </w:rPr>
      </w:r>
    </w:p>
    <w:p w:rsidR="00000000" w:rsidDel="00000000" w:rsidP="00000000" w:rsidRDefault="00000000" w:rsidRPr="00000000" w14:paraId="00000013">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Hardware</w:t>
      </w:r>
      <w:r w:rsidDel="00000000" w:rsidR="00000000" w:rsidRPr="00000000">
        <w:rPr>
          <w:rFonts w:ascii="Calibri" w:cs="Calibri" w:eastAsia="Calibri" w:hAnsi="Calibri"/>
          <w:sz w:val="22"/>
          <w:szCs w:val="22"/>
          <w:rtl w:val="0"/>
        </w:rPr>
        <w:t xml:space="preserve">" hace referencia a los dispositivos de hardware, como puertas de enlace, cámaras, sensores, controladores, sistemas de visión y accesorios, y cualquier mejora, modificación, parche y actualización al mismo que Samsara desarrolle o proporcione. </w:t>
      </w:r>
      <w:r w:rsidDel="00000000" w:rsidR="00000000" w:rsidRPr="00000000">
        <w:rPr>
          <w:rtl w:val="0"/>
        </w:rPr>
      </w:r>
    </w:p>
    <w:p w:rsidR="00000000" w:rsidDel="00000000" w:rsidP="00000000" w:rsidRDefault="00000000" w:rsidRPr="00000000" w14:paraId="00000014">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Garantía de Hardware y Política de RMA</w:t>
      </w:r>
      <w:r w:rsidDel="00000000" w:rsidR="00000000" w:rsidRPr="00000000">
        <w:rPr>
          <w:rFonts w:ascii="Calibri" w:cs="Calibri" w:eastAsia="Calibri" w:hAnsi="Calibri"/>
          <w:sz w:val="22"/>
          <w:szCs w:val="22"/>
          <w:rtl w:val="0"/>
        </w:rPr>
        <w:t xml:space="preserve">" se refiere a la Garantía de Hardware y Política de RMA establecida en https://www.samsara.com/mx/support/hardware-warranty.</w:t>
      </w:r>
      <w:r w:rsidDel="00000000" w:rsidR="00000000" w:rsidRPr="00000000">
        <w:rPr>
          <w:rtl w:val="0"/>
        </w:rPr>
      </w:r>
    </w:p>
    <w:p w:rsidR="00000000" w:rsidDel="00000000" w:rsidP="00000000" w:rsidRDefault="00000000" w:rsidRPr="00000000" w14:paraId="00000015">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Software Alojado</w:t>
      </w:r>
      <w:r w:rsidDel="00000000" w:rsidR="00000000" w:rsidRPr="00000000">
        <w:rPr>
          <w:rFonts w:ascii="Calibri" w:cs="Calibri" w:eastAsia="Calibri" w:hAnsi="Calibri"/>
          <w:sz w:val="22"/>
          <w:szCs w:val="22"/>
          <w:rtl w:val="0"/>
        </w:rPr>
        <w:t xml:space="preserve">" hace referencia a la plataforma de software alojada en la nube de Samsara, incluida la interfaz a la que se accede en línea. </w:t>
      </w:r>
      <w:r w:rsidDel="00000000" w:rsidR="00000000" w:rsidRPr="00000000">
        <w:rPr>
          <w:rtl w:val="0"/>
        </w:rPr>
      </w:r>
    </w:p>
    <w:p w:rsidR="00000000" w:rsidDel="00000000" w:rsidP="00000000" w:rsidRDefault="00000000" w:rsidRPr="00000000" w14:paraId="00000016">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Acuerdo de Nivel de Servicio de Software Alojado</w:t>
      </w:r>
      <w:r w:rsidDel="00000000" w:rsidR="00000000" w:rsidRPr="00000000">
        <w:rPr>
          <w:rFonts w:ascii="Calibri" w:cs="Calibri" w:eastAsia="Calibri" w:hAnsi="Calibri"/>
          <w:sz w:val="22"/>
          <w:szCs w:val="22"/>
          <w:rtl w:val="0"/>
        </w:rPr>
        <w:t xml:space="preserve">" significa el Acuerdo de Nivel de Servicio de Software Alojado establecido en https://www.samsara.com/mx/legal/hosted-software-sla.</w:t>
      </w:r>
      <w:r w:rsidDel="00000000" w:rsidR="00000000" w:rsidRPr="00000000">
        <w:rPr>
          <w:rtl w:val="0"/>
        </w:rPr>
      </w:r>
    </w:p>
    <w:p w:rsidR="00000000" w:rsidDel="00000000" w:rsidP="00000000" w:rsidRDefault="00000000" w:rsidRPr="00000000" w14:paraId="00000017">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Fecha de Expiración de la Licencia</w:t>
      </w:r>
      <w:r w:rsidDel="00000000" w:rsidR="00000000" w:rsidRPr="00000000">
        <w:rPr>
          <w:rFonts w:ascii="Calibri" w:cs="Calibri" w:eastAsia="Calibri" w:hAnsi="Calibri"/>
          <w:sz w:val="22"/>
          <w:szCs w:val="22"/>
          <w:rtl w:val="0"/>
        </w:rPr>
        <w:t xml:space="preserve">" significa (a) la última de las siguientes fechas: (i) la fecha original de finalización de la licencia establecida en el Formulario de Pedido aplicable que usted suscribió para la compra original de los Productos o bajo el cual los Productos se pusieron originalmente a su disposición ("</w:t>
      </w:r>
      <w:r w:rsidDel="00000000" w:rsidR="00000000" w:rsidRPr="00000000">
        <w:rPr>
          <w:rFonts w:ascii="Calibri" w:cs="Calibri" w:eastAsia="Calibri" w:hAnsi="Calibri"/>
          <w:b w:val="1"/>
          <w:sz w:val="22"/>
          <w:szCs w:val="22"/>
          <w:rtl w:val="0"/>
        </w:rPr>
        <w:t xml:space="preserve">Plazo Inicial</w:t>
      </w:r>
      <w:r w:rsidDel="00000000" w:rsidR="00000000" w:rsidRPr="00000000">
        <w:rPr>
          <w:rFonts w:ascii="Calibri" w:cs="Calibri" w:eastAsia="Calibri" w:hAnsi="Calibri"/>
          <w:sz w:val="22"/>
          <w:szCs w:val="22"/>
          <w:rtl w:val="0"/>
        </w:rPr>
        <w:t xml:space="preserve">"), y (ii) el final del Plazo de Renovación vigente en ese momento (tal y como se define más adelante); o (b) en su caso, para Órdenes de Compra emitidas por un revendedor de Samsara en las que la compra o adquisición aplicable de Productos no esté también documentada por una Cotización, sin perjuicio de cualquier disposición en contrario en estas Condiciones, el acuerdo de reventa entre dicho revendedor y Samsara, o la Orden de Compra aplicable, tres (3) años a partir de la Fecha de Inicio de la Licencia.</w:t>
      </w:r>
      <w:r w:rsidDel="00000000" w:rsidR="00000000" w:rsidRPr="00000000">
        <w:rPr>
          <w:rtl w:val="0"/>
        </w:rPr>
      </w:r>
    </w:p>
    <w:p w:rsidR="00000000" w:rsidDel="00000000" w:rsidP="00000000" w:rsidRDefault="00000000" w:rsidRPr="00000000" w14:paraId="00000018">
      <w:pPr>
        <w:pStyle w:val="Heading2"/>
        <w:numPr>
          <w:ilvl w:val="1"/>
          <w:numId w:val="1"/>
        </w:numPr>
        <w:ind w:left="-284" w:right="-323" w:firstLine="0"/>
        <w:jc w:val="both"/>
        <w:rPr/>
      </w:pPr>
      <w:bookmarkStart w:colFirst="0" w:colLast="0" w:name="_heading=h.qqhfntlgq7om" w:id="2"/>
      <w:bookmarkEnd w:id="2"/>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Fecha de Inicio de la Licencia</w:t>
      </w:r>
      <w:r w:rsidDel="00000000" w:rsidR="00000000" w:rsidRPr="00000000">
        <w:rPr>
          <w:rFonts w:ascii="Calibri" w:cs="Calibri" w:eastAsia="Calibri" w:hAnsi="Calibri"/>
          <w:sz w:val="22"/>
          <w:szCs w:val="22"/>
          <w:rtl w:val="0"/>
        </w:rPr>
        <w:t xml:space="preserve">" significa  (i) el día en que Samsara active la licencia de Software de Samsara aplicable proporcionando al Cliente un número de reclamación y acceso al Software Alojado (para mayor claridad, si el Hardware asociado a una licencia de Software de Samsara no activada en ese momento se enviará al Cliente en virtud de la Formulario de Pedido aplicable, dicha licencia de Software de Samsara se activará el día en que se envíe el Hardware de Samsara); o (ii) no obstante lo anterior, en el caso de que el Cliente está renovando el plazo de licencia de una licencia de Software de Samsara previamente activada, el día en que Samsara amplíe el acceso del Cliente al Software Alojado para el plazo de licencia de renovación. Para las Órdenes de Compra emitidas por un revendedor de Samsara, la definición de Fecha de Inicio de la Licencia en esta Sección sustituye cualquier disposición en contrario en el contrato de revendedor entre dicho revendedor y Samsara y la Orden de Compra aplicable.</w:t>
      </w:r>
      <w:r w:rsidDel="00000000" w:rsidR="00000000" w:rsidRPr="00000000">
        <w:rPr>
          <w:rtl w:val="0"/>
        </w:rPr>
      </w:r>
    </w:p>
    <w:p w:rsidR="00000000" w:rsidDel="00000000" w:rsidP="00000000" w:rsidRDefault="00000000" w:rsidRPr="00000000" w14:paraId="00000019">
      <w:pPr>
        <w:pStyle w:val="Heading2"/>
        <w:numPr>
          <w:ilvl w:val="1"/>
          <w:numId w:val="1"/>
        </w:numPr>
        <w:tabs>
          <w:tab w:val="left" w:leader="none" w:pos="720"/>
        </w:tabs>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Código Malicioso</w:t>
      </w:r>
      <w:r w:rsidDel="00000000" w:rsidR="00000000" w:rsidRPr="00000000">
        <w:rPr>
          <w:rFonts w:ascii="Calibri" w:cs="Calibri" w:eastAsia="Calibri" w:hAnsi="Calibri"/>
          <w:sz w:val="22"/>
          <w:szCs w:val="22"/>
          <w:rtl w:val="0"/>
        </w:rPr>
        <w:t xml:space="preserve">" significa código, archivos, </w:t>
      </w:r>
      <w:r w:rsidDel="00000000" w:rsidR="00000000" w:rsidRPr="00000000">
        <w:rPr>
          <w:rFonts w:ascii="Calibri" w:cs="Calibri" w:eastAsia="Calibri" w:hAnsi="Calibri"/>
          <w:i w:val="1"/>
          <w:sz w:val="22"/>
          <w:szCs w:val="22"/>
          <w:rtl w:val="0"/>
        </w:rPr>
        <w:t xml:space="preserve">scripts</w:t>
      </w:r>
      <w:r w:rsidDel="00000000" w:rsidR="00000000" w:rsidRPr="00000000">
        <w:rPr>
          <w:rFonts w:ascii="Calibri" w:cs="Calibri" w:eastAsia="Calibri" w:hAnsi="Calibri"/>
          <w:sz w:val="22"/>
          <w:szCs w:val="22"/>
          <w:rtl w:val="0"/>
        </w:rPr>
        <w:t xml:space="preserve">, agentes, software o programas destinados a hacer daño o permitir el acceso no autorizado, incluyendo, por ejemplo, virus, gusanos, bombas de tiempo y Troyanos.</w:t>
      </w:r>
      <w:r w:rsidDel="00000000" w:rsidR="00000000" w:rsidRPr="00000000">
        <w:rPr>
          <w:rtl w:val="0"/>
        </w:rPr>
      </w:r>
    </w:p>
    <w:p w:rsidR="00000000" w:rsidDel="00000000" w:rsidP="00000000" w:rsidRDefault="00000000" w:rsidRPr="00000000" w14:paraId="0000001A">
      <w:pPr>
        <w:numPr>
          <w:ilvl w:val="1"/>
          <w:numId w:val="1"/>
        </w:numPr>
        <w:tabs>
          <w:tab w:val="left" w:leader="none" w:pos="720"/>
        </w:tabs>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Productos que No son de Samsara</w:t>
      </w:r>
      <w:r w:rsidDel="00000000" w:rsidR="00000000" w:rsidRPr="00000000">
        <w:rPr>
          <w:rFonts w:ascii="Calibri" w:cs="Calibri" w:eastAsia="Calibri" w:hAnsi="Calibri"/>
          <w:sz w:val="22"/>
          <w:szCs w:val="22"/>
          <w:rtl w:val="0"/>
        </w:rPr>
        <w:t xml:space="preserve">" se refiere a cualquier aplicación web, offline o móvil, u otros recursos, usuarios, datos, sistemas, redes, productos, servicios, vehículos, equipos, hardware o funcionalidades de software que sean proporcionados por el Cliente o un tercero y que interoperen, integren y/o intercambien datos con los Productos.</w:t>
      </w:r>
      <w:r w:rsidDel="00000000" w:rsidR="00000000" w:rsidRPr="00000000">
        <w:rPr>
          <w:rtl w:val="0"/>
        </w:rPr>
      </w:r>
    </w:p>
    <w:p w:rsidR="00000000" w:rsidDel="00000000" w:rsidP="00000000" w:rsidRDefault="00000000" w:rsidRPr="00000000" w14:paraId="0000001B">
      <w:pPr>
        <w:ind w:left="-284" w:right="-32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Formulario de Pedido</w:t>
      </w:r>
      <w:r w:rsidDel="00000000" w:rsidR="00000000" w:rsidRPr="00000000">
        <w:rPr>
          <w:rFonts w:ascii="Calibri" w:cs="Calibri" w:eastAsia="Calibri" w:hAnsi="Calibri"/>
          <w:sz w:val="22"/>
          <w:szCs w:val="22"/>
          <w:rtl w:val="0"/>
        </w:rPr>
        <w:t xml:space="preserve">" significa la Cotización u Orden de Compra aplicable que establece la compra o adquisición de Productos Samsara y/o licencias de los mismos.  Al suscribir un Formulario de Pedido en virtud del presente documento, un Cliente Afiliado  acepta quedar vinculado por estas Condiciones como si fuera el Cliente,  y el Cliente y el Cliente Afiliado correspondiente son responsables solidarios en virtud de dicho Formulario de Pedido.</w:t>
      </w:r>
      <w:r w:rsidDel="00000000" w:rsidR="00000000" w:rsidRPr="00000000">
        <w:rPr>
          <w:rtl w:val="0"/>
        </w:rPr>
      </w:r>
    </w:p>
    <w:p w:rsidR="00000000" w:rsidDel="00000000" w:rsidP="00000000" w:rsidRDefault="00000000" w:rsidRPr="00000000" w14:paraId="0000001D">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Ofertas de Pre-Lanzamiento</w:t>
      </w:r>
      <w:r w:rsidDel="00000000" w:rsidR="00000000" w:rsidRPr="00000000">
        <w:rPr>
          <w:rFonts w:ascii="Calibri" w:cs="Calibri" w:eastAsia="Calibri" w:hAnsi="Calibri"/>
          <w:sz w:val="22"/>
          <w:szCs w:val="22"/>
          <w:rtl w:val="0"/>
        </w:rPr>
        <w:t xml:space="preserve">" se refiere a cualquier oferta de hardware y/o software de Samsara y documentación y accesorios relacionados que no están generalmente disponibles para los clientes de Samsara y que pueden estar en fase alfa, beta, experimental, de investigación, en desarrollo, creación de prototipos, de acceso anticipado y/o de prueba. </w:t>
      </w:r>
      <w:r w:rsidDel="00000000" w:rsidR="00000000" w:rsidRPr="00000000">
        <w:rPr>
          <w:rtl w:val="0"/>
        </w:rPr>
      </w:r>
    </w:p>
    <w:p w:rsidR="00000000" w:rsidDel="00000000" w:rsidP="00000000" w:rsidRDefault="00000000" w:rsidRPr="00000000" w14:paraId="0000001E">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Productos</w:t>
      </w:r>
      <w:r w:rsidDel="00000000" w:rsidR="00000000" w:rsidRPr="00000000">
        <w:rPr>
          <w:rFonts w:ascii="Calibri" w:cs="Calibri" w:eastAsia="Calibri" w:hAnsi="Calibri"/>
          <w:sz w:val="22"/>
          <w:szCs w:val="22"/>
          <w:rtl w:val="0"/>
        </w:rPr>
        <w:t xml:space="preserve">" significa el Hardware y los Servicios. Para evitar cualquier duda, los Productos no incluyen ningún de los Productos que No son de Samsara. </w:t>
      </w:r>
      <w:r w:rsidDel="00000000" w:rsidR="00000000" w:rsidRPr="00000000">
        <w:rPr>
          <w:rtl w:val="0"/>
        </w:rPr>
      </w:r>
    </w:p>
    <w:p w:rsidR="00000000" w:rsidDel="00000000" w:rsidP="00000000" w:rsidRDefault="00000000" w:rsidRPr="00000000" w14:paraId="0000001F">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Servicios Profesionales"</w:t>
      </w:r>
      <w:r w:rsidDel="00000000" w:rsidR="00000000" w:rsidRPr="00000000">
        <w:rPr>
          <w:rFonts w:ascii="Calibri" w:cs="Calibri" w:eastAsia="Calibri" w:hAnsi="Calibri"/>
          <w:sz w:val="22"/>
          <w:szCs w:val="22"/>
          <w:rtl w:val="0"/>
        </w:rPr>
        <w:t xml:space="preserve"> se refiere a la formación, consultoría u otros servicios profesionales que son proporcionados por Samsara al Cliente (i) según lo adquirido por separado por el Cliente de conformidad con un Formulario de Pedido, (ii) a discreción exclusiva de Samsara, o (iii) según lo acordado mutuamente por las Partes. </w:t>
      </w:r>
      <w:r w:rsidDel="00000000" w:rsidR="00000000" w:rsidRPr="00000000">
        <w:rPr>
          <w:rtl w:val="0"/>
        </w:rPr>
      </w:r>
    </w:p>
    <w:p w:rsidR="00000000" w:rsidDel="00000000" w:rsidP="00000000" w:rsidRDefault="00000000" w:rsidRPr="00000000" w14:paraId="00000020">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Orden de Compra</w:t>
      </w:r>
      <w:r w:rsidDel="00000000" w:rsidR="00000000" w:rsidRPr="00000000">
        <w:rPr>
          <w:rFonts w:ascii="Calibri" w:cs="Calibri" w:eastAsia="Calibri" w:hAnsi="Calibri"/>
          <w:sz w:val="22"/>
          <w:szCs w:val="22"/>
          <w:rtl w:val="0"/>
        </w:rPr>
        <w:t xml:space="preserve">" significa una orden de compra o documento de pedido similar emitido por el Cliente a Samsara y aceptado por Samsara en el que se establece la compra o adquisición de Productos Samsara y/o licencias de los mismos. </w:t>
      </w:r>
      <w:r w:rsidDel="00000000" w:rsidR="00000000" w:rsidRPr="00000000">
        <w:rPr>
          <w:rtl w:val="0"/>
        </w:rPr>
      </w:r>
    </w:p>
    <w:p w:rsidR="00000000" w:rsidDel="00000000" w:rsidP="00000000" w:rsidRDefault="00000000" w:rsidRPr="00000000" w14:paraId="00000021">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Cotización</w:t>
      </w:r>
      <w:r w:rsidDel="00000000" w:rsidR="00000000" w:rsidRPr="00000000">
        <w:rPr>
          <w:rFonts w:ascii="Calibri" w:cs="Calibri" w:eastAsia="Calibri" w:hAnsi="Calibri"/>
          <w:sz w:val="22"/>
          <w:szCs w:val="22"/>
          <w:rtl w:val="0"/>
        </w:rPr>
        <w:t xml:space="preserve">" significa una cotización emitida por Samsara y firmada por el Cliente en el que se establece la compra o adquisición de Productos Samsara y/o licencias de los mismos. </w:t>
      </w:r>
      <w:r w:rsidDel="00000000" w:rsidR="00000000" w:rsidRPr="00000000">
        <w:rPr>
          <w:rtl w:val="0"/>
        </w:rPr>
      </w:r>
    </w:p>
    <w:p w:rsidR="00000000" w:rsidDel="00000000" w:rsidP="00000000" w:rsidRDefault="00000000" w:rsidRPr="00000000" w14:paraId="00000022">
      <w:pPr>
        <w:pStyle w:val="Heading2"/>
        <w:numPr>
          <w:ilvl w:val="1"/>
          <w:numId w:val="1"/>
        </w:numPr>
        <w:ind w:left="-284" w:right="-323" w:firstLine="0"/>
        <w:jc w:val="both"/>
        <w:rPr/>
      </w:pPr>
      <w:r w:rsidDel="00000000" w:rsidR="00000000" w:rsidRPr="00000000">
        <w:rPr>
          <w:rFonts w:ascii="Calibri" w:cs="Calibri" w:eastAsia="Calibri" w:hAnsi="Calibri"/>
          <w:b w:val="1"/>
          <w:sz w:val="22"/>
          <w:szCs w:val="22"/>
          <w:rtl w:val="0"/>
        </w:rPr>
        <w:t xml:space="preserve">"Reembolso"</w:t>
      </w:r>
      <w:r w:rsidDel="00000000" w:rsidR="00000000" w:rsidRPr="00000000">
        <w:rPr>
          <w:rFonts w:ascii="Calibri" w:cs="Calibri" w:eastAsia="Calibri" w:hAnsi="Calibri"/>
          <w:sz w:val="22"/>
          <w:szCs w:val="22"/>
          <w:rtl w:val="0"/>
        </w:rPr>
        <w:t xml:space="preserve"> significa una cantidad reembolsada al Cliente (o, a discreción exclusiva de Samsara, a cualquier tercero que haya pagado a Samsara por la adquisición de Productos por parte del Cliente en virtud del Formulario de Pedido aplicable, incluido un revendedor, Prestamista, u otro tercero) de conformidad con estas Condiciones igual a (i) las tasas prepagadas a Samsara por el tiempo restante en un plazo de licencia aplicable prorrateado al período de tiempo entre (a) la fecha de terminación y (b) la Fecha de Expiración de la Licencia para el Formulario de Pedido aplicable, y (ii) las tasas pagadas a Samsara por el costo del Hardware adquirido (si procede). Para evitar cualquier duda, el Reembolso sólo podrá efectuarse en las condiciones expresamente previstas en el presente documento. </w:t>
      </w:r>
      <w:r w:rsidDel="00000000" w:rsidR="00000000" w:rsidRPr="00000000">
        <w:rPr>
          <w:rtl w:val="0"/>
        </w:rPr>
      </w:r>
    </w:p>
    <w:p w:rsidR="00000000" w:rsidDel="00000000" w:rsidP="00000000" w:rsidRDefault="00000000" w:rsidRPr="00000000" w14:paraId="00000023">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Software de Samsara</w:t>
      </w:r>
      <w:r w:rsidDel="00000000" w:rsidR="00000000" w:rsidRPr="00000000">
        <w:rPr>
          <w:rFonts w:ascii="Calibri" w:cs="Calibri" w:eastAsia="Calibri" w:hAnsi="Calibri"/>
          <w:sz w:val="22"/>
          <w:szCs w:val="22"/>
          <w:rtl w:val="0"/>
        </w:rPr>
        <w:t xml:space="preserve">" hace referencia a las Apps, Firmware y el Software Alojado, así como a cualquier mejora, desarrollo, modificación, parche, actualización y mejora de los mismos que Samsara desarrolle o proporcione y Servicios de Soporte.</w:t>
      </w:r>
      <w:r w:rsidDel="00000000" w:rsidR="00000000" w:rsidRPr="00000000">
        <w:rPr>
          <w:rtl w:val="0"/>
        </w:rPr>
      </w:r>
    </w:p>
    <w:p w:rsidR="00000000" w:rsidDel="00000000" w:rsidP="00000000" w:rsidRDefault="00000000" w:rsidRPr="00000000" w14:paraId="00000024">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Sistemas de Software de Samsara</w:t>
      </w:r>
      <w:r w:rsidDel="00000000" w:rsidR="00000000" w:rsidRPr="00000000">
        <w:rPr>
          <w:rFonts w:ascii="Calibri" w:cs="Calibri" w:eastAsia="Calibri" w:hAnsi="Calibri"/>
          <w:sz w:val="22"/>
          <w:szCs w:val="22"/>
          <w:rtl w:val="0"/>
        </w:rPr>
        <w:t xml:space="preserve">" significa el Software de Samsara y cualesquiera redes, sistemas, productos, hardware, servicios o datos de Samsara, sus proveedores, sus socios, sus clientes o cualquier otro tercero, integrados o conectados a dicho Software de Samsara. </w:t>
      </w:r>
      <w:r w:rsidDel="00000000" w:rsidR="00000000" w:rsidRPr="00000000">
        <w:rPr>
          <w:rtl w:val="0"/>
        </w:rPr>
      </w:r>
    </w:p>
    <w:p w:rsidR="00000000" w:rsidDel="00000000" w:rsidP="00000000" w:rsidRDefault="00000000" w:rsidRPr="00000000" w14:paraId="00000025">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Servicios</w:t>
      </w:r>
      <w:r w:rsidDel="00000000" w:rsidR="00000000" w:rsidRPr="00000000">
        <w:rPr>
          <w:rFonts w:ascii="Calibri" w:cs="Calibri" w:eastAsia="Calibri" w:hAnsi="Calibri"/>
          <w:sz w:val="22"/>
          <w:szCs w:val="22"/>
          <w:rtl w:val="0"/>
        </w:rPr>
        <w:t xml:space="preserve">" significa el Software de Samsara, los Datos de Uso del Servicio y los Servicios Profesionales.</w:t>
      </w:r>
      <w:r w:rsidDel="00000000" w:rsidR="00000000" w:rsidRPr="00000000">
        <w:rPr>
          <w:rtl w:val="0"/>
        </w:rPr>
      </w:r>
    </w:p>
    <w:p w:rsidR="00000000" w:rsidDel="00000000" w:rsidP="00000000" w:rsidRDefault="00000000" w:rsidRPr="00000000" w14:paraId="00000026">
      <w:pPr>
        <w:pStyle w:val="Heading2"/>
        <w:numPr>
          <w:ilvl w:val="1"/>
          <w:numId w:val="1"/>
        </w:numPr>
        <w:ind w:left="-284" w:right="-323" w:firstLine="0"/>
        <w:jc w:val="both"/>
        <w:rPr/>
      </w:pPr>
      <w:bookmarkStart w:colFirst="0" w:colLast="0" w:name="_heading=h.gjdgxs" w:id="3"/>
      <w:bookmarkEnd w:id="3"/>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Datos de Uso del Servicio</w:t>
      </w:r>
      <w:r w:rsidDel="00000000" w:rsidR="00000000" w:rsidRPr="00000000">
        <w:rPr>
          <w:rFonts w:ascii="Calibri" w:cs="Calibri" w:eastAsia="Calibri" w:hAnsi="Calibri"/>
          <w:sz w:val="22"/>
          <w:szCs w:val="22"/>
          <w:rtl w:val="0"/>
        </w:rPr>
        <w:t xml:space="preserve">" significará cualquier dato derivado del uso de los Productos, excepto en la medida en que dicho dato pueda directa o indirectamente identificar a una persona física, deberá ser anonimizado, no identificado y/o agregado de forma que ya no pueda identificar directa o indirectamente a </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dicha persona física.</w:t>
      </w:r>
      <w:r w:rsidDel="00000000" w:rsidR="00000000" w:rsidRPr="00000000">
        <w:rPr>
          <w:rtl w:val="0"/>
        </w:rPr>
      </w:r>
    </w:p>
    <w:p w:rsidR="00000000" w:rsidDel="00000000" w:rsidP="00000000" w:rsidRDefault="00000000" w:rsidRPr="00000000" w14:paraId="00000027">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Servicios de Asistencia</w:t>
      </w:r>
      <w:r w:rsidDel="00000000" w:rsidR="00000000" w:rsidRPr="00000000">
        <w:rPr>
          <w:rFonts w:ascii="Calibri" w:cs="Calibri" w:eastAsia="Calibri" w:hAnsi="Calibri"/>
          <w:sz w:val="22"/>
          <w:szCs w:val="22"/>
          <w:rtl w:val="0"/>
        </w:rPr>
        <w:t xml:space="preserve">" se refiere a los servicios de asistencia al cliente descritos en </w:t>
      </w:r>
      <w:hyperlink r:id="rId7">
        <w:r w:rsidDel="00000000" w:rsidR="00000000" w:rsidRPr="00000000">
          <w:rPr>
            <w:rFonts w:ascii="Calibri" w:cs="Calibri" w:eastAsia="Calibri" w:hAnsi="Calibri"/>
            <w:color w:val="0000ff"/>
            <w:sz w:val="22"/>
            <w:szCs w:val="22"/>
            <w:u w:val="single"/>
            <w:rtl w:val="0"/>
          </w:rPr>
          <w:t xml:space="preserve">www.samsara.com/support</w:t>
        </w:r>
      </w:hyperlink>
      <w:r w:rsidDel="00000000" w:rsidR="00000000" w:rsidRPr="00000000">
        <w:rPr>
          <w:rFonts w:ascii="Calibri" w:cs="Calibri" w:eastAsia="Calibri" w:hAnsi="Calibri"/>
          <w:sz w:val="22"/>
          <w:szCs w:val="22"/>
          <w:rtl w:val="0"/>
        </w:rPr>
        <w:t xml:space="preserve">, y a la Documentación, pero excluyendo cualquier Servicio Profesional.</w:t>
      </w:r>
      <w:r w:rsidDel="00000000" w:rsidR="00000000" w:rsidRPr="00000000">
        <w:rPr>
          <w:rtl w:val="0"/>
        </w:rPr>
      </w:r>
    </w:p>
    <w:p w:rsidR="00000000" w:rsidDel="00000000" w:rsidP="00000000" w:rsidRDefault="00000000" w:rsidRPr="00000000" w14:paraId="00000028">
      <w:pPr>
        <w:numPr>
          <w:ilvl w:val="1"/>
          <w:numId w:val="1"/>
        </w:numPr>
        <w:ind w:left="-284" w:right="-323" w:firstLine="0"/>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Condiciones</w:t>
      </w:r>
      <w:r w:rsidDel="00000000" w:rsidR="00000000" w:rsidRPr="00000000">
        <w:rPr>
          <w:rFonts w:ascii="Calibri" w:cs="Calibri" w:eastAsia="Calibri" w:hAnsi="Calibri"/>
          <w:sz w:val="22"/>
          <w:szCs w:val="22"/>
          <w:rtl w:val="0"/>
        </w:rPr>
        <w:t xml:space="preserve">" se refiere a estas Condiciones del servicio, junto con cualquier enmienda o adenda que modifique estas Condiciones del Servicio.</w:t>
      </w:r>
      <w:r w:rsidDel="00000000" w:rsidR="00000000" w:rsidRPr="00000000">
        <w:rPr>
          <w:rtl w:val="0"/>
        </w:rPr>
      </w:r>
    </w:p>
    <w:p w:rsidR="00000000" w:rsidDel="00000000" w:rsidP="00000000" w:rsidRDefault="00000000" w:rsidRPr="00000000" w14:paraId="00000029">
      <w:pPr>
        <w:ind w:left="-284" w:right="-32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Aceptación de las Condiciones</w:t>
      </w:r>
      <w:r w:rsidDel="00000000" w:rsidR="00000000" w:rsidRPr="00000000">
        <w:rPr>
          <w:rFonts w:ascii="Calibri" w:cs="Calibri" w:eastAsia="Calibri" w:hAnsi="Calibri"/>
          <w:sz w:val="22"/>
          <w:szCs w:val="22"/>
          <w:rtl w:val="0"/>
        </w:rPr>
        <w:t xml:space="preserve">.  Al hacer clic en una casilla que indica su aceptación de estas Condiciones, al firmar un Formulario de Pedido u otro contrato que haga referencia a estas Condiciones, al comprar Productos o al suscribir de otro modo un Formulario de Pedido u otro contrato con Samsara, un revendedor de Samsara o cualquier otra entidad o individuo para la compra de Productos o en virtud del cual se pongan Productos a su disposición, o al acceder y/o utilizar de otro modo los Productos, lo que ocurra primero, usted acepta y acuerda quedar vinculado por estas Condiciones. Si no está de acuerdo con estas Condiciones o no está autorizado a acceder y/o utilizar los Productos, no deberá acceder ni utilizar los Productos. Si accede y/o utiliza los Productos en nombre de una empresa (como su empleador) u otra entidad jurídica que sea nuestro Cliente, usted acepta estas Condiciones en nombre de dicha empresa u otra entidad jurídica, y declara y garantiza que tiene autoridad para vincular a dicha empresa u otra entidad jurídica a estas Condiciones. Si ha suscrito un contrato independiente con Samsara con respecto a su compra de Productos o en virtud del cual se ponen a su disposición Productos, en la medida en que exista un conflicto entre dicho contrato independiente con Samsara y las presentes Condiciones, prevalecerá dicho contrato independiente con Samsara.  Las referencias a "usted" y "su" en estas Condiciones se refieren a esa empresa u otra entidad jurídica, nuestro Cliente. No podrá utilizar los Productos si es nuestro competidor directo, según nuestro criterio exclusivo, salvo con nuestro consentimiento previo por escrito. </w:t>
      </w:r>
      <w:r w:rsidDel="00000000" w:rsidR="00000000" w:rsidRPr="00000000">
        <w:rPr>
          <w:rtl w:val="0"/>
        </w:rPr>
      </w:r>
    </w:p>
    <w:p w:rsidR="00000000" w:rsidDel="00000000" w:rsidP="00000000" w:rsidRDefault="00000000" w:rsidRPr="00000000" w14:paraId="0000002B">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Cambios en las Condiciones o Servicios</w:t>
      </w:r>
      <w:r w:rsidDel="00000000" w:rsidR="00000000" w:rsidRPr="00000000">
        <w:rPr>
          <w:rFonts w:ascii="Calibri" w:cs="Calibri" w:eastAsia="Calibri" w:hAnsi="Calibri"/>
          <w:sz w:val="22"/>
          <w:szCs w:val="22"/>
          <w:rtl w:val="0"/>
        </w:rPr>
        <w:t xml:space="preserve">.   Samsara podrá modificar las Condiciones en cualquier momento, a su entera discreción. Si Samsara lo hace, le informará mediante la publicación de las Condiciones modificadas en los Servicios o en nuestra página web o a través de otras comunicaciones con usted, nuestro Cliente. Es importante que revise las Condiciones siempre que Samsara las modifique, ya que si continúa utilizando los Productos después de que Samsara haya publicado o le haya informado de otro modo de las Condiciones modificadas, estará indicando a Samsara que acepta quedar vinculado por las Condiciones modificadas. Si no acepta quedar vinculado por las Condiciones modificadas, no podrá seguir utilizando los Productos. </w:t>
      </w:r>
      <w:r w:rsidDel="00000000" w:rsidR="00000000" w:rsidRPr="00000000">
        <w:rPr>
          <w:rtl w:val="0"/>
        </w:rPr>
      </w:r>
    </w:p>
    <w:p w:rsidR="00000000" w:rsidDel="00000000" w:rsidP="00000000" w:rsidRDefault="00000000" w:rsidRPr="00000000" w14:paraId="0000002C">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Licencia</w:t>
      </w:r>
      <w:r w:rsidDel="00000000" w:rsidR="00000000" w:rsidRPr="00000000">
        <w:rPr>
          <w:rFonts w:ascii="Calibri" w:cs="Calibri" w:eastAsia="Calibri" w:hAnsi="Calibri"/>
          <w:sz w:val="22"/>
          <w:szCs w:val="22"/>
          <w:rtl w:val="0"/>
        </w:rPr>
        <w:t xml:space="preserve">.  Sujeto a los términos y condiciones especificados en estas Condiciones o en un Formulario de Pedido aplicable, Samsara concede al Cliente una licencia no sublicenciable, no exclusiva, intransferible, limitada y revocable para utilizar y acceder al Software de Samsara (i) de acuerdo con la Documentación, (ii) para el número y tipo de licencias de Software de Samsara especificadas en el Formulario de Pedido aplicable y únicamente la funcionalidad incluida en el mismo, y (iii) a partir de la Fecha de Inicio de la Licencia aplicable hasta la Fecha de Expiración de la Licencia establecida en dicho Formulario de Pedido o la terminación anterior de dicho Formulario de Pedido o de estas Condiciones.  Los Servicios de Asistencia y el Acuerdo de Nivel de Servicio del Software Alojado se incluyen como parte de la concesión de la licencia y están supeditados a una licencia válida.  La licencia de Firmware para cada elemento de Hardware está supeditada a que el Cliente adquiera y mantenga una licencia válida del Software de Samsara aplicable.  Para mayor claridad, la licencia para el Software de Samsara que se proporciona junto con una unidad de Hardware sólo es válida para su uso con dicha unidad de Hardware, a menos que la unidad de Hardware sea sustituida de conformidad con la sección de Política de Garantía de Hardware  y la Política RMA. Samsara se reserva el derecho a auditar el uso del Software Samsara por parte del Cliente y a retirar el acceso del Cliente al Software Samsara más allá del alcance de la licencia “(Alcance de la Licencia”) (por ejemplo, el alcance de las funciones bajo licencia o el número de usuarios bajo licencia, según corresponda) en cualquier momento.  En el caso de que el Cliente desee utilizar el Software Samsara más allá del Alcance de la Licencia, deberá adquirir las licencias aplicables del Software Samsara y si resulta aplicable, instalar el Hardware que incluyan dicho alcance.  En el caso de que Samsara tenga conocimiento de que el Cliente está utilizando el Software Samsara más allá del Alcance de la Licencia, Samsara se reserva el derecho a cobrar al Cliente las licencias aplicables del Software Samsara que incluyan dicho Alcance de la Licencia al precio de lista vigente en ese momento, y el Cliente se compromete a pagar inmediatamente dichos importes. Además, durante el plazo de licencia aplicable en virtud de una Orden de Compra, el Cliente acepta que no puede cambiar un plan de licencia de Samsara Software a un plan de licencia de Samsara Software inferior (por ejemplo, cambiar de una licencia "Enterprise" a una licencia "Premier").</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sz w:val="22"/>
          <w:szCs w:val="22"/>
          <w:u w:val="single"/>
          <w:rtl w:val="0"/>
        </w:rPr>
        <w:t xml:space="preserve">Restricciones de Licencia</w:t>
      </w:r>
      <w:r w:rsidDel="00000000" w:rsidR="00000000" w:rsidRPr="00000000">
        <w:rPr>
          <w:rFonts w:ascii="Calibri" w:cs="Calibri" w:eastAsia="Calibri" w:hAnsi="Calibri"/>
          <w:sz w:val="22"/>
          <w:szCs w:val="22"/>
          <w:rtl w:val="0"/>
        </w:rPr>
        <w:t xml:space="preserve">.  El Cliente se compromete a no hacer o intentar hacer nada de lo siguiente sin el previo consentimiento expreso por escrito de Samsara: (i) revender, etiquetar o reproducir el Producto o cualquier elemento individual del Producto, el nombre de Samsara, cualquier marca comercial, logotipo u otra información de propiedad de Samsara, o la disposición y diseño de cualquier parte del Producto; (ii) acceder, manipular o utilizar áreas no públicas de los Sistemas de Software de Samsara; (iii) obtener acceso no autorizado, interferir, desactivar o perturbar la integridad o seguridad de los Sistemas de Software de Samsara; (iv) evitar, eludir, eliminar, desactivar, deteriorar, descodificar o eludir de cualquier otro modo cualquier medida tecnológica implementada para proteger los Sistemas de Software de Samsara o hacer cumplir un límite de uso contractual; (v) transferir, copiar, modificar, sublicenciar, arrendar, prestar, alquilar o distribuir de cualquier otro modo el Software de Samsara a terceros; (vi) descifrar, descompilar, desmontar o aplicar ingeniería inversa a cualquier aspecto del Producto, en su totalidad o en parte; (vii) suplantar o falsear una afiliación con cualquier persona o entidad; (viii) acceder o utilizar el Producto para cualquier fin competitivo; (ix) realizar pruebas comparativas en el Producto; (x) utilizar el Software de Samsara para almacenar o transmitir Código Malicioso; (xi) utilizar el Producto para almacenar, publicar, enviar/recibir, cargar/descargar, publicar, utilizar, copiar o producir, transmitir o distribuir de cualquier otro modo material infractor, calumnioso, difamatorio, acosador, amenazador o de cualquier otro modo ilícito o agraviante; o almacenar, publicar, enviar/recibir, cargar/descargar, publicar, utilizar, copiar o producir, transmitir o distribuir de cualquier otro modo material que vulnere los derechos de privacidad de terceros;  (xii) infringir cualquier ley o normativa aplicable; o (xiii) autorizar, permitir, alentar o posibilitar que cualquier otra persona o entidad realice cualquiera de las acciones anteriores.  Samsara tiene derecho a investigar las infracciones de esta Sección o las conductas que afecten a los Sistemas de Software de Samsara y a suspender o cancelar inmediatamente el acceso total o parcial del Cliente al Software de Samsara si sospecha o determina razonablemente que el Cliente ha infringido esta Sección. El Cliente se compromete a indemnizar, defender y mantener indemne a Samsara frente a todas las reclamaciones, acciones, demandas y procedimientos legales, y todas las responsabilidades, daños, demandas, pérdidas, reclamaciones, costes, honorarios (incluidos los honorarios legales) y gastos en relación con una violación de esta Sección 5 y cualquier investigación relacionada con la misma. Samsara se reserva el derecho a limitar o restringir el acceso al Producto en países que no cuenten con cobertura. Samsara también podrá consultar y cooperar con las autoridades policiales para perseguir a los usuarios que infrinjan la ley.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right="-32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284" w:right="-323"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color w:val="000000"/>
          <w:sz w:val="22"/>
          <w:szCs w:val="22"/>
          <w:u w:val="single"/>
          <w:rtl w:val="0"/>
        </w:rPr>
        <w:t xml:space="preserve">Instalación de Hardware y Mantenimiento de Equipos</w:t>
      </w:r>
      <w:r w:rsidDel="00000000" w:rsidR="00000000" w:rsidRPr="00000000">
        <w:rPr>
          <w:rFonts w:ascii="Calibri" w:cs="Calibri" w:eastAsia="Calibri" w:hAnsi="Calibri"/>
          <w:color w:val="000000"/>
          <w:sz w:val="22"/>
          <w:szCs w:val="22"/>
          <w:rtl w:val="0"/>
        </w:rPr>
        <w:t xml:space="preserve">.  El Cliente es responsable de la instalación del Hardware y del mantenimiento continuo de cualquier </w:t>
      </w:r>
      <w:r w:rsidDel="00000000" w:rsidR="00000000" w:rsidRPr="00000000">
        <w:rPr>
          <w:rFonts w:ascii="Calibri" w:cs="Calibri" w:eastAsia="Calibri" w:hAnsi="Calibri"/>
          <w:sz w:val="22"/>
          <w:szCs w:val="22"/>
          <w:rtl w:val="0"/>
        </w:rPr>
        <w:t xml:space="preserve">Equipo</w:t>
      </w:r>
      <w:r w:rsidDel="00000000" w:rsidR="00000000" w:rsidRPr="00000000">
        <w:rPr>
          <w:rFonts w:ascii="Calibri" w:cs="Calibri" w:eastAsia="Calibri" w:hAnsi="Calibri"/>
          <w:color w:val="000000"/>
          <w:sz w:val="22"/>
          <w:szCs w:val="22"/>
          <w:rtl w:val="0"/>
        </w:rPr>
        <w:t xml:space="preserve">, incluyendo sin limitación alguna, la instalación de conformidad con cualquier garantía del Equipo. Dependiendo del uso que el Cliente pretenda dar a los Productos, el Cliente puede requerir una instalación profesional del Hardware o un mantenimiento profesional continuo de cualquier </w:t>
      </w:r>
      <w:r w:rsidDel="00000000" w:rsidR="00000000" w:rsidRPr="00000000">
        <w:rPr>
          <w:rFonts w:ascii="Calibri" w:cs="Calibri" w:eastAsia="Calibri" w:hAnsi="Calibri"/>
          <w:sz w:val="22"/>
          <w:szCs w:val="22"/>
          <w:rtl w:val="0"/>
        </w:rPr>
        <w:t xml:space="preserve">Equipo</w:t>
      </w:r>
      <w:r w:rsidDel="00000000" w:rsidR="00000000" w:rsidRPr="00000000">
        <w:rPr>
          <w:rFonts w:ascii="Calibri" w:cs="Calibri" w:eastAsia="Calibri" w:hAnsi="Calibri"/>
          <w:color w:val="000000"/>
          <w:sz w:val="22"/>
          <w:szCs w:val="22"/>
          <w:rtl w:val="0"/>
        </w:rPr>
        <w:t xml:space="preserve">. Si el Cliente no es capaz de instalar el Hardware o de llevar a cabo dicho mantenimiento continuo, o si el Cliente no está seguro de poseer las habilidades y conocimientos necesarios, el Cliente se compromete a consultar con un instalador o profesional de mantenimiento cualificado. La instalación incorrecta del Hardware o el mantenimiento inadecuado del </w:t>
      </w:r>
      <w:r w:rsidDel="00000000" w:rsidR="00000000" w:rsidRPr="00000000">
        <w:rPr>
          <w:rFonts w:ascii="Calibri" w:cs="Calibri" w:eastAsia="Calibri" w:hAnsi="Calibri"/>
          <w:sz w:val="22"/>
          <w:szCs w:val="22"/>
          <w:rtl w:val="0"/>
        </w:rPr>
        <w:t xml:space="preserve">Equipo, </w:t>
      </w:r>
      <w:r w:rsidDel="00000000" w:rsidR="00000000" w:rsidRPr="00000000">
        <w:rPr>
          <w:rFonts w:ascii="Calibri" w:cs="Calibri" w:eastAsia="Calibri" w:hAnsi="Calibri"/>
          <w:color w:val="000000"/>
          <w:sz w:val="22"/>
          <w:szCs w:val="22"/>
          <w:rtl w:val="0"/>
        </w:rPr>
        <w:t xml:space="preserve">pueden provocar daños en dicho </w:t>
      </w:r>
      <w:r w:rsidDel="00000000" w:rsidR="00000000" w:rsidRPr="00000000">
        <w:rPr>
          <w:rFonts w:ascii="Calibri" w:cs="Calibri" w:eastAsia="Calibri" w:hAnsi="Calibri"/>
          <w:sz w:val="22"/>
          <w:szCs w:val="22"/>
          <w:rtl w:val="0"/>
        </w:rPr>
        <w:t xml:space="preserve">Equipo </w:t>
      </w:r>
      <w:r w:rsidDel="00000000" w:rsidR="00000000" w:rsidRPr="00000000">
        <w:rPr>
          <w:rFonts w:ascii="Calibri" w:cs="Calibri" w:eastAsia="Calibri" w:hAnsi="Calibri"/>
          <w:color w:val="000000"/>
          <w:sz w:val="22"/>
          <w:szCs w:val="22"/>
          <w:rtl w:val="0"/>
        </w:rPr>
        <w:t xml:space="preserve">o condiciones peligrosas o potencialmente mortales, que pueden causar daños materiales, lesiones corporales y/o la muerte. El Cliente podrá notificar a Samsara si no ha pedido los cables de Hardware correctos para la instalación del Hardware. Para más información sobre la Política de Intercambio de Cables de Samsara, consulte la sección Política de intercambio de cables de la Garantía de Hardware y Política de RMA.</w:t>
      </w:r>
      <w:r w:rsidDel="00000000" w:rsidR="00000000" w:rsidRPr="00000000">
        <w:rPr>
          <w:rtl w:val="0"/>
        </w:rPr>
      </w:r>
    </w:p>
    <w:p w:rsidR="00000000" w:rsidDel="00000000" w:rsidP="00000000" w:rsidRDefault="00000000" w:rsidRPr="00000000" w14:paraId="00000031">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Actualizaciones del Producto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2">
      <w:pPr>
        <w:ind w:left="-284"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w:t>
      </w:r>
      <w:r w:rsidDel="00000000" w:rsidR="00000000" w:rsidRPr="00000000">
        <w:rPr>
          <w:rFonts w:ascii="Calibri" w:cs="Calibri" w:eastAsia="Calibri" w:hAnsi="Calibri"/>
          <w:sz w:val="22"/>
          <w:szCs w:val="22"/>
          <w:u w:val="single"/>
          <w:rtl w:val="0"/>
        </w:rPr>
        <w:t xml:space="preserve">Generalidades.</w:t>
      </w:r>
      <w:r w:rsidDel="00000000" w:rsidR="00000000" w:rsidRPr="00000000">
        <w:rPr>
          <w:rFonts w:ascii="Calibri" w:cs="Calibri" w:eastAsia="Calibri" w:hAnsi="Calibri"/>
          <w:sz w:val="22"/>
          <w:szCs w:val="22"/>
          <w:rtl w:val="0"/>
        </w:rPr>
        <w:t xml:space="preserve"> Samsara mejora continuamente los Productos, y puede de vez en cuando (i) actualizar el Software de Samsara y hacer que las actualizaciones del Firmware se instalen automáticamente en el Hardware; (ii) actualizar las Apps; o (iii) actualizar los equipos de Hardware a modelos más nuevos. Samsara podrá modificar o interrumpir la totalidad o parte de los Productos, incluyendo cambio, descontinuación o remoción de características incluidas en la Licencia de Software Samsara, en cualquier momento y sin previo aviso, a su entera discreción. Si Samsara deja de dar soporte a un modelo de Hardware y al Software de Samsara asociado que usted haya pedido a Samsara de acuerdo con estas Condiciones antes de la Fecha de Expiración de la Licencia aplicable sin ofrecer su sustitución por una versión o modelo actualizado o comparable, usted podrá rescindir el Formulario de Pedido aplicable con respecto a los Productos aplicables y solicitar el Reembolso de dichos Productos. Las actualizaciones o mejoras pueden incluir correcciones de seguridad o errores, mejoras de rendimiento o nuevas funciones, y pueden publicarse con o sin notificación previa al Cliente. Por la presente, el Cliente consiente dichas actualizaciones automáticas.</w:t>
      </w:r>
    </w:p>
    <w:p w:rsidR="00000000" w:rsidDel="00000000" w:rsidP="00000000" w:rsidRDefault="00000000" w:rsidRPr="00000000" w14:paraId="00000033">
      <w:pPr>
        <w:ind w:left="-284" w:right="-32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Style w:val="Heading1"/>
        <w:ind w:left="-284"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w:t>
      </w:r>
      <w:r w:rsidDel="00000000" w:rsidR="00000000" w:rsidRPr="00000000">
        <w:rPr>
          <w:rFonts w:ascii="Calibri" w:cs="Calibri" w:eastAsia="Calibri" w:hAnsi="Calibri"/>
          <w:sz w:val="22"/>
          <w:szCs w:val="22"/>
          <w:u w:val="single"/>
          <w:rtl w:val="0"/>
        </w:rPr>
        <w:t xml:space="preserve">Ofertas de Pre-Lanzamiento</w:t>
      </w:r>
      <w:r w:rsidDel="00000000" w:rsidR="00000000" w:rsidRPr="00000000">
        <w:rPr>
          <w:rFonts w:ascii="Calibri" w:cs="Calibri" w:eastAsia="Calibri" w:hAnsi="Calibri"/>
          <w:sz w:val="22"/>
          <w:szCs w:val="22"/>
          <w:rtl w:val="0"/>
        </w:rPr>
        <w:t xml:space="preserve">.  Ocasionalmente, Samsara podrá, a su entera discreción, poner a disposición del Cliente Ofertas de Pre-Lanzamiento con fines de evaluación.  En caso de que el Cliente opte por utilizar una Oferta de Pre-Lanzamiento: El Cliente acepta (i) aceptar cualquier condición adicional requerida por Samsara para las Ofertas de Pre-lanzamiento aplicables; (ii) asumir la responsabilidad exclusiva y todos los riesgos, y renunciar y liberar a Samsara de cualquier reclamación directa o indirectamente derivada de o relacionada con las Ofertas de Pre-Lanzamiento; y (iii) sin limitación, defender, indemnizar y mantener indemne a Samsara de cualquier reclamación de terceros directa o indirectamente derivada de o relacionada con las Ofertas de Pre-Lanzamiento. LAS OFERTAS DE PRE-LANZAMIENTO SE PROPORCIONAN "TAL CUAL" Y " SEGÚN SU DISPONIBILIDAD", SIN GARANTÍA DE NINGÚN TIPO.  El Cliente reconoce que las Ofertas de Pre-Lanzamiento que puedan interactuar, interconectarse o integrarse con productos y/o servicios de terceros pueden no estar validadas o soportadas por dichos terceros y pueden interferir con las operaciones o anular las garantías de dichos productos y/o servicios de terceros. Samsara se reserva el derecho de modificar, terminar o interrumpir las Ofertas de Pre-Lanzamiento en cualquier momento a su entera discreción, por cualquier motivo, con o sin previo aviso, y sin responsabilidad frente al Cliente, y no tiene ninguna obligación de poner ninguna Oferta de Pre-Lanzamiento a disposición general de los clientes de Samsara.  Si Samsara decide, a su entera discreción, poner una Oferta de Pre-lanzamiento a disposición general de los clientes de Samsara como un nuevo Producto o parte de un Producto existente, Samsara puede interrumpir dicha oferta disponible para el Cliente como Oferta de Pre-lanzamiento en ese momento. El Cliente reconoce y acepta que cualquier uso continuo después de dicha fecha de interrupción requerirá que el Cliente compre o ya haya comprado el Producto correspondiente en virtud de un Formulario de Pedido y pague cualquier cantidad adicional adeudada por dicha compra. Salvo que explícitamente se establezca lo contrario en esta Sección 7.2, las Ofertas de Pre-Lanzamiento están sujetas a los mismos términos y condiciones que son aplicables a un "Producto" bajo estas Condiciones.</w:t>
      </w:r>
    </w:p>
    <w:p w:rsidR="00000000" w:rsidDel="00000000" w:rsidP="00000000" w:rsidRDefault="00000000" w:rsidRPr="00000000" w14:paraId="00000035">
      <w:pPr>
        <w:pStyle w:val="Heading1"/>
        <w:ind w:left="-284"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w:t>
      </w:r>
      <w:r w:rsidDel="00000000" w:rsidR="00000000" w:rsidRPr="00000000">
        <w:rPr>
          <w:rFonts w:ascii="Calibri" w:cs="Calibri" w:eastAsia="Calibri" w:hAnsi="Calibri"/>
          <w:sz w:val="22"/>
          <w:szCs w:val="22"/>
          <w:u w:val="single"/>
          <w:rtl w:val="0"/>
        </w:rPr>
        <w:t xml:space="preserve">Retroalimentación</w:t>
      </w:r>
      <w:r w:rsidDel="00000000" w:rsidR="00000000" w:rsidRPr="00000000">
        <w:rPr>
          <w:rFonts w:ascii="Calibri" w:cs="Calibri" w:eastAsia="Calibri" w:hAnsi="Calibri"/>
          <w:sz w:val="22"/>
          <w:szCs w:val="22"/>
          <w:rtl w:val="0"/>
        </w:rPr>
        <w:t xml:space="preserve">. El Cliente se compromete a realizar todos los esfuerzos comercialmente razonables para proporcionar retroalimentación a Samsara en relación con los Productos, previa solicitud, y acepta que Samsara tendrá todos los derechos, títulos e intereses sobre todos los comentarios, sugerencias y demás retroalimentación (conjuntamente, "</w:t>
      </w:r>
      <w:r w:rsidDel="00000000" w:rsidR="00000000" w:rsidRPr="00000000">
        <w:rPr>
          <w:rFonts w:ascii="Calibri" w:cs="Calibri" w:eastAsia="Calibri" w:hAnsi="Calibri"/>
          <w:b w:val="1"/>
          <w:sz w:val="22"/>
          <w:szCs w:val="22"/>
          <w:rtl w:val="0"/>
        </w:rPr>
        <w:t xml:space="preserve">Retroalimentación</w:t>
      </w:r>
      <w:r w:rsidDel="00000000" w:rsidR="00000000" w:rsidRPr="00000000">
        <w:rPr>
          <w:rFonts w:ascii="Calibri" w:cs="Calibri" w:eastAsia="Calibri" w:hAnsi="Calibri"/>
          <w:sz w:val="22"/>
          <w:szCs w:val="22"/>
          <w:rtl w:val="0"/>
        </w:rPr>
        <w:t xml:space="preserve">") proporcionada por el Cliente a Samsara en relación con los Productos.  El Cliente transferirá y cederá irrevocablemente a Samsara todos los derechos, títulos e intereses que pueda tener sobre dicha Retroalimentación a Samsara, y Samsara acepta por la presente dicha transferencia.</w:t>
      </w:r>
    </w:p>
    <w:p w:rsidR="00000000" w:rsidDel="00000000" w:rsidP="00000000" w:rsidRDefault="00000000" w:rsidRPr="00000000" w14:paraId="00000036">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Pago, Envío y Entrega</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7">
      <w:pPr>
        <w:pStyle w:val="Heading1"/>
        <w:numPr>
          <w:ilvl w:val="1"/>
          <w:numId w:val="1"/>
        </w:numPr>
        <w:ind w:left="-270" w:right="-323"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Pago</w:t>
      </w:r>
      <w:r w:rsidDel="00000000" w:rsidR="00000000" w:rsidRPr="00000000">
        <w:rPr>
          <w:rFonts w:ascii="Calibri" w:cs="Calibri" w:eastAsia="Calibri" w:hAnsi="Calibri"/>
          <w:sz w:val="22"/>
          <w:szCs w:val="22"/>
          <w:rtl w:val="0"/>
        </w:rPr>
        <w:t xml:space="preserve">. Las condiciones de pago y facturación del Cliente se establecen en el Formulario de Pedido. A menos que se establezca lo contrario en el Formulario de Pedido aplicable, (i) las cuotas se pagan mediante transferencia bancaria; (ii) todas las transferencias están sujetas a una tasa de tramitación de hasta 3%, sujeto a la ley aplicable a menos que la transferencia bancaria sea iniciada por Samsara a través de ACH, en cuyo caso no se aplicará la tasa de tramitación;(iii) los pagos atrasados están sujetos a una tasa de demora del 1,5% mensual; y (iv) si los pagos de la licencia se retrasan 30 días, Samsara podrá suspender el Servicio hasta que se abonen los pagos atrasados.  Además, salvo que se establezca lo contrario en el presente documento o en el Formulario de Pedido aplicable, todos los pagos efectuados a Samsara en virtud de un Formulario de Pedido no son reembolsables. Samsara podrá enviar información de contacto del Cliente e información relacionada con la puntualidad de los pagos del Cliente a agencias de calificación crediticia, de informes de crédito o similares.  Si el Cliente realiza un pago sin especificar a qué factura se aplica, Samsara se reserva el derecho de aplicar dicho pago a cualquier factura(s) pendiente(s) del Cliente. El Cliente es responsable de todos los pagos de impuestos, cargas, derechos o gravámenes gubernamentales similares aplicables de cualquier naturaleza, incluidos, por ejemplo, los impuestos sobre el valor agregado, las ventas, el uso o las retenciones, imponibles por cualquier jurisdicción (conjuntamente, "Impuestos"), independientemente de cómo se designen o en los que se incurra en virtud de estas Condiciones. Si Samsara tiene la obligación legal de pagar o recaudar Impuestos de los que el Cliente es responsable en virtud de esta sección, Samsara facturará al Cliente, y el Cliente reembolsará a Samsara los impuestos pagados o pagaderos en nombre del Cliente.  A menos que así lo exija la legislación aplicable, Samsara no proporcionará al Cliente reembolsos o créditos de Impuestos retroactivos.  Sujeto a los requisitos legales aplicables, cualquier reembolso o crédito de Impuestos proporcionado al Cliente será a discreción exclusiva de Samsara, y Samsara se reserva el derecho de cobrar al Cliente los honorarios y costos razonables asociados a la tramitación de dicho reembolso o crédito de Impuestos. </w:t>
      </w:r>
      <w:r w:rsidDel="00000000" w:rsidR="00000000" w:rsidRPr="00000000">
        <w:rPr>
          <w:rtl w:val="0"/>
        </w:rPr>
      </w:r>
    </w:p>
    <w:p w:rsidR="00000000" w:rsidDel="00000000" w:rsidP="00000000" w:rsidRDefault="00000000" w:rsidRPr="00000000" w14:paraId="00000038">
      <w:pPr>
        <w:pStyle w:val="Heading1"/>
        <w:ind w:left="-270"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w:t>
      </w:r>
      <w:r w:rsidDel="00000000" w:rsidR="00000000" w:rsidRPr="00000000">
        <w:rPr>
          <w:rFonts w:ascii="Calibri" w:cs="Calibri" w:eastAsia="Calibri" w:hAnsi="Calibri"/>
          <w:sz w:val="22"/>
          <w:szCs w:val="22"/>
          <w:u w:val="single"/>
          <w:rtl w:val="0"/>
        </w:rPr>
        <w:t xml:space="preserve">Envío y entrega</w:t>
      </w:r>
      <w:r w:rsidDel="00000000" w:rsidR="00000000" w:rsidRPr="00000000">
        <w:rPr>
          <w:rFonts w:ascii="Calibri" w:cs="Calibri" w:eastAsia="Calibri" w:hAnsi="Calibri"/>
          <w:sz w:val="22"/>
          <w:szCs w:val="22"/>
          <w:rtl w:val="0"/>
        </w:rPr>
        <w:t xml:space="preserve">. Todos los envíos son FOB (2010) Origen, Flete Prepagado, y Contracargo. El Cliente es el único responsable de confirmar que cada dirección de entrega "Enviar a" indicada en un Formulario de Pedido es correcta y que cualquier persona que acepte la entrega en esa dirección está autorizada a hacerlo en nombre del Cliente.  Samsara podrá enviar el Hardware objeto de un Pedido con arreglo a un calendario acordado mutuamente entre las Partes o determinado por Samsara. Si el Hardware bajo un Formulario de Pedido se envía en varios envíos, el plazo de licencia del Software Samsara asociado con el Hardware enviado después del envío inicial expirará en la misma fecha que el plazo de licencia del Software Samsara asociado con el Hardware enviado en el envío inicial. El coste total de las licencias de Samsara Software asociadas a dicho Hardware enviado después del envío inicial se prorrateará en función de su plazo de licencia real, redondeado al mes más cercano, en comparación con el plazo de licencia completo de Samsara Software según dicha Formulario de Pedido. Determinados importes de pago establecidos en una Formulario de Pedido presuponen que todo el Hardware incluido en dicha Formulario de Pedido se envía al mismo tiempo y están sujetos a una posible reducción por parte de Samsara en función del calendario real de envío del Hardware.</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Cuentas</w:t>
      </w:r>
      <w:r w:rsidDel="00000000" w:rsidR="00000000" w:rsidRPr="00000000">
        <w:rPr>
          <w:rFonts w:ascii="Calibri" w:cs="Calibri" w:eastAsia="Calibri" w:hAnsi="Calibri"/>
          <w:sz w:val="22"/>
          <w:szCs w:val="22"/>
          <w:rtl w:val="0"/>
        </w:rPr>
        <w:t xml:space="preserve">. El Cliente será el único responsable de administrar y proteger las Cuentas. El Cliente se compromete a proporcionar acceso al Software de Samsara Autorizado únicamente a los Usuarios Autorizados, y a exigir a dichos Usuarios Autorizados que mantengan la información de inicio de sesión de la Cuenta, incluidos los nombres de usuario y las contraseñas, estrictamente confidencial y a no proporcionar dicha información de inicio de sesión de la Cuenta a ninguna parte no autorizada.  El Cliente es el único responsable de supervisar y controlar el acceso al Software de Samsara Autorizado y de mantener la confidencialidad de la información de inicio de sesión de la Cuenta y de cualquier token de API proporcionado. En caso de que el Cliente o cualquier Usuario Autorizado tenga conocimiento de que la seguridad de la información de inicio de sesión de cualquier Cuenta se ha visto comprometida, el Cliente deberá notificarlo inmediatamente a Samsara y desactivar dicha Cuenta o cambiar la información de inicio de sesión de la Cuenta. Los Usuarios Autorizados sólo podrán utilizar el Software de Samsara Autorizado estrictamente en nombre del Cliente y con sujeción a los términos y condiciones aplicables al Cliente en el presente documento. El Cliente es responsable de cualquier incumplimiento por parte de un Usuario Autorizado de sus obligaciones en virtud del presente documento. </w:t>
      </w:r>
      <w:r w:rsidDel="00000000" w:rsidR="00000000" w:rsidRPr="00000000">
        <w:rPr>
          <w:rtl w:val="0"/>
        </w:rPr>
      </w:r>
    </w:p>
    <w:p w:rsidR="00000000" w:rsidDel="00000000" w:rsidP="00000000" w:rsidRDefault="00000000" w:rsidRPr="00000000" w14:paraId="0000003B">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Datos del Cliente</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C">
      <w:pPr>
        <w:numPr>
          <w:ilvl w:val="1"/>
          <w:numId w:val="1"/>
        </w:numPr>
        <w:spacing w:after="120" w:before="240" w:lineRule="auto"/>
        <w:ind w:left="-284" w:right="-323" w:firstLine="0"/>
        <w:jc w:val="both"/>
        <w:rPr/>
      </w:pPr>
      <w:r w:rsidDel="00000000" w:rsidR="00000000" w:rsidRPr="00000000">
        <w:rPr>
          <w:rFonts w:ascii="Calibri" w:cs="Calibri" w:eastAsia="Calibri" w:hAnsi="Calibri"/>
          <w:sz w:val="22"/>
          <w:szCs w:val="22"/>
          <w:u w:val="single"/>
          <w:rtl w:val="0"/>
        </w:rPr>
        <w:t xml:space="preserve">Propiedad y Uso</w:t>
      </w:r>
      <w:r w:rsidDel="00000000" w:rsidR="00000000" w:rsidRPr="00000000">
        <w:rPr>
          <w:rFonts w:ascii="Calibri" w:cs="Calibri" w:eastAsia="Calibri" w:hAnsi="Calibri"/>
          <w:sz w:val="22"/>
          <w:szCs w:val="22"/>
          <w:rtl w:val="0"/>
        </w:rPr>
        <w:t xml:space="preserve">. Los Datos del Cliente son accesibles a través del Software de Samsara Autorizado. El Cliente es propietario de todos los Datos del Cliente, y Samsara mantendrá la confidencialidad de los Datos del Cliente. Por la presente, el Cliente concede a Samsara una licencia no exclusiva, transferible, sublicenciable, mundial y libre de regalías para utilizar, copiar, modificar, crear trabajos derivados basados en, mostrar y distribuir los Datos del Cliente en relación con el funcionamiento, soporte, la mejora y el suministro de los Productos, </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incluso para la elaboración y el uso de informes</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anonimizados y agregados. El derecho anterior a utilizar los Datos del Cliente seguirá vigente tras la rescisión de estas Condiciones, a menos que esté legalmente prohibido o que el Cliente solicite por escrito tras la rescisión que dicho uso se limite a datos no identificables personalmente. Samsara mantendrá salvaguardas administrativas, físicas y técnicas razonables para la protección de la seguridad, confidencialidad e integridad de los Datos del Cliente. Samsara no compartirá los Datos del Cliente sin el consentimiento del Cliente, excepto cuando la divulgación de datos esté obligada por ley o permitida en el presente documento. El Cliente podrá exportar los Datos del Cliente en cualquier momento durante la vigencia de las presentes Condiciones a través de las funciones de exportación del panel de control de Samsara o a través de la API de Samsara. El Cliente reconoce que parte de la información puede no ser exportable a través del panel de control de Samsara o de la API. En el caso de que la licencia del software Samsara termine o expire y el Cliente no las renueva, los Datos del Cliente correspondientes podrán ser borrados inmediatamente. </w:t>
      </w:r>
      <w:r w:rsidDel="00000000" w:rsidR="00000000" w:rsidRPr="00000000">
        <w:rPr>
          <w:rtl w:val="0"/>
        </w:rPr>
      </w:r>
    </w:p>
    <w:p w:rsidR="00000000" w:rsidDel="00000000" w:rsidP="00000000" w:rsidRDefault="00000000" w:rsidRPr="00000000" w14:paraId="0000003D">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Declaración y Garantía de los Datos del Cliente</w:t>
      </w:r>
      <w:r w:rsidDel="00000000" w:rsidR="00000000" w:rsidRPr="00000000">
        <w:rPr>
          <w:rFonts w:ascii="Calibri" w:cs="Calibri" w:eastAsia="Calibri" w:hAnsi="Calibri"/>
          <w:sz w:val="22"/>
          <w:szCs w:val="22"/>
          <w:rtl w:val="0"/>
        </w:rPr>
        <w:t xml:space="preserve">. El Cliente declara y garantiza que: (i) el Cliente obtendrá todos los derechos y proporcionará todas las divulgaciones u obtendrá todos los consentimientos, aprobaciones, autorizaciones y/o acuerdos de cualquier empleado o tercero que sean necesarios para que Samsara recopile, utilice y comparta los Datos del Cliente de conformidad con estas Condiciones (ii) ningún Dato del Cliente infringe o viola los derechos de propiedad intelectual, privacidad, publicidad u otros derechos de propiedad de cualquier individuo o entidad y (iii) </w:t>
      </w:r>
      <w:r w:rsidDel="00000000" w:rsidR="00000000" w:rsidRPr="00000000">
        <w:rPr>
          <w:rFonts w:ascii="Calibri" w:cs="Calibri" w:eastAsia="Calibri" w:hAnsi="Calibri"/>
          <w:sz w:val="22"/>
          <w:szCs w:val="22"/>
          <w:highlight w:val="white"/>
          <w:rtl w:val="0"/>
        </w:rPr>
        <w:t xml:space="preserve">el Cliente se adherirá a todas las leyes y regulaciones estatales, federales y locales aplicables en la realización de sus negocios en relación con Samsara y su recepción y uso de los Productos</w:t>
      </w:r>
      <w:r w:rsidDel="00000000" w:rsidR="00000000" w:rsidRPr="00000000">
        <w:rPr>
          <w:rFonts w:ascii="Calibri" w:cs="Calibri" w:eastAsia="Calibri" w:hAnsi="Calibri"/>
          <w:sz w:val="22"/>
          <w:szCs w:val="22"/>
          <w:rtl w:val="0"/>
        </w:rPr>
        <w:t xml:space="preserve">. USTED SE COMPROMETE A INDEMNIZAR, DEFENDER Y EXIMIR DE RESPONSABILIDAD A SAMSARA Y, EN SU CASO, A SUS SUBPROCESADORES FRENTE A CUALQUIER RESPONSABILIDAD, DAÑOS, DEMANDAS, PÉRDIDAS, RECLAMACIONES, COSTOS, HONORARIOS (INCLUIDOS LOS HONORARIOS LEGALES) Y GASTOS EN RELACIÓN CON CUALQUIER PROCEDIMIENTO LEGAL O REGULATORIO DE TERCEROS DERIVADO DE CUALQUIER ACTO U OMISIÓN DEL CLIENTE EN RELACIÓN CON LAS INSTRUCCIONES DEL CLIENTE O DEL INCUMPLIMIENTO DE ESTA SECCIÓN 10.2 POR PARTE DEL CLIENTE.</w:t>
      </w:r>
      <w:r w:rsidDel="00000000" w:rsidR="00000000" w:rsidRPr="00000000">
        <w:rPr>
          <w:rtl w:val="0"/>
        </w:rPr>
      </w:r>
    </w:p>
    <w:p w:rsidR="00000000" w:rsidDel="00000000" w:rsidP="00000000" w:rsidRDefault="00000000" w:rsidRPr="00000000" w14:paraId="0000003E">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Adenda de Protección de Datos</w:t>
      </w:r>
      <w:r w:rsidDel="00000000" w:rsidR="00000000" w:rsidRPr="00000000">
        <w:rPr>
          <w:rFonts w:ascii="Calibri" w:cs="Calibri" w:eastAsia="Calibri" w:hAnsi="Calibri"/>
          <w:sz w:val="22"/>
          <w:szCs w:val="22"/>
          <w:rtl w:val="0"/>
        </w:rPr>
        <w:t xml:space="preserve">. La "</w:t>
      </w:r>
      <w:r w:rsidDel="00000000" w:rsidR="00000000" w:rsidRPr="00000000">
        <w:rPr>
          <w:rFonts w:ascii="Calibri" w:cs="Calibri" w:eastAsia="Calibri" w:hAnsi="Calibri"/>
          <w:b w:val="1"/>
          <w:sz w:val="22"/>
          <w:szCs w:val="22"/>
          <w:rtl w:val="0"/>
        </w:rPr>
        <w:t xml:space="preserve">Adenda de Protección de Datos</w:t>
      </w:r>
      <w:r w:rsidDel="00000000" w:rsidR="00000000" w:rsidRPr="00000000">
        <w:rPr>
          <w:rFonts w:ascii="Calibri" w:cs="Calibri" w:eastAsia="Calibri" w:hAnsi="Calibri"/>
          <w:sz w:val="22"/>
          <w:szCs w:val="22"/>
          <w:rtl w:val="0"/>
        </w:rPr>
        <w:t xml:space="preserve">" en </w:t>
      </w:r>
      <w:hyperlink r:id="rId8">
        <w:r w:rsidDel="00000000" w:rsidR="00000000" w:rsidRPr="00000000">
          <w:rPr>
            <w:rFonts w:ascii="Calibri" w:cs="Calibri" w:eastAsia="Calibri" w:hAnsi="Calibri"/>
            <w:color w:val="1155cc"/>
            <w:sz w:val="22"/>
            <w:szCs w:val="22"/>
            <w:u w:val="single"/>
            <w:rtl w:val="0"/>
          </w:rPr>
          <w:t xml:space="preserve">https://www.samsara.com/mx/legal/data-protection-addendum</w:t>
        </w:r>
      </w:hyperlink>
      <w:r w:rsidDel="00000000" w:rsidR="00000000" w:rsidRPr="00000000">
        <w:rPr>
          <w:rFonts w:ascii="Calibri" w:cs="Calibri" w:eastAsia="Calibri" w:hAnsi="Calibri"/>
          <w:sz w:val="22"/>
          <w:szCs w:val="22"/>
          <w:rtl w:val="0"/>
        </w:rPr>
        <w:t xml:space="preserve"> establece el acuerdo de las Partes con respecto a los términos que rigen cualquier Tratamiento de Datos Personales por parte de Samsara en nombre del Cliente de conformidad con las presentes Condiciones. La Adenda de Protección de Datos forma parte de estas Condiciones y sustituye a cualquier acuerdo anterior relativo a los Datos Personales del Cliente. Los términos "</w:t>
      </w:r>
      <w:r w:rsidDel="00000000" w:rsidR="00000000" w:rsidRPr="00000000">
        <w:rPr>
          <w:rFonts w:ascii="Calibri" w:cs="Calibri" w:eastAsia="Calibri" w:hAnsi="Calibri"/>
          <w:b w:val="1"/>
          <w:sz w:val="22"/>
          <w:szCs w:val="22"/>
          <w:rtl w:val="0"/>
        </w:rPr>
        <w:t xml:space="preserve">Tratamiento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Datos Personales</w:t>
      </w:r>
      <w:r w:rsidDel="00000000" w:rsidR="00000000" w:rsidRPr="00000000">
        <w:rPr>
          <w:rFonts w:ascii="Calibri" w:cs="Calibri" w:eastAsia="Calibri" w:hAnsi="Calibri"/>
          <w:sz w:val="22"/>
          <w:szCs w:val="22"/>
          <w:rtl w:val="0"/>
        </w:rPr>
        <w:t xml:space="preserve">" y "</w:t>
      </w:r>
      <w:r w:rsidDel="00000000" w:rsidR="00000000" w:rsidRPr="00000000">
        <w:rPr>
          <w:rFonts w:ascii="Calibri" w:cs="Calibri" w:eastAsia="Calibri" w:hAnsi="Calibri"/>
          <w:b w:val="1"/>
          <w:sz w:val="22"/>
          <w:szCs w:val="22"/>
          <w:rtl w:val="0"/>
        </w:rPr>
        <w:t xml:space="preserve">Datos Personales del Cliente</w:t>
      </w:r>
      <w:r w:rsidDel="00000000" w:rsidR="00000000" w:rsidRPr="00000000">
        <w:rPr>
          <w:rFonts w:ascii="Calibri" w:cs="Calibri" w:eastAsia="Calibri" w:hAnsi="Calibri"/>
          <w:sz w:val="22"/>
          <w:szCs w:val="22"/>
          <w:rtl w:val="0"/>
        </w:rPr>
        <w:t xml:space="preserve">" utilizados en esta Sección se definen en la Adenda de Protección de Datos. </w:t>
      </w:r>
      <w:r w:rsidDel="00000000" w:rsidR="00000000" w:rsidRPr="00000000">
        <w:rPr>
          <w:rtl w:val="0"/>
        </w:rPr>
      </w:r>
    </w:p>
    <w:p w:rsidR="00000000" w:rsidDel="00000000" w:rsidP="00000000" w:rsidRDefault="00000000" w:rsidRPr="00000000" w14:paraId="0000003F">
      <w:pPr>
        <w:pStyle w:val="Heading2"/>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Confidencialidad</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0">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Información Confidencial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Información Confidencial</w:t>
      </w:r>
      <w:r w:rsidDel="00000000" w:rsidR="00000000" w:rsidRPr="00000000">
        <w:rPr>
          <w:rFonts w:ascii="Calibri" w:cs="Calibri" w:eastAsia="Calibri" w:hAnsi="Calibri"/>
          <w:sz w:val="22"/>
          <w:szCs w:val="22"/>
          <w:rtl w:val="0"/>
        </w:rPr>
        <w:t xml:space="preserve">" significa cualquier información técnica, financiera o comercial revelada por una Parte a la otra Parte que: (i) esté marcada o identificada como "confidencial" o "reservada" en el momento de dicha divulgación; o (ii) dadas las circunstancias, una persona que ejerza un juicio comercial razonable entendería que es confidencial o reservada.  La Información Confidencial de Samsara incluye cualquier información relacionada con los Productos, incluidos los precios y condiciones de pago de los mismos, las Ofertas de Pre-Lanzamiento, los Sistemas de Software de Samsara, o los clientes o socios de Samsara, y cualquier dato o información que Samsara proporcione al Cliente en el transcurso del suministro de los Productos al Cliente.  La Información Confidencial del Cliente incluye los Datos del Cliente y cualquier dato o información que el Cliente proporcione a Samsara con el fin de evaluar, adquirir o configurar los Servicios (por ejemplo, marcas y modelos de vehículos o equipos, rutas de vehículos o información similar).  La Información Confidencial excluye la información que (i) sea ahora o en el futuro generalmente conocida o esté disponible para el público, sin incumplimiento de las obligaciones de confidencialidad de la Parte receptora; (ii) fuera conocida, sin restricción en cuanto a su uso o divulgación, por la Parte receptora antes de recibir dicha información de la Parte divulgadora; (iii) sea adquirida por la Parte receptora de un tercero que tenga derecho a divulgarla y que la proporcione sin restricción en cuanto a su uso o divulgación; o (iv) sea desarrollada independientemente por la Parte receptora sin uso o conocimiento de o referencia a cualquier Información Confidencial de la Parte divulgadora.</w:t>
      </w:r>
      <w:r w:rsidDel="00000000" w:rsidR="00000000" w:rsidRPr="00000000">
        <w:rPr>
          <w:rtl w:val="0"/>
        </w:rPr>
      </w:r>
    </w:p>
    <w:p w:rsidR="00000000" w:rsidDel="00000000" w:rsidP="00000000" w:rsidRDefault="00000000" w:rsidRPr="00000000" w14:paraId="00000041">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Obligaciones de Confidencialidad</w:t>
      </w:r>
      <w:r w:rsidDel="00000000" w:rsidR="00000000" w:rsidRPr="00000000">
        <w:rPr>
          <w:rFonts w:ascii="Calibri" w:cs="Calibri" w:eastAsia="Calibri" w:hAnsi="Calibri"/>
          <w:sz w:val="22"/>
          <w:szCs w:val="22"/>
          <w:rtl w:val="0"/>
        </w:rPr>
        <w:t xml:space="preserve">.  La Parte receptora acuerda: (i) mantener la Información Confidencial de la Parte divulgadora en estricta confidencialidad; (ii) no revelar dicha Información Confidencial a terceros (excepto a las Afiliadas, empleados, agentes o terceros proveedores de servicios de la Parte receptora en el cumplimiento de estas Condiciones bajo obligaciones razonables de confidencialidad, o excepto según lo autorizado por la Parte divulgadora); y (iii) no utilizar dicha Información Confidencial para ningún propósito excepto para el cumplimiento de estas Condiciones o según lo autorizado por la Parte divulgadora.  Sin perjuicio de lo dispuesto en contrario en las presentes Condiciones, la Parte receptora podrá revelar la Información Confidencial de la Parte divulgadora en la medida en que lo exija la ley o la regulación, siempre que, a menos que lo prohíba la ley o la regulación, la Parte receptora realice esfuerzos razonables para notificar con antelación a la Parte divulgadora dicho requisito y coopere razonablemente con la Parte divulgadora, a expensas de ésta, en la prevención, limitación o protección de dicha revelación. </w:t>
      </w:r>
      <w:r w:rsidDel="00000000" w:rsidR="00000000" w:rsidRPr="00000000">
        <w:rPr>
          <w:rtl w:val="0"/>
        </w:rPr>
      </w:r>
    </w:p>
    <w:p w:rsidR="00000000" w:rsidDel="00000000" w:rsidP="00000000" w:rsidRDefault="00000000" w:rsidRPr="00000000" w14:paraId="00000042">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Derechos de Propiedad</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3">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Servicios de Samsara</w:t>
      </w:r>
      <w:r w:rsidDel="00000000" w:rsidR="00000000" w:rsidRPr="00000000">
        <w:rPr>
          <w:rFonts w:ascii="Calibri" w:cs="Calibri" w:eastAsia="Calibri" w:hAnsi="Calibri"/>
          <w:sz w:val="22"/>
          <w:szCs w:val="22"/>
          <w:rtl w:val="0"/>
        </w:rPr>
        <w:t xml:space="preserve">.  Samsara y sus licenciantes son propietarios exclusivos de todos los derechos, títulos e intereses sobre los Servicios de Samsara, incluidos todos los derechos de propiedad intelectual asociados. El Cliente reconoce que los Servicios de Samsara están protegidos por patente, derechos de autor, marcas registradas y otras leyes de los Estados Unidos y otros países. El Cliente se compromete a no eliminar, alterar u ocultar ningún aviso de derechos de autor, marca comercial, marca de servicio u otros derechos de propiedad incorporados a los Servicios o que los acompañen.   El Cliente transferirá y cederá irrevocablemente a Samsara todos los derechos, títulos e intereses que pueda tener sobre los Servicios de Samsara, y Samsara acepta por la presente dicha transferencia. En virtud de las presentes Condiciones, no se transmite al Cliente ningún derecho de propiedad.  A excepción de los derechos expresos concedidos en el presente documento, Samsara no concede ninguna otra licencia o derecho de acceso, ya sea expreso o implícito, a ningún otro software, servicio, tecnología o derecho de propiedad intelectual de Samsara.</w:t>
      </w:r>
      <w:r w:rsidDel="00000000" w:rsidR="00000000" w:rsidRPr="00000000">
        <w:rPr>
          <w:rtl w:val="0"/>
        </w:rPr>
      </w:r>
    </w:p>
    <w:p w:rsidR="00000000" w:rsidDel="00000000" w:rsidP="00000000" w:rsidRDefault="00000000" w:rsidRPr="00000000" w14:paraId="00000044">
      <w:pPr>
        <w:pStyle w:val="Heading2"/>
        <w:numPr>
          <w:ilvl w:val="1"/>
          <w:numId w:val="1"/>
        </w:numPr>
        <w:ind w:left="-284" w:right="-323" w:firstLine="0"/>
        <w:jc w:val="both"/>
        <w:rPr/>
      </w:pPr>
      <w:bookmarkStart w:colFirst="0" w:colLast="0" w:name="_heading=h.3znysh7" w:id="4"/>
      <w:bookmarkEnd w:id="4"/>
      <w:r w:rsidDel="00000000" w:rsidR="00000000" w:rsidRPr="00000000">
        <w:rPr>
          <w:rFonts w:ascii="Calibri" w:cs="Calibri" w:eastAsia="Calibri" w:hAnsi="Calibri"/>
          <w:sz w:val="22"/>
          <w:szCs w:val="22"/>
          <w:u w:val="single"/>
          <w:rtl w:val="0"/>
        </w:rPr>
        <w:t xml:space="preserve">Firmware</w:t>
      </w:r>
      <w:r w:rsidDel="00000000" w:rsidR="00000000" w:rsidRPr="00000000">
        <w:rPr>
          <w:rFonts w:ascii="Calibri" w:cs="Calibri" w:eastAsia="Calibri" w:hAnsi="Calibri"/>
          <w:sz w:val="22"/>
          <w:szCs w:val="22"/>
          <w:rtl w:val="0"/>
        </w:rPr>
        <w:t xml:space="preserve">. El Firmware se licencia, no se vende. Salvo en el caso de una versión de prueba gratuita y con sujeción a la sección Devoluciones de Hardware de Prueba de Productos establecida en </w:t>
      </w:r>
      <w:hyperlink r:id="rId9">
        <w:r w:rsidDel="00000000" w:rsidR="00000000" w:rsidRPr="00000000">
          <w:rPr>
            <w:rFonts w:ascii="Calibri" w:cs="Calibri" w:eastAsia="Calibri" w:hAnsi="Calibri"/>
            <w:color w:val="1155cc"/>
            <w:sz w:val="22"/>
            <w:szCs w:val="22"/>
            <w:u w:val="single"/>
            <w:rtl w:val="0"/>
          </w:rPr>
          <w:t xml:space="preserve">la Política de Garantía de Hardware y la Política RMA,</w:t>
        </w:r>
      </w:hyperlink>
      <w:r w:rsidDel="00000000" w:rsidR="00000000" w:rsidRPr="00000000">
        <w:rPr>
          <w:rFonts w:ascii="Calibri" w:cs="Calibri" w:eastAsia="Calibri" w:hAnsi="Calibri"/>
          <w:sz w:val="22"/>
          <w:szCs w:val="22"/>
          <w:rtl w:val="0"/>
        </w:rPr>
        <w:t xml:space="preserve"> el Cliente es el propietario del título físico del Hardware comprado por el Cliente o adquirido con relación a un Formulario de Pedido. Samsara y sus licenciantes son propietarios exclusivos de todos los derechos de propiedad intelectual del Hardware.. Además, Samsara conserva la propiedad del Firmware en sí, incluidos todos los derechos de propiedad intelectual sobre el mismo. El Cliente reconoce que el Firmware está protegido por patentes, derechos de autor, marcas registradas y otras leyes de los Estados Unidos y otros países. Samsara se reserva todos los derechos sobre el Firmware no concedidos expresamente al Cliente en las presentes Condiciones.  El Cliente reconoce y acepta que partes del Firmware, incluyendo, pero no limitándose al código fuente y al diseño y estructura específicos de módulos o programas individuales, constituyen o contienen secretos comerciales de Samsara y sus licenciantes. </w:t>
      </w:r>
      <w:r w:rsidDel="00000000" w:rsidR="00000000" w:rsidRPr="00000000">
        <w:rPr>
          <w:rtl w:val="0"/>
        </w:rPr>
      </w:r>
    </w:p>
    <w:p w:rsidR="00000000" w:rsidDel="00000000" w:rsidP="00000000" w:rsidRDefault="00000000" w:rsidRPr="00000000" w14:paraId="00000045">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Uso de Datos de Conectividad</w:t>
      </w:r>
      <w:r w:rsidDel="00000000" w:rsidR="00000000" w:rsidRPr="00000000">
        <w:rPr>
          <w:rFonts w:ascii="Calibri" w:cs="Calibri" w:eastAsia="Calibri" w:hAnsi="Calibri"/>
          <w:sz w:val="22"/>
          <w:szCs w:val="22"/>
          <w:rtl w:val="0"/>
        </w:rPr>
        <w:t xml:space="preserve">.  Una licencia de Software de Samsara sólo incluye datos de conectividad en la medida en que dicho código de referencia de licencia se identifique como que incluye datos de conectividad y establezca la cantidad de datos de conectividad incluidos.  En la medida en que los datos de conectividad estén incluidos en una licencia de Software de Samsara Autorizado, la conectividad entre el Hardware aplicable y el Software de Samsara no cuenta para el límite de datos de conectividad incluidos. Samsara se reserva el derecho a limitar el acceso a servicios de </w:t>
      </w:r>
      <w:r w:rsidDel="00000000" w:rsidR="00000000" w:rsidRPr="00000000">
        <w:rPr>
          <w:rFonts w:ascii="Calibri" w:cs="Calibri" w:eastAsia="Calibri" w:hAnsi="Calibri"/>
          <w:i w:val="1"/>
          <w:sz w:val="22"/>
          <w:szCs w:val="22"/>
          <w:rtl w:val="0"/>
        </w:rPr>
        <w:t xml:space="preserve">streaming</w:t>
      </w:r>
      <w:r w:rsidDel="00000000" w:rsidR="00000000" w:rsidRPr="00000000">
        <w:rPr>
          <w:rFonts w:ascii="Calibri" w:cs="Calibri" w:eastAsia="Calibri" w:hAnsi="Calibri"/>
          <w:sz w:val="22"/>
          <w:szCs w:val="22"/>
          <w:rtl w:val="0"/>
        </w:rPr>
        <w:t xml:space="preserve"> de entretenimiento personal a través de la conectividad del Hardware. El uso de datos de conectividad por encima de cualquier límite de datos de conectividad incluido puede dar lugar a la reducción de las velocidades de conexión, la restricción de la conectividad, la interrupción de la conectividad o alguna combinación de las mismas. La restricción o interrupción de la conectividad no afectará al funcionamiento de los registros de horas de servicio. El Cliente puede hacer un seguimiento de cualquier uso de datos de conectividad incluido desde la página de "Puerta de Enlace" dentro de la sección "Configuración" del panel de control del Software Alojado. </w:t>
      </w:r>
      <w:r w:rsidDel="00000000" w:rsidR="00000000" w:rsidRPr="00000000">
        <w:rPr>
          <w:rtl w:val="0"/>
        </w:rPr>
      </w:r>
    </w:p>
    <w:p w:rsidR="00000000" w:rsidDel="00000000" w:rsidP="00000000" w:rsidRDefault="00000000" w:rsidRPr="00000000" w14:paraId="00000046">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Productos que No son de Samsara</w:t>
      </w:r>
      <w:r w:rsidDel="00000000" w:rsidR="00000000" w:rsidRPr="00000000">
        <w:rPr>
          <w:rFonts w:ascii="Calibri" w:cs="Calibri" w:eastAsia="Calibri" w:hAnsi="Calibri"/>
          <w:sz w:val="22"/>
          <w:szCs w:val="22"/>
          <w:rtl w:val="0"/>
        </w:rPr>
        <w:t xml:space="preserve">. Los Productos pueden contener enlaces a, o tener la capacidad de integrar o interoperar con, importar o exportar datos a o desde, proporcionar acceso a, o ser accedidos por Productos que No son de Samsara (colectivamente, "Integraciones de Productos que No son de Samsara").  Si el Cliente opta por utilizar cualquier Integración de Productos que No sean de Samsara, incluyendo pero sin limitarse al intercambio de datos entre Productos y Productos que No son de Samsara, el Cliente acepta: (i) asumir la responsabilidad exclusiva y todos los riesgos derivados del uso por parte del Cliente de las Integraciones de Productos que No son de Samsara y del contenido, funcionalidad o disponibilidad de cualesquiera Productos que No son de Samsara, incluida la renuncia y exoneración de Samsara de cualquier reclamación directa o indirectamente relacionada con las mismas; y (ii) sin limitación, defender, indemnizar y exonerar a Samsara de cualquier reclamación de terceros directa o indirectamente derivada o relacionada con el uso por parte del Cliente de cualquier Integración de Productos que No son de Samsara. SAMSARA PROPORCIONA INTEGRACIONES DE PRODUCTOS QUE NO SON DE SAMSARA "TAL CUAL", SIN GARANTÍA DE NINGÚN TIPO Y SÓLO PARA SU COMODIDAD.</w:t>
      </w:r>
      <w:r w:rsidDel="00000000" w:rsidR="00000000" w:rsidRPr="00000000">
        <w:rPr>
          <w:rtl w:val="0"/>
        </w:rPr>
      </w:r>
    </w:p>
    <w:p w:rsidR="00000000" w:rsidDel="00000000" w:rsidP="00000000" w:rsidRDefault="00000000" w:rsidRPr="00000000" w14:paraId="00000047">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Publicidad</w:t>
      </w:r>
      <w:r w:rsidDel="00000000" w:rsidR="00000000" w:rsidRPr="00000000">
        <w:rPr>
          <w:rFonts w:ascii="Calibri" w:cs="Calibri" w:eastAsia="Calibri" w:hAnsi="Calibri"/>
          <w:sz w:val="22"/>
          <w:szCs w:val="22"/>
          <w:rtl w:val="0"/>
        </w:rPr>
        <w:t xml:space="preserve">. Por la presente, el Cliente concede a Samsara permiso para utilizar el nombre y el logotipo del Cliente en el sitio web de Samsara, comunicados de prensa, listas de clientes, presentaciones a la SEC, llamadas de ganancias y materiales de inversores y marketing para enumerar al Cliente como cliente. No obstante, Samsara no utilizará el nombre, las marcas comerciales o los logotipos del Cliente de ninguna otra forma sin el consentimiento previo del Cliente. El Cliente acepta cumplir los términos del Contrato de Uso de Marcas de Samsara, disponible en </w:t>
      </w:r>
      <w:hyperlink r:id="rId10">
        <w:r w:rsidDel="00000000" w:rsidR="00000000" w:rsidRPr="00000000">
          <w:rPr>
            <w:rFonts w:ascii="Calibri" w:cs="Calibri" w:eastAsia="Calibri" w:hAnsi="Calibri"/>
            <w:color w:val="1155cc"/>
            <w:sz w:val="22"/>
            <w:szCs w:val="22"/>
            <w:u w:val="single"/>
            <w:rtl w:val="0"/>
          </w:rPr>
          <w:t xml:space="preserve">https://www.samsara.com/mx/resources/brand-assets/</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8">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Vigencia</w:t>
      </w:r>
      <w:r w:rsidDel="00000000" w:rsidR="00000000" w:rsidRPr="00000000">
        <w:rPr>
          <w:rFonts w:ascii="Calibri" w:cs="Calibri" w:eastAsia="Calibri" w:hAnsi="Calibri"/>
          <w:sz w:val="22"/>
          <w:szCs w:val="22"/>
          <w:rtl w:val="0"/>
        </w:rPr>
        <w:t xml:space="preserve">.  La vigencia de estas Condiciones comienza en la fecha en la que usted acepta estas Condiciones, haciendo clic en una casilla que indica su aceptación, firmando un Formulario de Pedido u otro contrato que haga referencia a estas Condiciones, comprando Productos o suscribiendo de otro modo un Formulario de Pedido u otro contrato con Samsara, un revendedor de Samsara o cualquier otra entidad o individuo para la compra de Productos o en virtud del cual se pongan Productos a su disposición, (i) la Fecha de Expiración de la Licencia para el último Formulario de Pedido activo u otro contrato que usted haya suscrito para la compra de Productos o bajo el cual los Productos estén a su disposición, (ii) que usted ya no esté autorizado a acceder y/o utilizar los Productos, o (iii) que estas Condiciones se rescindan antes de lo previsto en el presente documento, lo que ocurra primero. </w:t>
      </w:r>
      <w:r w:rsidDel="00000000" w:rsidR="00000000" w:rsidRPr="00000000">
        <w:rPr>
          <w:rtl w:val="0"/>
        </w:rPr>
      </w:r>
    </w:p>
    <w:p w:rsidR="00000000" w:rsidDel="00000000" w:rsidP="00000000" w:rsidRDefault="00000000" w:rsidRPr="00000000" w14:paraId="00000049">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Renovación.</w:t>
      </w:r>
      <w:r w:rsidDel="00000000" w:rsidR="00000000" w:rsidRPr="00000000">
        <w:rPr>
          <w:rFonts w:ascii="Calibri" w:cs="Calibri" w:eastAsia="Calibri" w:hAnsi="Calibri"/>
          <w:sz w:val="22"/>
          <w:szCs w:val="22"/>
          <w:rtl w:val="0"/>
        </w:rPr>
        <w:t xml:space="preserve"> A menos que usted notifique por escrito a Samsara su intención de cancelar la renovación automática del respectivo Formulario de Pedido u cualquier otro contrato que usted haya suscrito para la compra de Productos o en virtud del cual los Productos se hayan puesto a su disposición al menos treinta (30) días antes de la Fecha de Vencimiento de la Suscripción y  hasta noventa (90) días después de la Fecha de Vencimiento de su Suscripción, Samsara, discrecionalmente podrá renovar el plazo de su suscripción para los Productos aplicables o sustancialmente equivalentes, con efecto a partir de la Fecha de Vencimiento de su Suscripción, por un período de hasta el mayor de los siguientes:  (i) un año, (ii) el mismo periodo que el periodo original de su suscripción inmediatamente anterior, o (iii) un periodo para alinear las fechas de vencimiento de la suscripción con otro de sus pedidos activos) (cada uno de dichos periodos, o cualquier periodo de renovación de suscripción de los Productos aplicables tras el Periodo Inicial, un "Periodo de Renovación"). Sujeto a los derechos de renovación de Samsara establecidos en la frase anterior, usted y Samsara podrán acordar mutuamente suscribir un nuevo Formulario de Pedido para renovar el plazo de su licencia en la Fecha de Expiración de la Licencia, cuyo nuevo Formulario de Pedido podrá incluir Productos o términos de licencia adicionales o diferentes en la medida en que se acuerde mutuamente. Si Samsara renueva automáticamente el plazo de su licencia sin que el Cliente haya firmado un nuevo Formulario de Pedido tal y como se describe en la primera frase de este párrafo, su método de pago seguirá siendo el mismo que el indicado en el Formulario de Pedido original aplicable (por ejemplo, mensual si se le permitían pagos mensuales, o anual si se le permitían pagos anuales o pago por adelantado). Si el plazo de su licencia se renueva tras la finalización del plazo de licencia inmediatamente anterior y Samsara, a su entera discreción, le permite seguir utilizando los Productos aplicables durante dicho período intermedio, estas Condiciones se aplicarán a dicho uso, y Samsara se reserva el derecho (i) a cobrarle por dicho uso el precio de la licencia de renovación (y el Cliente se compromete a pagar inmediatamente dichos importes) y (ii) a que la Fecha de Inicio de la Licencia para la licencia de renovación comience el día siguiente a la expiración del plazo de licencia inmediatamente anterior.  Envíe un correo electrónico a </w:t>
      </w:r>
      <w:hyperlink r:id="rId11">
        <w:r w:rsidDel="00000000" w:rsidR="00000000" w:rsidRPr="00000000">
          <w:rPr>
            <w:rFonts w:ascii="Calibri" w:cs="Calibri" w:eastAsia="Calibri" w:hAnsi="Calibri"/>
            <w:color w:val="0000ff"/>
            <w:sz w:val="22"/>
            <w:szCs w:val="22"/>
            <w:u w:val="single"/>
            <w:rtl w:val="0"/>
          </w:rPr>
          <w:t xml:space="preserve">renewals@samsara.com</w:t>
        </w:r>
      </w:hyperlink>
      <w:r w:rsidDel="00000000" w:rsidR="00000000" w:rsidRPr="00000000">
        <w:rPr>
          <w:rFonts w:ascii="Calibri" w:cs="Calibri" w:eastAsia="Calibri" w:hAnsi="Calibri"/>
          <w:sz w:val="22"/>
          <w:szCs w:val="22"/>
          <w:rtl w:val="0"/>
        </w:rPr>
        <w:t xml:space="preserve"> si tiene alguna pregunta sobre la renovación automática.</w:t>
      </w:r>
      <w:r w:rsidDel="00000000" w:rsidR="00000000" w:rsidRPr="00000000">
        <w:rPr>
          <w:rtl w:val="0"/>
        </w:rPr>
      </w:r>
    </w:p>
    <w:p w:rsidR="00000000" w:rsidDel="00000000" w:rsidP="00000000" w:rsidRDefault="00000000" w:rsidRPr="00000000" w14:paraId="0000004A">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Terminación</w:t>
      </w:r>
      <w:r w:rsidDel="00000000" w:rsidR="00000000" w:rsidRPr="00000000">
        <w:rPr>
          <w:rFonts w:ascii="Calibri" w:cs="Calibri" w:eastAsia="Calibri" w:hAnsi="Calibri"/>
          <w:sz w:val="22"/>
          <w:szCs w:val="22"/>
          <w:rtl w:val="0"/>
        </w:rPr>
        <w:t xml:space="preserve">.  Samsara podrá terminar las presentes Condiciones, cualquier Formulario de Pedido y su acceso y uso del Software de Samsara a su entera discreción, en cualquier momento y previa notificación. No obstante, si Samsara lo termina por su propia conveniencia y no como se establece en las presentes Condiciones o en el Formulario de Pedido aplicable, o debido a su incumplimiento, Samsara le aplicará como Reembolso el importe abonado. Salvo que se establezca lo contrario en el presente documento o en el Formulario de Pedido aplicable, un Formulario de Pedido, incluyendo cualquier Formulario de Pedido de renovación, no podrá darse por terminado antes de la Fecha de Expiración de la Licencia aplicable.  </w:t>
      </w:r>
      <w:r w:rsidDel="00000000" w:rsidR="00000000" w:rsidRPr="00000000">
        <w:rPr>
          <w:rtl w:val="0"/>
        </w:rPr>
      </w:r>
    </w:p>
    <w:p w:rsidR="00000000" w:rsidDel="00000000" w:rsidP="00000000" w:rsidRDefault="00000000" w:rsidRPr="00000000" w14:paraId="0000004B">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Efectos de la Terminación</w:t>
      </w:r>
      <w:r w:rsidDel="00000000" w:rsidR="00000000" w:rsidRPr="00000000">
        <w:rPr>
          <w:rFonts w:ascii="Calibri" w:cs="Calibri" w:eastAsia="Calibri" w:hAnsi="Calibri"/>
          <w:sz w:val="22"/>
          <w:szCs w:val="22"/>
          <w:rtl w:val="0"/>
        </w:rPr>
        <w:t xml:space="preserve">.  Tras la terminación o expiración de estas Condiciones, seguirán vigentes las siguientes Secciones de estas Condiciones: 5 (Restricciones de la Licencia), 7.2 (Ofertas de Pre-Lanzamiento), 7.3 (Retroalimentación), 8 (Pago, Envío y Entrega), 10 (Datos del Cliente), 11 (Confidencialidad), 12 (Derechos de Propiedad), 16 (Vigencia), 17 (Renuncias de Garantía), 18 (Limitación de Responsabilidad), 19 (Resolución de Disputas), 20 (Legislación Aplicable) y 21 (Condiciones Generales).  A petición del Cliente, y sujeto a las políticas de retención de datos y copias de seguridad de Samsara, Samsara borrará y eliminará cualquier Dato del Cliente en el Software Alojado.</w:t>
      </w:r>
      <w:r w:rsidDel="00000000" w:rsidR="00000000" w:rsidRPr="00000000">
        <w:rPr>
          <w:rtl w:val="0"/>
        </w:rPr>
      </w:r>
    </w:p>
    <w:p w:rsidR="00000000" w:rsidDel="00000000" w:rsidP="00000000" w:rsidRDefault="00000000" w:rsidRPr="00000000" w14:paraId="0000004C">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Garantía y Exclusión de Garantías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D">
      <w:pPr>
        <w:pStyle w:val="Heading1"/>
        <w:ind w:left="-284" w:right="-3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17.1 </w:t>
        <w:tab/>
      </w:r>
      <w:r w:rsidDel="00000000" w:rsidR="00000000" w:rsidRPr="00000000">
        <w:rPr>
          <w:rFonts w:ascii="Calibri" w:cs="Calibri" w:eastAsia="Calibri" w:hAnsi="Calibri"/>
          <w:sz w:val="22"/>
          <w:szCs w:val="22"/>
          <w:u w:val="single"/>
          <w:rtl w:val="0"/>
        </w:rPr>
        <w:t xml:space="preserve">Garantía de Hardware</w:t>
      </w:r>
      <w:r w:rsidDel="00000000" w:rsidR="00000000" w:rsidRPr="00000000">
        <w:rPr>
          <w:rFonts w:ascii="Calibri" w:cs="Calibri" w:eastAsia="Calibri" w:hAnsi="Calibri"/>
          <w:sz w:val="22"/>
          <w:szCs w:val="22"/>
          <w:rtl w:val="0"/>
        </w:rPr>
        <w:t xml:space="preserve">. Samsara proporciona una garantía de Hardware según lo establecido en la sección Política de Garantía de Hardware de su Política de Garantía de Hardware y RMA. </w:t>
      </w:r>
    </w:p>
    <w:p w:rsidR="00000000" w:rsidDel="00000000" w:rsidP="00000000" w:rsidRDefault="00000000" w:rsidRPr="00000000" w14:paraId="0000004E">
      <w:pPr>
        <w:pStyle w:val="Heading1"/>
        <w:ind w:left="-284" w:right="-32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17.2 </w:t>
        <w:tab/>
      </w:r>
      <w:r w:rsidDel="00000000" w:rsidR="00000000" w:rsidRPr="00000000">
        <w:rPr>
          <w:rFonts w:ascii="Calibri" w:cs="Calibri" w:eastAsia="Calibri" w:hAnsi="Calibri"/>
          <w:sz w:val="22"/>
          <w:szCs w:val="22"/>
          <w:u w:val="single"/>
          <w:rtl w:val="0"/>
        </w:rPr>
        <w:t xml:space="preserve">Exclusiones de Garantía</w:t>
      </w:r>
      <w:r w:rsidDel="00000000" w:rsidR="00000000" w:rsidRPr="00000000">
        <w:rPr>
          <w:rFonts w:ascii="Calibri" w:cs="Calibri" w:eastAsia="Calibri" w:hAnsi="Calibri"/>
          <w:sz w:val="22"/>
          <w:szCs w:val="22"/>
          <w:rtl w:val="0"/>
        </w:rPr>
        <w:t xml:space="preserve">. SALVO LO DISPUESTO EXPRESAMENTE EN LA GARANTÍA LIMITADA DE HARDWARE INCLUIDA EN LA SECCIÓN 17.1 (GARANTÍA DE HARDWARE), LOS PRODUCTOS  SE PROPORCIONAN "TAL CUAL", SIN GARANTÍA DE NINGÚN TIPO. SIN PERJUICIO DE LO ANTERIOR, SAMSARA RECHAZA EXPLÍCITAMENTE CUALQUIER GARANTÍA DE COMERCIABILIDAD, IDONEIDAD PARA UN FIN DETERMINADO, NO INFRACCIÓN Y CUALQUIER GARANTÍA DERIVADA DEL CURSO DE LOS NEGOCIOS O DE LOS USOS DEL COMERCIO.  SE REQUIERE LA SUPERVISIÓN ACTIVA DEL CONDUCTOR Y DEL PERSONAL INCLUSO CUANDO LOS PRODUCTOS ESTÁN EN USO, Y LOS PRODUCTOS NO SON UN SISTEMA DE PREVENCIÓN O EVITACIÓN DE COLISIONES O ACCIDENTES.  EL CLIENTE ES EL ÚNICO RESPONSABLE DE TODOS Y CADA UNO DE LOS EXCESOS DE VELOCIDAD, PEAJES Y OTRAS INFRACCIONES DE TRÁFICO O LEGALES DE SUS VEHÍCULOS Y EQUIPOS, INCLUSO CUANDO LOS PRODUCTOS ESTÉN EN USO.  EL CLIENTE RECONOCE Y ACEPTA QUE LOS PRODUCTOS NO SUSTITUYEN LA CONDUCCIÓN SEGURA Y LEGAL NI EL USO DE EQUIPOS U OTRAS CONDUCTAS ADECUADAS DEL PERSONAL O DEL LUGAR DE TRABAJO, SEGÚN PROCEDA, Y QUE EL CLIENTE NO UTILIZARÁ LOS PRODUCTOS COMO SISTEMA DE PREVENCIÓN O EVITACIÓN DE COLISIONES O ACCIDENTES. Samsara no garantiza que los Servicios satisfagan los requisitos del Cliente o estén disponibles de forma ininterrumpida, segura o libre de errores. Samsara no garantiza la calidad, exactitud, puntualidad, veracidad, integridad o fiabilidad de ningún análisis o Datos del Cliente.     </w:t>
      </w:r>
    </w:p>
    <w:p w:rsidR="00000000" w:rsidDel="00000000" w:rsidP="00000000" w:rsidRDefault="00000000" w:rsidRPr="00000000" w14:paraId="0000004F">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Limitación de Responsabilidad.</w:t>
      </w:r>
      <w:r w:rsidDel="00000000" w:rsidR="00000000" w:rsidRPr="00000000">
        <w:rPr>
          <w:rtl w:val="0"/>
        </w:rPr>
      </w:r>
    </w:p>
    <w:p w:rsidR="00000000" w:rsidDel="00000000" w:rsidP="00000000" w:rsidRDefault="00000000" w:rsidRPr="00000000" w14:paraId="00000050">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Sin Daños y Perjuicios Indirectos</w:t>
      </w:r>
      <w:r w:rsidDel="00000000" w:rsidR="00000000" w:rsidRPr="00000000">
        <w:rPr>
          <w:rFonts w:ascii="Calibri" w:cs="Calibri" w:eastAsia="Calibri" w:hAnsi="Calibri"/>
          <w:sz w:val="22"/>
          <w:szCs w:val="22"/>
          <w:rtl w:val="0"/>
        </w:rPr>
        <w:t xml:space="preserve">. NI SAMSARA NI EL CLIENTE NI NINGUNA OTRA ENTIDAD  QUE PARTICIPE EN LA CREACIÓN, PRODUCCIÓN O ENTREGA DE LOS PRODUCTOS SERÁ RESPONSABLE DE NINGÚN DAÑO INCIDENTAL, ESPECIAL, PUNITIVO, EJEMPLAR O INDIRECTO, INCLUIDA LA PÉRDIDA DE GANANCIAS, PÉRDIDA DE DATOS O FONDO DE COMERCIO, INTERRUPCIÓN DEL SERVICIO, DAÑOS INFORMÁTICOS O FALLOS DEL SISTEMA O EL COSTO DE PRODUCTOS SUSTITUTIVOS QUE SURJAN DE O EN RELACIÓN CON ESTAS CONDICIONES O DEL USO O IMPOSIBILIDAD DE USO DE LOS PRODUCTOS, TANTO SI SE BASAN EN GARANTÍAS, CONTRATOS, AGRAVIOS (INCLUIDA LA NEGLIGENCIA), RESPONSABILIDAD POR PRODUCTOS DEFECTUOSOS O CUALQUIER OTRA TEORÍA JURÍDICA, E INDEPENDIENTEMENTE DE QUE LA OTRA PARTE HAYA SIDO INFORMADA O NO DE LA POSIBILIDAD DE TALES DAÑOS, INCLUSO SI SE DETERMINA QUE UN RECURSO LIMITADO ESTABLECIDO EN EL PRESENTE DOCUMENTO HA INCUMPLIDO SU FINALIDAD ESENCIAL. ALGUNAS JURISDICCIONES PROHÍBEN LEGALMENTE LA EXCLUSIÓN O LIMITACIÓN DE RESPONSABILIDAD POR DAÑOS INDIRECTOS O INCIDENTALES, POR LO QUE LA LIMITACIÓN ANTERIOR PUEDE NO SER APLICABLE.</w:t>
      </w:r>
      <w:r w:rsidDel="00000000" w:rsidR="00000000" w:rsidRPr="00000000">
        <w:rPr>
          <w:rtl w:val="0"/>
        </w:rPr>
      </w:r>
    </w:p>
    <w:p w:rsidR="00000000" w:rsidDel="00000000" w:rsidP="00000000" w:rsidRDefault="00000000" w:rsidRPr="00000000" w14:paraId="00000051">
      <w:pPr>
        <w:pStyle w:val="Heading2"/>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Límite</w:t>
      </w:r>
      <w:r w:rsidDel="00000000" w:rsidR="00000000" w:rsidRPr="00000000">
        <w:rPr>
          <w:rFonts w:ascii="Calibri" w:cs="Calibri" w:eastAsia="Calibri" w:hAnsi="Calibri"/>
          <w:sz w:val="22"/>
          <w:szCs w:val="22"/>
          <w:rtl w:val="0"/>
        </w:rPr>
        <w:t xml:space="preserve">. EXCEPTO POR (i) CUALQUIER OBLIGACIÓN DE INDEMNIZACIÓN EXPRESA ESTABLECIDA EN ESTAS CONDICIONES, (II) INCUMPLIMIENTO DEL CLIENTE DE LA SECCION 5 (RESTRICCIONES DE LICENCIA) Y (III)  Y EXCEPTO EN LO QUE RESPECTA A LAS OBLIGACIONES DE PAGO DEL CLIENTE EN VIRTUD DE UN FORMULARIO DE PEDIDO, EN NINGÚN CASO LA RESPONSABILIDAD TOTAL AGREGADA DE CUALQUIERA DE LAS PARTES, INCLUYENDO A LA OTRA PARTE Y CUALQUIERA DE SUS AFILIADAS, QUE SURJA DE O EN RELACIÓN CON ESTAS CONDICIONES O DEL USO O IMPOSIBILIDAD DE USO DE LOS PRODUCTOS EXCEDA LOS IMPORTES QUE EL CLIENTE HAYA PAGADO A SAMSARA EN VIRTUD DEL PRESENTE DURANTE LOS DOCE (12) MESES ANTERIORES AL EVENTO QUE DIO LUGAR AL DAÑO, O SI EL CLIENTE NO HA TENIDO NINGUNA OBLIGACIÓN DE PAGO CON SAMSARA (POR EJEMPLO, A TRAVÉS DE UNA PRUEBA GRATUITA), CIEN DÓLARES ($100). </w:t>
      </w:r>
      <w:r w:rsidDel="00000000" w:rsidR="00000000" w:rsidRPr="00000000">
        <w:rPr>
          <w:rtl w:val="0"/>
        </w:rPr>
      </w:r>
    </w:p>
    <w:p w:rsidR="00000000" w:rsidDel="00000000" w:rsidP="00000000" w:rsidRDefault="00000000" w:rsidRPr="00000000" w14:paraId="00000052">
      <w:pPr>
        <w:pStyle w:val="Heading2"/>
        <w:numPr>
          <w:ilvl w:val="1"/>
          <w:numId w:val="1"/>
        </w:numPr>
        <w:ind w:left="-284" w:right="-323" w:firstLine="0"/>
        <w:jc w:val="both"/>
        <w:rPr/>
      </w:pPr>
      <w:r w:rsidDel="00000000" w:rsidR="00000000" w:rsidRPr="00000000">
        <w:rPr>
          <w:rFonts w:ascii="Calibri" w:cs="Calibri" w:eastAsia="Calibri" w:hAnsi="Calibri"/>
          <w:sz w:val="22"/>
          <w:szCs w:val="22"/>
          <w:rtl w:val="0"/>
        </w:rPr>
        <w:t xml:space="preserve">LAS EXCLUSIONES Y LIMITACIONES DE DAÑOS ESTABLECIDAS ANTERIORMENTE SON ELEMENTOS FUNDAMENTALES DE LA BASE DE LA NEGOCIACIÓN ENTRE SAMSARA Y EL CLIENTE.</w:t>
      </w:r>
      <w:r w:rsidDel="00000000" w:rsidR="00000000" w:rsidRPr="00000000">
        <w:rPr>
          <w:rtl w:val="0"/>
        </w:rPr>
      </w:r>
    </w:p>
    <w:p w:rsidR="00000000" w:rsidDel="00000000" w:rsidP="00000000" w:rsidRDefault="00000000" w:rsidRPr="00000000" w14:paraId="00000053">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Resolución de Disputas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4">
      <w:pPr>
        <w:pStyle w:val="Heading1"/>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Arbitraje</w:t>
      </w:r>
      <w:r w:rsidDel="00000000" w:rsidR="00000000" w:rsidRPr="00000000">
        <w:rPr>
          <w:rFonts w:ascii="Calibri" w:cs="Calibri" w:eastAsia="Calibri" w:hAnsi="Calibri"/>
          <w:sz w:val="22"/>
          <w:szCs w:val="22"/>
          <w:rtl w:val="0"/>
        </w:rPr>
        <w:t xml:space="preserve">. Cualquier disputa que surja o esté relacionada con estas Condiciones o con el uso de los Productos por parte del Cliente y que no pueda ser resuelta por las Partes en un plazo de sesenta (60) días desde la notificación de la disputa por una de las Partes a la otra, se resolverá definitiva y exclusivamente en uno de los siguientes lugares en la elección de Samsara: (i) arbitraje confidencial en San Francisco, California, Estados Unidos, utilizando el idioma inglés de acuerdo con las Normas y Procedimientos de Arbitraje del Judicial Arbitration and Mediation Services, Inc. ("</w:t>
      </w:r>
      <w:r w:rsidDel="00000000" w:rsidR="00000000" w:rsidRPr="00000000">
        <w:rPr>
          <w:rFonts w:ascii="Calibri" w:cs="Calibri" w:eastAsia="Calibri" w:hAnsi="Calibri"/>
          <w:b w:val="1"/>
          <w:sz w:val="22"/>
          <w:szCs w:val="22"/>
          <w:rtl w:val="0"/>
        </w:rPr>
        <w:t xml:space="preserve">Reglamento JAMS</w:t>
      </w:r>
      <w:r w:rsidDel="00000000" w:rsidR="00000000" w:rsidRPr="00000000">
        <w:rPr>
          <w:rFonts w:ascii="Calibri" w:cs="Calibri" w:eastAsia="Calibri" w:hAnsi="Calibri"/>
          <w:sz w:val="22"/>
          <w:szCs w:val="22"/>
          <w:rtl w:val="0"/>
        </w:rPr>
        <w:t xml:space="preserve">", por sus siglas en inglés) en vigor en ese momento, por uno o varios árbitros comerciales con amplia experiencia en la resolución de litigios contractuales comerciales complejos,</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o (ii) los tribunales estatales o federales ubicados en San Francisco, California. Si Samsara opta por arbitrar una disputa, las Partes acuerdan que dicho(s) árbitro(s) tendrá(n) plena autoridad para conceder medidas cautelares preliminares y permanentes, indemnizaciones por daños y perjuicios, y cualquier otra medida disponible en derecho, en equidad o de otro modo de conformidad con la legislación aplicable, y que cualquier árbitro(s) de emergencia designado(s) de conformidad con el Reglamento JAMS tendrá(n) autoridad para conceder medidas de emergencia de conformidad con dicho reglamento. </w:t>
      </w:r>
      <w:r w:rsidDel="00000000" w:rsidR="00000000" w:rsidRPr="00000000">
        <w:rPr>
          <w:rtl w:val="0"/>
        </w:rPr>
      </w:r>
    </w:p>
    <w:p w:rsidR="00000000" w:rsidDel="00000000" w:rsidP="00000000" w:rsidRDefault="00000000" w:rsidRPr="00000000" w14:paraId="00000055">
      <w:pPr>
        <w:numPr>
          <w:ilvl w:val="1"/>
          <w:numId w:val="1"/>
        </w:numPr>
        <w:spacing w:line="276" w:lineRule="auto"/>
        <w:ind w:left="-284" w:right="-323" w:firstLine="0"/>
        <w:jc w:val="both"/>
        <w:rPr/>
      </w:pPr>
      <w:r w:rsidDel="00000000" w:rsidR="00000000" w:rsidRPr="00000000">
        <w:rPr>
          <w:rFonts w:ascii="Calibri" w:cs="Calibri" w:eastAsia="Calibri" w:hAnsi="Calibri"/>
          <w:sz w:val="22"/>
          <w:szCs w:val="22"/>
          <w:u w:val="single"/>
          <w:rtl w:val="0"/>
        </w:rPr>
        <w:t xml:space="preserve">Renuncia a Acciones Colectivas</w:t>
      </w:r>
      <w:r w:rsidDel="00000000" w:rsidR="00000000" w:rsidRPr="00000000">
        <w:rPr>
          <w:rFonts w:ascii="Calibri" w:cs="Calibri" w:eastAsia="Calibri" w:hAnsi="Calibri"/>
          <w:sz w:val="22"/>
          <w:szCs w:val="22"/>
          <w:rtl w:val="0"/>
        </w:rPr>
        <w:t xml:space="preserve"> Cualquier procedimiento para arbitrar o resolver cualquier disputa que surja de o esté relacionada con estas Condiciones o el uso de los Productos por parte del Cliente en cualquier foro se llevará a cabo únicamente de forma individual y no como una acción colectiva, acción consolidada, acción de abogado general privado u otra acción representativa. Usted renuncia expresamente a su derecho a presentar una demanda colectiva, participar en una demanda colectiva o solicitar una reparación colectiva. A menos que Samsara acuerde lo contrario por escrito, el árbitro u otro adjudicador no consolidará las reclamaciones de más de una persona o entidad.</w:t>
      </w:r>
      <w:r w:rsidDel="00000000" w:rsidR="00000000" w:rsidRPr="00000000">
        <w:rPr>
          <w:rtl w:val="0"/>
        </w:rPr>
      </w:r>
    </w:p>
    <w:p w:rsidR="00000000" w:rsidDel="00000000" w:rsidP="00000000" w:rsidRDefault="00000000" w:rsidRPr="00000000" w14:paraId="00000056">
      <w:pPr>
        <w:ind w:left="-284" w:right="-323"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pStyle w:val="Heading1"/>
        <w:numPr>
          <w:ilvl w:val="0"/>
          <w:numId w:val="1"/>
        </w:numPr>
        <w:ind w:left="-284" w:right="-323" w:firstLine="0"/>
        <w:jc w:val="both"/>
        <w:rPr/>
      </w:pPr>
      <w:r w:rsidDel="00000000" w:rsidR="00000000" w:rsidRPr="00000000">
        <w:rPr>
          <w:rFonts w:ascii="Calibri" w:cs="Calibri" w:eastAsia="Calibri" w:hAnsi="Calibri"/>
          <w:sz w:val="22"/>
          <w:szCs w:val="22"/>
          <w:u w:val="single"/>
          <w:rtl w:val="0"/>
        </w:rPr>
        <w:t xml:space="preserve">Legislación Aplicable.</w:t>
      </w:r>
      <w:r w:rsidDel="00000000" w:rsidR="00000000" w:rsidRPr="00000000">
        <w:rPr>
          <w:rFonts w:ascii="Calibri" w:cs="Calibri" w:eastAsia="Calibri" w:hAnsi="Calibri"/>
          <w:sz w:val="22"/>
          <w:szCs w:val="22"/>
          <w:rtl w:val="0"/>
        </w:rPr>
        <w:t xml:space="preserve"> Estas Condiciones y cualquier acción relacionada con las mismas se regirán por las leyes del Estado de California, sin tener en cuenta sus disposiciones sobre conflicto de leyes. Con sujeción al acuerdo de arbitraje establecido en el presente documento, la jurisdicción y competencia exclusivas para las acciones derivadas o relacionadas con estas Condiciones o con el uso de los Productos por parte del Cliente serán los tribunales estatales y federales ubicados en el Condado de San Francisco, California, Estados Unidos, y ambas Partes consienten en la jurisdicción de dichos tribunales con respecto a cualquiera de dichas acciones. </w:t>
      </w:r>
      <w:r w:rsidDel="00000000" w:rsidR="00000000" w:rsidRPr="00000000">
        <w:rPr>
          <w:rtl w:val="0"/>
        </w:rPr>
      </w:r>
    </w:p>
    <w:p w:rsidR="00000000" w:rsidDel="00000000" w:rsidP="00000000" w:rsidRDefault="00000000" w:rsidRPr="00000000" w14:paraId="00000058">
      <w:pPr>
        <w:pStyle w:val="Heading1"/>
        <w:numPr>
          <w:ilvl w:val="0"/>
          <w:numId w:val="1"/>
        </w:numPr>
        <w:ind w:left="-284" w:right="-323" w:firstLine="0"/>
        <w:rPr/>
      </w:pPr>
      <w:r w:rsidDel="00000000" w:rsidR="00000000" w:rsidRPr="00000000">
        <w:rPr>
          <w:rFonts w:ascii="Calibri" w:cs="Calibri" w:eastAsia="Calibri" w:hAnsi="Calibri"/>
          <w:sz w:val="22"/>
          <w:szCs w:val="22"/>
          <w:u w:val="single"/>
          <w:rtl w:val="0"/>
        </w:rPr>
        <w:t xml:space="preserve">Condiciones Generales.</w:t>
      </w:r>
      <w:r w:rsidDel="00000000" w:rsidR="00000000" w:rsidRPr="00000000">
        <w:rPr>
          <w:rtl w:val="0"/>
        </w:rPr>
      </w:r>
    </w:p>
    <w:p w:rsidR="00000000" w:rsidDel="00000000" w:rsidP="00000000" w:rsidRDefault="00000000" w:rsidRPr="00000000" w14:paraId="00000059">
      <w:pPr>
        <w:pStyle w:val="Heading1"/>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Disposiciones Varias.</w:t>
      </w:r>
      <w:r w:rsidDel="00000000" w:rsidR="00000000" w:rsidRPr="00000000">
        <w:rPr>
          <w:rFonts w:ascii="Calibri" w:cs="Calibri" w:eastAsia="Calibri" w:hAnsi="Calibri"/>
          <w:sz w:val="22"/>
          <w:szCs w:val="22"/>
          <w:rtl w:val="0"/>
        </w:rPr>
        <w:t xml:space="preserve"> Estas Condiciones, junto con cualquier Formulario de Pedido aplicable, constituyen el entendimiento y acuerdo completo y exclusivo entre Samsara y usted en relación con los Productos y el objeto de los mismos, y estas Condiciones sustituyen y reemplazan cualquier entendimiento o acuerdo oral o escrito anterior entre Samsara y usted en relación con los Productos y el objeto de los mismos. Para mayor claridad, las Partes acuerdan que cualquiera de los términos y condiciones estándar, hipervínculos o similares del Cliente, incluidos los asociados con los portales de pago del Cliente o la incorporación de Samsara como proveedor del Cliente, son nulos y no tienen ningún efecto, a pesar de cualquier disposición en contrario en dichos términos y condiciones. En caso de conflicto entre las condiciones de un Formulario de Pedido y las presentes Condiciones, prevalecerán las condiciones del Formulario de Pedido sobre las presentes Condiciones; siempre que, en la medida en que resulte aplicable, (a) si una compra o contratación en virtud de una Orden de Compra se documenta también mediante una Cotización, sin perjuicio de cualquier disposición en contrario contenida en estas Condiciones o en la Orden de Compra aplicable, (i) en la medida en que exista un conflicto entre dicha Orden de Compra y dicha Cotización, prevalecerán las condiciones de la Cotización, y no se aplicará ninguna condición adicional incluida en dicha Orden de Compra que no esté incluida en dicha Cotización; y (ii) el Cliente se asegurará de que dicha Orden de Compra haga referencia a dicha Cotización y refleje condiciones idénticas a las de dicha Cotización; y (b) para las Órdenes de Compra emitidas por un revendedor de Samsara en las que la compra o adquisición de Productos aplicable no esté también documentada por una Cotización, no obstante cualquier disposición en contrario en estas Condiciones, el acuerdo de reventa entre dicho revendedor y Samsara, o la Orden de Compra aplicable, en la medida en que exista un conflicto entre dicha Orden de Compra y dicho acuerdo de reventa, prevalecerán los términos del acuerdo de reventa, y no se aplicará ningún término adicional incluido en dicha Orden de Compra que no esté incluido en dicho acuerdo de reventa. Cualquier Orden de Compra es únicamente para la conveniencia del Cliente en el mantenimiento de registros, y la existencia de una Orden de Compra o cualquier entrega de Productos al Cliente después de la recepción de cualquier Orden de Compra no se considerará un reconocimiento o acuerdo de cualquiera de los términos o condiciones asociados con cualquier Orden de Compra o de ninguna manera se considerará que modifica, altera, sustituye o complementa el Contrato o la Cotización aplicable. Si, por cualquier motivo, un tribunal de la jurisdicción competente considera que alguna disposición de estas Condiciones no es válida o no puede aplicarse, dicha disposición se aplicará en la máxima medida permitida y las demás disposiciones de estas Condiciones seguirán en pleno vigor y efecto. No podrá ceder o transferir estas Condiciones, por imperativo legal o de otro tipo, sin el consentimiento previo por escrito de Samsara. Cualquier intento por su parte de ceder o transferir estas Condiciones, sin dicho consentimiento, será nulo. Samsara podrá ceder o transferir libremente estas Condiciones sin restricción alguna. Sin perjuicio de lo anterior, estas Condiciones vincularán y redundarán exclusivamente en beneficio de las Partes, sus sucesores y cesionarios autorizados, y nada de lo aquí contenido, expreso o implícito, pretende conferir ni conferirá a ninguna otra persona o entidad o Parte Afiliada, ningún derecho legal o equitativo, beneficio o recurso de ninguna naturaleza en virtud o por razón de estas Condiciones.  El Cliente no tendrá derecho a presentar ninguna reclamación en virtud de las presentes Condiciones contra ninguna Afiliada, empleado, director, funcionario o accionista de Samsara.  Todas las notificaciones u otras comunicaciones realizadas por Samsara en virtud de las presentes Condiciones, incluidas las relativas a modificaciones de las mismas, se realizarán: (i) por correo electrónico; (ii) mediante su publicación en el sitio web de Samsara; o (iii) mediante su publicación en los Servicios. En el caso de las notificaciones efectuadas por correo electrónico, la fecha de recepción se considerará la fecha de transmisión de dicha notificación. El hecho de que cualquiera de las Partes no haga valer cualquier derecho o disposición de estas Condiciones no se considerará una renuncia a dicho derecho o disposición. La renuncia a cualquiera de dichos derechos o disposiciones sólo será efectiva si se realiza por escrito y está firmada por un representante debidamente autorizado de ambas Partes. Salvo que se indique expresamente en las presentes Condiciones, el ejercicio por cualquiera de las Partes de cualquiera de sus recursos en virtud de las presentes Condiciones se hará sin perjuicio de sus otros recursos en virtud de las presentes Condiciones o de otro modo.</w:t>
      </w:r>
      <w:r w:rsidDel="00000000" w:rsidR="00000000" w:rsidRPr="00000000">
        <w:rPr>
          <w:rtl w:val="0"/>
        </w:rPr>
      </w:r>
    </w:p>
    <w:p w:rsidR="00000000" w:rsidDel="00000000" w:rsidP="00000000" w:rsidRDefault="00000000" w:rsidRPr="00000000" w14:paraId="0000005A">
      <w:pPr>
        <w:pStyle w:val="Heading1"/>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Uso Aceptable.</w:t>
      </w:r>
      <w:r w:rsidDel="00000000" w:rsidR="00000000" w:rsidRPr="00000000">
        <w:rPr>
          <w:rFonts w:ascii="Calibri" w:cs="Calibri" w:eastAsia="Calibri" w:hAnsi="Calibri"/>
          <w:sz w:val="22"/>
          <w:szCs w:val="22"/>
          <w:rtl w:val="0"/>
        </w:rPr>
        <w:t xml:space="preserve"> El Cliente no podrá, y no permitirá que ningún tercero, incluidos sus Usuarios Autorizados, (a) utilice los Productos: (i) con fines inapropiados, indebidos, discriminatorios, ilegales o perjudiciales de cualquier otro modo, o (ii) para violar o fomentar la violación de los derechos de terceros, lo que incluye, sin limitación, los derechos legales (por ejemplo, los derechos de propiedad intelectual o de propiedad) o los derechos humanos (es decir, los derechos inherentes a todos los seres humanos independientemente de su raza, sexo, nacionalidad, etnia, idioma, religión o cualquier otra condición, incluyendo sin limitación el derecho a la vida y a la libertad, a no ser sometido a esclavitud y tortura, a la libertad de opinión y expresión, el derecho al trabajo y a la educación, y muchos más), cada uno de ellos según lo determine razonablemente Samsara; o (b) incurrir en conductas abusivas, acosadoras, amenazadoras, ofensivas o de cualquier otro modo inapropiadas hacia Samsara o sus empleados, agentes, proveedores de servicios, socios u otros clientes. Para denunciar cualquier posible uso indebido o infracción, envíe un correo electrónico a</w:t>
      </w:r>
      <w:hyperlink r:id="rId12">
        <w:r w:rsidDel="00000000" w:rsidR="00000000" w:rsidRPr="00000000">
          <w:rPr>
            <w:rFonts w:ascii="Calibri" w:cs="Calibri" w:eastAsia="Calibri" w:hAnsi="Calibri"/>
            <w:color w:val="0000ff"/>
            <w:sz w:val="22"/>
            <w:szCs w:val="22"/>
            <w:u w:val="single"/>
            <w:rtl w:val="0"/>
          </w:rPr>
          <w:t xml:space="preserve"> abuse@samsara.com</w:t>
        </w:r>
      </w:hyperlink>
      <w:r w:rsidDel="00000000" w:rsidR="00000000" w:rsidRPr="00000000">
        <w:rPr>
          <w:rFonts w:ascii="Calibri" w:cs="Calibri" w:eastAsia="Calibri" w:hAnsi="Calibri"/>
          <w:sz w:val="22"/>
          <w:szCs w:val="22"/>
          <w:rtl w:val="0"/>
        </w:rPr>
        <w:t xml:space="preserve"> o envíe una denuncia anónima a través de </w:t>
      </w:r>
      <w:hyperlink r:id="rId13">
        <w:r w:rsidDel="00000000" w:rsidR="00000000" w:rsidRPr="00000000">
          <w:rPr>
            <w:rFonts w:ascii="Calibri" w:cs="Calibri" w:eastAsia="Calibri" w:hAnsi="Calibri"/>
            <w:color w:val="0000ff"/>
            <w:sz w:val="22"/>
            <w:szCs w:val="22"/>
            <w:u w:val="single"/>
            <w:rtl w:val="0"/>
          </w:rPr>
          <w:t xml:space="preserve">https://samsara-external.allvoices.co/.</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B">
      <w:pPr>
        <w:pStyle w:val="Heading1"/>
        <w:numPr>
          <w:ilvl w:val="1"/>
          <w:numId w:val="1"/>
        </w:numPr>
        <w:ind w:left="-284" w:right="-323" w:firstLine="0"/>
        <w:jc w:val="both"/>
        <w:rPr/>
      </w:pPr>
      <w:r w:rsidDel="00000000" w:rsidR="00000000" w:rsidRPr="00000000">
        <w:rPr>
          <w:rFonts w:ascii="Calibri" w:cs="Calibri" w:eastAsia="Calibri" w:hAnsi="Calibri"/>
          <w:sz w:val="22"/>
          <w:szCs w:val="22"/>
          <w:u w:val="single"/>
          <w:rtl w:val="0"/>
        </w:rPr>
        <w:t xml:space="preserve">Restricciones de Exportación</w:t>
      </w:r>
      <w:r w:rsidDel="00000000" w:rsidR="00000000" w:rsidRPr="00000000">
        <w:rPr>
          <w:rFonts w:ascii="Calibri" w:cs="Calibri" w:eastAsia="Calibri" w:hAnsi="Calibri"/>
          <w:sz w:val="22"/>
          <w:szCs w:val="22"/>
          <w:rtl w:val="0"/>
        </w:rPr>
        <w:t xml:space="preserve">.  El Cliente no utilizará los Productos infringiendo las leyes aplicables de control de exportaciones o sanciones de los Estados Unidos o de cualquier otra jurisdicción aplicable.  El Cliente no utilizará los Productos si el Cliente es o está trabajando en nombre de cualquier persona o entidad restringida, incluidas las que figuran en la lista de Nacionales Especialmente Designados del Departamento del Tesoro de EE.UU., la Lista de Personas o Entidades Denegadas del Departamento de Comercio de EE.UU., la lista de inhabilitados del Departamento de Estado o una lista similar de partes denegadas sin la autorización previa del Gobierno de EE.UU.  El Cliente no exportará, reexportará ni transferirá los Productos si se van a utilizar directa o indirectamente en cualquier actividad prohibida descrita en la Sección 744 de la Normativa de Administración de Exportaciones de EE.UU., incluidas determinadas armas nucleares, químicas o biológicas, sistemas de cohetes o usos finales de vehículos aéreos no tripulados. </w:t>
      </w:r>
      <w:r w:rsidDel="00000000" w:rsidR="00000000" w:rsidRPr="00000000">
        <w:rPr>
          <w:rtl w:val="0"/>
        </w:rPr>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color w:val="000000"/>
          <w:sz w:val="22"/>
          <w:szCs w:val="22"/>
          <w:u w:val="single"/>
          <w:rtl w:val="0"/>
        </w:rPr>
        <w:t xml:space="preserve">Fuerza Mayor</w:t>
      </w:r>
      <w:r w:rsidDel="00000000" w:rsidR="00000000" w:rsidRPr="00000000">
        <w:rPr>
          <w:rFonts w:ascii="Calibri" w:cs="Calibri" w:eastAsia="Calibri" w:hAnsi="Calibri"/>
          <w:color w:val="000000"/>
          <w:sz w:val="22"/>
          <w:szCs w:val="22"/>
          <w:rtl w:val="0"/>
        </w:rPr>
        <w:t xml:space="preserve">.  Samsara no será responsable, ni se considerará que ha incumplido o violado estas Condiciones, por cualquier incumplimiento o retraso en el cumplimiento de sus obligaciones en virtud de estas Condiciones debido a un caso de fuerza mayor. Un acontecimiento de fuerza mayor es cualquier acontecimiento o circunstancia fuera del control razonable de Samsara, como una guerra, hostilidades, caso fortuito, terremoto, inundación, incendio u otro desastre natural, huelga o condiciones laborales, escasez de material, epidemia, enfermedad, acción gubernamental o fallo de los servicios públicos, instalaciones de transporte o sistemas de comunicación o electrónicos.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84" w:right="-323"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color w:val="000000"/>
          <w:sz w:val="22"/>
          <w:szCs w:val="22"/>
          <w:u w:val="single"/>
          <w:rtl w:val="0"/>
        </w:rPr>
        <w:t xml:space="preserve">Compras Financiadas y Otros Acuerdos de Pago.</w:t>
      </w:r>
      <w:r w:rsidDel="00000000" w:rsidR="00000000" w:rsidRPr="00000000">
        <w:rPr>
          <w:rFonts w:ascii="Calibri" w:cs="Calibri" w:eastAsia="Calibri" w:hAnsi="Calibri"/>
          <w:color w:val="000000"/>
          <w:sz w:val="22"/>
          <w:szCs w:val="22"/>
          <w:rtl w:val="0"/>
        </w:rPr>
        <w:t xml:space="preserve"> Si accede a los Productos a través de una entidad de financiamiento ("Prestamista"), se aplicarán los términos de esta Sección. Cualquier obligación que usted pueda tener con el Prestamista es absoluta e incondicional, no sujeta a ninguna compensación o reconvención entre usted y el Prestamista, a menos que se acuerde lo contrario en el contrato de financiamiento separado ("Contrato de Financiamiento") que usted suscriba con el Prestamista para financiar su compra de los Productos. Usted reconoce y acepta que cuando celebra el Contrato de Financiamiento, el Prestamista está pagando anticipadamente a Samsara por los Productos en su nombre y dicho pago anticipado es definitivo y no puede ser reembolsado por Samsara a menos que se disponga lo contrario en estas Condiciones. Usted acepta el riesgo de que los Productos no se suministren o no sean satisfactorios; siempre que esta frase no afecte a sus derechos contra Samsara limitados por estas Condiciones, o a las obligaciones de Samsara para con usted en virtud de estas Condiciones. Si decide dejar de utilizar los Productos por cualquier motivo, seguirá siendo responsable de las obligaciones de pago pendientes especificadas en el Contrato de Financiamiento.  Si tiene alguna reclamación o disputa con Samsara, no podrá emprender ninguna acción en virtud de dichas reclamaciones contra el Prestamista.  Si realiza la compra a través de un Prestamista, Samsara podrá cancelar su acceso a los Productos en caso de que incumpla estas Condiciones o los términos del Contrato de Financiamiento.  Cualquier Reembolso emitido por Samsara en virtud de estas Condiciones por compras de Productos financiados en virtud de un Contrato de Financiamiento podrá, a discreción exclusiva de Samsara, ser remitido al Prestamista, y cualquier impacto que dicha remisión pueda tener en sus obligaciones de pago restantes con el Prestamista se regirá por el Contrato de Financiamiento.  Sujeto a los demás términos de esta Sección (Compras Financiadas y Otros Acuerdos de Pago), en el caso de que Samsara consienta, a su entera discreción, en conceder la solicitud del Cliente para que el pago en virtud de un Formulario de Pedido sea realizado por una Afiliada del Cliente, Prestamista, o cualquier otro tercero autorizado por el Cliente para realizar compras o pagos en nombre del Cliente ("Acuerdo de Pago"), el Cliente declara y garantiza que (i) dichos Acuerdos de Pago se realizan con fines comerciales legítimos y cumplen todas las leyes aplicables, incluidas, entre otras, las leyes fiscales, y (ii) el Cliente sigue siendo directamente responsable de todas las obligaciones, incluidas todas las obligaciones de pago, en virtud de las presentes Condiciones y de dicho Formulario de Pedido.  El Cliente acepta indemnizar, defender y eximir a Samsara de toda responsabilidad, daños, demandas, pérdidas, reclamaciones, costos, honorarios (incluidos los honorarios legales) y gastos relacionados con dichos Acuerdos de Pago.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284" w:right="-323"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ind w:left="-284" w:right="-323" w:firstLine="0"/>
        <w:jc w:val="both"/>
        <w:rPr/>
      </w:pPr>
      <w:r w:rsidDel="00000000" w:rsidR="00000000" w:rsidRPr="00000000">
        <w:rPr>
          <w:rFonts w:ascii="Calibri" w:cs="Calibri" w:eastAsia="Calibri" w:hAnsi="Calibri"/>
          <w:color w:val="000000"/>
          <w:sz w:val="22"/>
          <w:szCs w:val="22"/>
          <w:u w:val="single"/>
          <w:rtl w:val="0"/>
        </w:rPr>
        <w:t xml:space="preserve">Información de Contacto</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Si tiene alguna pregunta sobre estas Condiciones o los Productos, póngase en contacto con Samsara en </w:t>
      </w:r>
      <w:hyperlink r:id="rId14">
        <w:r w:rsidDel="00000000" w:rsidR="00000000" w:rsidRPr="00000000">
          <w:rPr>
            <w:rFonts w:ascii="Calibri" w:cs="Calibri" w:eastAsia="Calibri" w:hAnsi="Calibri"/>
            <w:color w:val="0000ff"/>
            <w:sz w:val="22"/>
            <w:szCs w:val="22"/>
            <w:u w:val="single"/>
            <w:rtl w:val="0"/>
          </w:rPr>
          <w:t xml:space="preserve">info@samsara.com.</w:t>
        </w:r>
      </w:hyperlink>
      <w:r w:rsidDel="00000000" w:rsidR="00000000" w:rsidRPr="00000000">
        <w:rPr>
          <w:rtl w:val="0"/>
        </w:rPr>
      </w:r>
    </w:p>
    <w:sectPr>
      <w:headerReference r:id="rId15" w:type="default"/>
      <w:footerReference r:id="rId16" w:type="default"/>
      <w:footerReference r:id="rId17" w:type="first"/>
      <w:pgSz w:h="16838" w:w="11906" w:orient="portrait"/>
      <w:pgMar w:bottom="1152" w:top="1152" w:left="1296" w:right="1152"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Calibri" w:cs="Calibri" w:eastAsia="Calibri" w:hAnsi="Calibri"/>
        <w:b w:val="0"/>
        <w:i w:val="0"/>
        <w:color w:val="000000"/>
        <w:sz w:val="21"/>
        <w:szCs w:val="21"/>
      </w:rPr>
    </w:lvl>
    <w:lvl w:ilvl="1">
      <w:start w:val="1"/>
      <w:numFmt w:val="decimal"/>
      <w:lvlText w:val="%1.%2"/>
      <w:lvlJc w:val="left"/>
      <w:pPr>
        <w:ind w:left="0" w:firstLine="0"/>
      </w:pPr>
      <w:rPr>
        <w:rFonts w:ascii="Calibri" w:cs="Calibri" w:eastAsia="Calibri" w:hAnsi="Calibri"/>
        <w:b w:val="0"/>
        <w:sz w:val="21"/>
        <w:szCs w:val="21"/>
        <w:u w:val="none"/>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abstractNum w:abstractNumId="2">
    <w:lvl w:ilvl="0">
      <w:start w:val="1"/>
      <w:numFmt w:val="decimal"/>
      <w:lvlText w:val="%1."/>
      <w:lvlJc w:val="left"/>
      <w:pPr>
        <w:ind w:left="0" w:firstLine="0"/>
      </w:pPr>
      <w:rPr>
        <w:rFonts w:ascii="Calibri" w:cs="Calibri" w:eastAsia="Calibri" w:hAnsi="Calibri"/>
        <w:b w:val="0"/>
        <w:i w:val="0"/>
        <w:color w:val="000000"/>
        <w:sz w:val="21"/>
        <w:szCs w:val="21"/>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rPr/>
    </w:lvl>
    <w:lvl w:ilvl="3">
      <w:start w:val="1"/>
      <w:numFmt w:val="lowerRoman"/>
      <w:lvlText w:val="(%4)"/>
      <w:lvlJc w:val="right"/>
      <w:pPr>
        <w:ind w:left="0" w:firstLine="0"/>
      </w:pPr>
      <w:rPr/>
    </w:lvl>
    <w:lvl w:ilvl="4">
      <w:start w:val="1"/>
      <w:numFmt w:val="upperLetter"/>
      <w:lvlText w:val="%5."/>
      <w:lvlJc w:val="left"/>
      <w:pPr>
        <w:ind w:left="0" w:firstLine="0"/>
      </w:pPr>
      <w:rPr/>
    </w:lvl>
    <w:lvl w:ilvl="5">
      <w:start w:val="1"/>
      <w:numFmt w:val="decimal"/>
      <w:lvlText w:val="(%6)"/>
      <w:lvlJc w:val="left"/>
      <w:pPr>
        <w:ind w:left="0" w:firstLine="0"/>
      </w:pPr>
      <w:rPr/>
    </w:lvl>
    <w:lvl w:ilvl="6">
      <w:start w:val="1"/>
      <w:numFmt w:val="lowerRoman"/>
      <w:lvlText w:val="(%7)"/>
      <w:lvlJc w:val="left"/>
      <w:pPr>
        <w:ind w:left="28800" w:hanging="720"/>
      </w:pPr>
      <w:rPr/>
    </w:lvl>
    <w:lvl w:ilvl="7">
      <w:start w:val="1"/>
      <w:numFmt w:val="lowerLetter"/>
      <w:lvlText w:val="(%8)"/>
      <w:lvlJc w:val="left"/>
      <w:pPr>
        <w:ind w:left="29520" w:hanging="720"/>
      </w:pPr>
      <w:rPr/>
    </w:lvl>
    <w:lvl w:ilvl="8">
      <w:start w:val="1"/>
      <w:numFmt w:val="lowerRoman"/>
      <w:lvlText w:val="(%9)"/>
      <w:lvlJc w:val="left"/>
      <w:pPr>
        <w:ind w:left="30240"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color w:val="000000"/>
    </w:rPr>
  </w:style>
  <w:style w:type="paragraph" w:styleId="Heading2">
    <w:name w:val="heading 2"/>
    <w:basedOn w:val="Normal"/>
    <w:next w:val="Normal"/>
    <w:pPr>
      <w:spacing w:after="240" w:lineRule="auto"/>
      <w:ind w:firstLine="720"/>
    </w:pPr>
    <w:rPr>
      <w:color w:val="000000"/>
    </w:rPr>
  </w:style>
  <w:style w:type="paragraph" w:styleId="Heading3">
    <w:name w:val="heading 3"/>
    <w:basedOn w:val="Normal"/>
    <w:next w:val="Normal"/>
    <w:pPr>
      <w:spacing w:after="240" w:lineRule="auto"/>
      <w:ind w:firstLine="1440"/>
    </w:pPr>
    <w:rPr>
      <w:color w:val="000000"/>
    </w:rPr>
  </w:style>
  <w:style w:type="paragraph" w:styleId="Heading4">
    <w:name w:val="heading 4"/>
    <w:basedOn w:val="Normal"/>
    <w:next w:val="Normal"/>
    <w:pPr>
      <w:spacing w:after="240" w:lineRule="auto"/>
      <w:ind w:firstLine="2160"/>
    </w:pPr>
    <w:rPr>
      <w:color w:val="000000"/>
    </w:rPr>
  </w:style>
  <w:style w:type="paragraph" w:styleId="Heading5">
    <w:name w:val="heading 5"/>
    <w:basedOn w:val="Normal"/>
    <w:next w:val="Normal"/>
    <w:pPr>
      <w:spacing w:after="240" w:lineRule="auto"/>
      <w:ind w:firstLine="2880"/>
    </w:pPr>
    <w:rPr>
      <w:color w:val="000000"/>
    </w:rPr>
  </w:style>
  <w:style w:type="paragraph" w:styleId="Heading6">
    <w:name w:val="heading 6"/>
    <w:basedOn w:val="Normal"/>
    <w:next w:val="Normal"/>
    <w:pPr>
      <w:spacing w:after="240" w:lineRule="auto"/>
      <w:ind w:firstLine="3600"/>
    </w:pPr>
    <w:rPr>
      <w:color w:val="000000"/>
    </w:rPr>
  </w:style>
  <w:style w:type="paragraph" w:styleId="Title">
    <w:name w:val="Title"/>
    <w:basedOn w:val="Normal"/>
    <w:next w:val="Normal"/>
    <w:pPr>
      <w:keepNext w:val="1"/>
      <w:spacing w:after="240" w:before="240" w:lineRule="auto"/>
      <w:jc w:val="center"/>
    </w:pPr>
    <w:rPr>
      <w:b w:val="1"/>
      <w:smallCaps w:val="1"/>
    </w:rPr>
  </w:style>
  <w:style w:type="paragraph" w:styleId="Normal" w:default="1">
    <w:name w:val="Normal"/>
    <w:qFormat w:val="1"/>
  </w:style>
  <w:style w:type="paragraph" w:styleId="Ttulo1">
    <w:name w:val="heading 1"/>
    <w:basedOn w:val="Normal"/>
    <w:next w:val="Normal"/>
    <w:uiPriority w:val="9"/>
    <w:qFormat w:val="1"/>
    <w:pPr>
      <w:spacing w:after="240"/>
      <w:outlineLvl w:val="0"/>
    </w:pPr>
    <w:rPr>
      <w:color w:val="000000"/>
    </w:rPr>
  </w:style>
  <w:style w:type="paragraph" w:styleId="Ttulo2">
    <w:name w:val="heading 2"/>
    <w:basedOn w:val="Normal"/>
    <w:next w:val="Normal"/>
    <w:uiPriority w:val="9"/>
    <w:unhideWhenUsed w:val="1"/>
    <w:qFormat w:val="1"/>
    <w:pPr>
      <w:spacing w:after="240"/>
      <w:ind w:firstLine="720"/>
      <w:outlineLvl w:val="1"/>
    </w:pPr>
    <w:rPr>
      <w:color w:val="000000"/>
    </w:rPr>
  </w:style>
  <w:style w:type="paragraph" w:styleId="Ttulo3">
    <w:name w:val="heading 3"/>
    <w:basedOn w:val="Normal"/>
    <w:next w:val="Normal"/>
    <w:uiPriority w:val="9"/>
    <w:semiHidden w:val="1"/>
    <w:unhideWhenUsed w:val="1"/>
    <w:qFormat w:val="1"/>
    <w:pPr>
      <w:spacing w:after="240"/>
      <w:ind w:firstLine="1440"/>
      <w:outlineLvl w:val="2"/>
    </w:pPr>
    <w:rPr>
      <w:color w:val="000000"/>
    </w:rPr>
  </w:style>
  <w:style w:type="paragraph" w:styleId="Ttulo4">
    <w:name w:val="heading 4"/>
    <w:basedOn w:val="Normal"/>
    <w:next w:val="Normal"/>
    <w:uiPriority w:val="9"/>
    <w:semiHidden w:val="1"/>
    <w:unhideWhenUsed w:val="1"/>
    <w:qFormat w:val="1"/>
    <w:pPr>
      <w:spacing w:after="240"/>
      <w:ind w:firstLine="2160"/>
      <w:outlineLvl w:val="3"/>
    </w:pPr>
    <w:rPr>
      <w:color w:val="000000"/>
    </w:rPr>
  </w:style>
  <w:style w:type="paragraph" w:styleId="Ttulo5">
    <w:name w:val="heading 5"/>
    <w:basedOn w:val="Normal"/>
    <w:next w:val="Normal"/>
    <w:uiPriority w:val="9"/>
    <w:semiHidden w:val="1"/>
    <w:unhideWhenUsed w:val="1"/>
    <w:qFormat w:val="1"/>
    <w:pPr>
      <w:spacing w:after="240"/>
      <w:ind w:firstLine="2880"/>
      <w:outlineLvl w:val="4"/>
    </w:pPr>
    <w:rPr>
      <w:color w:val="000000"/>
    </w:rPr>
  </w:style>
  <w:style w:type="paragraph" w:styleId="Ttulo6">
    <w:name w:val="heading 6"/>
    <w:basedOn w:val="Normal"/>
    <w:next w:val="Normal"/>
    <w:uiPriority w:val="9"/>
    <w:semiHidden w:val="1"/>
    <w:unhideWhenUsed w:val="1"/>
    <w:qFormat w:val="1"/>
    <w:pPr>
      <w:spacing w:after="240"/>
      <w:ind w:firstLine="3600"/>
      <w:outlineLvl w:val="5"/>
    </w:pPr>
    <w:rPr>
      <w:color w:val="00000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spacing w:after="240" w:before="240"/>
      <w:jc w:val="center"/>
    </w:pPr>
    <w:rPr>
      <w:b w:val="1"/>
      <w:smallCaps w:val="1"/>
    </w:rPr>
  </w:style>
  <w:style w:type="paragraph" w:styleId="Subttulo">
    <w:name w:val="Subtitle"/>
    <w:basedOn w:val="Normal"/>
    <w:next w:val="Normal"/>
    <w:uiPriority w:val="11"/>
    <w:qFormat w:val="1"/>
    <w:pPr>
      <w:keepNext w:val="1"/>
      <w:spacing w:after="240"/>
    </w:pPr>
    <w:rPr>
      <w:b w:val="1"/>
    </w:rPr>
  </w:style>
  <w:style w:type="character" w:styleId="Refdecomentario">
    <w:name w:val="annotation reference"/>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Pr>
      <w:b w:val="1"/>
      <w:bCs w:val="1"/>
    </w:rPr>
  </w:style>
  <w:style w:type="character" w:styleId="AsuntodelcomentarioCar" w:customStyle="1">
    <w:name w:val="Asunto del comentario Car"/>
    <w:basedOn w:val="TextocomentarioCar"/>
    <w:link w:val="Asuntodelcomentario"/>
    <w:uiPriority w:val="99"/>
    <w:semiHidden w:val="1"/>
    <w:rPr>
      <w:b w:val="1"/>
      <w:bCs w:val="1"/>
      <w:sz w:val="20"/>
      <w:szCs w:val="20"/>
    </w:r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link w:val="Textocomentario"/>
    <w:uiPriority w:val="99"/>
    <w:semiHidden w:val="1"/>
    <w:rPr>
      <w:sz w:val="20"/>
      <w:szCs w:val="20"/>
    </w:rPr>
  </w:style>
  <w:style w:type="paragraph" w:styleId="Revisin">
    <w:name w:val="Revision"/>
    <w:hidden w:val="1"/>
    <w:uiPriority w:val="99"/>
    <w:semiHidden w:val="1"/>
    <w:rsid w:val="00C779AF"/>
  </w:style>
  <w:style w:type="character" w:styleId="css-1wt9k1k" w:customStyle="1">
    <w:name w:val="css-1wt9k1k"/>
    <w:basedOn w:val="Fuentedeprrafopredeter"/>
    <w:rsid w:val="0032314E"/>
  </w:style>
  <w:style w:type="character" w:styleId="Hipervnculo">
    <w:name w:val="Hyperlink"/>
    <w:basedOn w:val="Fuentedeprrafopredeter"/>
    <w:uiPriority w:val="99"/>
    <w:unhideWhenUsed w:val="1"/>
    <w:rsid w:val="0032314E"/>
    <w:rPr>
      <w:color w:val="0000ff"/>
      <w:u w:val="single"/>
    </w:rPr>
  </w:style>
  <w:style w:type="character" w:styleId="UnresolvedMention1" w:customStyle="1">
    <w:name w:val="Unresolved Mention1"/>
    <w:basedOn w:val="Fuentedeprrafopredeter"/>
    <w:uiPriority w:val="99"/>
    <w:semiHidden w:val="1"/>
    <w:unhideWhenUsed w:val="1"/>
    <w:rsid w:val="00FC2EBA"/>
    <w:rPr>
      <w:color w:val="605e5c"/>
      <w:shd w:color="auto" w:fill="e1dfdd" w:val="clear"/>
    </w:rPr>
  </w:style>
  <w:style w:type="character" w:styleId="Mencinsinresolver">
    <w:name w:val="Unresolved Mention"/>
    <w:basedOn w:val="Fuentedeprrafopredeter"/>
    <w:uiPriority w:val="99"/>
    <w:semiHidden w:val="1"/>
    <w:unhideWhenUsed w:val="1"/>
    <w:rsid w:val="00EE1A94"/>
    <w:rPr>
      <w:color w:val="605e5c"/>
      <w:shd w:color="auto" w:fill="e1dfdd" w:val="clear"/>
    </w:rPr>
  </w:style>
  <w:style w:type="paragraph" w:styleId="Encabezado">
    <w:name w:val="header"/>
    <w:basedOn w:val="Normal"/>
    <w:link w:val="EncabezadoCar"/>
    <w:uiPriority w:val="99"/>
    <w:unhideWhenUsed w:val="1"/>
    <w:rsid w:val="00FF006C"/>
    <w:pPr>
      <w:tabs>
        <w:tab w:val="center" w:pos="4680"/>
        <w:tab w:val="right" w:pos="9360"/>
      </w:tabs>
    </w:pPr>
  </w:style>
  <w:style w:type="character" w:styleId="EncabezadoCar" w:customStyle="1">
    <w:name w:val="Encabezado Car"/>
    <w:basedOn w:val="Fuentedeprrafopredeter"/>
    <w:link w:val="Encabezado"/>
    <w:uiPriority w:val="99"/>
    <w:rsid w:val="00FF006C"/>
  </w:style>
  <w:style w:type="paragraph" w:styleId="Subtitle">
    <w:name w:val="Subtitle"/>
    <w:basedOn w:val="Normal"/>
    <w:next w:val="Normal"/>
    <w:pPr>
      <w:keepNext w:val="1"/>
      <w:spacing w:after="240" w:lineRule="auto"/>
    </w:pPr>
    <w:rPr>
      <w:b w:val="1"/>
    </w:rPr>
  </w:style>
</w:styles>
</file>

<file path=word/_rels/document.xml.rels><?xml version="1.0" encoding="UTF-8" standalone="yes"?><Relationships xmlns="http://schemas.openxmlformats.org/package/2006/relationships"><Relationship Id="rId11" Type="http://schemas.openxmlformats.org/officeDocument/2006/relationships/hyperlink" Target="mailto:renewals@samsara.com" TargetMode="External"/><Relationship Id="rId10" Type="http://schemas.openxmlformats.org/officeDocument/2006/relationships/hyperlink" Target="https://www.samsara.com/mx/resources/brand-assets/" TargetMode="External"/><Relationship Id="rId13" Type="http://schemas.openxmlformats.org/officeDocument/2006/relationships/hyperlink" Target="https://samsara-external.allvoices.co/" TargetMode="External"/><Relationship Id="rId12" Type="http://schemas.openxmlformats.org/officeDocument/2006/relationships/hyperlink" Target="mailto:%20abuse@samsar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msara.com/mx/support/hardware-warranty/" TargetMode="External"/><Relationship Id="rId15" Type="http://schemas.openxmlformats.org/officeDocument/2006/relationships/header" Target="header1.xml"/><Relationship Id="rId14" Type="http://schemas.openxmlformats.org/officeDocument/2006/relationships/hyperlink" Target="mailto:info@samsara.com"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msara.com/support" TargetMode="External"/><Relationship Id="rId8" Type="http://schemas.openxmlformats.org/officeDocument/2006/relationships/hyperlink" Target="https://www.samsara.com/mx/legal/data-protection-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0jhvuikmCCUQAH1PxtA+tUKxXQ==">CgMxLjAyCWguMzBqMHpsbDIJaC4xZm9iOXRlMg5oLnFxaGZudGxncTdvbTIIaC5namRneHMyCWguM3pueXNoNzgAciExRFo2NGZGVVFzMzl6TWxMVjZ1OVpaVUJ3d3dNS253blg=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2024-02-22T19:12:00Z</dcterms:created>
  <dc:creator>Patricia María Portillo</dc:creator>
</cp:coreProperties>
</file>