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C08E" w14:textId="7C45F311" w:rsidR="007C34E2" w:rsidRPr="0094063D" w:rsidRDefault="348B4FF4" w:rsidP="0094063D">
      <w:pPr>
        <w:jc w:val="center"/>
        <w:rPr>
          <w:b/>
          <w:bCs/>
          <w:sz w:val="20"/>
          <w:szCs w:val="20"/>
          <w:lang w:val="fr-FR"/>
        </w:rPr>
      </w:pPr>
      <w:bookmarkStart w:id="0" w:name="_Hlk85020782"/>
      <w:r w:rsidRPr="00642C84">
        <w:rPr>
          <w:b/>
          <w:bCs/>
          <w:sz w:val="20"/>
          <w:szCs w:val="20"/>
          <w:lang w:val="fr-FR"/>
        </w:rPr>
        <w:t xml:space="preserve">POLITIQUE MONDIALE D’ALIGN SUR LE TRANSFERT OU LA REVENTE DE SCANNERS </w:t>
      </w:r>
      <w:proofErr w:type="spellStart"/>
      <w:r w:rsidRPr="00642C84">
        <w:rPr>
          <w:b/>
          <w:bCs/>
          <w:sz w:val="20"/>
          <w:szCs w:val="20"/>
          <w:lang w:val="fr-FR"/>
        </w:rPr>
        <w:t>iTERO</w:t>
      </w:r>
      <w:proofErr w:type="spellEnd"/>
      <w:r w:rsidRPr="00642C84">
        <w:rPr>
          <w:b/>
          <w:bCs/>
          <w:sz w:val="20"/>
          <w:szCs w:val="20"/>
          <w:lang w:val="fr-FR"/>
        </w:rPr>
        <w:t xml:space="preserve"> </w:t>
      </w:r>
      <w:r w:rsidRPr="00642C84">
        <w:rPr>
          <w:b/>
          <w:bCs/>
          <w:sz w:val="20"/>
          <w:szCs w:val="20"/>
          <w:lang w:val="fr-FR"/>
        </w:rPr>
        <w:br/>
        <w:t>(« POLITIQUE MONDIALE DE TRANSFERT »)</w:t>
      </w:r>
    </w:p>
    <w:p w14:paraId="76970E6D" w14:textId="2C645530" w:rsidR="0022513A" w:rsidRPr="0094063D" w:rsidRDefault="51B0BE27" w:rsidP="0094063D">
      <w:pPr>
        <w:jc w:val="both"/>
        <w:rPr>
          <w:b/>
          <w:bCs/>
          <w:sz w:val="20"/>
          <w:szCs w:val="20"/>
          <w:u w:val="single"/>
          <w:lang w:val="fr-FR"/>
        </w:rPr>
      </w:pPr>
      <w:r w:rsidRPr="00642C84">
        <w:rPr>
          <w:b/>
          <w:bCs/>
          <w:sz w:val="20"/>
          <w:szCs w:val="20"/>
          <w:u w:val="single"/>
          <w:lang w:val="fr-FR"/>
        </w:rPr>
        <w:t>IMPORTANT </w:t>
      </w:r>
      <w:r w:rsidRPr="0094063D">
        <w:rPr>
          <w:b/>
          <w:bCs/>
          <w:sz w:val="20"/>
          <w:szCs w:val="20"/>
          <w:u w:val="single"/>
          <w:lang w:val="fr-FR"/>
        </w:rPr>
        <w:t>:</w:t>
      </w:r>
      <w:r w:rsidRPr="00642C84">
        <w:rPr>
          <w:sz w:val="20"/>
          <w:szCs w:val="20"/>
          <w:lang w:val="fr-FR"/>
        </w:rPr>
        <w:t xml:space="preserve"> Si vous souhaitez vendre ou transférer votre scanner </w:t>
      </w:r>
      <w:proofErr w:type="spellStart"/>
      <w:r w:rsidRPr="00642C84">
        <w:rPr>
          <w:sz w:val="20"/>
          <w:szCs w:val="20"/>
          <w:lang w:val="fr-FR"/>
        </w:rPr>
        <w:t>iTero</w:t>
      </w:r>
      <w:proofErr w:type="spellEnd"/>
      <w:r w:rsidRPr="00642C84">
        <w:rPr>
          <w:sz w:val="20"/>
          <w:szCs w:val="20"/>
          <w:lang w:val="fr-FR"/>
        </w:rPr>
        <w:t xml:space="preserve"> à un nouveau propriétaire, </w:t>
      </w:r>
      <w:proofErr w:type="spellStart"/>
      <w:r w:rsidRPr="00642C84">
        <w:rPr>
          <w:sz w:val="20"/>
          <w:szCs w:val="20"/>
          <w:lang w:val="fr-FR"/>
        </w:rPr>
        <w:t>Align</w:t>
      </w:r>
      <w:proofErr w:type="spellEnd"/>
      <w:r w:rsidRPr="00642C84">
        <w:rPr>
          <w:sz w:val="20"/>
          <w:szCs w:val="20"/>
          <w:lang w:val="fr-FR"/>
        </w:rPr>
        <w:t xml:space="preserve"> ne pourra prendre en charge l'activation d'un scanner </w:t>
      </w:r>
      <w:proofErr w:type="spellStart"/>
      <w:r w:rsidRPr="00642C84">
        <w:rPr>
          <w:sz w:val="20"/>
          <w:szCs w:val="20"/>
          <w:lang w:val="fr-FR"/>
        </w:rPr>
        <w:t>iTero</w:t>
      </w:r>
      <w:proofErr w:type="spellEnd"/>
      <w:r w:rsidRPr="00642C84">
        <w:rPr>
          <w:sz w:val="20"/>
          <w:szCs w:val="20"/>
          <w:lang w:val="fr-FR"/>
        </w:rPr>
        <w:t xml:space="preserve"> que si la vente ou le transfert à un tiers respecte toutes les exigences réglementaires ainsi que la politique et les procédures d'</w:t>
      </w:r>
      <w:proofErr w:type="spellStart"/>
      <w:r w:rsidRPr="00642C84">
        <w:rPr>
          <w:sz w:val="20"/>
          <w:szCs w:val="20"/>
          <w:lang w:val="fr-FR"/>
        </w:rPr>
        <w:t>Align</w:t>
      </w:r>
      <w:proofErr w:type="spellEnd"/>
      <w:r w:rsidRPr="00642C84">
        <w:rPr>
          <w:sz w:val="20"/>
          <w:szCs w:val="20"/>
          <w:lang w:val="fr-FR"/>
        </w:rPr>
        <w:t xml:space="preserve">, telles que définies dans la présente Politique mondiale de transfert. Il est important de lire et de comprendre la présente Politique mondiale de transfert avant l'achat de votre scanner </w:t>
      </w:r>
      <w:proofErr w:type="spellStart"/>
      <w:r w:rsidRPr="00642C84">
        <w:rPr>
          <w:sz w:val="20"/>
          <w:szCs w:val="20"/>
          <w:lang w:val="fr-FR"/>
        </w:rPr>
        <w:t>iTero</w:t>
      </w:r>
      <w:proofErr w:type="spellEnd"/>
      <w:r w:rsidRPr="00642C84">
        <w:rPr>
          <w:sz w:val="20"/>
          <w:szCs w:val="20"/>
          <w:lang w:val="fr-FR"/>
        </w:rPr>
        <w:t xml:space="preserve">, ainsi qu’avant la vente et le transfert de votre scanner </w:t>
      </w:r>
      <w:proofErr w:type="spellStart"/>
      <w:r w:rsidRPr="00642C84">
        <w:rPr>
          <w:sz w:val="20"/>
          <w:szCs w:val="20"/>
          <w:lang w:val="fr-FR"/>
        </w:rPr>
        <w:t>iTero</w:t>
      </w:r>
      <w:proofErr w:type="spellEnd"/>
      <w:r w:rsidRPr="00642C84">
        <w:rPr>
          <w:sz w:val="20"/>
          <w:szCs w:val="20"/>
          <w:lang w:val="fr-FR"/>
        </w:rPr>
        <w:t xml:space="preserve">. </w:t>
      </w:r>
    </w:p>
    <w:p w14:paraId="2CC65830" w14:textId="6CA0F9AB" w:rsidR="00F66F94" w:rsidRPr="00642C84" w:rsidRDefault="007322E3" w:rsidP="0094063D">
      <w:pPr>
        <w:pStyle w:val="ListParagraph"/>
        <w:numPr>
          <w:ilvl w:val="0"/>
          <w:numId w:val="35"/>
        </w:numPr>
        <w:rPr>
          <w:b/>
          <w:bCs/>
          <w:sz w:val="20"/>
          <w:szCs w:val="20"/>
          <w:u w:val="single"/>
        </w:rPr>
      </w:pPr>
      <w:r w:rsidRPr="00642C84">
        <w:rPr>
          <w:b/>
          <w:bCs/>
          <w:sz w:val="20"/>
          <w:szCs w:val="20"/>
          <w:u w:val="single"/>
          <w:lang w:val="fr-FR"/>
        </w:rPr>
        <w:t>PRÉSENTATION</w:t>
      </w:r>
    </w:p>
    <w:p w14:paraId="03CBBFE2" w14:textId="567FC6DF" w:rsidR="007575EB" w:rsidRPr="0094063D" w:rsidRDefault="007575EB" w:rsidP="0094063D">
      <w:pPr>
        <w:pStyle w:val="ListParagraph"/>
        <w:numPr>
          <w:ilvl w:val="1"/>
          <w:numId w:val="35"/>
        </w:numPr>
        <w:jc w:val="both"/>
        <w:rPr>
          <w:lang w:val="fr-FR"/>
        </w:rPr>
      </w:pPr>
      <w:r w:rsidRPr="00642C84">
        <w:rPr>
          <w:sz w:val="20"/>
          <w:szCs w:val="20"/>
          <w:lang w:val="fr-FR"/>
        </w:rPr>
        <w:t xml:space="preserve">Aux fins de la présente Politique mondiale de transfert : (i) tout scanner </w:t>
      </w:r>
      <w:proofErr w:type="spellStart"/>
      <w:r w:rsidRPr="00642C84">
        <w:rPr>
          <w:sz w:val="20"/>
          <w:szCs w:val="20"/>
          <w:lang w:val="fr-FR"/>
        </w:rPr>
        <w:t>iTero</w:t>
      </w:r>
      <w:proofErr w:type="spellEnd"/>
      <w:r w:rsidRPr="00642C84">
        <w:rPr>
          <w:sz w:val="20"/>
          <w:szCs w:val="20"/>
          <w:lang w:val="fr-FR"/>
        </w:rPr>
        <w:t xml:space="preserve"> qui sera transféré conformément à la présente Politique mondiale de transfert sera désigné sous le nom de « Scanner</w:t>
      </w:r>
      <w:r w:rsidR="0094063D">
        <w:rPr>
          <w:sz w:val="20"/>
          <w:szCs w:val="20"/>
          <w:lang w:val="fr-FR"/>
        </w:rPr>
        <w:t> </w:t>
      </w:r>
      <w:proofErr w:type="spellStart"/>
      <w:r w:rsidRPr="00642C84">
        <w:rPr>
          <w:sz w:val="20"/>
          <w:szCs w:val="20"/>
          <w:lang w:val="fr-FR"/>
        </w:rPr>
        <w:t>iTero</w:t>
      </w:r>
      <w:proofErr w:type="spellEnd"/>
      <w:r w:rsidRPr="00642C84">
        <w:rPr>
          <w:sz w:val="20"/>
          <w:szCs w:val="20"/>
          <w:lang w:val="fr-FR"/>
        </w:rPr>
        <w:t xml:space="preserve"> » ; (ii) toute vente ou transfert (avec ou sans considération) d'un scanner </w:t>
      </w:r>
      <w:proofErr w:type="spellStart"/>
      <w:r w:rsidRPr="00642C84">
        <w:rPr>
          <w:sz w:val="20"/>
          <w:szCs w:val="20"/>
          <w:lang w:val="fr-FR"/>
        </w:rPr>
        <w:t>iTero</w:t>
      </w:r>
      <w:proofErr w:type="spellEnd"/>
      <w:r w:rsidRPr="00642C84">
        <w:rPr>
          <w:sz w:val="20"/>
          <w:szCs w:val="20"/>
          <w:lang w:val="fr-FR"/>
        </w:rPr>
        <w:t xml:space="preserve"> dont ni </w:t>
      </w:r>
      <w:proofErr w:type="spellStart"/>
      <w:r w:rsidRPr="00642C84">
        <w:rPr>
          <w:sz w:val="20"/>
          <w:szCs w:val="20"/>
          <w:lang w:val="fr-FR"/>
        </w:rPr>
        <w:t>Align</w:t>
      </w:r>
      <w:proofErr w:type="spellEnd"/>
      <w:r w:rsidRPr="00642C84">
        <w:rPr>
          <w:sz w:val="20"/>
          <w:szCs w:val="20"/>
          <w:lang w:val="fr-FR"/>
        </w:rPr>
        <w:t xml:space="preserve">, ni ses filiales, ni ses sociétés affiliées, ni ses distributeurs autorisés ne font partie sera désigné(e) sous le nom de « Transfert », et (iii) la personne/l'entité réalisant la vente ou le transfert du scanner </w:t>
      </w:r>
      <w:proofErr w:type="spellStart"/>
      <w:r w:rsidRPr="00642C84">
        <w:rPr>
          <w:sz w:val="20"/>
          <w:szCs w:val="20"/>
          <w:lang w:val="fr-FR"/>
        </w:rPr>
        <w:t>iTero</w:t>
      </w:r>
      <w:proofErr w:type="spellEnd"/>
      <w:r w:rsidRPr="00642C84">
        <w:rPr>
          <w:sz w:val="20"/>
          <w:szCs w:val="20"/>
          <w:lang w:val="fr-FR"/>
        </w:rPr>
        <w:t xml:space="preserve"> sera désignée sous le nom de « Vendeur » et la personne/l'entité réalisant l'achat ou la réception du scanner </w:t>
      </w:r>
      <w:proofErr w:type="spellStart"/>
      <w:r w:rsidRPr="00642C84">
        <w:rPr>
          <w:sz w:val="20"/>
          <w:szCs w:val="20"/>
          <w:lang w:val="fr-FR"/>
        </w:rPr>
        <w:t>iTero</w:t>
      </w:r>
      <w:proofErr w:type="spellEnd"/>
      <w:r w:rsidRPr="00642C84">
        <w:rPr>
          <w:sz w:val="20"/>
          <w:szCs w:val="20"/>
          <w:lang w:val="fr-FR"/>
        </w:rPr>
        <w:t xml:space="preserve"> sera désignée sous le nom d'« Acheteur ».</w:t>
      </w:r>
    </w:p>
    <w:p w14:paraId="6472544A" w14:textId="6C0007EF" w:rsidR="007C34E2" w:rsidRPr="0094063D" w:rsidRDefault="007C34E2" w:rsidP="0094063D">
      <w:pPr>
        <w:pStyle w:val="ListParagraph"/>
        <w:numPr>
          <w:ilvl w:val="1"/>
          <w:numId w:val="35"/>
        </w:numPr>
        <w:jc w:val="both"/>
        <w:rPr>
          <w:sz w:val="20"/>
          <w:szCs w:val="20"/>
          <w:lang w:val="fr-FR"/>
        </w:rPr>
      </w:pPr>
      <w:proofErr w:type="spellStart"/>
      <w:r w:rsidRPr="00642C84">
        <w:rPr>
          <w:sz w:val="20"/>
          <w:szCs w:val="20"/>
          <w:lang w:val="fr-FR"/>
        </w:rPr>
        <w:t>Align</w:t>
      </w:r>
      <w:proofErr w:type="spellEnd"/>
      <w:r w:rsidRPr="00642C84">
        <w:rPr>
          <w:sz w:val="20"/>
          <w:szCs w:val="20"/>
          <w:lang w:val="fr-FR"/>
        </w:rPr>
        <w:t xml:space="preserve"> s’engage à fournir à ses clients et patients des produits et des services de la plus grande qualité. En tant que société de dispositifs médicaux internationale, la société </w:t>
      </w:r>
      <w:proofErr w:type="spellStart"/>
      <w:r w:rsidRPr="00642C84">
        <w:rPr>
          <w:sz w:val="20"/>
          <w:szCs w:val="20"/>
          <w:lang w:val="fr-FR"/>
        </w:rPr>
        <w:t>Align</w:t>
      </w:r>
      <w:proofErr w:type="spellEnd"/>
      <w:r w:rsidRPr="00642C84">
        <w:rPr>
          <w:sz w:val="20"/>
          <w:szCs w:val="20"/>
          <w:lang w:val="fr-FR"/>
        </w:rPr>
        <w:t xml:space="preserve"> est soumise aux lois, réglementations, règles de confidentialité des données et normes de chaque pays où elle exerce ses activités (collectivement, les « Lois applicables »). </w:t>
      </w:r>
    </w:p>
    <w:p w14:paraId="67347815" w14:textId="2EB792B6" w:rsidR="00EC753A" w:rsidRPr="0094063D" w:rsidRDefault="00A30E67" w:rsidP="0094063D">
      <w:pPr>
        <w:pStyle w:val="ListParagraph"/>
        <w:numPr>
          <w:ilvl w:val="1"/>
          <w:numId w:val="35"/>
        </w:numPr>
        <w:jc w:val="both"/>
        <w:rPr>
          <w:sz w:val="20"/>
          <w:szCs w:val="20"/>
          <w:lang w:val="fr-FR"/>
        </w:rPr>
      </w:pPr>
      <w:r w:rsidRPr="00642C84">
        <w:rPr>
          <w:sz w:val="20"/>
          <w:szCs w:val="20"/>
          <w:lang w:val="fr-FR"/>
        </w:rPr>
        <w:t xml:space="preserve">Les scanners </w:t>
      </w:r>
      <w:proofErr w:type="spellStart"/>
      <w:r w:rsidRPr="00642C84">
        <w:rPr>
          <w:sz w:val="20"/>
          <w:szCs w:val="20"/>
          <w:lang w:val="fr-FR"/>
        </w:rPr>
        <w:t>iTero</w:t>
      </w:r>
      <w:proofErr w:type="spellEnd"/>
      <w:r w:rsidRPr="00642C84">
        <w:rPr>
          <w:sz w:val="20"/>
          <w:szCs w:val="20"/>
          <w:lang w:val="fr-FR"/>
        </w:rPr>
        <w:t xml:space="preserve"> sont réglementés en tant que dispositifs médicaux de Classe II dans de nombreux pays et le Transfert d'un scanner </w:t>
      </w:r>
      <w:proofErr w:type="spellStart"/>
      <w:r w:rsidRPr="00642C84">
        <w:rPr>
          <w:sz w:val="20"/>
          <w:szCs w:val="20"/>
          <w:lang w:val="fr-FR"/>
        </w:rPr>
        <w:t>iTero</w:t>
      </w:r>
      <w:proofErr w:type="spellEnd"/>
      <w:r w:rsidRPr="00642C84">
        <w:rPr>
          <w:sz w:val="20"/>
          <w:szCs w:val="20"/>
          <w:lang w:val="fr-FR"/>
        </w:rPr>
        <w:t xml:space="preserve"> est une activité soumise à réglementation. Afin de nous assurer que tous les Scanners </w:t>
      </w:r>
      <w:proofErr w:type="spellStart"/>
      <w:r w:rsidRPr="00642C84">
        <w:rPr>
          <w:sz w:val="20"/>
          <w:szCs w:val="20"/>
          <w:lang w:val="fr-FR"/>
        </w:rPr>
        <w:t>iTero</w:t>
      </w:r>
      <w:proofErr w:type="spellEnd"/>
      <w:r w:rsidRPr="00642C84">
        <w:rPr>
          <w:sz w:val="20"/>
          <w:szCs w:val="20"/>
          <w:lang w:val="fr-FR"/>
        </w:rPr>
        <w:t xml:space="preserve"> sont transférés dans le respect des Lois applicables et des normes professionnelles d'</w:t>
      </w:r>
      <w:proofErr w:type="spellStart"/>
      <w:r w:rsidRPr="00642C84">
        <w:rPr>
          <w:sz w:val="20"/>
          <w:szCs w:val="20"/>
          <w:lang w:val="fr-FR"/>
        </w:rPr>
        <w:t>Align</w:t>
      </w:r>
      <w:proofErr w:type="spellEnd"/>
      <w:r w:rsidRPr="00642C84">
        <w:rPr>
          <w:sz w:val="20"/>
          <w:szCs w:val="20"/>
          <w:lang w:val="fr-FR"/>
        </w:rPr>
        <w:t xml:space="preserve">, nous n'assurerons l'assistance des Transferts des scanners </w:t>
      </w:r>
      <w:proofErr w:type="spellStart"/>
      <w:r w:rsidRPr="00642C84">
        <w:rPr>
          <w:sz w:val="20"/>
          <w:szCs w:val="20"/>
          <w:lang w:val="fr-FR"/>
        </w:rPr>
        <w:t>iTero</w:t>
      </w:r>
      <w:proofErr w:type="spellEnd"/>
      <w:r w:rsidRPr="00642C84">
        <w:rPr>
          <w:sz w:val="20"/>
          <w:szCs w:val="20"/>
          <w:lang w:val="fr-FR"/>
        </w:rPr>
        <w:t xml:space="preserve"> d'occasion que dans des situations spécifiques.</w:t>
      </w:r>
    </w:p>
    <w:p w14:paraId="70EE152B" w14:textId="7CCF7447" w:rsidR="006D5444" w:rsidRPr="0094063D" w:rsidRDefault="3AEBDD9D" w:rsidP="0094063D">
      <w:pPr>
        <w:pStyle w:val="ListParagraph"/>
        <w:numPr>
          <w:ilvl w:val="1"/>
          <w:numId w:val="35"/>
        </w:numPr>
        <w:jc w:val="both"/>
        <w:rPr>
          <w:sz w:val="20"/>
          <w:szCs w:val="20"/>
          <w:lang w:val="fr-FR"/>
        </w:rPr>
      </w:pPr>
      <w:r w:rsidRPr="00642C84">
        <w:rPr>
          <w:sz w:val="20"/>
          <w:szCs w:val="20"/>
          <w:lang w:val="fr-FR"/>
        </w:rPr>
        <w:t xml:space="preserve">Si vous souhaitez acheter un scanner </w:t>
      </w:r>
      <w:proofErr w:type="spellStart"/>
      <w:r w:rsidRPr="00642C84">
        <w:rPr>
          <w:sz w:val="20"/>
          <w:szCs w:val="20"/>
          <w:lang w:val="fr-FR"/>
        </w:rPr>
        <w:t>iTero</w:t>
      </w:r>
      <w:proofErr w:type="spellEnd"/>
      <w:r w:rsidRPr="00642C84">
        <w:rPr>
          <w:sz w:val="20"/>
          <w:szCs w:val="20"/>
          <w:lang w:val="fr-FR"/>
        </w:rPr>
        <w:t>, nous recommandons fortement de l’acheter directement auprès d'</w:t>
      </w:r>
      <w:proofErr w:type="spellStart"/>
      <w:r w:rsidRPr="00642C84">
        <w:rPr>
          <w:sz w:val="20"/>
          <w:szCs w:val="20"/>
          <w:lang w:val="fr-FR"/>
        </w:rPr>
        <w:t>Align</w:t>
      </w:r>
      <w:proofErr w:type="spellEnd"/>
      <w:r w:rsidRPr="00642C84">
        <w:rPr>
          <w:sz w:val="20"/>
          <w:szCs w:val="20"/>
          <w:lang w:val="fr-FR"/>
        </w:rPr>
        <w:t xml:space="preserve"> ou d'un des distributeurs autorisés d'</w:t>
      </w:r>
      <w:proofErr w:type="spellStart"/>
      <w:r w:rsidRPr="00642C84">
        <w:rPr>
          <w:sz w:val="20"/>
          <w:szCs w:val="20"/>
          <w:lang w:val="fr-FR"/>
        </w:rPr>
        <w:t>Align</w:t>
      </w:r>
      <w:proofErr w:type="spellEnd"/>
      <w:r w:rsidRPr="00642C84">
        <w:rPr>
          <w:sz w:val="20"/>
          <w:szCs w:val="20"/>
          <w:lang w:val="fr-FR"/>
        </w:rPr>
        <w:t xml:space="preserve">. </w:t>
      </w:r>
    </w:p>
    <w:p w14:paraId="6AFF1765" w14:textId="7F3DB159" w:rsidR="004E13DC" w:rsidRPr="0094063D" w:rsidRDefault="137B0EA8" w:rsidP="0094063D">
      <w:pPr>
        <w:pStyle w:val="ListParagraph"/>
        <w:numPr>
          <w:ilvl w:val="1"/>
          <w:numId w:val="35"/>
        </w:numPr>
        <w:jc w:val="both"/>
        <w:rPr>
          <w:sz w:val="20"/>
          <w:szCs w:val="20"/>
          <w:lang w:val="fr-FR"/>
        </w:rPr>
      </w:pPr>
      <w:r w:rsidRPr="00642C84">
        <w:rPr>
          <w:sz w:val="20"/>
          <w:szCs w:val="20"/>
          <w:lang w:val="fr-FR"/>
        </w:rPr>
        <w:t xml:space="preserve">Veuillez noter qu'un Transfert fait uniquement référence à la configuration matérielle du Scanner </w:t>
      </w:r>
      <w:proofErr w:type="spellStart"/>
      <w:r w:rsidRPr="00642C84">
        <w:rPr>
          <w:sz w:val="20"/>
          <w:szCs w:val="20"/>
          <w:lang w:val="fr-FR"/>
        </w:rPr>
        <w:t>iTero</w:t>
      </w:r>
      <w:proofErr w:type="spellEnd"/>
      <w:r w:rsidRPr="00642C84">
        <w:rPr>
          <w:sz w:val="20"/>
          <w:szCs w:val="20"/>
          <w:lang w:val="fr-FR"/>
        </w:rPr>
        <w:t xml:space="preserve">. La licence du logiciel </w:t>
      </w:r>
      <w:proofErr w:type="spellStart"/>
      <w:r w:rsidRPr="00642C84">
        <w:rPr>
          <w:sz w:val="20"/>
          <w:szCs w:val="20"/>
          <w:lang w:val="fr-FR"/>
        </w:rPr>
        <w:t>iTero</w:t>
      </w:r>
      <w:proofErr w:type="spellEnd"/>
      <w:r w:rsidRPr="00642C84">
        <w:rPr>
          <w:sz w:val="20"/>
          <w:szCs w:val="20"/>
          <w:lang w:val="fr-FR"/>
        </w:rPr>
        <w:t xml:space="preserve"> est personnelle et ne peut être transférée par le Vendeur. En cas de Transfert dont l'assistance est réalisée en vertu de la présente Politique mondiale de transfert, </w:t>
      </w:r>
      <w:proofErr w:type="spellStart"/>
      <w:r w:rsidRPr="00642C84">
        <w:rPr>
          <w:sz w:val="20"/>
          <w:szCs w:val="20"/>
          <w:lang w:val="fr-FR"/>
        </w:rPr>
        <w:t>Align</w:t>
      </w:r>
      <w:proofErr w:type="spellEnd"/>
      <w:r w:rsidRPr="00642C84">
        <w:rPr>
          <w:sz w:val="20"/>
          <w:szCs w:val="20"/>
          <w:lang w:val="fr-FR"/>
        </w:rPr>
        <w:t xml:space="preserve"> accordera une nouvelle licence logicielle </w:t>
      </w:r>
      <w:proofErr w:type="spellStart"/>
      <w:r w:rsidRPr="00642C84">
        <w:rPr>
          <w:sz w:val="20"/>
          <w:szCs w:val="20"/>
          <w:lang w:val="fr-FR"/>
        </w:rPr>
        <w:t>iTero</w:t>
      </w:r>
      <w:proofErr w:type="spellEnd"/>
      <w:r w:rsidRPr="00642C84">
        <w:rPr>
          <w:sz w:val="20"/>
          <w:szCs w:val="20"/>
          <w:lang w:val="fr-FR"/>
        </w:rPr>
        <w:t xml:space="preserve"> à l'Acheteur, selon les conditions détaillées dans le Processus de transfert et selon le cas du Scanner </w:t>
      </w:r>
      <w:proofErr w:type="spellStart"/>
      <w:r w:rsidRPr="00642C84">
        <w:rPr>
          <w:sz w:val="20"/>
          <w:szCs w:val="20"/>
          <w:lang w:val="fr-FR"/>
        </w:rPr>
        <w:t>iTero</w:t>
      </w:r>
      <w:proofErr w:type="spellEnd"/>
      <w:r w:rsidRPr="00642C84">
        <w:rPr>
          <w:sz w:val="20"/>
          <w:szCs w:val="20"/>
          <w:lang w:val="fr-FR"/>
        </w:rPr>
        <w:t xml:space="preserve"> transféré. </w:t>
      </w:r>
    </w:p>
    <w:p w14:paraId="3611189B" w14:textId="7BF36BA9" w:rsidR="00CE06FA" w:rsidRPr="0094063D" w:rsidRDefault="0546377C" w:rsidP="0094063D">
      <w:pPr>
        <w:pStyle w:val="ListParagraph"/>
        <w:numPr>
          <w:ilvl w:val="1"/>
          <w:numId w:val="35"/>
        </w:numPr>
        <w:jc w:val="both"/>
        <w:rPr>
          <w:b/>
          <w:bCs/>
          <w:sz w:val="20"/>
          <w:szCs w:val="20"/>
          <w:lang w:val="fr-FR"/>
        </w:rPr>
      </w:pPr>
      <w:r w:rsidRPr="00642C84">
        <w:rPr>
          <w:b/>
          <w:bCs/>
          <w:sz w:val="20"/>
          <w:szCs w:val="20"/>
          <w:lang w:val="fr-FR"/>
        </w:rPr>
        <w:t xml:space="preserve">Tous les Vendeurs et les Acheteurs sont tenus de se mettre en rapport avec leur Responsable de secteur </w:t>
      </w:r>
      <w:proofErr w:type="spellStart"/>
      <w:r w:rsidRPr="00642C84">
        <w:rPr>
          <w:b/>
          <w:bCs/>
          <w:sz w:val="20"/>
          <w:szCs w:val="20"/>
          <w:lang w:val="fr-FR"/>
        </w:rPr>
        <w:t>Align</w:t>
      </w:r>
      <w:proofErr w:type="spellEnd"/>
      <w:r w:rsidRPr="00642C84">
        <w:rPr>
          <w:b/>
          <w:bCs/>
          <w:sz w:val="20"/>
          <w:szCs w:val="20"/>
          <w:lang w:val="fr-FR"/>
        </w:rPr>
        <w:t xml:space="preserve"> ou la société </w:t>
      </w:r>
      <w:proofErr w:type="spellStart"/>
      <w:r w:rsidRPr="00642C84">
        <w:rPr>
          <w:b/>
          <w:bCs/>
          <w:sz w:val="20"/>
          <w:szCs w:val="20"/>
          <w:lang w:val="fr-FR"/>
        </w:rPr>
        <w:t>Align</w:t>
      </w:r>
      <w:proofErr w:type="spellEnd"/>
      <w:r w:rsidRPr="00642C84">
        <w:rPr>
          <w:b/>
          <w:bCs/>
          <w:sz w:val="20"/>
          <w:szCs w:val="20"/>
          <w:lang w:val="fr-FR"/>
        </w:rPr>
        <w:t xml:space="preserve"> à l'adresse </w:t>
      </w:r>
      <w:hyperlink r:id="rId8">
        <w:r w:rsidRPr="00642C84">
          <w:rPr>
            <w:rStyle w:val="Hyperlink"/>
            <w:b/>
            <w:bCs/>
            <w:sz w:val="20"/>
            <w:szCs w:val="20"/>
            <w:lang w:val="fr-FR"/>
          </w:rPr>
          <w:t>https://itero.com/education-and-support/contact-us</w:t>
        </w:r>
      </w:hyperlink>
      <w:r w:rsidRPr="00642C84">
        <w:rPr>
          <w:b/>
          <w:bCs/>
          <w:sz w:val="20"/>
          <w:szCs w:val="20"/>
          <w:lang w:val="fr-FR"/>
        </w:rPr>
        <w:t xml:space="preserve"> ou </w:t>
      </w:r>
      <w:hyperlink r:id="rId9">
        <w:r w:rsidRPr="00642C84">
          <w:rPr>
            <w:rStyle w:val="Hyperlink"/>
            <w:b/>
            <w:bCs/>
            <w:sz w:val="20"/>
            <w:szCs w:val="20"/>
            <w:lang w:val="fr-FR"/>
          </w:rPr>
          <w:t>iterosupport@aligntech.com</w:t>
        </w:r>
      </w:hyperlink>
      <w:r w:rsidRPr="00642C84">
        <w:rPr>
          <w:sz w:val="20"/>
          <w:szCs w:val="20"/>
          <w:lang w:val="fr-FR"/>
        </w:rPr>
        <w:t xml:space="preserve"> </w:t>
      </w:r>
      <w:r w:rsidRPr="00642C84">
        <w:rPr>
          <w:b/>
          <w:bCs/>
          <w:sz w:val="20"/>
          <w:szCs w:val="20"/>
          <w:lang w:val="fr-FR"/>
        </w:rPr>
        <w:t xml:space="preserve">pour obtenir des recommandations sur le processus de Transfert et le respect de la présente Politique mondiale de transfert, et ce </w:t>
      </w:r>
      <w:r w:rsidRPr="00642C84">
        <w:rPr>
          <w:b/>
          <w:bCs/>
          <w:sz w:val="20"/>
          <w:szCs w:val="20"/>
          <w:u w:val="single"/>
          <w:lang w:val="fr-FR"/>
        </w:rPr>
        <w:t>avant</w:t>
      </w:r>
      <w:r w:rsidRPr="00642C84">
        <w:rPr>
          <w:b/>
          <w:bCs/>
          <w:sz w:val="20"/>
          <w:szCs w:val="20"/>
          <w:lang w:val="fr-FR"/>
        </w:rPr>
        <w:t xml:space="preserve"> le Transfert.</w:t>
      </w:r>
    </w:p>
    <w:p w14:paraId="28C388E1" w14:textId="79B84ACA" w:rsidR="009E79E3" w:rsidRPr="00642C84" w:rsidRDefault="2F0340D4" w:rsidP="0094063D">
      <w:pPr>
        <w:pStyle w:val="ListParagraph"/>
        <w:numPr>
          <w:ilvl w:val="0"/>
          <w:numId w:val="35"/>
        </w:numPr>
        <w:rPr>
          <w:b/>
          <w:bCs/>
          <w:sz w:val="20"/>
          <w:szCs w:val="20"/>
          <w:u w:val="single"/>
        </w:rPr>
      </w:pPr>
      <w:r w:rsidRPr="00642C84">
        <w:rPr>
          <w:b/>
          <w:bCs/>
          <w:sz w:val="20"/>
          <w:szCs w:val="20"/>
          <w:u w:val="single"/>
          <w:lang w:val="fr-FR"/>
        </w:rPr>
        <w:t>TRANSFERTS AVEC ASSISTANCE</w:t>
      </w:r>
    </w:p>
    <w:p w14:paraId="555E3B61" w14:textId="2E1A1F58" w:rsidR="00BF1483" w:rsidRPr="0094063D" w:rsidRDefault="35F52AC6" w:rsidP="0094063D">
      <w:pPr>
        <w:pStyle w:val="ListParagraph"/>
        <w:numPr>
          <w:ilvl w:val="1"/>
          <w:numId w:val="35"/>
        </w:numPr>
        <w:jc w:val="both"/>
        <w:rPr>
          <w:sz w:val="20"/>
          <w:szCs w:val="20"/>
          <w:lang w:val="fr-FR"/>
        </w:rPr>
      </w:pPr>
      <w:r w:rsidRPr="00642C84">
        <w:rPr>
          <w:sz w:val="20"/>
          <w:szCs w:val="20"/>
          <w:lang w:val="fr-FR"/>
        </w:rPr>
        <w:t xml:space="preserve">Sauf lorsque le Transfert relève d'un « Transfert sans assistance », tel que défini ci-dessous, </w:t>
      </w:r>
      <w:proofErr w:type="spellStart"/>
      <w:r w:rsidRPr="00642C84">
        <w:rPr>
          <w:sz w:val="20"/>
          <w:szCs w:val="20"/>
          <w:lang w:val="fr-FR"/>
        </w:rPr>
        <w:t>Align</w:t>
      </w:r>
      <w:proofErr w:type="spellEnd"/>
      <w:r w:rsidRPr="00642C84">
        <w:rPr>
          <w:sz w:val="20"/>
          <w:szCs w:val="20"/>
          <w:lang w:val="fr-FR"/>
        </w:rPr>
        <w:t xml:space="preserve"> gestionnera le Transfert d'un Scanner </w:t>
      </w:r>
      <w:proofErr w:type="spellStart"/>
      <w:r w:rsidRPr="00642C84">
        <w:rPr>
          <w:sz w:val="20"/>
          <w:szCs w:val="20"/>
          <w:lang w:val="fr-FR"/>
        </w:rPr>
        <w:t>iTero</w:t>
      </w:r>
      <w:proofErr w:type="spellEnd"/>
      <w:r w:rsidRPr="00642C84">
        <w:rPr>
          <w:sz w:val="20"/>
          <w:szCs w:val="20"/>
          <w:lang w:val="fr-FR"/>
        </w:rPr>
        <w:t xml:space="preserve"> auprès d'un Acheteur si le Transfert est réalisé conformément aux conditions énoncées dans les présentes (un « Transfert avec assistance »), notamment les conditions ci-dessous :</w:t>
      </w:r>
    </w:p>
    <w:p w14:paraId="6C11A139" w14:textId="0A9C6483" w:rsidR="00AC75BA" w:rsidRPr="0094063D" w:rsidRDefault="169F3386" w:rsidP="0094063D">
      <w:pPr>
        <w:pStyle w:val="ListParagraph"/>
        <w:numPr>
          <w:ilvl w:val="2"/>
          <w:numId w:val="35"/>
        </w:numPr>
        <w:ind w:left="1296"/>
        <w:jc w:val="both"/>
        <w:rPr>
          <w:sz w:val="20"/>
          <w:szCs w:val="20"/>
          <w:lang w:val="fr-FR"/>
        </w:rPr>
      </w:pPr>
      <w:proofErr w:type="spellStart"/>
      <w:r w:rsidRPr="00642C84">
        <w:rPr>
          <w:sz w:val="20"/>
          <w:szCs w:val="20"/>
          <w:lang w:val="fr-FR"/>
        </w:rPr>
        <w:t>Align</w:t>
      </w:r>
      <w:proofErr w:type="spellEnd"/>
      <w:r w:rsidRPr="00642C84">
        <w:rPr>
          <w:sz w:val="20"/>
          <w:szCs w:val="20"/>
          <w:lang w:val="fr-FR"/>
        </w:rPr>
        <w:t xml:space="preserve"> n'a aucune raison de penser que le Transfert contreviendrait à la Loi applicable dans le pays dans lequel le Transfert a lieu ;</w:t>
      </w:r>
    </w:p>
    <w:p w14:paraId="7A26387D" w14:textId="5D5FFE47" w:rsidR="00491364" w:rsidRPr="0094063D" w:rsidRDefault="65AAC0AA" w:rsidP="0094063D">
      <w:pPr>
        <w:pStyle w:val="ListParagraph"/>
        <w:numPr>
          <w:ilvl w:val="2"/>
          <w:numId w:val="35"/>
        </w:numPr>
        <w:ind w:left="1296"/>
        <w:jc w:val="both"/>
        <w:rPr>
          <w:sz w:val="20"/>
          <w:szCs w:val="20"/>
          <w:lang w:val="fr-FR"/>
        </w:rPr>
      </w:pPr>
      <w:r w:rsidRPr="00642C84">
        <w:rPr>
          <w:sz w:val="20"/>
          <w:szCs w:val="20"/>
          <w:lang w:val="fr-FR"/>
        </w:rPr>
        <w:t xml:space="preserve">le Transfert a lieu au sein du pays dans lequel le Vendeur a acheté le Scanner </w:t>
      </w:r>
      <w:proofErr w:type="spellStart"/>
      <w:r w:rsidRPr="00642C84">
        <w:rPr>
          <w:sz w:val="20"/>
          <w:szCs w:val="20"/>
          <w:lang w:val="fr-FR"/>
        </w:rPr>
        <w:t>iTero</w:t>
      </w:r>
      <w:proofErr w:type="spellEnd"/>
      <w:r w:rsidRPr="00642C84">
        <w:rPr>
          <w:sz w:val="20"/>
          <w:szCs w:val="20"/>
          <w:lang w:val="fr-FR"/>
        </w:rPr>
        <w:t xml:space="preserve"> à l'origine</w:t>
      </w:r>
      <w:r w:rsidRPr="00642C84">
        <w:rPr>
          <w:rStyle w:val="FootnoteReference"/>
          <w:sz w:val="20"/>
          <w:szCs w:val="20"/>
          <w:lang w:val="fr-FR"/>
        </w:rPr>
        <w:footnoteReference w:id="2"/>
      </w:r>
      <w:r w:rsidRPr="00642C84">
        <w:rPr>
          <w:sz w:val="20"/>
          <w:szCs w:val="20"/>
          <w:lang w:val="fr-FR"/>
        </w:rPr>
        <w:t> ; et</w:t>
      </w:r>
    </w:p>
    <w:p w14:paraId="3B6E684E" w14:textId="2CC8A9F7" w:rsidR="00D152B0" w:rsidRPr="0094063D" w:rsidRDefault="3127F61C" w:rsidP="0094063D">
      <w:pPr>
        <w:pStyle w:val="ListParagraph"/>
        <w:keepLines/>
        <w:numPr>
          <w:ilvl w:val="2"/>
          <w:numId w:val="35"/>
        </w:numPr>
        <w:ind w:left="1296"/>
        <w:jc w:val="both"/>
        <w:rPr>
          <w:sz w:val="20"/>
          <w:szCs w:val="20"/>
          <w:lang w:val="fr-FR"/>
        </w:rPr>
      </w:pPr>
      <w:r w:rsidRPr="00642C84">
        <w:rPr>
          <w:sz w:val="20"/>
          <w:szCs w:val="20"/>
          <w:lang w:val="fr-FR"/>
        </w:rPr>
        <w:lastRenderedPageBreak/>
        <w:t xml:space="preserve">le Vendeur et l'Acheteur concluent un accord relatif au Scanner </w:t>
      </w:r>
      <w:proofErr w:type="spellStart"/>
      <w:r w:rsidRPr="00642C84">
        <w:rPr>
          <w:sz w:val="20"/>
          <w:szCs w:val="20"/>
          <w:lang w:val="fr-FR"/>
        </w:rPr>
        <w:t>iTero</w:t>
      </w:r>
      <w:proofErr w:type="spellEnd"/>
      <w:r w:rsidRPr="00642C84">
        <w:rPr>
          <w:sz w:val="20"/>
          <w:szCs w:val="20"/>
          <w:lang w:val="fr-FR"/>
        </w:rPr>
        <w:t xml:space="preserve"> (tel que requis par </w:t>
      </w:r>
      <w:proofErr w:type="spellStart"/>
      <w:r w:rsidRPr="00642C84">
        <w:rPr>
          <w:sz w:val="20"/>
          <w:szCs w:val="20"/>
          <w:lang w:val="fr-FR"/>
        </w:rPr>
        <w:t>Align</w:t>
      </w:r>
      <w:proofErr w:type="spellEnd"/>
      <w:r w:rsidRPr="00642C84">
        <w:rPr>
          <w:sz w:val="20"/>
          <w:szCs w:val="20"/>
          <w:lang w:val="fr-FR"/>
        </w:rPr>
        <w:t xml:space="preserve">) et l'Acheteur accepte et signe toute documentation supplémentaire relative au Transfert et à la licence logicielle </w:t>
      </w:r>
      <w:proofErr w:type="spellStart"/>
      <w:r w:rsidRPr="00642C84">
        <w:rPr>
          <w:sz w:val="20"/>
          <w:szCs w:val="20"/>
          <w:lang w:val="fr-FR"/>
        </w:rPr>
        <w:t>iTero</w:t>
      </w:r>
      <w:proofErr w:type="spellEnd"/>
      <w:r w:rsidRPr="00642C84">
        <w:rPr>
          <w:sz w:val="20"/>
          <w:szCs w:val="20"/>
          <w:lang w:val="fr-FR"/>
        </w:rPr>
        <w:t xml:space="preserve">, qui pourrait être exigée de temps à autre par </w:t>
      </w:r>
      <w:proofErr w:type="spellStart"/>
      <w:r w:rsidRPr="00642C84">
        <w:rPr>
          <w:sz w:val="20"/>
          <w:szCs w:val="20"/>
          <w:lang w:val="fr-FR"/>
        </w:rPr>
        <w:t>Align</w:t>
      </w:r>
      <w:proofErr w:type="spellEnd"/>
      <w:r w:rsidRPr="00642C84">
        <w:rPr>
          <w:sz w:val="20"/>
          <w:szCs w:val="20"/>
          <w:lang w:val="fr-FR"/>
        </w:rPr>
        <w:t xml:space="preserve"> et en fonction du pays concerné et du Scanner </w:t>
      </w:r>
      <w:proofErr w:type="spellStart"/>
      <w:r w:rsidRPr="00642C84">
        <w:rPr>
          <w:sz w:val="20"/>
          <w:szCs w:val="20"/>
          <w:lang w:val="fr-FR"/>
        </w:rPr>
        <w:t>iTero</w:t>
      </w:r>
      <w:proofErr w:type="spellEnd"/>
      <w:r w:rsidRPr="00642C84">
        <w:rPr>
          <w:sz w:val="20"/>
          <w:szCs w:val="20"/>
          <w:lang w:val="fr-FR"/>
        </w:rPr>
        <w:t>.</w:t>
      </w:r>
    </w:p>
    <w:p w14:paraId="469C8AC8" w14:textId="5BFDE5EF" w:rsidR="008B548B" w:rsidRPr="0094063D" w:rsidRDefault="00FD345B" w:rsidP="0094063D">
      <w:pPr>
        <w:pStyle w:val="ListParagraph"/>
        <w:numPr>
          <w:ilvl w:val="1"/>
          <w:numId w:val="35"/>
        </w:numPr>
        <w:jc w:val="both"/>
        <w:rPr>
          <w:sz w:val="20"/>
          <w:szCs w:val="20"/>
          <w:lang w:val="fr-FR"/>
        </w:rPr>
      </w:pPr>
      <w:r w:rsidRPr="00642C84">
        <w:rPr>
          <w:sz w:val="20"/>
          <w:szCs w:val="20"/>
          <w:lang w:val="fr-FR"/>
        </w:rPr>
        <w:t>À la seule discrétion d'</w:t>
      </w:r>
      <w:proofErr w:type="spellStart"/>
      <w:r w:rsidRPr="00642C84">
        <w:rPr>
          <w:sz w:val="20"/>
          <w:szCs w:val="20"/>
          <w:lang w:val="fr-FR"/>
        </w:rPr>
        <w:t>Align</w:t>
      </w:r>
      <w:proofErr w:type="spellEnd"/>
      <w:r w:rsidRPr="00642C84">
        <w:rPr>
          <w:sz w:val="20"/>
          <w:szCs w:val="20"/>
          <w:lang w:val="fr-FR"/>
        </w:rPr>
        <w:t xml:space="preserve">, le Vendeur peut également être en capacité de transférer le Scanner </w:t>
      </w:r>
      <w:proofErr w:type="spellStart"/>
      <w:r w:rsidRPr="00642C84">
        <w:rPr>
          <w:sz w:val="20"/>
          <w:szCs w:val="20"/>
          <w:lang w:val="fr-FR"/>
        </w:rPr>
        <w:t>iTero</w:t>
      </w:r>
      <w:proofErr w:type="spellEnd"/>
      <w:r w:rsidRPr="00642C84">
        <w:rPr>
          <w:sz w:val="20"/>
          <w:szCs w:val="20"/>
          <w:lang w:val="fr-FR"/>
        </w:rPr>
        <w:t xml:space="preserve"> à </w:t>
      </w:r>
      <w:proofErr w:type="spellStart"/>
      <w:r w:rsidRPr="00642C84">
        <w:rPr>
          <w:sz w:val="20"/>
          <w:szCs w:val="20"/>
          <w:lang w:val="fr-FR"/>
        </w:rPr>
        <w:t>Align</w:t>
      </w:r>
      <w:proofErr w:type="spellEnd"/>
      <w:r w:rsidRPr="00642C84">
        <w:rPr>
          <w:sz w:val="20"/>
          <w:szCs w:val="20"/>
          <w:lang w:val="fr-FR"/>
        </w:rPr>
        <w:t xml:space="preserve">, en fonction du pays concerné. Le Vendeur devra vérifier avec le représentant du service clients </w:t>
      </w:r>
      <w:proofErr w:type="spellStart"/>
      <w:r w:rsidRPr="00642C84">
        <w:rPr>
          <w:sz w:val="20"/>
          <w:szCs w:val="20"/>
          <w:lang w:val="fr-FR"/>
        </w:rPr>
        <w:t>Align</w:t>
      </w:r>
      <w:proofErr w:type="spellEnd"/>
      <w:r w:rsidRPr="00642C84">
        <w:rPr>
          <w:sz w:val="20"/>
          <w:szCs w:val="20"/>
          <w:lang w:val="fr-FR"/>
        </w:rPr>
        <w:t xml:space="preserve"> local si cette option est disponible et selon quelles modalités.</w:t>
      </w:r>
    </w:p>
    <w:p w14:paraId="29E8B162" w14:textId="2ED842D3" w:rsidR="00A741A8" w:rsidRPr="0094063D" w:rsidRDefault="00A741A8" w:rsidP="0094063D">
      <w:pPr>
        <w:pStyle w:val="ListParagraph"/>
        <w:numPr>
          <w:ilvl w:val="1"/>
          <w:numId w:val="35"/>
        </w:numPr>
        <w:jc w:val="both"/>
        <w:rPr>
          <w:sz w:val="20"/>
          <w:szCs w:val="20"/>
          <w:lang w:val="fr-FR"/>
        </w:rPr>
      </w:pPr>
      <w:r w:rsidRPr="00642C84">
        <w:rPr>
          <w:sz w:val="20"/>
          <w:szCs w:val="20"/>
          <w:lang w:val="fr-FR"/>
        </w:rPr>
        <w:t xml:space="preserve">La société </w:t>
      </w:r>
      <w:proofErr w:type="spellStart"/>
      <w:r w:rsidRPr="00642C84">
        <w:rPr>
          <w:sz w:val="20"/>
          <w:szCs w:val="20"/>
          <w:lang w:val="fr-FR"/>
        </w:rPr>
        <w:t>Align</w:t>
      </w:r>
      <w:proofErr w:type="spellEnd"/>
      <w:r w:rsidRPr="00642C84">
        <w:rPr>
          <w:sz w:val="20"/>
          <w:szCs w:val="20"/>
          <w:lang w:val="fr-FR"/>
        </w:rPr>
        <w:t>, à sa seule discrétion, peut être amenée à réaliser des Transferts avec assistance dans certaines autres situations, à condition que de tels Transferts ne contreviennent pas à la section Transferts sans assistance ci-dessous.</w:t>
      </w:r>
    </w:p>
    <w:p w14:paraId="66558098" w14:textId="531FC98D" w:rsidR="00047A1B" w:rsidRPr="00642C84" w:rsidRDefault="003A0B37" w:rsidP="0094063D">
      <w:pPr>
        <w:pStyle w:val="ListParagraph"/>
        <w:numPr>
          <w:ilvl w:val="0"/>
          <w:numId w:val="35"/>
        </w:numPr>
        <w:rPr>
          <w:b/>
          <w:bCs/>
          <w:sz w:val="20"/>
          <w:szCs w:val="20"/>
          <w:u w:val="single"/>
        </w:rPr>
      </w:pPr>
      <w:r w:rsidRPr="00642C84">
        <w:rPr>
          <w:b/>
          <w:bCs/>
          <w:sz w:val="20"/>
          <w:szCs w:val="20"/>
          <w:u w:val="single"/>
          <w:lang w:val="fr-FR"/>
        </w:rPr>
        <w:t>TRANSFERTS SANS ASSISTANCE</w:t>
      </w:r>
    </w:p>
    <w:p w14:paraId="6E69CCBF" w14:textId="0583F99F" w:rsidR="006B3E58" w:rsidRPr="0094063D" w:rsidRDefault="000E68B2" w:rsidP="0094063D">
      <w:pPr>
        <w:pStyle w:val="ListParagraph"/>
        <w:numPr>
          <w:ilvl w:val="1"/>
          <w:numId w:val="35"/>
        </w:numPr>
        <w:jc w:val="both"/>
        <w:rPr>
          <w:sz w:val="20"/>
          <w:szCs w:val="20"/>
          <w:lang w:val="fr-FR"/>
        </w:rPr>
      </w:pPr>
      <w:proofErr w:type="spellStart"/>
      <w:r w:rsidRPr="00642C84">
        <w:rPr>
          <w:sz w:val="20"/>
          <w:szCs w:val="20"/>
          <w:lang w:val="fr-FR"/>
        </w:rPr>
        <w:t>Align</w:t>
      </w:r>
      <w:proofErr w:type="spellEnd"/>
      <w:r w:rsidRPr="00642C84">
        <w:rPr>
          <w:sz w:val="20"/>
          <w:szCs w:val="20"/>
          <w:lang w:val="fr-FR"/>
        </w:rPr>
        <w:t xml:space="preserve"> refusera de réaliser un Transfert avec assistance dans les circonstances suivantes :</w:t>
      </w:r>
    </w:p>
    <w:p w14:paraId="7CD6683C" w14:textId="586B55F4" w:rsidR="006000A6" w:rsidRPr="0094063D" w:rsidRDefault="5818BC1D" w:rsidP="0094063D">
      <w:pPr>
        <w:pStyle w:val="ListParagraph"/>
        <w:numPr>
          <w:ilvl w:val="2"/>
          <w:numId w:val="35"/>
        </w:numPr>
        <w:ind w:left="1296"/>
        <w:jc w:val="both"/>
        <w:rPr>
          <w:sz w:val="20"/>
          <w:szCs w:val="20"/>
          <w:lang w:val="fr-FR"/>
        </w:rPr>
      </w:pPr>
      <w:r w:rsidRPr="00642C84">
        <w:rPr>
          <w:b/>
          <w:bCs/>
          <w:sz w:val="20"/>
          <w:szCs w:val="20"/>
          <w:lang w:val="fr-FR"/>
        </w:rPr>
        <w:t>Exportation.</w:t>
      </w:r>
      <w:r w:rsidRPr="00642C84">
        <w:rPr>
          <w:sz w:val="20"/>
          <w:szCs w:val="20"/>
          <w:lang w:val="fr-FR"/>
        </w:rPr>
        <w:t xml:space="preserve"> Lorsque le Transfert implique la vente ou le transfert d'un Scanner </w:t>
      </w:r>
      <w:proofErr w:type="spellStart"/>
      <w:r w:rsidRPr="00642C84">
        <w:rPr>
          <w:sz w:val="20"/>
          <w:szCs w:val="20"/>
          <w:lang w:val="fr-FR"/>
        </w:rPr>
        <w:t>iTero</w:t>
      </w:r>
      <w:proofErr w:type="spellEnd"/>
      <w:r w:rsidRPr="00642C84">
        <w:rPr>
          <w:sz w:val="20"/>
          <w:szCs w:val="20"/>
          <w:lang w:val="fr-FR"/>
        </w:rPr>
        <w:t xml:space="preserve"> vers un pays différent de celui du pays dans lequel le Vendeur a acheté le Scanner </w:t>
      </w:r>
      <w:proofErr w:type="spellStart"/>
      <w:r w:rsidRPr="00642C84">
        <w:rPr>
          <w:sz w:val="20"/>
          <w:szCs w:val="20"/>
          <w:lang w:val="fr-FR"/>
        </w:rPr>
        <w:t>iTero</w:t>
      </w:r>
      <w:proofErr w:type="spellEnd"/>
      <w:r w:rsidRPr="00642C84">
        <w:rPr>
          <w:sz w:val="20"/>
          <w:szCs w:val="20"/>
          <w:lang w:val="fr-FR"/>
        </w:rPr>
        <w:t xml:space="preserve"> à l'origine</w:t>
      </w:r>
      <w:r w:rsidRPr="00642C84">
        <w:rPr>
          <w:sz w:val="20"/>
          <w:szCs w:val="20"/>
          <w:vertAlign w:val="superscript"/>
          <w:lang w:val="fr-FR"/>
        </w:rPr>
        <w:t>1</w:t>
      </w:r>
      <w:r w:rsidRPr="00642C84">
        <w:rPr>
          <w:sz w:val="20"/>
          <w:szCs w:val="20"/>
          <w:lang w:val="fr-FR"/>
        </w:rPr>
        <w:t xml:space="preserve">. Tout Vendeur doit être averti du fait qu'un tel Transfert contrevient à son contrat d'achat </w:t>
      </w:r>
      <w:proofErr w:type="spellStart"/>
      <w:r w:rsidRPr="00642C84">
        <w:rPr>
          <w:sz w:val="20"/>
          <w:szCs w:val="20"/>
          <w:lang w:val="fr-FR"/>
        </w:rPr>
        <w:t>iTero</w:t>
      </w:r>
      <w:proofErr w:type="spellEnd"/>
      <w:r w:rsidRPr="00642C84">
        <w:rPr>
          <w:sz w:val="20"/>
          <w:szCs w:val="20"/>
          <w:lang w:val="fr-FR"/>
        </w:rPr>
        <w:t xml:space="preserve"> et qu'il risque de ne pas respecter les exigences des Lois applicables.</w:t>
      </w:r>
    </w:p>
    <w:p w14:paraId="1156DB3A" w14:textId="1FB3323E" w:rsidR="00C27E4E" w:rsidRPr="0094063D" w:rsidRDefault="059E038A" w:rsidP="0094063D">
      <w:pPr>
        <w:pStyle w:val="ListParagraph"/>
        <w:numPr>
          <w:ilvl w:val="2"/>
          <w:numId w:val="35"/>
        </w:numPr>
        <w:ind w:left="1296"/>
        <w:jc w:val="both"/>
        <w:rPr>
          <w:sz w:val="20"/>
          <w:szCs w:val="20"/>
          <w:lang w:val="fr-FR"/>
        </w:rPr>
      </w:pPr>
      <w:r w:rsidRPr="00642C84">
        <w:rPr>
          <w:b/>
          <w:bCs/>
          <w:sz w:val="20"/>
          <w:szCs w:val="20"/>
          <w:lang w:val="fr-FR"/>
        </w:rPr>
        <w:t>Fin de l'assistance technique.</w:t>
      </w:r>
      <w:r w:rsidRPr="00642C84">
        <w:rPr>
          <w:sz w:val="20"/>
          <w:szCs w:val="20"/>
          <w:lang w:val="fr-FR"/>
        </w:rPr>
        <w:t xml:space="preserve"> Tous les Scanners </w:t>
      </w:r>
      <w:proofErr w:type="spellStart"/>
      <w:r w:rsidRPr="00642C84">
        <w:rPr>
          <w:sz w:val="20"/>
          <w:szCs w:val="20"/>
          <w:lang w:val="fr-FR"/>
        </w:rPr>
        <w:t>iTero</w:t>
      </w:r>
      <w:proofErr w:type="spellEnd"/>
      <w:r w:rsidRPr="00642C84">
        <w:rPr>
          <w:sz w:val="20"/>
          <w:szCs w:val="20"/>
          <w:lang w:val="fr-FR"/>
        </w:rPr>
        <w:t xml:space="preserve"> seront soumis aux Conditions générales liées à la « Fin de l'assistance », telles qu'énoncées dans le contrat d'achat du Scanner </w:t>
      </w:r>
      <w:proofErr w:type="spellStart"/>
      <w:r w:rsidRPr="00642C84">
        <w:rPr>
          <w:sz w:val="20"/>
          <w:szCs w:val="20"/>
          <w:lang w:val="fr-FR"/>
        </w:rPr>
        <w:t>iTero</w:t>
      </w:r>
      <w:proofErr w:type="spellEnd"/>
      <w:r w:rsidRPr="00642C84">
        <w:rPr>
          <w:sz w:val="20"/>
          <w:szCs w:val="20"/>
          <w:lang w:val="fr-FR"/>
        </w:rPr>
        <w:t xml:space="preserve">, y compris le plan de services applicable. </w:t>
      </w:r>
      <w:proofErr w:type="spellStart"/>
      <w:r w:rsidRPr="00642C84">
        <w:rPr>
          <w:sz w:val="20"/>
          <w:szCs w:val="20"/>
          <w:lang w:val="fr-FR"/>
        </w:rPr>
        <w:t>Align</w:t>
      </w:r>
      <w:proofErr w:type="spellEnd"/>
      <w:r w:rsidRPr="00642C84">
        <w:rPr>
          <w:sz w:val="20"/>
          <w:szCs w:val="20"/>
          <w:lang w:val="fr-FR"/>
        </w:rPr>
        <w:t xml:space="preserve"> ne sera en aucun cas tenue de fournir des services (y compris l’activation du scanner) au-delà de la période de Fin de l’assistance énoncée dans ledit contrat d’achat.</w:t>
      </w:r>
    </w:p>
    <w:p w14:paraId="6CE3F336" w14:textId="023CABF4" w:rsidR="00B070B7" w:rsidRPr="0094063D" w:rsidRDefault="4D00BC7D" w:rsidP="0094063D">
      <w:pPr>
        <w:pStyle w:val="ListParagraph"/>
        <w:numPr>
          <w:ilvl w:val="2"/>
          <w:numId w:val="35"/>
        </w:numPr>
        <w:ind w:left="1296"/>
        <w:jc w:val="both"/>
        <w:rPr>
          <w:sz w:val="20"/>
          <w:szCs w:val="20"/>
          <w:lang w:val="fr-FR"/>
        </w:rPr>
      </w:pPr>
      <w:r w:rsidRPr="00642C84">
        <w:rPr>
          <w:b/>
          <w:bCs/>
          <w:sz w:val="20"/>
          <w:szCs w:val="20"/>
          <w:lang w:val="fr-FR"/>
        </w:rPr>
        <w:t>Préoccupations liées au Produit et la Transaction.</w:t>
      </w:r>
      <w:r w:rsidRPr="00642C84">
        <w:rPr>
          <w:sz w:val="20"/>
          <w:szCs w:val="20"/>
          <w:lang w:val="fr-FR"/>
        </w:rPr>
        <w:t xml:space="preserve"> Si la société </w:t>
      </w:r>
      <w:proofErr w:type="spellStart"/>
      <w:r w:rsidRPr="00642C84">
        <w:rPr>
          <w:sz w:val="20"/>
          <w:szCs w:val="20"/>
          <w:lang w:val="fr-FR"/>
        </w:rPr>
        <w:t>Align</w:t>
      </w:r>
      <w:proofErr w:type="spellEnd"/>
      <w:r w:rsidRPr="00642C84">
        <w:rPr>
          <w:sz w:val="20"/>
          <w:szCs w:val="20"/>
          <w:lang w:val="fr-FR"/>
        </w:rPr>
        <w:t xml:space="preserve">, de manière discrétionnaire et sur la base de ses documents internes, n'est pas en mesure de vérifier la provenance et l'historique du Scanner </w:t>
      </w:r>
      <w:proofErr w:type="spellStart"/>
      <w:r w:rsidRPr="00642C84">
        <w:rPr>
          <w:sz w:val="20"/>
          <w:szCs w:val="20"/>
          <w:lang w:val="fr-FR"/>
        </w:rPr>
        <w:t>iTero</w:t>
      </w:r>
      <w:proofErr w:type="spellEnd"/>
      <w:r w:rsidRPr="00642C84">
        <w:rPr>
          <w:sz w:val="20"/>
          <w:szCs w:val="20"/>
          <w:lang w:val="fr-FR"/>
        </w:rPr>
        <w:t xml:space="preserve"> en question, elle considérera que le Transfert est susceptible d'enfreindre les Lois applicables ou la présente Politique mondiale de transfert, ou aura des raisons de considérer que le Scanner </w:t>
      </w:r>
      <w:proofErr w:type="spellStart"/>
      <w:r w:rsidRPr="00642C84">
        <w:rPr>
          <w:sz w:val="20"/>
          <w:szCs w:val="20"/>
          <w:lang w:val="fr-FR"/>
        </w:rPr>
        <w:t>iTero</w:t>
      </w:r>
      <w:proofErr w:type="spellEnd"/>
      <w:r w:rsidRPr="00642C84">
        <w:rPr>
          <w:sz w:val="20"/>
          <w:szCs w:val="20"/>
          <w:lang w:val="fr-FR"/>
        </w:rPr>
        <w:t xml:space="preserve"> n'est plus apte à l'usage et aux fins prévus. </w:t>
      </w:r>
    </w:p>
    <w:p w14:paraId="45303335" w14:textId="2193D26B" w:rsidR="00B614E3" w:rsidRPr="00642C84" w:rsidRDefault="009E79E3" w:rsidP="0094063D">
      <w:pPr>
        <w:pStyle w:val="ListParagraph"/>
        <w:numPr>
          <w:ilvl w:val="0"/>
          <w:numId w:val="35"/>
        </w:numPr>
        <w:rPr>
          <w:b/>
          <w:bCs/>
          <w:sz w:val="20"/>
          <w:szCs w:val="20"/>
          <w:u w:val="single"/>
        </w:rPr>
      </w:pPr>
      <w:r w:rsidRPr="00642C84">
        <w:rPr>
          <w:b/>
          <w:bCs/>
          <w:sz w:val="20"/>
          <w:szCs w:val="20"/>
          <w:u w:val="single"/>
          <w:lang w:val="fr-FR"/>
        </w:rPr>
        <w:t>DÉROULEMENT DU TRANSFERT</w:t>
      </w:r>
    </w:p>
    <w:p w14:paraId="652945BA" w14:textId="4D85297B" w:rsidR="009E79E3" w:rsidRPr="0094063D" w:rsidRDefault="2F0340D4" w:rsidP="0094063D">
      <w:pPr>
        <w:pStyle w:val="ListParagraph"/>
        <w:numPr>
          <w:ilvl w:val="1"/>
          <w:numId w:val="35"/>
        </w:numPr>
        <w:jc w:val="both"/>
        <w:rPr>
          <w:lang w:val="fr-FR"/>
        </w:rPr>
      </w:pPr>
      <w:r w:rsidRPr="00642C84">
        <w:rPr>
          <w:sz w:val="20"/>
          <w:szCs w:val="20"/>
          <w:lang w:val="fr-FR"/>
        </w:rPr>
        <w:t xml:space="preserve">Veuillez contacter votre Responsable de secteur </w:t>
      </w:r>
      <w:proofErr w:type="spellStart"/>
      <w:r w:rsidRPr="00642C84">
        <w:rPr>
          <w:sz w:val="20"/>
          <w:szCs w:val="20"/>
          <w:lang w:val="fr-FR"/>
        </w:rPr>
        <w:t>Align</w:t>
      </w:r>
      <w:proofErr w:type="spellEnd"/>
      <w:r w:rsidRPr="00642C84">
        <w:rPr>
          <w:sz w:val="20"/>
          <w:szCs w:val="20"/>
          <w:lang w:val="fr-FR"/>
        </w:rPr>
        <w:t xml:space="preserve"> ou contacter la société </w:t>
      </w:r>
      <w:proofErr w:type="spellStart"/>
      <w:r w:rsidRPr="00642C84">
        <w:rPr>
          <w:sz w:val="20"/>
          <w:szCs w:val="20"/>
          <w:lang w:val="fr-FR"/>
        </w:rPr>
        <w:t>Align</w:t>
      </w:r>
      <w:proofErr w:type="spellEnd"/>
      <w:r w:rsidRPr="00642C84">
        <w:rPr>
          <w:sz w:val="20"/>
          <w:szCs w:val="20"/>
          <w:lang w:val="fr-FR"/>
        </w:rPr>
        <w:t xml:space="preserve"> à l'adresse </w:t>
      </w:r>
      <w:hyperlink r:id="rId10">
        <w:r w:rsidRPr="00642C84">
          <w:rPr>
            <w:rStyle w:val="Hyperlink"/>
            <w:b/>
            <w:bCs/>
            <w:sz w:val="20"/>
            <w:szCs w:val="20"/>
            <w:lang w:val="fr-FR"/>
          </w:rPr>
          <w:t>https://itero.com/education-and-support/contact-us</w:t>
        </w:r>
      </w:hyperlink>
      <w:r w:rsidRPr="00642C84">
        <w:rPr>
          <w:sz w:val="20"/>
          <w:szCs w:val="20"/>
          <w:lang w:val="fr-FR"/>
        </w:rPr>
        <w:t xml:space="preserve"> ou </w:t>
      </w:r>
      <w:hyperlink r:id="rId11">
        <w:r w:rsidRPr="00642C84">
          <w:rPr>
            <w:rStyle w:val="Hyperlink"/>
            <w:b/>
            <w:bCs/>
            <w:sz w:val="20"/>
            <w:szCs w:val="20"/>
            <w:lang w:val="fr-FR"/>
          </w:rPr>
          <w:t>iterosupport@aligntech.com</w:t>
        </w:r>
      </w:hyperlink>
      <w:r w:rsidRPr="00642C84">
        <w:rPr>
          <w:b/>
          <w:bCs/>
          <w:sz w:val="20"/>
          <w:szCs w:val="20"/>
          <w:lang w:val="fr-FR"/>
        </w:rPr>
        <w:t xml:space="preserve"> </w:t>
      </w:r>
      <w:r w:rsidRPr="00642C84">
        <w:rPr>
          <w:sz w:val="20"/>
          <w:szCs w:val="20"/>
          <w:lang w:val="fr-FR"/>
        </w:rPr>
        <w:t xml:space="preserve">pour plus d'informations sur le déroulement du transfert (notamment les documents requis) </w:t>
      </w:r>
      <w:r w:rsidRPr="00642C84">
        <w:rPr>
          <w:b/>
          <w:bCs/>
          <w:i/>
          <w:iCs/>
          <w:sz w:val="20"/>
          <w:szCs w:val="20"/>
          <w:lang w:val="fr-FR"/>
        </w:rPr>
        <w:t xml:space="preserve">avant de vendre ou d'acheter un Scanner </w:t>
      </w:r>
      <w:proofErr w:type="spellStart"/>
      <w:r w:rsidRPr="00642C84">
        <w:rPr>
          <w:b/>
          <w:bCs/>
          <w:i/>
          <w:iCs/>
          <w:sz w:val="20"/>
          <w:szCs w:val="20"/>
          <w:lang w:val="fr-FR"/>
        </w:rPr>
        <w:t>iTero</w:t>
      </w:r>
      <w:proofErr w:type="spellEnd"/>
      <w:r w:rsidRPr="00642C84">
        <w:rPr>
          <w:b/>
          <w:bCs/>
          <w:i/>
          <w:iCs/>
          <w:sz w:val="20"/>
          <w:szCs w:val="20"/>
          <w:lang w:val="fr-FR"/>
        </w:rPr>
        <w:t xml:space="preserve"> d'occasion</w:t>
      </w:r>
      <w:r w:rsidRPr="00642C84">
        <w:rPr>
          <w:sz w:val="20"/>
          <w:szCs w:val="20"/>
          <w:lang w:val="fr-FR"/>
        </w:rPr>
        <w:t xml:space="preserve">. </w:t>
      </w:r>
    </w:p>
    <w:p w14:paraId="2DB460DD" w14:textId="47155E12" w:rsidR="00487582" w:rsidRPr="0094063D" w:rsidRDefault="17E21BE4" w:rsidP="0094063D">
      <w:pPr>
        <w:pStyle w:val="ListParagraph"/>
        <w:numPr>
          <w:ilvl w:val="1"/>
          <w:numId w:val="35"/>
        </w:numPr>
        <w:jc w:val="both"/>
        <w:rPr>
          <w:sz w:val="20"/>
          <w:szCs w:val="20"/>
          <w:lang w:val="fr-FR"/>
        </w:rPr>
      </w:pPr>
      <w:r w:rsidRPr="00642C84">
        <w:rPr>
          <w:sz w:val="20"/>
          <w:szCs w:val="20"/>
          <w:lang w:val="fr-FR"/>
        </w:rPr>
        <w:t xml:space="preserve">Tout scan effectué sur le compte du Vendeur ne sera plus disponible sur son Scanner </w:t>
      </w:r>
      <w:proofErr w:type="spellStart"/>
      <w:r w:rsidRPr="00642C84">
        <w:rPr>
          <w:sz w:val="20"/>
          <w:szCs w:val="20"/>
          <w:lang w:val="fr-FR"/>
        </w:rPr>
        <w:t>iTero</w:t>
      </w:r>
      <w:proofErr w:type="spellEnd"/>
      <w:r w:rsidRPr="00642C84">
        <w:rPr>
          <w:sz w:val="20"/>
          <w:szCs w:val="20"/>
          <w:lang w:val="fr-FR"/>
        </w:rPr>
        <w:t xml:space="preserve"> une fois le Transfert réalisé. Veuillez contacter le Responsable de secteur </w:t>
      </w:r>
      <w:proofErr w:type="spellStart"/>
      <w:r w:rsidRPr="00642C84">
        <w:rPr>
          <w:sz w:val="20"/>
          <w:szCs w:val="20"/>
          <w:lang w:val="fr-FR"/>
        </w:rPr>
        <w:t>Align</w:t>
      </w:r>
      <w:proofErr w:type="spellEnd"/>
      <w:r w:rsidRPr="00642C84">
        <w:rPr>
          <w:sz w:val="20"/>
          <w:szCs w:val="20"/>
          <w:lang w:val="fr-FR"/>
        </w:rPr>
        <w:t xml:space="preserve"> pour le téléchargement des instructions ou le stockage Cloud (si disponible) avant le Transfert.</w:t>
      </w:r>
      <w:r w:rsidR="0094063D">
        <w:rPr>
          <w:sz w:val="20"/>
          <w:szCs w:val="20"/>
          <w:lang w:val="fr-FR"/>
        </w:rPr>
        <w:t xml:space="preserve"> </w:t>
      </w:r>
    </w:p>
    <w:p w14:paraId="206D2C69" w14:textId="70EB208F" w:rsidR="009E79E3" w:rsidRPr="0094063D" w:rsidRDefault="1FB04215" w:rsidP="0094063D">
      <w:pPr>
        <w:pStyle w:val="ListParagraph"/>
        <w:numPr>
          <w:ilvl w:val="1"/>
          <w:numId w:val="35"/>
        </w:numPr>
        <w:jc w:val="both"/>
        <w:rPr>
          <w:sz w:val="20"/>
          <w:szCs w:val="20"/>
          <w:lang w:val="fr-FR"/>
        </w:rPr>
      </w:pPr>
      <w:r w:rsidRPr="00642C84">
        <w:rPr>
          <w:sz w:val="20"/>
          <w:szCs w:val="20"/>
          <w:lang w:val="fr-FR"/>
        </w:rPr>
        <w:t xml:space="preserve">Veuillez noter que lors du transfert du Scanner </w:t>
      </w:r>
      <w:proofErr w:type="spellStart"/>
      <w:r w:rsidRPr="00642C84">
        <w:rPr>
          <w:sz w:val="20"/>
          <w:szCs w:val="20"/>
          <w:lang w:val="fr-FR"/>
        </w:rPr>
        <w:t>iTero</w:t>
      </w:r>
      <w:proofErr w:type="spellEnd"/>
      <w:r w:rsidRPr="00642C84">
        <w:rPr>
          <w:sz w:val="20"/>
          <w:szCs w:val="20"/>
          <w:lang w:val="fr-FR"/>
        </w:rPr>
        <w:t xml:space="preserve">, toutes les garanties et la licence d’utilisation du Scanner </w:t>
      </w:r>
      <w:proofErr w:type="spellStart"/>
      <w:r w:rsidRPr="00642C84">
        <w:rPr>
          <w:sz w:val="20"/>
          <w:szCs w:val="20"/>
          <w:lang w:val="fr-FR"/>
        </w:rPr>
        <w:t>iTero</w:t>
      </w:r>
      <w:proofErr w:type="spellEnd"/>
      <w:r w:rsidRPr="00642C84">
        <w:rPr>
          <w:sz w:val="20"/>
          <w:szCs w:val="20"/>
          <w:lang w:val="fr-FR"/>
        </w:rPr>
        <w:t>, du logiciel et des services auxquels le Vendeur avait droit expireront ou seront résiliés automatiquement et immédiatement (sauf dispositions contraires énoncées à la Section 5 ci-dessous).</w:t>
      </w:r>
    </w:p>
    <w:p w14:paraId="72F0EF91" w14:textId="3E0421D4" w:rsidR="00D46C68" w:rsidRPr="0094063D" w:rsidRDefault="000740DC" w:rsidP="0094063D">
      <w:pPr>
        <w:pStyle w:val="ListParagraph"/>
        <w:numPr>
          <w:ilvl w:val="0"/>
          <w:numId w:val="35"/>
        </w:numPr>
        <w:rPr>
          <w:sz w:val="20"/>
          <w:szCs w:val="20"/>
          <w:lang w:val="fr-FR"/>
        </w:rPr>
      </w:pPr>
      <w:r w:rsidRPr="00642C84">
        <w:rPr>
          <w:b/>
          <w:bCs/>
          <w:sz w:val="20"/>
          <w:szCs w:val="20"/>
          <w:u w:val="single"/>
          <w:lang w:val="fr-FR"/>
        </w:rPr>
        <w:t>GARANTIE DU PRODUIT ITERO ET PLAN DE SERVICES</w:t>
      </w:r>
    </w:p>
    <w:p w14:paraId="3FAF10A1" w14:textId="26482E7B" w:rsidR="00D46C68" w:rsidRPr="0094063D" w:rsidRDefault="499A7B2C" w:rsidP="0094063D">
      <w:pPr>
        <w:pStyle w:val="ListParagraph"/>
        <w:numPr>
          <w:ilvl w:val="1"/>
          <w:numId w:val="35"/>
        </w:numPr>
        <w:jc w:val="both"/>
        <w:rPr>
          <w:sz w:val="20"/>
          <w:szCs w:val="20"/>
          <w:lang w:val="fr-FR"/>
        </w:rPr>
      </w:pPr>
      <w:r w:rsidRPr="00642C84">
        <w:rPr>
          <w:sz w:val="20"/>
          <w:szCs w:val="20"/>
          <w:lang w:val="fr-FR"/>
        </w:rPr>
        <w:t xml:space="preserve">Veuillez noter que le Vendeur peut demander à </w:t>
      </w:r>
      <w:proofErr w:type="spellStart"/>
      <w:r w:rsidRPr="00642C84">
        <w:rPr>
          <w:sz w:val="20"/>
          <w:szCs w:val="20"/>
          <w:lang w:val="fr-FR"/>
        </w:rPr>
        <w:t>Align</w:t>
      </w:r>
      <w:proofErr w:type="spellEnd"/>
      <w:r w:rsidRPr="00642C84">
        <w:rPr>
          <w:sz w:val="20"/>
          <w:szCs w:val="20"/>
          <w:lang w:val="fr-FR"/>
        </w:rPr>
        <w:t xml:space="preserve"> de transférer toute période de service restante de la Durée initiale (telle que définie dans le Plan de services) qui a déjà été payée à un nouveau Scanner </w:t>
      </w:r>
      <w:proofErr w:type="spellStart"/>
      <w:r w:rsidRPr="00642C84">
        <w:rPr>
          <w:sz w:val="20"/>
          <w:szCs w:val="20"/>
          <w:lang w:val="fr-FR"/>
        </w:rPr>
        <w:t>iTero</w:t>
      </w:r>
      <w:proofErr w:type="spellEnd"/>
      <w:r w:rsidRPr="00642C84">
        <w:rPr>
          <w:sz w:val="20"/>
          <w:szCs w:val="20"/>
          <w:lang w:val="fr-FR"/>
        </w:rPr>
        <w:t xml:space="preserve"> que le Vendeur a acheté auprès d’</w:t>
      </w:r>
      <w:proofErr w:type="spellStart"/>
      <w:r w:rsidRPr="00642C84">
        <w:rPr>
          <w:sz w:val="20"/>
          <w:szCs w:val="20"/>
          <w:lang w:val="fr-FR"/>
        </w:rPr>
        <w:t>Align</w:t>
      </w:r>
      <w:proofErr w:type="spellEnd"/>
      <w:r w:rsidRPr="00642C84">
        <w:rPr>
          <w:sz w:val="20"/>
          <w:szCs w:val="20"/>
          <w:lang w:val="fr-FR"/>
        </w:rPr>
        <w:t xml:space="preserve"> ou d’un distributeur agréé de la société </w:t>
      </w:r>
      <w:proofErr w:type="spellStart"/>
      <w:r w:rsidRPr="00642C84">
        <w:rPr>
          <w:sz w:val="20"/>
          <w:szCs w:val="20"/>
          <w:lang w:val="fr-FR"/>
        </w:rPr>
        <w:t>Align</w:t>
      </w:r>
      <w:proofErr w:type="spellEnd"/>
      <w:r w:rsidRPr="00642C84">
        <w:rPr>
          <w:sz w:val="20"/>
          <w:szCs w:val="20"/>
          <w:lang w:val="fr-FR"/>
        </w:rPr>
        <w:t xml:space="preserve">. Si la Durée initiale restante est transférée à un nouveau scanner acheté par le Vendeur tel que susmentionné, lors du Transfert du scanner </w:t>
      </w:r>
      <w:proofErr w:type="spellStart"/>
      <w:r w:rsidRPr="00642C84">
        <w:rPr>
          <w:sz w:val="20"/>
          <w:szCs w:val="20"/>
          <w:lang w:val="fr-FR"/>
        </w:rPr>
        <w:t>iTero</w:t>
      </w:r>
      <w:proofErr w:type="spellEnd"/>
      <w:r w:rsidRPr="00642C84">
        <w:rPr>
          <w:sz w:val="20"/>
          <w:szCs w:val="20"/>
          <w:lang w:val="fr-FR"/>
        </w:rPr>
        <w:t xml:space="preserve"> actuel du Vendeur à l'Acheteur, toutes les garanties et la licence d’utilisation du Scanner </w:t>
      </w:r>
      <w:proofErr w:type="spellStart"/>
      <w:r w:rsidRPr="00642C84">
        <w:rPr>
          <w:sz w:val="20"/>
          <w:szCs w:val="20"/>
          <w:lang w:val="fr-FR"/>
        </w:rPr>
        <w:t>iTero</w:t>
      </w:r>
      <w:proofErr w:type="spellEnd"/>
      <w:r w:rsidRPr="00642C84">
        <w:rPr>
          <w:sz w:val="20"/>
          <w:szCs w:val="20"/>
          <w:lang w:val="fr-FR"/>
        </w:rPr>
        <w:t xml:space="preserve">, du logiciel et des services transférés expireront ou seront résiliées automatiquement et immédiatement en ce qui concerne ce scanner. </w:t>
      </w:r>
    </w:p>
    <w:p w14:paraId="2360B045" w14:textId="64D945A2" w:rsidR="00D46C68" w:rsidRPr="0094063D" w:rsidRDefault="72092236" w:rsidP="0094063D">
      <w:pPr>
        <w:pStyle w:val="ListParagraph"/>
        <w:numPr>
          <w:ilvl w:val="1"/>
          <w:numId w:val="35"/>
        </w:numPr>
        <w:jc w:val="both"/>
        <w:rPr>
          <w:sz w:val="20"/>
          <w:szCs w:val="20"/>
          <w:lang w:val="fr-FR"/>
        </w:rPr>
      </w:pPr>
      <w:r w:rsidRPr="00642C84">
        <w:rPr>
          <w:sz w:val="20"/>
          <w:szCs w:val="20"/>
          <w:lang w:val="fr-FR"/>
        </w:rPr>
        <w:t xml:space="preserve">Le Vendeur peut aussi demander à </w:t>
      </w:r>
      <w:proofErr w:type="spellStart"/>
      <w:r w:rsidRPr="00642C84">
        <w:rPr>
          <w:sz w:val="20"/>
          <w:szCs w:val="20"/>
          <w:lang w:val="fr-FR"/>
        </w:rPr>
        <w:t>Align</w:t>
      </w:r>
      <w:proofErr w:type="spellEnd"/>
      <w:r w:rsidRPr="00642C84">
        <w:rPr>
          <w:sz w:val="20"/>
          <w:szCs w:val="20"/>
          <w:lang w:val="fr-FR"/>
        </w:rPr>
        <w:t xml:space="preserve"> de transférer la Durée initiale restante (qui a déjà été payée) à l'Acheteur et demander à ce que cette Durée initiale soit transférée au Scanner </w:t>
      </w:r>
      <w:proofErr w:type="spellStart"/>
      <w:r w:rsidRPr="00642C84">
        <w:rPr>
          <w:sz w:val="20"/>
          <w:szCs w:val="20"/>
          <w:lang w:val="fr-FR"/>
        </w:rPr>
        <w:t>iTero</w:t>
      </w:r>
      <w:proofErr w:type="spellEnd"/>
      <w:r w:rsidRPr="00642C84">
        <w:rPr>
          <w:sz w:val="20"/>
          <w:szCs w:val="20"/>
          <w:lang w:val="fr-FR"/>
        </w:rPr>
        <w:t xml:space="preserve">. Un tel transfert de la Durée initiale au Scanner </w:t>
      </w:r>
      <w:proofErr w:type="spellStart"/>
      <w:r w:rsidRPr="00642C84">
        <w:rPr>
          <w:sz w:val="20"/>
          <w:szCs w:val="20"/>
          <w:lang w:val="fr-FR"/>
        </w:rPr>
        <w:t>iTero</w:t>
      </w:r>
      <w:proofErr w:type="spellEnd"/>
      <w:r w:rsidRPr="00642C84">
        <w:rPr>
          <w:sz w:val="20"/>
          <w:szCs w:val="20"/>
          <w:lang w:val="fr-FR"/>
        </w:rPr>
        <w:t xml:space="preserve"> sera décidé par </w:t>
      </w:r>
      <w:proofErr w:type="spellStart"/>
      <w:r w:rsidRPr="00642C84">
        <w:rPr>
          <w:sz w:val="20"/>
          <w:szCs w:val="20"/>
          <w:lang w:val="fr-FR"/>
        </w:rPr>
        <w:t>Align</w:t>
      </w:r>
      <w:proofErr w:type="spellEnd"/>
      <w:r w:rsidRPr="00642C84">
        <w:rPr>
          <w:sz w:val="20"/>
          <w:szCs w:val="20"/>
          <w:lang w:val="fr-FR"/>
        </w:rPr>
        <w:t xml:space="preserve"> de manière discrétionnaire, en fonction, entre autres, du Scanner </w:t>
      </w:r>
      <w:proofErr w:type="spellStart"/>
      <w:r w:rsidRPr="00642C84">
        <w:rPr>
          <w:sz w:val="20"/>
          <w:szCs w:val="20"/>
          <w:lang w:val="fr-FR"/>
        </w:rPr>
        <w:t>iTero</w:t>
      </w:r>
      <w:proofErr w:type="spellEnd"/>
      <w:r w:rsidRPr="00642C84">
        <w:rPr>
          <w:sz w:val="20"/>
          <w:szCs w:val="20"/>
          <w:lang w:val="fr-FR"/>
        </w:rPr>
        <w:t xml:space="preserve"> concerné et de son état dans le pays dans lequel le Transfert a lieu.</w:t>
      </w:r>
    </w:p>
    <w:p w14:paraId="6F388109" w14:textId="71159D5A" w:rsidR="00D46C68" w:rsidRPr="0094063D" w:rsidRDefault="03EEB049" w:rsidP="0094063D">
      <w:pPr>
        <w:pStyle w:val="ListParagraph"/>
        <w:numPr>
          <w:ilvl w:val="1"/>
          <w:numId w:val="35"/>
        </w:numPr>
        <w:jc w:val="both"/>
        <w:rPr>
          <w:sz w:val="20"/>
          <w:szCs w:val="20"/>
          <w:lang w:val="fr-FR"/>
        </w:rPr>
      </w:pPr>
      <w:r w:rsidRPr="00642C84">
        <w:rPr>
          <w:sz w:val="20"/>
          <w:szCs w:val="20"/>
          <w:lang w:val="fr-FR"/>
        </w:rPr>
        <w:lastRenderedPageBreak/>
        <w:t xml:space="preserve">Pour effectuer le transfert de la Durée initiale restante, vous devrez contacter le Service client </w:t>
      </w:r>
      <w:proofErr w:type="spellStart"/>
      <w:r w:rsidRPr="00642C84">
        <w:rPr>
          <w:sz w:val="20"/>
          <w:szCs w:val="20"/>
          <w:lang w:val="fr-FR"/>
        </w:rPr>
        <w:t>Align</w:t>
      </w:r>
      <w:proofErr w:type="spellEnd"/>
      <w:r w:rsidRPr="00642C84">
        <w:rPr>
          <w:sz w:val="20"/>
          <w:szCs w:val="20"/>
          <w:lang w:val="fr-FR"/>
        </w:rPr>
        <w:t xml:space="preserve"> rattaché à votre région avant le transfert de propriété ; le manquement à cette obligation entraînera l’expiration et la résiliation automatiques et immédiates de toutes les garanties et de la licence d’utilisation du scanner </w:t>
      </w:r>
      <w:proofErr w:type="spellStart"/>
      <w:r w:rsidRPr="00642C84">
        <w:rPr>
          <w:sz w:val="20"/>
          <w:szCs w:val="20"/>
          <w:lang w:val="fr-FR"/>
        </w:rPr>
        <w:t>iTero</w:t>
      </w:r>
      <w:proofErr w:type="spellEnd"/>
      <w:r w:rsidRPr="00642C84">
        <w:rPr>
          <w:sz w:val="20"/>
          <w:szCs w:val="20"/>
          <w:lang w:val="fr-FR"/>
        </w:rPr>
        <w:t xml:space="preserve"> transféré, du logiciel et des services connexes.</w:t>
      </w:r>
    </w:p>
    <w:p w14:paraId="60C6DB4A" w14:textId="26DCCD05" w:rsidR="008B6AFD" w:rsidRPr="00642C84" w:rsidRDefault="008B6AFD" w:rsidP="0094063D">
      <w:pPr>
        <w:pStyle w:val="ListParagraph"/>
        <w:numPr>
          <w:ilvl w:val="0"/>
          <w:numId w:val="35"/>
        </w:numPr>
        <w:rPr>
          <w:rFonts w:cstheme="minorHAnsi"/>
          <w:b/>
          <w:bCs/>
          <w:sz w:val="20"/>
          <w:szCs w:val="18"/>
          <w:u w:val="single"/>
        </w:rPr>
      </w:pPr>
      <w:r w:rsidRPr="00642C84">
        <w:rPr>
          <w:b/>
          <w:bCs/>
          <w:sz w:val="20"/>
          <w:szCs w:val="18"/>
          <w:u w:val="single"/>
          <w:lang w:val="fr-FR"/>
        </w:rPr>
        <w:t xml:space="preserve">CONFIDENTIALITÉ </w:t>
      </w:r>
      <w:r w:rsidRPr="00642C84">
        <w:rPr>
          <w:b/>
          <w:bCs/>
          <w:sz w:val="20"/>
          <w:szCs w:val="20"/>
          <w:u w:val="single"/>
          <w:lang w:val="fr-FR"/>
        </w:rPr>
        <w:t>DES DONNÉES</w:t>
      </w:r>
    </w:p>
    <w:p w14:paraId="333C0BC2" w14:textId="48B7E95F" w:rsidR="009800D5" w:rsidRPr="0094063D" w:rsidRDefault="145F38DB" w:rsidP="0094063D">
      <w:pPr>
        <w:pStyle w:val="ListParagraph"/>
        <w:numPr>
          <w:ilvl w:val="1"/>
          <w:numId w:val="35"/>
        </w:numPr>
        <w:jc w:val="both"/>
        <w:rPr>
          <w:sz w:val="20"/>
          <w:szCs w:val="20"/>
          <w:lang w:val="fr-FR"/>
        </w:rPr>
      </w:pPr>
      <w:r w:rsidRPr="00642C84">
        <w:rPr>
          <w:sz w:val="20"/>
          <w:szCs w:val="20"/>
          <w:lang w:val="fr-FR"/>
        </w:rPr>
        <w:t xml:space="preserve">Le Vendeur demeurera seul responsable de la protection, de la gestion et du traitement des informations personnelles et de santé de ses patients conservées sur le scanner </w:t>
      </w:r>
      <w:proofErr w:type="spellStart"/>
      <w:r w:rsidRPr="00642C84">
        <w:rPr>
          <w:sz w:val="20"/>
          <w:szCs w:val="20"/>
          <w:lang w:val="fr-FR"/>
        </w:rPr>
        <w:t>iTero</w:t>
      </w:r>
      <w:proofErr w:type="spellEnd"/>
      <w:r w:rsidRPr="00642C84">
        <w:rPr>
          <w:sz w:val="20"/>
          <w:szCs w:val="20"/>
          <w:lang w:val="fr-FR"/>
        </w:rPr>
        <w:t xml:space="preserve">. Le Vendeur devra respecter toutes les lois et réglementations de confidentialité et de sécurité des données applicables et les Obligations en matière de confidentialité des données, comme détaillé dans le Contrat d'achat </w:t>
      </w:r>
      <w:proofErr w:type="spellStart"/>
      <w:r w:rsidRPr="00642C84">
        <w:rPr>
          <w:sz w:val="20"/>
          <w:szCs w:val="20"/>
          <w:lang w:val="fr-FR"/>
        </w:rPr>
        <w:t>iTero</w:t>
      </w:r>
      <w:proofErr w:type="spellEnd"/>
      <w:r w:rsidRPr="00642C84">
        <w:rPr>
          <w:sz w:val="20"/>
          <w:szCs w:val="20"/>
          <w:lang w:val="fr-FR"/>
        </w:rPr>
        <w:t xml:space="preserve"> et le Contrat de licence utilisateur final. Dans certains territoires, le Vendeur sera tenu de contacter le Responsable de secteur </w:t>
      </w:r>
      <w:proofErr w:type="spellStart"/>
      <w:r w:rsidRPr="00642C84">
        <w:rPr>
          <w:sz w:val="20"/>
          <w:szCs w:val="20"/>
          <w:lang w:val="fr-FR"/>
        </w:rPr>
        <w:t>Align</w:t>
      </w:r>
      <w:proofErr w:type="spellEnd"/>
      <w:r w:rsidRPr="00642C84">
        <w:rPr>
          <w:sz w:val="20"/>
          <w:szCs w:val="20"/>
          <w:lang w:val="fr-FR"/>
        </w:rPr>
        <w:t xml:space="preserve"> rattaché à sa région pour demander la suppression des données personnelles. Le Vendeur ne transférera ni ne divulguera les informations d’identification associées à son scanner </w:t>
      </w:r>
      <w:proofErr w:type="spellStart"/>
      <w:r w:rsidRPr="00642C84">
        <w:rPr>
          <w:sz w:val="20"/>
          <w:szCs w:val="20"/>
          <w:lang w:val="fr-FR"/>
        </w:rPr>
        <w:t>iTero</w:t>
      </w:r>
      <w:proofErr w:type="spellEnd"/>
      <w:r w:rsidRPr="00642C84">
        <w:rPr>
          <w:sz w:val="20"/>
          <w:szCs w:val="20"/>
          <w:lang w:val="fr-FR"/>
        </w:rPr>
        <w:t xml:space="preserve">. Dans toute la mesure autorisée par la loi en vigueur, le Vendeur reconnaît qu'il est seul responsable de la sécurité de toutes les Données patient situées sur le scanner </w:t>
      </w:r>
      <w:proofErr w:type="spellStart"/>
      <w:r w:rsidRPr="00642C84">
        <w:rPr>
          <w:sz w:val="20"/>
          <w:szCs w:val="20"/>
          <w:lang w:val="fr-FR"/>
        </w:rPr>
        <w:t>iTero</w:t>
      </w:r>
      <w:proofErr w:type="spellEnd"/>
      <w:r w:rsidRPr="00642C84">
        <w:rPr>
          <w:sz w:val="20"/>
          <w:szCs w:val="20"/>
          <w:lang w:val="fr-FR"/>
        </w:rPr>
        <w:t xml:space="preserve">. Pour toute question relative aux Obligations de confidentialité des données, veuillez contacter </w:t>
      </w:r>
      <w:hyperlink r:id="rId12">
        <w:r w:rsidRPr="00642C84">
          <w:rPr>
            <w:rStyle w:val="Hyperlink"/>
            <w:sz w:val="20"/>
            <w:szCs w:val="20"/>
            <w:lang w:val="fr-FR"/>
          </w:rPr>
          <w:t>privacy@aligntech.com</w:t>
        </w:r>
      </w:hyperlink>
      <w:r w:rsidRPr="00642C84">
        <w:rPr>
          <w:sz w:val="20"/>
          <w:szCs w:val="20"/>
          <w:lang w:val="fr-FR"/>
        </w:rPr>
        <w:t>.</w:t>
      </w:r>
    </w:p>
    <w:p w14:paraId="602383EF" w14:textId="21E07115" w:rsidR="00D01CC0" w:rsidRPr="0094063D" w:rsidRDefault="1AC2D4D2" w:rsidP="0094063D">
      <w:pPr>
        <w:pStyle w:val="ListParagraph"/>
        <w:numPr>
          <w:ilvl w:val="1"/>
          <w:numId w:val="35"/>
        </w:numPr>
        <w:jc w:val="both"/>
        <w:rPr>
          <w:sz w:val="20"/>
          <w:szCs w:val="20"/>
          <w:lang w:val="fr-FR"/>
        </w:rPr>
      </w:pPr>
      <w:r w:rsidRPr="00642C84">
        <w:rPr>
          <w:sz w:val="20"/>
          <w:szCs w:val="20"/>
          <w:lang w:val="fr-FR"/>
        </w:rPr>
        <w:t xml:space="preserve">Avant le transfert du Scanner </w:t>
      </w:r>
      <w:proofErr w:type="spellStart"/>
      <w:r w:rsidRPr="00642C84">
        <w:rPr>
          <w:sz w:val="20"/>
          <w:szCs w:val="20"/>
          <w:lang w:val="fr-FR"/>
        </w:rPr>
        <w:t>iTero</w:t>
      </w:r>
      <w:proofErr w:type="spellEnd"/>
      <w:r w:rsidRPr="00642C84">
        <w:rPr>
          <w:sz w:val="20"/>
          <w:szCs w:val="20"/>
          <w:lang w:val="fr-FR"/>
        </w:rPr>
        <w:t xml:space="preserve"> et de l'ordinateur portable utilisé avec le scanner (le cas échéant), le Vendeur réinitialisera le Scanner </w:t>
      </w:r>
      <w:proofErr w:type="spellStart"/>
      <w:r w:rsidRPr="00642C84">
        <w:rPr>
          <w:sz w:val="20"/>
          <w:szCs w:val="20"/>
          <w:lang w:val="fr-FR"/>
        </w:rPr>
        <w:t>iTero</w:t>
      </w:r>
      <w:proofErr w:type="spellEnd"/>
      <w:r w:rsidRPr="00642C84">
        <w:rPr>
          <w:sz w:val="20"/>
          <w:szCs w:val="20"/>
          <w:lang w:val="fr-FR"/>
        </w:rPr>
        <w:t xml:space="preserve"> et l'ordinateur portable sur les paramètres d'usine, désinstallera le logiciel </w:t>
      </w:r>
      <w:proofErr w:type="spellStart"/>
      <w:r w:rsidRPr="00642C84">
        <w:rPr>
          <w:sz w:val="20"/>
          <w:szCs w:val="20"/>
          <w:lang w:val="fr-FR"/>
        </w:rPr>
        <w:t>Align</w:t>
      </w:r>
      <w:proofErr w:type="spellEnd"/>
      <w:r w:rsidRPr="00642C84">
        <w:rPr>
          <w:sz w:val="20"/>
          <w:szCs w:val="20"/>
          <w:lang w:val="fr-FR"/>
        </w:rPr>
        <w:t xml:space="preserve"> installé dessus et s'assurera que toutes les données personnelles relatives au Vendeur et aux patients du Vendeur stockées sur le Scanner </w:t>
      </w:r>
      <w:proofErr w:type="spellStart"/>
      <w:r w:rsidRPr="00642C84">
        <w:rPr>
          <w:sz w:val="20"/>
          <w:szCs w:val="20"/>
          <w:lang w:val="fr-FR"/>
        </w:rPr>
        <w:t>iTero</w:t>
      </w:r>
      <w:proofErr w:type="spellEnd"/>
      <w:r w:rsidRPr="00642C84">
        <w:rPr>
          <w:sz w:val="20"/>
          <w:szCs w:val="20"/>
          <w:lang w:val="fr-FR"/>
        </w:rPr>
        <w:t xml:space="preserve"> et l'ordinateur portable, le cas échéant, sont définitivement effacées. Le manquement à ce qui précède peut conduire </w:t>
      </w:r>
      <w:proofErr w:type="spellStart"/>
      <w:r w:rsidRPr="00642C84">
        <w:rPr>
          <w:sz w:val="20"/>
          <w:szCs w:val="20"/>
          <w:lang w:val="fr-FR"/>
        </w:rPr>
        <w:t>Align</w:t>
      </w:r>
      <w:proofErr w:type="spellEnd"/>
      <w:r w:rsidRPr="00642C84">
        <w:rPr>
          <w:sz w:val="20"/>
          <w:szCs w:val="20"/>
          <w:lang w:val="fr-FR"/>
        </w:rPr>
        <w:t xml:space="preserve"> à ne pas activer le scanner pour l'Acheteur. Pour toute question concernant la réinitialisation du scanner </w:t>
      </w:r>
      <w:proofErr w:type="spellStart"/>
      <w:r w:rsidRPr="00642C84">
        <w:rPr>
          <w:sz w:val="20"/>
          <w:szCs w:val="20"/>
          <w:lang w:val="fr-FR"/>
        </w:rPr>
        <w:t>iTero</w:t>
      </w:r>
      <w:proofErr w:type="spellEnd"/>
      <w:r w:rsidRPr="00642C84">
        <w:rPr>
          <w:sz w:val="20"/>
          <w:szCs w:val="20"/>
          <w:lang w:val="fr-FR"/>
        </w:rPr>
        <w:t xml:space="preserve"> ou de l’ordinateur portable, la désinstallation du Logiciel </w:t>
      </w:r>
      <w:proofErr w:type="spellStart"/>
      <w:r w:rsidRPr="00642C84">
        <w:rPr>
          <w:sz w:val="20"/>
          <w:szCs w:val="20"/>
          <w:lang w:val="fr-FR"/>
        </w:rPr>
        <w:t>Align</w:t>
      </w:r>
      <w:proofErr w:type="spellEnd"/>
      <w:r w:rsidRPr="00642C84">
        <w:rPr>
          <w:sz w:val="20"/>
          <w:szCs w:val="20"/>
          <w:lang w:val="fr-FR"/>
        </w:rPr>
        <w:t xml:space="preserve"> et l’effacement des Données personnelles des patients du Vendeur, ou pour l’effacement effectif des Données personnelles relatives au Vendeur et aux patients du Vendeur, veuillez contacter votre Responsable de secteur </w:t>
      </w:r>
      <w:proofErr w:type="spellStart"/>
      <w:r w:rsidRPr="00642C84">
        <w:rPr>
          <w:sz w:val="20"/>
          <w:szCs w:val="20"/>
          <w:lang w:val="fr-FR"/>
        </w:rPr>
        <w:t>Align</w:t>
      </w:r>
      <w:proofErr w:type="spellEnd"/>
      <w:r w:rsidRPr="00642C84">
        <w:rPr>
          <w:sz w:val="20"/>
          <w:szCs w:val="20"/>
          <w:lang w:val="fr-FR"/>
        </w:rPr>
        <w:t>.</w:t>
      </w:r>
    </w:p>
    <w:p w14:paraId="4265318E" w14:textId="6EBC9E12" w:rsidR="000522DC" w:rsidRPr="00642C84" w:rsidRDefault="007A716B" w:rsidP="0094063D">
      <w:pPr>
        <w:pStyle w:val="ListParagraph"/>
        <w:numPr>
          <w:ilvl w:val="0"/>
          <w:numId w:val="35"/>
        </w:numPr>
        <w:rPr>
          <w:b/>
          <w:bCs/>
          <w:sz w:val="20"/>
          <w:szCs w:val="20"/>
          <w:u w:val="single"/>
        </w:rPr>
      </w:pPr>
      <w:r w:rsidRPr="00642C84">
        <w:rPr>
          <w:b/>
          <w:bCs/>
          <w:sz w:val="20"/>
          <w:szCs w:val="20"/>
          <w:u w:val="single"/>
          <w:lang w:val="fr-FR"/>
        </w:rPr>
        <w:t>LIMITATION DE RESPONSABILITÉ ET INDEMNISATION</w:t>
      </w:r>
    </w:p>
    <w:p w14:paraId="7E28417E" w14:textId="074D14C0" w:rsidR="00391A15" w:rsidRPr="0094063D" w:rsidRDefault="111892FA" w:rsidP="0094063D">
      <w:pPr>
        <w:pStyle w:val="ListParagraph"/>
        <w:numPr>
          <w:ilvl w:val="1"/>
          <w:numId w:val="35"/>
        </w:numPr>
        <w:jc w:val="both"/>
        <w:rPr>
          <w:sz w:val="20"/>
          <w:szCs w:val="20"/>
          <w:lang w:val="fr-FR"/>
        </w:rPr>
      </w:pPr>
      <w:r w:rsidRPr="00642C84">
        <w:rPr>
          <w:sz w:val="20"/>
          <w:szCs w:val="20"/>
          <w:lang w:val="fr-FR"/>
        </w:rPr>
        <w:t xml:space="preserve">Sans déroger à ce qui a été énoncé dans les présentes, l'unique rôle de la société </w:t>
      </w:r>
      <w:proofErr w:type="spellStart"/>
      <w:r w:rsidRPr="00642C84">
        <w:rPr>
          <w:sz w:val="20"/>
          <w:szCs w:val="20"/>
          <w:lang w:val="fr-FR"/>
        </w:rPr>
        <w:t>Align</w:t>
      </w:r>
      <w:proofErr w:type="spellEnd"/>
      <w:r w:rsidRPr="00642C84">
        <w:rPr>
          <w:sz w:val="20"/>
          <w:szCs w:val="20"/>
          <w:lang w:val="fr-FR"/>
        </w:rPr>
        <w:t xml:space="preserve"> dans l’assistance à un Transfert consistera à associer le Scanner </w:t>
      </w:r>
      <w:proofErr w:type="spellStart"/>
      <w:r w:rsidRPr="00642C84">
        <w:rPr>
          <w:sz w:val="20"/>
          <w:szCs w:val="20"/>
          <w:lang w:val="fr-FR"/>
        </w:rPr>
        <w:t>iTero</w:t>
      </w:r>
      <w:proofErr w:type="spellEnd"/>
      <w:r w:rsidRPr="00642C84">
        <w:rPr>
          <w:sz w:val="20"/>
          <w:szCs w:val="20"/>
          <w:lang w:val="fr-FR"/>
        </w:rPr>
        <w:t xml:space="preserve"> au compte et informations d'identification de l’Acheteur. La société </w:t>
      </w:r>
      <w:proofErr w:type="spellStart"/>
      <w:r w:rsidRPr="00642C84">
        <w:rPr>
          <w:sz w:val="20"/>
          <w:szCs w:val="20"/>
          <w:lang w:val="fr-FR"/>
        </w:rPr>
        <w:t>Align</w:t>
      </w:r>
      <w:proofErr w:type="spellEnd"/>
      <w:r w:rsidRPr="00642C84">
        <w:rPr>
          <w:sz w:val="20"/>
          <w:szCs w:val="20"/>
          <w:lang w:val="fr-FR"/>
        </w:rPr>
        <w:t xml:space="preserve"> ne sera pas tenue responsable en cas de réclamation ou de dommage découlant de tout Transfert ou de toute décision prise par </w:t>
      </w:r>
      <w:proofErr w:type="spellStart"/>
      <w:r w:rsidRPr="00642C84">
        <w:rPr>
          <w:sz w:val="20"/>
          <w:szCs w:val="20"/>
          <w:lang w:val="fr-FR"/>
        </w:rPr>
        <w:t>Align</w:t>
      </w:r>
      <w:proofErr w:type="spellEnd"/>
      <w:r w:rsidRPr="00642C84">
        <w:rPr>
          <w:sz w:val="20"/>
          <w:szCs w:val="20"/>
          <w:lang w:val="fr-FR"/>
        </w:rPr>
        <w:t xml:space="preserve"> d'assurer ou non une assistance technique pour un Scanner </w:t>
      </w:r>
      <w:proofErr w:type="spellStart"/>
      <w:r w:rsidRPr="00642C84">
        <w:rPr>
          <w:sz w:val="20"/>
          <w:szCs w:val="20"/>
          <w:lang w:val="fr-FR"/>
        </w:rPr>
        <w:t>iTero</w:t>
      </w:r>
      <w:proofErr w:type="spellEnd"/>
      <w:r w:rsidRPr="00642C84">
        <w:rPr>
          <w:sz w:val="20"/>
          <w:szCs w:val="20"/>
          <w:lang w:val="fr-FR"/>
        </w:rPr>
        <w:t xml:space="preserve">. En réalisant l'assistance d'un Transfert, la société </w:t>
      </w:r>
      <w:proofErr w:type="spellStart"/>
      <w:r w:rsidRPr="00642C84">
        <w:rPr>
          <w:sz w:val="20"/>
          <w:szCs w:val="20"/>
          <w:lang w:val="fr-FR"/>
        </w:rPr>
        <w:t>Align</w:t>
      </w:r>
      <w:proofErr w:type="spellEnd"/>
      <w:r w:rsidRPr="00642C84">
        <w:rPr>
          <w:sz w:val="20"/>
          <w:szCs w:val="20"/>
          <w:lang w:val="fr-FR"/>
        </w:rPr>
        <w:t xml:space="preserve"> ne fait aucune déclaration et n'offre aucune garantie quant à l'adéquation du Scanner </w:t>
      </w:r>
      <w:proofErr w:type="spellStart"/>
      <w:r w:rsidRPr="00642C84">
        <w:rPr>
          <w:sz w:val="20"/>
          <w:szCs w:val="20"/>
          <w:lang w:val="fr-FR"/>
        </w:rPr>
        <w:t>iTero</w:t>
      </w:r>
      <w:proofErr w:type="spellEnd"/>
      <w:r w:rsidRPr="00642C84">
        <w:rPr>
          <w:sz w:val="20"/>
          <w:szCs w:val="20"/>
          <w:lang w:val="fr-FR"/>
        </w:rPr>
        <w:t xml:space="preserve"> à un usage particulier ou à l'absence de défauts, sous réserve que, toutefois, si la société </w:t>
      </w:r>
      <w:proofErr w:type="spellStart"/>
      <w:r w:rsidRPr="00642C84">
        <w:rPr>
          <w:sz w:val="20"/>
          <w:szCs w:val="20"/>
          <w:lang w:val="fr-FR"/>
        </w:rPr>
        <w:t>Align</w:t>
      </w:r>
      <w:proofErr w:type="spellEnd"/>
      <w:r w:rsidRPr="00642C84">
        <w:rPr>
          <w:sz w:val="20"/>
          <w:szCs w:val="20"/>
          <w:lang w:val="fr-FR"/>
        </w:rPr>
        <w:t xml:space="preserve"> y est tenue par les Lois applicables, elle informe l'Acheteur que le Scanner </w:t>
      </w:r>
      <w:proofErr w:type="spellStart"/>
      <w:r w:rsidRPr="00642C84">
        <w:rPr>
          <w:sz w:val="20"/>
          <w:szCs w:val="20"/>
          <w:lang w:val="fr-FR"/>
        </w:rPr>
        <w:t>iTero</w:t>
      </w:r>
      <w:proofErr w:type="spellEnd"/>
      <w:r w:rsidRPr="00642C84">
        <w:rPr>
          <w:sz w:val="20"/>
          <w:szCs w:val="20"/>
          <w:lang w:val="fr-FR"/>
        </w:rPr>
        <w:t xml:space="preserve"> est un produit de seconde main et divulgue tout défaut connu par la société </w:t>
      </w:r>
      <w:proofErr w:type="spellStart"/>
      <w:r w:rsidRPr="00642C84">
        <w:rPr>
          <w:sz w:val="20"/>
          <w:szCs w:val="20"/>
          <w:lang w:val="fr-FR"/>
        </w:rPr>
        <w:t>Align</w:t>
      </w:r>
      <w:proofErr w:type="spellEnd"/>
      <w:r w:rsidRPr="00642C84">
        <w:rPr>
          <w:sz w:val="20"/>
          <w:szCs w:val="20"/>
          <w:lang w:val="fr-FR"/>
        </w:rPr>
        <w:t xml:space="preserve">. Le Vendeur est tenu d'informer l'Acheteur que le Scanner </w:t>
      </w:r>
      <w:proofErr w:type="spellStart"/>
      <w:r w:rsidRPr="00642C84">
        <w:rPr>
          <w:sz w:val="20"/>
          <w:szCs w:val="20"/>
          <w:lang w:val="fr-FR"/>
        </w:rPr>
        <w:t>iTero</w:t>
      </w:r>
      <w:proofErr w:type="spellEnd"/>
      <w:r w:rsidRPr="00642C84">
        <w:rPr>
          <w:sz w:val="20"/>
          <w:szCs w:val="20"/>
          <w:lang w:val="fr-FR"/>
        </w:rPr>
        <w:t xml:space="preserve"> est un produit de seconde main et de décrire explicitement tout défaut du Scanner </w:t>
      </w:r>
      <w:proofErr w:type="spellStart"/>
      <w:r w:rsidRPr="00642C84">
        <w:rPr>
          <w:sz w:val="20"/>
          <w:szCs w:val="20"/>
          <w:lang w:val="fr-FR"/>
        </w:rPr>
        <w:t>iTero</w:t>
      </w:r>
      <w:proofErr w:type="spellEnd"/>
      <w:r w:rsidRPr="00642C84">
        <w:rPr>
          <w:sz w:val="20"/>
          <w:szCs w:val="20"/>
          <w:lang w:val="fr-FR"/>
        </w:rPr>
        <w:t xml:space="preserve"> avant la vente et le Transfert. </w:t>
      </w:r>
    </w:p>
    <w:p w14:paraId="03976FC6" w14:textId="1B53EFEE" w:rsidR="008E4B0E" w:rsidRPr="0094063D" w:rsidRDefault="38571AF5" w:rsidP="0094063D">
      <w:pPr>
        <w:pStyle w:val="ListParagraph"/>
        <w:numPr>
          <w:ilvl w:val="1"/>
          <w:numId w:val="35"/>
        </w:numPr>
        <w:jc w:val="both"/>
        <w:rPr>
          <w:sz w:val="20"/>
          <w:szCs w:val="20"/>
          <w:lang w:val="fr-FR"/>
        </w:rPr>
      </w:pPr>
      <w:r w:rsidRPr="00642C84">
        <w:rPr>
          <w:sz w:val="20"/>
          <w:szCs w:val="20"/>
          <w:lang w:val="fr-FR"/>
        </w:rPr>
        <w:t xml:space="preserve">L'assistance de la société </w:t>
      </w:r>
      <w:proofErr w:type="spellStart"/>
      <w:r w:rsidRPr="00642C84">
        <w:rPr>
          <w:sz w:val="20"/>
          <w:szCs w:val="20"/>
          <w:lang w:val="fr-FR"/>
        </w:rPr>
        <w:t>Align</w:t>
      </w:r>
      <w:proofErr w:type="spellEnd"/>
      <w:r w:rsidRPr="00642C84">
        <w:rPr>
          <w:sz w:val="20"/>
          <w:szCs w:val="20"/>
          <w:lang w:val="fr-FR"/>
        </w:rPr>
        <w:t xml:space="preserve"> sera fournie dans les conditions stipulées en vertu de la demande du Vendeur et de l'Acheteur et la société </w:t>
      </w:r>
      <w:proofErr w:type="spellStart"/>
      <w:r w:rsidRPr="00642C84">
        <w:rPr>
          <w:sz w:val="20"/>
          <w:szCs w:val="20"/>
          <w:lang w:val="fr-FR"/>
        </w:rPr>
        <w:t>Align</w:t>
      </w:r>
      <w:proofErr w:type="spellEnd"/>
      <w:r w:rsidRPr="00642C84">
        <w:rPr>
          <w:sz w:val="20"/>
          <w:szCs w:val="20"/>
          <w:lang w:val="fr-FR"/>
        </w:rPr>
        <w:t xml:space="preserve"> n'assume aucune responsabilité pour la manipulation d'un tel Scanner </w:t>
      </w:r>
      <w:proofErr w:type="spellStart"/>
      <w:r w:rsidRPr="00642C84">
        <w:rPr>
          <w:sz w:val="20"/>
          <w:szCs w:val="20"/>
          <w:lang w:val="fr-FR"/>
        </w:rPr>
        <w:t>iTero</w:t>
      </w:r>
      <w:proofErr w:type="spellEnd"/>
      <w:r w:rsidRPr="00642C84">
        <w:rPr>
          <w:sz w:val="20"/>
          <w:szCs w:val="20"/>
          <w:lang w:val="fr-FR"/>
        </w:rPr>
        <w:t>, du respect par le Vendeur et l'Acheteur des Lois applicables, ni aucune autre responsabilité, directe ou indirecte, pouvant résulter de l’assistance au Transfert ou du refus d’assister le Transfert de la part d’</w:t>
      </w:r>
      <w:proofErr w:type="spellStart"/>
      <w:r w:rsidRPr="00642C84">
        <w:rPr>
          <w:sz w:val="20"/>
          <w:szCs w:val="20"/>
          <w:lang w:val="fr-FR"/>
        </w:rPr>
        <w:t>Align</w:t>
      </w:r>
      <w:proofErr w:type="spellEnd"/>
      <w:r w:rsidRPr="00642C84">
        <w:rPr>
          <w:sz w:val="20"/>
          <w:szCs w:val="20"/>
          <w:lang w:val="fr-FR"/>
        </w:rPr>
        <w:t>.</w:t>
      </w:r>
    </w:p>
    <w:p w14:paraId="795A295F" w14:textId="2F17BABF" w:rsidR="007C34E2" w:rsidRPr="0094063D" w:rsidRDefault="21E528EB" w:rsidP="0094063D">
      <w:pPr>
        <w:pStyle w:val="ListParagraph"/>
        <w:numPr>
          <w:ilvl w:val="1"/>
          <w:numId w:val="35"/>
        </w:numPr>
        <w:jc w:val="both"/>
        <w:rPr>
          <w:sz w:val="20"/>
          <w:szCs w:val="20"/>
          <w:lang w:val="fr-FR"/>
        </w:rPr>
      </w:pPr>
      <w:r w:rsidRPr="00642C84">
        <w:rPr>
          <w:sz w:val="20"/>
          <w:szCs w:val="20"/>
          <w:lang w:val="fr-FR"/>
        </w:rPr>
        <w:t xml:space="preserve">Sous réserve des Lois en vigueur, le Vendeur dégagera </w:t>
      </w:r>
      <w:proofErr w:type="spellStart"/>
      <w:r w:rsidRPr="00642C84">
        <w:rPr>
          <w:sz w:val="20"/>
          <w:szCs w:val="20"/>
          <w:lang w:val="fr-FR"/>
        </w:rPr>
        <w:t>Align</w:t>
      </w:r>
      <w:proofErr w:type="spellEnd"/>
      <w:r w:rsidRPr="00642C84">
        <w:rPr>
          <w:sz w:val="20"/>
          <w:szCs w:val="20"/>
          <w:lang w:val="fr-FR"/>
        </w:rPr>
        <w:t xml:space="preserve"> de toute responsabilité et l’indemnisera en ce qui concerne toute réclamation, responsabilité, amende et pénalité ainsi que toute perte résultant du Transfert.</w:t>
      </w:r>
      <w:r w:rsidR="0094063D">
        <w:rPr>
          <w:sz w:val="20"/>
          <w:szCs w:val="20"/>
          <w:lang w:val="fr-FR"/>
        </w:rPr>
        <w:t xml:space="preserve"> </w:t>
      </w:r>
    </w:p>
    <w:p w14:paraId="6679A36D" w14:textId="618EABC9" w:rsidR="00D46C68" w:rsidRPr="00642C84" w:rsidRDefault="00D46C68" w:rsidP="0094063D">
      <w:pPr>
        <w:pStyle w:val="ListParagraph"/>
        <w:numPr>
          <w:ilvl w:val="0"/>
          <w:numId w:val="35"/>
        </w:numPr>
        <w:spacing w:after="0"/>
        <w:rPr>
          <w:b/>
          <w:bCs/>
          <w:sz w:val="20"/>
          <w:szCs w:val="20"/>
          <w:u w:val="single"/>
        </w:rPr>
      </w:pPr>
      <w:r w:rsidRPr="00642C84">
        <w:rPr>
          <w:b/>
          <w:bCs/>
          <w:sz w:val="20"/>
          <w:szCs w:val="20"/>
          <w:u w:val="single"/>
          <w:lang w:val="fr-FR"/>
        </w:rPr>
        <w:t>À L’ATTENTION DES ACHETEURS</w:t>
      </w:r>
    </w:p>
    <w:p w14:paraId="1E0DE1F5" w14:textId="41DEBE6C" w:rsidR="00D46C68" w:rsidRPr="0094063D" w:rsidRDefault="499A7B2C" w:rsidP="0094063D">
      <w:pPr>
        <w:spacing w:after="0"/>
        <w:ind w:left="360"/>
        <w:jc w:val="both"/>
        <w:rPr>
          <w:sz w:val="20"/>
          <w:szCs w:val="20"/>
          <w:lang w:val="fr-FR"/>
        </w:rPr>
      </w:pPr>
      <w:proofErr w:type="spellStart"/>
      <w:r w:rsidRPr="00642C84">
        <w:rPr>
          <w:sz w:val="20"/>
          <w:szCs w:val="20"/>
          <w:lang w:val="fr-FR"/>
        </w:rPr>
        <w:t>Align</w:t>
      </w:r>
      <w:proofErr w:type="spellEnd"/>
      <w:r w:rsidRPr="00642C84">
        <w:rPr>
          <w:sz w:val="20"/>
          <w:szCs w:val="20"/>
          <w:lang w:val="fr-FR"/>
        </w:rPr>
        <w:t xml:space="preserve"> recommande l’achat d'un scanner </w:t>
      </w:r>
      <w:proofErr w:type="spellStart"/>
      <w:r w:rsidRPr="00642C84">
        <w:rPr>
          <w:sz w:val="20"/>
          <w:szCs w:val="20"/>
          <w:lang w:val="fr-FR"/>
        </w:rPr>
        <w:t>iTero</w:t>
      </w:r>
      <w:proofErr w:type="spellEnd"/>
      <w:r w:rsidRPr="00642C84">
        <w:rPr>
          <w:sz w:val="20"/>
          <w:szCs w:val="20"/>
          <w:lang w:val="fr-FR"/>
        </w:rPr>
        <w:t xml:space="preserve"> directement auprès d’</w:t>
      </w:r>
      <w:proofErr w:type="spellStart"/>
      <w:r w:rsidRPr="00642C84">
        <w:rPr>
          <w:sz w:val="20"/>
          <w:szCs w:val="20"/>
          <w:lang w:val="fr-FR"/>
        </w:rPr>
        <w:t>Align</w:t>
      </w:r>
      <w:proofErr w:type="spellEnd"/>
      <w:r w:rsidRPr="00642C84">
        <w:rPr>
          <w:sz w:val="20"/>
          <w:szCs w:val="20"/>
          <w:lang w:val="fr-FR"/>
        </w:rPr>
        <w:t xml:space="preserve"> ou d’un de ses distributeurs agréés. En cas d’achat d’un scanner de seconde main auprès d’un tiers autre qu’</w:t>
      </w:r>
      <w:proofErr w:type="spellStart"/>
      <w:r w:rsidRPr="00642C84">
        <w:rPr>
          <w:sz w:val="20"/>
          <w:szCs w:val="20"/>
          <w:lang w:val="fr-FR"/>
        </w:rPr>
        <w:t>Align</w:t>
      </w:r>
      <w:proofErr w:type="spellEnd"/>
      <w:r w:rsidRPr="00642C84">
        <w:rPr>
          <w:sz w:val="20"/>
          <w:szCs w:val="20"/>
          <w:lang w:val="fr-FR"/>
        </w:rPr>
        <w:t xml:space="preserve"> ou un distributeur agréé, </w:t>
      </w:r>
      <w:proofErr w:type="spellStart"/>
      <w:r w:rsidRPr="00642C84">
        <w:rPr>
          <w:sz w:val="20"/>
          <w:szCs w:val="20"/>
          <w:lang w:val="fr-FR"/>
        </w:rPr>
        <w:t>Align</w:t>
      </w:r>
      <w:proofErr w:type="spellEnd"/>
      <w:r w:rsidRPr="00642C84">
        <w:rPr>
          <w:sz w:val="20"/>
          <w:szCs w:val="20"/>
          <w:lang w:val="fr-FR"/>
        </w:rPr>
        <w:t xml:space="preserve"> peut ne pas activer le scanner en question, sauf si le Transfert a été effectué conformément à la présente Politique mondiale de transfert et si les exigences réglementaires sont respectées. Veuillez noter que l’activation du Scanner </w:t>
      </w:r>
      <w:proofErr w:type="spellStart"/>
      <w:r w:rsidRPr="00642C84">
        <w:rPr>
          <w:sz w:val="20"/>
          <w:szCs w:val="20"/>
          <w:lang w:val="fr-FR"/>
        </w:rPr>
        <w:t>iTero</w:t>
      </w:r>
      <w:proofErr w:type="spellEnd"/>
      <w:r w:rsidRPr="00642C84">
        <w:rPr>
          <w:sz w:val="20"/>
          <w:szCs w:val="20"/>
          <w:lang w:val="fr-FR"/>
        </w:rPr>
        <w:t xml:space="preserve"> par </w:t>
      </w:r>
      <w:proofErr w:type="spellStart"/>
      <w:r w:rsidRPr="00642C84">
        <w:rPr>
          <w:sz w:val="20"/>
          <w:szCs w:val="20"/>
          <w:lang w:val="fr-FR"/>
        </w:rPr>
        <w:t>Align</w:t>
      </w:r>
      <w:proofErr w:type="spellEnd"/>
      <w:r w:rsidRPr="00642C84">
        <w:rPr>
          <w:sz w:val="20"/>
          <w:szCs w:val="20"/>
          <w:lang w:val="fr-FR"/>
        </w:rPr>
        <w:t xml:space="preserve"> peut dépendre du paiement par l’Acheteur de frais supplémentaires ou d’honoraires, </w:t>
      </w:r>
      <w:r w:rsidRPr="00642C84">
        <w:rPr>
          <w:sz w:val="20"/>
          <w:szCs w:val="20"/>
          <w:lang w:val="fr-FR"/>
        </w:rPr>
        <w:lastRenderedPageBreak/>
        <w:t xml:space="preserve">y compris pour (i) l’évaluation sur site ou à distance, (ii) toute réparation nécessaire, (iii) toute formation requise ; ou (iv) les honoraires raisonnables associés au Transfert. Veuillez vérifier auprès du Vendeur si le Scanner </w:t>
      </w:r>
      <w:proofErr w:type="spellStart"/>
      <w:r w:rsidRPr="00642C84">
        <w:rPr>
          <w:sz w:val="20"/>
          <w:szCs w:val="20"/>
          <w:lang w:val="fr-FR"/>
        </w:rPr>
        <w:t>iTero</w:t>
      </w:r>
      <w:proofErr w:type="spellEnd"/>
      <w:r w:rsidRPr="00642C84">
        <w:rPr>
          <w:sz w:val="20"/>
          <w:szCs w:val="20"/>
          <w:lang w:val="fr-FR"/>
        </w:rPr>
        <w:t xml:space="preserve"> sera transféré avec le temps restant de la Durée initiale (Plan de services). </w:t>
      </w:r>
    </w:p>
    <w:p w14:paraId="115E641E" w14:textId="3E5E972D" w:rsidR="002A0D00" w:rsidRPr="00642C84" w:rsidRDefault="00B272BD" w:rsidP="0094063D">
      <w:pPr>
        <w:pStyle w:val="ListParagraph"/>
        <w:numPr>
          <w:ilvl w:val="0"/>
          <w:numId w:val="35"/>
        </w:numPr>
        <w:spacing w:after="0"/>
        <w:rPr>
          <w:rFonts w:cstheme="minorHAnsi"/>
          <w:b/>
          <w:bCs/>
          <w:sz w:val="20"/>
          <w:szCs w:val="20"/>
          <w:u w:val="single"/>
        </w:rPr>
      </w:pPr>
      <w:r w:rsidRPr="00642C84">
        <w:rPr>
          <w:b/>
          <w:bCs/>
          <w:sz w:val="20"/>
          <w:szCs w:val="20"/>
          <w:u w:val="single"/>
          <w:lang w:val="fr-FR"/>
        </w:rPr>
        <w:t>APPLICATION DE LA PRÉSENTE POLITIQUE</w:t>
      </w:r>
      <w:bookmarkEnd w:id="0"/>
    </w:p>
    <w:p w14:paraId="4318D20F" w14:textId="69A7D150" w:rsidR="003E6234" w:rsidRPr="0094063D" w:rsidRDefault="3BB99320" w:rsidP="0094063D">
      <w:pPr>
        <w:ind w:left="360"/>
        <w:jc w:val="both"/>
        <w:rPr>
          <w:sz w:val="20"/>
          <w:szCs w:val="20"/>
          <w:lang w:val="fr-FR"/>
        </w:rPr>
      </w:pPr>
      <w:r w:rsidRPr="00642C84">
        <w:rPr>
          <w:sz w:val="20"/>
          <w:szCs w:val="20"/>
          <w:lang w:val="fr-FR"/>
        </w:rPr>
        <w:t xml:space="preserve">La présente Politique mondiale de transfert s'applique aux Transferts requis partout dans le monde, même si certaines régions sont susceptibles d’avoir des conditions générales spécifiques en place, en raison des Lois applicables localement. </w:t>
      </w:r>
      <w:proofErr w:type="spellStart"/>
      <w:r w:rsidRPr="00642C84">
        <w:rPr>
          <w:sz w:val="20"/>
          <w:szCs w:val="20"/>
          <w:lang w:val="fr-FR"/>
        </w:rPr>
        <w:t>Veuillez vous</w:t>
      </w:r>
      <w:proofErr w:type="spellEnd"/>
      <w:r w:rsidRPr="00642C84">
        <w:rPr>
          <w:sz w:val="20"/>
          <w:szCs w:val="20"/>
          <w:lang w:val="fr-FR"/>
        </w:rPr>
        <w:t xml:space="preserve"> rapprocher du représentant du service clients de votre région pour toute question relative à une proposition de Transfert d'un Scanner </w:t>
      </w:r>
      <w:proofErr w:type="spellStart"/>
      <w:r w:rsidRPr="00642C84">
        <w:rPr>
          <w:sz w:val="20"/>
          <w:szCs w:val="20"/>
          <w:lang w:val="fr-FR"/>
        </w:rPr>
        <w:t>iTero</w:t>
      </w:r>
      <w:proofErr w:type="spellEnd"/>
      <w:r w:rsidRPr="00642C84">
        <w:rPr>
          <w:sz w:val="20"/>
          <w:szCs w:val="20"/>
          <w:lang w:val="fr-FR"/>
        </w:rPr>
        <w:t>.</w:t>
      </w:r>
    </w:p>
    <w:p w14:paraId="19079990" w14:textId="77777777" w:rsidR="003F2D23" w:rsidRPr="0094063D" w:rsidRDefault="003F2D23" w:rsidP="0094063D">
      <w:pPr>
        <w:pStyle w:val="ListParagraph"/>
        <w:jc w:val="both"/>
        <w:rPr>
          <w:rFonts w:cstheme="minorHAnsi"/>
          <w:sz w:val="20"/>
          <w:szCs w:val="20"/>
          <w:lang w:val="fr-FR"/>
        </w:rPr>
      </w:pPr>
    </w:p>
    <w:p w14:paraId="5EC342C6" w14:textId="4A4484DF" w:rsidR="00D3587F" w:rsidRPr="0094063D" w:rsidRDefault="00A22CEF" w:rsidP="0094063D">
      <w:pPr>
        <w:jc w:val="center"/>
        <w:rPr>
          <w:rFonts w:eastAsia="Times New Roman" w:cstheme="minorHAnsi"/>
          <w:b/>
          <w:bCs/>
          <w:sz w:val="20"/>
          <w:szCs w:val="20"/>
          <w:u w:val="single"/>
          <w:lang w:val="fr-FR"/>
        </w:rPr>
      </w:pPr>
      <w:r w:rsidRPr="00642C84">
        <w:rPr>
          <w:rFonts w:cstheme="minorHAnsi"/>
          <w:sz w:val="20"/>
          <w:szCs w:val="20"/>
          <w:lang w:val="fr-FR"/>
        </w:rPr>
        <w:br w:type="page"/>
      </w:r>
      <w:r w:rsidRPr="00642C84">
        <w:rPr>
          <w:rFonts w:cstheme="minorHAnsi"/>
          <w:b/>
          <w:bCs/>
          <w:sz w:val="20"/>
          <w:szCs w:val="20"/>
          <w:u w:val="single"/>
          <w:lang w:val="fr-FR"/>
        </w:rPr>
        <w:lastRenderedPageBreak/>
        <w:t>Annexe - Tableau des divergences pour l'Australie et la Nouvelle-Zélande</w:t>
      </w:r>
    </w:p>
    <w:p w14:paraId="03E590C8" w14:textId="12B6775B" w:rsidR="00D3587F" w:rsidRPr="0094063D" w:rsidRDefault="1FB04215" w:rsidP="0094063D">
      <w:pPr>
        <w:pStyle w:val="FFWLevel5"/>
        <w:numPr>
          <w:ilvl w:val="0"/>
          <w:numId w:val="0"/>
        </w:numPr>
        <w:spacing w:before="40" w:after="40" w:line="240" w:lineRule="auto"/>
        <w:rPr>
          <w:rFonts w:asciiTheme="minorHAnsi" w:eastAsiaTheme="minorEastAsia" w:hAnsiTheme="minorHAnsi" w:cstheme="minorBidi"/>
          <w:sz w:val="20"/>
          <w:szCs w:val="20"/>
          <w:lang w:val="fr-FR"/>
        </w:rPr>
      </w:pPr>
      <w:r w:rsidRPr="00642C84">
        <w:rPr>
          <w:rFonts w:asciiTheme="minorHAnsi" w:eastAsiaTheme="minorEastAsia" w:hAnsiTheme="minorHAnsi" w:cstheme="minorBidi"/>
          <w:sz w:val="20"/>
          <w:szCs w:val="20"/>
          <w:lang w:val="fr-FR"/>
        </w:rPr>
        <w:t>Les divergences suivantes par rapport à la Politique mondiale de transfert s'appliquent uniquement aux clients situés en Australie et Nouvelle-Zélande, en raison des exigences juridiques et réglementaires locales. Ces modifications prévalent sur les sections correspondantes de la Politique mondiale de transfert pour ces régions.</w:t>
      </w:r>
    </w:p>
    <w:tbl>
      <w:tblPr>
        <w:tblStyle w:val="TableGrid"/>
        <w:tblW w:w="0" w:type="auto"/>
        <w:tblLayout w:type="fixed"/>
        <w:tblCellMar>
          <w:top w:w="58" w:type="dxa"/>
          <w:bottom w:w="58" w:type="dxa"/>
        </w:tblCellMar>
        <w:tblLook w:val="04A0" w:firstRow="1" w:lastRow="0" w:firstColumn="1" w:lastColumn="0" w:noHBand="0" w:noVBand="1"/>
      </w:tblPr>
      <w:tblGrid>
        <w:gridCol w:w="1165"/>
        <w:gridCol w:w="8185"/>
      </w:tblGrid>
      <w:tr w:rsidR="00D3587F" w:rsidRPr="00642C84" w14:paraId="6D0FA3CB" w14:textId="77777777" w:rsidTr="002B7158">
        <w:tc>
          <w:tcPr>
            <w:tcW w:w="1165" w:type="dxa"/>
            <w:vAlign w:val="center"/>
          </w:tcPr>
          <w:p w14:paraId="263D2ACC" w14:textId="08F7DC4D" w:rsidR="00D3587F" w:rsidRPr="00642C84" w:rsidRDefault="00D3587F" w:rsidP="0094063D">
            <w:pPr>
              <w:jc w:val="center"/>
              <w:rPr>
                <w:rFonts w:cstheme="minorHAnsi"/>
                <w:b/>
                <w:bCs/>
                <w:sz w:val="20"/>
                <w:szCs w:val="20"/>
              </w:rPr>
            </w:pPr>
            <w:r w:rsidRPr="00642C84">
              <w:rPr>
                <w:rFonts w:cstheme="minorHAnsi"/>
                <w:b/>
                <w:bCs/>
                <w:sz w:val="20"/>
                <w:szCs w:val="20"/>
                <w:lang w:val="fr-FR"/>
              </w:rPr>
              <w:t>Numéro de section</w:t>
            </w:r>
          </w:p>
        </w:tc>
        <w:tc>
          <w:tcPr>
            <w:tcW w:w="8185" w:type="dxa"/>
            <w:vAlign w:val="center"/>
          </w:tcPr>
          <w:p w14:paraId="139F9B25" w14:textId="38256F68" w:rsidR="00D3587F" w:rsidRPr="00642C84" w:rsidRDefault="00D3587F" w:rsidP="0094063D">
            <w:pPr>
              <w:jc w:val="center"/>
              <w:rPr>
                <w:rFonts w:cstheme="minorHAnsi"/>
                <w:b/>
                <w:bCs/>
                <w:sz w:val="20"/>
                <w:szCs w:val="20"/>
              </w:rPr>
            </w:pPr>
            <w:r w:rsidRPr="00642C84">
              <w:rPr>
                <w:rFonts w:cstheme="minorHAnsi"/>
                <w:b/>
                <w:bCs/>
                <w:sz w:val="20"/>
                <w:szCs w:val="20"/>
                <w:lang w:val="fr-FR"/>
              </w:rPr>
              <w:t>Formulation révisée</w:t>
            </w:r>
          </w:p>
        </w:tc>
      </w:tr>
      <w:tr w:rsidR="00D3587F" w:rsidRPr="008F449A" w14:paraId="5E1CD423" w14:textId="77777777" w:rsidTr="002B7158">
        <w:tc>
          <w:tcPr>
            <w:tcW w:w="1165" w:type="dxa"/>
            <w:vAlign w:val="center"/>
          </w:tcPr>
          <w:p w14:paraId="0C0B9C49" w14:textId="228FEAAE" w:rsidR="00D3587F" w:rsidRPr="00642C84" w:rsidRDefault="00D3587F" w:rsidP="0094063D">
            <w:pPr>
              <w:jc w:val="center"/>
              <w:rPr>
                <w:rFonts w:cstheme="minorHAnsi"/>
                <w:sz w:val="20"/>
                <w:szCs w:val="20"/>
              </w:rPr>
            </w:pPr>
            <w:r w:rsidRPr="00642C84">
              <w:rPr>
                <w:rFonts w:cstheme="minorHAnsi"/>
                <w:sz w:val="20"/>
                <w:szCs w:val="20"/>
                <w:lang w:val="fr-FR"/>
              </w:rPr>
              <w:t>3.1.2</w:t>
            </w:r>
          </w:p>
        </w:tc>
        <w:tc>
          <w:tcPr>
            <w:tcW w:w="8185" w:type="dxa"/>
          </w:tcPr>
          <w:p w14:paraId="3477419C" w14:textId="0C5B4B65" w:rsidR="00D3587F" w:rsidRPr="0094063D" w:rsidRDefault="1FB04215" w:rsidP="0094063D">
            <w:pPr>
              <w:jc w:val="both"/>
              <w:rPr>
                <w:sz w:val="20"/>
                <w:szCs w:val="20"/>
                <w:lang w:val="fr-FR"/>
              </w:rPr>
            </w:pPr>
            <w:r w:rsidRPr="00642C84">
              <w:rPr>
                <w:b/>
                <w:bCs/>
                <w:sz w:val="20"/>
                <w:szCs w:val="20"/>
                <w:lang w:val="fr-FR"/>
              </w:rPr>
              <w:t>Fin de l'assistance technique.</w:t>
            </w:r>
            <w:r w:rsidRPr="00642C84">
              <w:rPr>
                <w:sz w:val="20"/>
                <w:szCs w:val="20"/>
                <w:lang w:val="fr-FR"/>
              </w:rPr>
              <w:t xml:space="preserve"> Tous les scanners </w:t>
            </w:r>
            <w:proofErr w:type="spellStart"/>
            <w:r w:rsidRPr="00642C84">
              <w:rPr>
                <w:sz w:val="20"/>
                <w:szCs w:val="20"/>
                <w:lang w:val="fr-FR"/>
              </w:rPr>
              <w:t>iTero</w:t>
            </w:r>
            <w:proofErr w:type="spellEnd"/>
            <w:r w:rsidRPr="00642C84">
              <w:rPr>
                <w:sz w:val="20"/>
                <w:szCs w:val="20"/>
                <w:lang w:val="fr-FR"/>
              </w:rPr>
              <w:t xml:space="preserve"> sont soumis aux conditions générales de « Fin</w:t>
            </w:r>
            <w:r w:rsidR="0094063D">
              <w:rPr>
                <w:sz w:val="20"/>
                <w:szCs w:val="20"/>
                <w:lang w:val="fr-FR"/>
              </w:rPr>
              <w:t> </w:t>
            </w:r>
            <w:r w:rsidRPr="00642C84">
              <w:rPr>
                <w:sz w:val="20"/>
                <w:szCs w:val="20"/>
                <w:lang w:val="fr-FR"/>
              </w:rPr>
              <w:t xml:space="preserve">de l'assistance » définies dans le contrat d’achat </w:t>
            </w:r>
            <w:proofErr w:type="spellStart"/>
            <w:r w:rsidRPr="00642C84">
              <w:rPr>
                <w:sz w:val="20"/>
                <w:szCs w:val="20"/>
                <w:lang w:val="fr-FR"/>
              </w:rPr>
              <w:t>iTero</w:t>
            </w:r>
            <w:proofErr w:type="spellEnd"/>
            <w:r w:rsidRPr="00642C84">
              <w:rPr>
                <w:sz w:val="20"/>
                <w:szCs w:val="20"/>
                <w:lang w:val="fr-FR"/>
              </w:rPr>
              <w:t xml:space="preserve">, y compris le plan de services. </w:t>
            </w:r>
            <w:proofErr w:type="spellStart"/>
            <w:r w:rsidRPr="00642C84">
              <w:rPr>
                <w:sz w:val="20"/>
                <w:szCs w:val="20"/>
                <w:lang w:val="fr-FR"/>
              </w:rPr>
              <w:t>Align</w:t>
            </w:r>
            <w:proofErr w:type="spellEnd"/>
            <w:r w:rsidRPr="00642C84">
              <w:rPr>
                <w:sz w:val="20"/>
                <w:szCs w:val="20"/>
                <w:lang w:val="fr-FR"/>
              </w:rPr>
              <w:t xml:space="preserve"> ne sera en aucun cas tenue de fournir des services (y compris l’activation du scanner) au-delà de la période de Fin de l’assistance énoncée dans ledit contrat d’achat.</w:t>
            </w:r>
          </w:p>
        </w:tc>
      </w:tr>
      <w:tr w:rsidR="00D3587F" w:rsidRPr="008F449A" w14:paraId="65AAB008" w14:textId="77777777" w:rsidTr="002B7158">
        <w:tc>
          <w:tcPr>
            <w:tcW w:w="1165" w:type="dxa"/>
            <w:vAlign w:val="center"/>
          </w:tcPr>
          <w:p w14:paraId="13033416" w14:textId="472AEF05" w:rsidR="00D3587F" w:rsidRPr="00642C84" w:rsidRDefault="00D3587F" w:rsidP="0094063D">
            <w:pPr>
              <w:jc w:val="center"/>
              <w:rPr>
                <w:rFonts w:cstheme="minorHAnsi"/>
                <w:sz w:val="20"/>
                <w:szCs w:val="20"/>
              </w:rPr>
            </w:pPr>
            <w:r w:rsidRPr="00642C84">
              <w:rPr>
                <w:rFonts w:cstheme="minorHAnsi"/>
                <w:sz w:val="20"/>
                <w:szCs w:val="20"/>
                <w:lang w:val="fr-FR"/>
              </w:rPr>
              <w:t>3.1.3</w:t>
            </w:r>
          </w:p>
        </w:tc>
        <w:tc>
          <w:tcPr>
            <w:tcW w:w="8185" w:type="dxa"/>
          </w:tcPr>
          <w:p w14:paraId="7CF1DCA5" w14:textId="2162A821" w:rsidR="00D3587F" w:rsidRPr="0094063D" w:rsidRDefault="1FB04215" w:rsidP="0094063D">
            <w:pPr>
              <w:jc w:val="both"/>
              <w:rPr>
                <w:sz w:val="20"/>
                <w:szCs w:val="20"/>
                <w:lang w:val="fr-FR"/>
              </w:rPr>
            </w:pPr>
            <w:r w:rsidRPr="00642C84">
              <w:rPr>
                <w:sz w:val="20"/>
                <w:szCs w:val="20"/>
                <w:lang w:val="fr-FR"/>
              </w:rPr>
              <w:t xml:space="preserve">Préoccupations liées au Produit et à la Transaction. Si </w:t>
            </w:r>
            <w:proofErr w:type="spellStart"/>
            <w:r w:rsidRPr="00642C84">
              <w:rPr>
                <w:sz w:val="20"/>
                <w:szCs w:val="20"/>
                <w:lang w:val="fr-FR"/>
              </w:rPr>
              <w:t>Align</w:t>
            </w:r>
            <w:proofErr w:type="spellEnd"/>
            <w:r w:rsidRPr="00642C84">
              <w:rPr>
                <w:sz w:val="20"/>
                <w:szCs w:val="20"/>
                <w:lang w:val="fr-FR"/>
              </w:rPr>
              <w:t xml:space="preserve"> n’est pas en mesure, de manière discrétionnaire et sur la base de ses documents internes, n'est pas en mesure de vérifier la provenance et l'historique du Scanner </w:t>
            </w:r>
            <w:proofErr w:type="spellStart"/>
            <w:r w:rsidRPr="00642C84">
              <w:rPr>
                <w:sz w:val="20"/>
                <w:szCs w:val="20"/>
                <w:lang w:val="fr-FR"/>
              </w:rPr>
              <w:t>iTero</w:t>
            </w:r>
            <w:proofErr w:type="spellEnd"/>
            <w:r w:rsidRPr="00642C84">
              <w:rPr>
                <w:sz w:val="20"/>
                <w:szCs w:val="20"/>
                <w:lang w:val="fr-FR"/>
              </w:rPr>
              <w:t xml:space="preserve"> en question, elle considérera que le Transfert est susceptible d'enfreindre les Lois applicables ou la présente Politique mondiale de transfert, ou aura des raisons de considérer que le Scanner </w:t>
            </w:r>
            <w:proofErr w:type="spellStart"/>
            <w:r w:rsidRPr="00642C84">
              <w:rPr>
                <w:sz w:val="20"/>
                <w:szCs w:val="20"/>
                <w:lang w:val="fr-FR"/>
              </w:rPr>
              <w:t>iTero</w:t>
            </w:r>
            <w:proofErr w:type="spellEnd"/>
            <w:r w:rsidRPr="00642C84">
              <w:rPr>
                <w:sz w:val="20"/>
                <w:szCs w:val="20"/>
                <w:lang w:val="fr-FR"/>
              </w:rPr>
              <w:t xml:space="preserve"> n'est plus apte à l'usage et aux fins prévus.</w:t>
            </w:r>
          </w:p>
        </w:tc>
      </w:tr>
      <w:tr w:rsidR="00D3587F" w:rsidRPr="008F449A" w14:paraId="726E26FA" w14:textId="77777777" w:rsidTr="002B7158">
        <w:tc>
          <w:tcPr>
            <w:tcW w:w="1165" w:type="dxa"/>
            <w:vAlign w:val="center"/>
          </w:tcPr>
          <w:p w14:paraId="60301A1E" w14:textId="1DB942D5" w:rsidR="00D3587F" w:rsidRPr="00642C84" w:rsidRDefault="00D3587F" w:rsidP="0094063D">
            <w:pPr>
              <w:jc w:val="center"/>
              <w:rPr>
                <w:rFonts w:cstheme="minorHAnsi"/>
                <w:sz w:val="20"/>
                <w:szCs w:val="20"/>
              </w:rPr>
            </w:pPr>
            <w:r w:rsidRPr="00642C84">
              <w:rPr>
                <w:rFonts w:cstheme="minorHAnsi"/>
                <w:sz w:val="20"/>
                <w:szCs w:val="20"/>
                <w:lang w:val="fr-FR"/>
              </w:rPr>
              <w:t>4.3</w:t>
            </w:r>
          </w:p>
        </w:tc>
        <w:tc>
          <w:tcPr>
            <w:tcW w:w="8185" w:type="dxa"/>
          </w:tcPr>
          <w:p w14:paraId="3066CA5D" w14:textId="03A46A8F" w:rsidR="00D3587F" w:rsidRPr="0094063D" w:rsidRDefault="1FB04215" w:rsidP="0094063D">
            <w:pPr>
              <w:jc w:val="both"/>
              <w:rPr>
                <w:sz w:val="20"/>
                <w:szCs w:val="20"/>
                <w:lang w:val="fr-FR"/>
              </w:rPr>
            </w:pPr>
            <w:r w:rsidRPr="00642C84">
              <w:rPr>
                <w:sz w:val="20"/>
                <w:szCs w:val="20"/>
                <w:lang w:val="fr-FR"/>
              </w:rPr>
              <w:t xml:space="preserve">Sans exclure ni modifier aucun des droits dont bénéficie le Vendeur en vertu de la loi, veuillez noter que lors du Transfert du scanner </w:t>
            </w:r>
            <w:proofErr w:type="spellStart"/>
            <w:r w:rsidRPr="00642C84">
              <w:rPr>
                <w:sz w:val="20"/>
                <w:szCs w:val="20"/>
                <w:lang w:val="fr-FR"/>
              </w:rPr>
              <w:t>iTero</w:t>
            </w:r>
            <w:proofErr w:type="spellEnd"/>
            <w:r w:rsidRPr="00642C84">
              <w:rPr>
                <w:sz w:val="20"/>
                <w:szCs w:val="20"/>
                <w:lang w:val="fr-FR"/>
              </w:rPr>
              <w:t xml:space="preserve">, toutes les garanties et la licence d’utilisation du Scanner </w:t>
            </w:r>
            <w:proofErr w:type="spellStart"/>
            <w:r w:rsidRPr="00642C84">
              <w:rPr>
                <w:sz w:val="20"/>
                <w:szCs w:val="20"/>
                <w:lang w:val="fr-FR"/>
              </w:rPr>
              <w:t>iTero</w:t>
            </w:r>
            <w:proofErr w:type="spellEnd"/>
            <w:r w:rsidRPr="00642C84">
              <w:rPr>
                <w:sz w:val="20"/>
                <w:szCs w:val="20"/>
                <w:lang w:val="fr-FR"/>
              </w:rPr>
              <w:t>, du Logiciel et du Contrat de services auxquels le Vendeur avait droit expireront ou seront résiliés automatiquement et immédiatement.</w:t>
            </w:r>
            <w:r w:rsidR="0094063D">
              <w:rPr>
                <w:sz w:val="20"/>
                <w:szCs w:val="20"/>
                <w:lang w:val="fr-FR"/>
              </w:rPr>
              <w:t xml:space="preserve"> </w:t>
            </w:r>
            <w:r w:rsidRPr="00642C84">
              <w:rPr>
                <w:sz w:val="20"/>
                <w:szCs w:val="20"/>
                <w:lang w:val="fr-FR"/>
              </w:rPr>
              <w:t xml:space="preserve">La présente Politique mondiale de transfert ne porte pas atteinte aux droits, obligations, réclamations ou responsabilités acquis que le Vendeur et </w:t>
            </w:r>
            <w:proofErr w:type="spellStart"/>
            <w:r w:rsidRPr="00642C84">
              <w:rPr>
                <w:sz w:val="20"/>
                <w:szCs w:val="20"/>
                <w:lang w:val="fr-FR"/>
              </w:rPr>
              <w:t>Align</w:t>
            </w:r>
            <w:proofErr w:type="spellEnd"/>
            <w:r w:rsidRPr="00642C84">
              <w:rPr>
                <w:sz w:val="20"/>
                <w:szCs w:val="20"/>
                <w:lang w:val="fr-FR"/>
              </w:rPr>
              <w:t xml:space="preserve"> peuvent avoir l'un envers l'autre en ce qui concerne le scanner </w:t>
            </w:r>
            <w:proofErr w:type="spellStart"/>
            <w:r w:rsidRPr="00642C84">
              <w:rPr>
                <w:sz w:val="20"/>
                <w:szCs w:val="20"/>
                <w:lang w:val="fr-FR"/>
              </w:rPr>
              <w:t>iTero</w:t>
            </w:r>
            <w:proofErr w:type="spellEnd"/>
            <w:r w:rsidRPr="00642C84">
              <w:rPr>
                <w:sz w:val="20"/>
                <w:szCs w:val="20"/>
                <w:lang w:val="fr-FR"/>
              </w:rPr>
              <w:t xml:space="preserve"> avant la date du Transfert.</w:t>
            </w:r>
            <w:r w:rsidR="0094063D">
              <w:rPr>
                <w:sz w:val="20"/>
                <w:szCs w:val="20"/>
                <w:lang w:val="fr-FR"/>
              </w:rPr>
              <w:t xml:space="preserve"> </w:t>
            </w:r>
          </w:p>
        </w:tc>
      </w:tr>
      <w:tr w:rsidR="00DE22CD" w:rsidRPr="008F449A" w14:paraId="7B6FDA99" w14:textId="77777777" w:rsidTr="002B7158">
        <w:tc>
          <w:tcPr>
            <w:tcW w:w="1165" w:type="dxa"/>
            <w:vAlign w:val="center"/>
          </w:tcPr>
          <w:p w14:paraId="1980B8D7" w14:textId="483AA375" w:rsidR="00DE22CD" w:rsidRPr="00642C84" w:rsidRDefault="00DE22CD" w:rsidP="0094063D">
            <w:pPr>
              <w:jc w:val="center"/>
              <w:rPr>
                <w:rFonts w:cstheme="minorHAnsi"/>
                <w:sz w:val="20"/>
                <w:szCs w:val="20"/>
              </w:rPr>
            </w:pPr>
            <w:r w:rsidRPr="00642C84">
              <w:rPr>
                <w:rFonts w:cstheme="minorHAnsi"/>
                <w:sz w:val="20"/>
                <w:szCs w:val="20"/>
                <w:lang w:val="fr-FR"/>
              </w:rPr>
              <w:t>5.1</w:t>
            </w:r>
          </w:p>
        </w:tc>
        <w:tc>
          <w:tcPr>
            <w:tcW w:w="8185" w:type="dxa"/>
          </w:tcPr>
          <w:p w14:paraId="7A3FC4DA" w14:textId="7598E934" w:rsidR="00DE22CD" w:rsidRPr="0094063D" w:rsidRDefault="22711D0A" w:rsidP="0094063D">
            <w:pPr>
              <w:jc w:val="both"/>
              <w:rPr>
                <w:sz w:val="20"/>
                <w:szCs w:val="20"/>
                <w:lang w:val="fr-FR"/>
              </w:rPr>
            </w:pPr>
            <w:r w:rsidRPr="00642C84">
              <w:rPr>
                <w:sz w:val="20"/>
                <w:szCs w:val="20"/>
                <w:lang w:val="fr-FR"/>
              </w:rPr>
              <w:t xml:space="preserve">Veuillez noter que le Vendeur peut demander à </w:t>
            </w:r>
            <w:proofErr w:type="spellStart"/>
            <w:r w:rsidRPr="00642C84">
              <w:rPr>
                <w:sz w:val="20"/>
                <w:szCs w:val="20"/>
                <w:lang w:val="fr-FR"/>
              </w:rPr>
              <w:t>Align</w:t>
            </w:r>
            <w:proofErr w:type="spellEnd"/>
            <w:r w:rsidRPr="00642C84">
              <w:rPr>
                <w:sz w:val="20"/>
                <w:szCs w:val="20"/>
                <w:lang w:val="fr-FR"/>
              </w:rPr>
              <w:t xml:space="preserve"> de transférer tout temps restant de la Durée initiale (Plan de service) à un nouveau scanner </w:t>
            </w:r>
            <w:proofErr w:type="spellStart"/>
            <w:r w:rsidRPr="00642C84">
              <w:rPr>
                <w:sz w:val="20"/>
                <w:szCs w:val="20"/>
                <w:lang w:val="fr-FR"/>
              </w:rPr>
              <w:t>iTero</w:t>
            </w:r>
            <w:proofErr w:type="spellEnd"/>
            <w:r w:rsidRPr="00642C84">
              <w:rPr>
                <w:sz w:val="20"/>
                <w:szCs w:val="20"/>
                <w:lang w:val="fr-FR"/>
              </w:rPr>
              <w:t xml:space="preserve"> que vous avez acheté auprès d’</w:t>
            </w:r>
            <w:proofErr w:type="spellStart"/>
            <w:r w:rsidRPr="00642C84">
              <w:rPr>
                <w:sz w:val="20"/>
                <w:szCs w:val="20"/>
                <w:lang w:val="fr-FR"/>
              </w:rPr>
              <w:t>Align</w:t>
            </w:r>
            <w:proofErr w:type="spellEnd"/>
            <w:r w:rsidRPr="00642C84">
              <w:rPr>
                <w:sz w:val="20"/>
                <w:szCs w:val="20"/>
                <w:lang w:val="fr-FR"/>
              </w:rPr>
              <w:t xml:space="preserve"> ou d’un distributeur agréé. Si la Durée initiale est transférée à un nouveau scanner que vous avez acheté, lors du transfert de votre scanner </w:t>
            </w:r>
            <w:proofErr w:type="spellStart"/>
            <w:r w:rsidRPr="00642C84">
              <w:rPr>
                <w:sz w:val="20"/>
                <w:szCs w:val="20"/>
                <w:lang w:val="fr-FR"/>
              </w:rPr>
              <w:t>iTero</w:t>
            </w:r>
            <w:proofErr w:type="spellEnd"/>
            <w:r w:rsidRPr="00642C84">
              <w:rPr>
                <w:sz w:val="20"/>
                <w:szCs w:val="20"/>
                <w:lang w:val="fr-FR"/>
              </w:rPr>
              <w:t xml:space="preserve"> actuel et sans exclure ni modifier aucun des droits dont vous (le Vendeur) bénéficiez en vertu de la loi, toutes les garanties et la licence d’utilisation du Produit transféré (scanner </w:t>
            </w:r>
            <w:proofErr w:type="spellStart"/>
            <w:r w:rsidRPr="00642C84">
              <w:rPr>
                <w:sz w:val="20"/>
                <w:szCs w:val="20"/>
                <w:lang w:val="fr-FR"/>
              </w:rPr>
              <w:t>iTero</w:t>
            </w:r>
            <w:proofErr w:type="spellEnd"/>
            <w:r w:rsidRPr="00642C84">
              <w:rPr>
                <w:sz w:val="20"/>
                <w:szCs w:val="20"/>
                <w:lang w:val="fr-FR"/>
              </w:rPr>
              <w:t>), le Logiciel et le Contrat de services expireront ou seront résiliés automatiquement et simultanément.</w:t>
            </w:r>
          </w:p>
        </w:tc>
      </w:tr>
      <w:tr w:rsidR="00D3587F" w:rsidRPr="008F449A" w14:paraId="4CCDA927" w14:textId="77777777" w:rsidTr="002B7158">
        <w:tc>
          <w:tcPr>
            <w:tcW w:w="1165" w:type="dxa"/>
            <w:vAlign w:val="center"/>
          </w:tcPr>
          <w:p w14:paraId="06DA32D2" w14:textId="7AEDF17F" w:rsidR="00D3587F" w:rsidRPr="00642C84" w:rsidRDefault="00D3587F" w:rsidP="0094063D">
            <w:pPr>
              <w:jc w:val="center"/>
              <w:rPr>
                <w:rFonts w:cstheme="minorHAnsi"/>
                <w:sz w:val="20"/>
                <w:szCs w:val="20"/>
              </w:rPr>
            </w:pPr>
            <w:r w:rsidRPr="00642C84">
              <w:rPr>
                <w:rFonts w:cstheme="minorHAnsi"/>
                <w:sz w:val="20"/>
                <w:szCs w:val="20"/>
                <w:lang w:val="fr-FR"/>
              </w:rPr>
              <w:t>5.4-5.6 (nouvelles sections)</w:t>
            </w:r>
          </w:p>
        </w:tc>
        <w:tc>
          <w:tcPr>
            <w:tcW w:w="8185" w:type="dxa"/>
          </w:tcPr>
          <w:p w14:paraId="6755C527" w14:textId="2867DD1C" w:rsidR="00D3587F" w:rsidRPr="0094063D" w:rsidRDefault="00D3587F" w:rsidP="002B7158">
            <w:pPr>
              <w:spacing w:after="120"/>
              <w:jc w:val="both"/>
              <w:rPr>
                <w:rFonts w:cstheme="minorHAnsi"/>
                <w:sz w:val="20"/>
                <w:szCs w:val="20"/>
                <w:lang w:val="fr-FR"/>
              </w:rPr>
            </w:pPr>
            <w:r w:rsidRPr="00642C84">
              <w:rPr>
                <w:rFonts w:cstheme="minorHAnsi"/>
                <w:sz w:val="20"/>
                <w:szCs w:val="20"/>
                <w:lang w:val="fr-FR"/>
              </w:rPr>
              <w:t>5.4 Dans la mesure où le Vendeur et l'Acheteur acquièrent des biens ou des services auprès d'</w:t>
            </w:r>
            <w:proofErr w:type="spellStart"/>
            <w:r w:rsidRPr="00642C84">
              <w:rPr>
                <w:rFonts w:cstheme="minorHAnsi"/>
                <w:sz w:val="20"/>
                <w:szCs w:val="20"/>
                <w:lang w:val="fr-FR"/>
              </w:rPr>
              <w:t>Align</w:t>
            </w:r>
            <w:proofErr w:type="spellEnd"/>
            <w:r w:rsidRPr="00642C84">
              <w:rPr>
                <w:rFonts w:cstheme="minorHAnsi"/>
                <w:sz w:val="20"/>
                <w:szCs w:val="20"/>
                <w:lang w:val="fr-FR"/>
              </w:rPr>
              <w:t xml:space="preserve"> en tant que consommateur au sens de la loi australienne sur la consommation (telle qu'énoncée à l'Annexe 2 de la loi de 2010 sur la concurrence et la consommation (</w:t>
            </w:r>
            <w:proofErr w:type="spellStart"/>
            <w:r w:rsidRPr="00642C84">
              <w:rPr>
                <w:rFonts w:cstheme="minorHAnsi"/>
                <w:sz w:val="20"/>
                <w:szCs w:val="20"/>
                <w:lang w:val="fr-FR"/>
              </w:rPr>
              <w:t>Cth</w:t>
            </w:r>
            <w:proofErr w:type="spellEnd"/>
            <w:r w:rsidRPr="00642C84">
              <w:rPr>
                <w:rFonts w:cstheme="minorHAnsi"/>
                <w:sz w:val="20"/>
                <w:szCs w:val="20"/>
                <w:lang w:val="fr-FR"/>
              </w:rPr>
              <w:t>) telle que modifiée ou remplacée de temps à autre à tout moment), vous pouvez avoir certains droits et recours (y</w:t>
            </w:r>
            <w:r w:rsidR="0094063D">
              <w:rPr>
                <w:rFonts w:cstheme="minorHAnsi"/>
                <w:sz w:val="20"/>
                <w:szCs w:val="20"/>
                <w:lang w:val="fr-FR"/>
              </w:rPr>
              <w:t> </w:t>
            </w:r>
            <w:r w:rsidRPr="00642C84">
              <w:rPr>
                <w:rFonts w:cstheme="minorHAnsi"/>
                <w:sz w:val="20"/>
                <w:szCs w:val="20"/>
                <w:lang w:val="fr-FR"/>
              </w:rPr>
              <w:t>compris, sans s'y limiter, les droits de garantie du consommateur) qui ne peuvent être exclus, restreints ou modifiés par accord.</w:t>
            </w:r>
          </w:p>
          <w:p w14:paraId="607947BA" w14:textId="46D499E0" w:rsidR="00D3587F" w:rsidRPr="0094063D" w:rsidRDefault="1FB04215" w:rsidP="002B7158">
            <w:pPr>
              <w:jc w:val="both"/>
              <w:rPr>
                <w:sz w:val="20"/>
                <w:szCs w:val="20"/>
                <w:lang w:val="fr-FR"/>
              </w:rPr>
            </w:pPr>
            <w:r w:rsidRPr="00642C84">
              <w:rPr>
                <w:sz w:val="20"/>
                <w:szCs w:val="20"/>
                <w:lang w:val="fr-FR"/>
              </w:rPr>
              <w:t xml:space="preserve">5.5 Rien dans la présente Politique mondiale de transfert n'a pour effet d'exclure, de restreindre ou de modifier l'application de toute condition ou garantie implicite, disposition, l'exercice de tout droit ou recours, ou l'imposition de toute responsabilité en vertu de la loi australienne sur la consommation ou de toute autre loi qui, le cas échéant, pourrait : </w:t>
            </w:r>
          </w:p>
          <w:p w14:paraId="27C18D41" w14:textId="15A1C418" w:rsidR="00D3587F" w:rsidRPr="0094063D" w:rsidRDefault="00D3587F" w:rsidP="002B7158">
            <w:pPr>
              <w:jc w:val="both"/>
              <w:rPr>
                <w:rFonts w:cstheme="minorHAnsi"/>
                <w:sz w:val="20"/>
                <w:szCs w:val="20"/>
                <w:lang w:val="fr-FR"/>
              </w:rPr>
            </w:pPr>
            <w:r w:rsidRPr="00642C84">
              <w:rPr>
                <w:rFonts w:cstheme="minorHAnsi"/>
                <w:sz w:val="20"/>
                <w:szCs w:val="20"/>
                <w:lang w:val="fr-FR"/>
              </w:rPr>
              <w:t>i. contrevenir à cette loi ; ou</w:t>
            </w:r>
          </w:p>
          <w:p w14:paraId="4754B28E" w14:textId="29F685CA" w:rsidR="00D3587F" w:rsidRPr="0094063D" w:rsidRDefault="00D3587F" w:rsidP="002B7158">
            <w:pPr>
              <w:jc w:val="both"/>
              <w:rPr>
                <w:rFonts w:cstheme="minorHAnsi"/>
                <w:sz w:val="20"/>
                <w:szCs w:val="20"/>
                <w:lang w:val="fr-FR"/>
              </w:rPr>
            </w:pPr>
            <w:r w:rsidRPr="00642C84">
              <w:rPr>
                <w:rFonts w:cstheme="minorHAnsi"/>
                <w:sz w:val="20"/>
                <w:szCs w:val="20"/>
                <w:lang w:val="fr-FR"/>
              </w:rPr>
              <w:t>ii. entraîner l'annulation de toute condition de cet accord,</w:t>
            </w:r>
          </w:p>
          <w:p w14:paraId="1752D76B" w14:textId="77777777" w:rsidR="00D3587F" w:rsidRPr="0094063D" w:rsidRDefault="00D3587F" w:rsidP="002B7158">
            <w:pPr>
              <w:spacing w:after="120"/>
              <w:jc w:val="both"/>
              <w:rPr>
                <w:rFonts w:cstheme="minorHAnsi"/>
                <w:sz w:val="20"/>
                <w:szCs w:val="20"/>
                <w:lang w:val="fr-FR"/>
              </w:rPr>
            </w:pPr>
            <w:r w:rsidRPr="00642C84">
              <w:rPr>
                <w:rFonts w:cstheme="minorHAnsi"/>
                <w:sz w:val="20"/>
                <w:szCs w:val="20"/>
                <w:lang w:val="fr-FR"/>
              </w:rPr>
              <w:t xml:space="preserve">(« Obligation non exclusive »). </w:t>
            </w:r>
          </w:p>
          <w:p w14:paraId="7BDC4846" w14:textId="3E2A8FB6" w:rsidR="00D3587F" w:rsidRPr="0094063D" w:rsidRDefault="1FB04215" w:rsidP="002B7158">
            <w:pPr>
              <w:spacing w:after="120"/>
              <w:jc w:val="both"/>
              <w:rPr>
                <w:sz w:val="20"/>
                <w:szCs w:val="20"/>
                <w:lang w:val="fr-FR"/>
              </w:rPr>
            </w:pPr>
            <w:r w:rsidRPr="00642C84">
              <w:rPr>
                <w:sz w:val="20"/>
                <w:szCs w:val="20"/>
                <w:lang w:val="fr-FR"/>
              </w:rPr>
              <w:t xml:space="preserve">5.6 Lorsque le Vendeur signale à l'Acheteur la présence de défauts avant l'achat, l'Acheteur doit inspecter le Scanner </w:t>
            </w:r>
            <w:proofErr w:type="spellStart"/>
            <w:r w:rsidRPr="00642C84">
              <w:rPr>
                <w:sz w:val="20"/>
                <w:szCs w:val="20"/>
                <w:lang w:val="fr-FR"/>
              </w:rPr>
              <w:t>iTero</w:t>
            </w:r>
            <w:proofErr w:type="spellEnd"/>
            <w:r w:rsidRPr="00642C84">
              <w:rPr>
                <w:sz w:val="20"/>
                <w:szCs w:val="20"/>
                <w:lang w:val="fr-FR"/>
              </w:rPr>
              <w:t xml:space="preserve"> avant l'achat afin de s'assurer qu'il souhaite toujours procéder à l’acquisition ; et si ce n'est pas le cas, vous pourriez ne pas avoir droit à un recours en vertu de la loi australienne sur la consommation.</w:t>
            </w:r>
          </w:p>
        </w:tc>
      </w:tr>
      <w:tr w:rsidR="00D3587F" w:rsidRPr="008F449A" w14:paraId="79E8E2AE" w14:textId="77777777" w:rsidTr="002B7158">
        <w:tc>
          <w:tcPr>
            <w:tcW w:w="1165" w:type="dxa"/>
            <w:vAlign w:val="center"/>
          </w:tcPr>
          <w:p w14:paraId="62A029D8" w14:textId="72BDEA0F" w:rsidR="00D3587F" w:rsidRPr="00642C84" w:rsidRDefault="00DE22CD" w:rsidP="003E5D18">
            <w:pPr>
              <w:keepNext/>
              <w:jc w:val="center"/>
              <w:rPr>
                <w:rFonts w:cstheme="minorHAnsi"/>
                <w:sz w:val="20"/>
                <w:szCs w:val="20"/>
                <w:rtl/>
              </w:rPr>
            </w:pPr>
            <w:r w:rsidRPr="00642C84">
              <w:rPr>
                <w:rFonts w:cstheme="minorHAnsi"/>
                <w:sz w:val="20"/>
                <w:szCs w:val="20"/>
                <w:lang w:val="fr-FR"/>
              </w:rPr>
              <w:lastRenderedPageBreak/>
              <w:t>7.3-7.5 (nouvelles sections)</w:t>
            </w:r>
          </w:p>
        </w:tc>
        <w:tc>
          <w:tcPr>
            <w:tcW w:w="8185" w:type="dxa"/>
          </w:tcPr>
          <w:p w14:paraId="121FE516" w14:textId="1A154ABA" w:rsidR="00DE22CD" w:rsidRPr="0094063D" w:rsidRDefault="22711D0A" w:rsidP="002B7158">
            <w:pPr>
              <w:keepNext/>
              <w:spacing w:after="120"/>
              <w:jc w:val="both"/>
              <w:rPr>
                <w:sz w:val="20"/>
                <w:szCs w:val="20"/>
                <w:lang w:val="fr-FR"/>
              </w:rPr>
            </w:pPr>
            <w:r w:rsidRPr="00642C84">
              <w:rPr>
                <w:sz w:val="20"/>
                <w:szCs w:val="20"/>
                <w:lang w:val="fr-FR"/>
              </w:rPr>
              <w:t xml:space="preserve">7.3 À l'exception des Obligations non exclusives, la présente Politique mondiale de transfert exclut toutes les conditions, garanties, droits, recours, responsabilités ou autres modalités qui pourraient être implicites en vertu des usages, du droit commun ou de la loi en ce qui concerne le Scanner </w:t>
            </w:r>
            <w:proofErr w:type="spellStart"/>
            <w:r w:rsidRPr="00642C84">
              <w:rPr>
                <w:sz w:val="20"/>
                <w:szCs w:val="20"/>
                <w:lang w:val="fr-FR"/>
              </w:rPr>
              <w:t>iTero</w:t>
            </w:r>
            <w:proofErr w:type="spellEnd"/>
            <w:r w:rsidRPr="00642C84">
              <w:rPr>
                <w:sz w:val="20"/>
                <w:szCs w:val="20"/>
                <w:lang w:val="fr-FR"/>
              </w:rPr>
              <w:t xml:space="preserve"> et la présente Politique mondiale de transfert.</w:t>
            </w:r>
          </w:p>
          <w:p w14:paraId="6CA446B8" w14:textId="28BFF1E1" w:rsidR="00DE22CD" w:rsidRPr="0094063D" w:rsidRDefault="22711D0A" w:rsidP="002B7158">
            <w:pPr>
              <w:keepNext/>
              <w:jc w:val="both"/>
              <w:rPr>
                <w:sz w:val="20"/>
                <w:szCs w:val="20"/>
                <w:lang w:val="fr-FR"/>
              </w:rPr>
            </w:pPr>
            <w:r w:rsidRPr="00642C84">
              <w:rPr>
                <w:sz w:val="20"/>
                <w:szCs w:val="20"/>
                <w:lang w:val="fr-FR"/>
              </w:rPr>
              <w:t>7.4 En ce qui concerne les Obligations non exclusives (autres qu'une garantie quant au titre, aux charges ou à la possession tranquille conférée par la loi australienne sur la consommation), à l'exception des biens ou services d'un type habituellement acquis pour une utilisation ou une consommation personnelle, domestique ou ménagère (</w:t>
            </w:r>
            <w:r w:rsidR="008F449A">
              <w:rPr>
                <w:sz w:val="20"/>
                <w:szCs w:val="20"/>
                <w:lang w:val="fr-FR"/>
              </w:rPr>
              <w:t>au</w:t>
            </w:r>
            <w:r w:rsidRPr="00642C84">
              <w:rPr>
                <w:sz w:val="20"/>
                <w:szCs w:val="20"/>
                <w:lang w:val="fr-FR"/>
              </w:rPr>
              <w:t xml:space="preserve"> regard de laquelle la responsabilité d'</w:t>
            </w:r>
            <w:proofErr w:type="spellStart"/>
            <w:r w:rsidRPr="00642C84">
              <w:rPr>
                <w:sz w:val="20"/>
                <w:szCs w:val="20"/>
                <w:lang w:val="fr-FR"/>
              </w:rPr>
              <w:t>Align</w:t>
            </w:r>
            <w:proofErr w:type="spellEnd"/>
            <w:r w:rsidRPr="00642C84">
              <w:rPr>
                <w:sz w:val="20"/>
                <w:szCs w:val="20"/>
                <w:lang w:val="fr-FR"/>
              </w:rPr>
              <w:t xml:space="preserve"> n'est pas limitée en vertu de la présente Politique mondiale de transfert), la responsabilité d'</w:t>
            </w:r>
            <w:proofErr w:type="spellStart"/>
            <w:r w:rsidRPr="00642C84">
              <w:rPr>
                <w:sz w:val="20"/>
                <w:szCs w:val="20"/>
                <w:lang w:val="fr-FR"/>
              </w:rPr>
              <w:t>Align</w:t>
            </w:r>
            <w:proofErr w:type="spellEnd"/>
            <w:r w:rsidRPr="00642C84">
              <w:rPr>
                <w:sz w:val="20"/>
                <w:szCs w:val="20"/>
                <w:lang w:val="fr-FR"/>
              </w:rPr>
              <w:t xml:space="preserve"> envers le Client en cas de non-respect de toute Obligation non exclusive est limitée à :</w:t>
            </w:r>
          </w:p>
          <w:p w14:paraId="7539F6DA" w14:textId="3C2F5527" w:rsidR="00DE22CD" w:rsidRPr="0094063D" w:rsidRDefault="00DE22CD" w:rsidP="00462630">
            <w:pPr>
              <w:keepNext/>
              <w:jc w:val="both"/>
              <w:rPr>
                <w:rFonts w:cstheme="minorHAnsi"/>
                <w:sz w:val="20"/>
                <w:szCs w:val="20"/>
                <w:lang w:val="fr-FR"/>
              </w:rPr>
            </w:pPr>
            <w:r w:rsidRPr="00642C84">
              <w:rPr>
                <w:rFonts w:cstheme="minorHAnsi"/>
                <w:sz w:val="20"/>
                <w:szCs w:val="20"/>
                <w:lang w:val="fr-FR"/>
              </w:rPr>
              <w:t>i. dans le cas de services, la nouvelle mise à disposition des services ou le paiement du coût de la nouvelle mise à disposition des services ; et</w:t>
            </w:r>
          </w:p>
          <w:p w14:paraId="4BC00CB2" w14:textId="2B2DCAF3" w:rsidR="00DE22CD" w:rsidRPr="0094063D" w:rsidRDefault="00DE22CD" w:rsidP="002B7158">
            <w:pPr>
              <w:keepNext/>
              <w:spacing w:after="120"/>
              <w:jc w:val="both"/>
              <w:rPr>
                <w:rFonts w:cstheme="minorHAnsi"/>
                <w:sz w:val="20"/>
                <w:szCs w:val="20"/>
                <w:lang w:val="fr-FR"/>
              </w:rPr>
            </w:pPr>
            <w:r w:rsidRPr="00642C84">
              <w:rPr>
                <w:rFonts w:cstheme="minorHAnsi"/>
                <w:sz w:val="20"/>
                <w:szCs w:val="20"/>
                <w:lang w:val="fr-FR"/>
              </w:rPr>
              <w:t>ii. dans le cas de biens, de remplacement des biens, de l’octroi de biens équivalents ou de réparation des biens, ou le paiement des frais de remplacement des biens, de la mise à disposition de biens équivalents ou de réparation des biens.</w:t>
            </w:r>
          </w:p>
          <w:p w14:paraId="3572385C" w14:textId="01D80134" w:rsidR="00D3587F" w:rsidRPr="0094063D" w:rsidRDefault="22711D0A" w:rsidP="003E5D18">
            <w:pPr>
              <w:keepNext/>
              <w:jc w:val="both"/>
              <w:rPr>
                <w:sz w:val="20"/>
                <w:szCs w:val="20"/>
                <w:lang w:val="fr-FR"/>
              </w:rPr>
            </w:pPr>
            <w:r w:rsidRPr="00642C84">
              <w:rPr>
                <w:sz w:val="20"/>
                <w:szCs w:val="20"/>
                <w:lang w:val="fr-FR"/>
              </w:rPr>
              <w:t xml:space="preserve">7.5 Lorsque la Politique mondiale de transfert exige que le Vendeur indemnise la société </w:t>
            </w:r>
            <w:proofErr w:type="spellStart"/>
            <w:r w:rsidRPr="00642C84">
              <w:rPr>
                <w:sz w:val="20"/>
                <w:szCs w:val="20"/>
                <w:lang w:val="fr-FR"/>
              </w:rPr>
              <w:t>Align</w:t>
            </w:r>
            <w:proofErr w:type="spellEnd"/>
            <w:r w:rsidRPr="00642C84">
              <w:rPr>
                <w:sz w:val="20"/>
                <w:szCs w:val="20"/>
                <w:lang w:val="fr-FR"/>
              </w:rPr>
              <w:t xml:space="preserve"> et toute filiale (ainsi que leurs successeurs et ayants droit respectifs) et dégage </w:t>
            </w:r>
            <w:proofErr w:type="spellStart"/>
            <w:r w:rsidRPr="00642C84">
              <w:rPr>
                <w:sz w:val="20"/>
                <w:szCs w:val="20"/>
                <w:lang w:val="fr-FR"/>
              </w:rPr>
              <w:t>Align</w:t>
            </w:r>
            <w:proofErr w:type="spellEnd"/>
            <w:r w:rsidRPr="00642C84">
              <w:rPr>
                <w:sz w:val="20"/>
                <w:szCs w:val="20"/>
                <w:lang w:val="fr-FR"/>
              </w:rPr>
              <w:t xml:space="preserve"> de toute responsabilité, la responsabilité du Vendeur sera réduite dans la mesure où les Pertes donnant lieu à l'indemnisation ont été causées par </w:t>
            </w:r>
            <w:proofErr w:type="spellStart"/>
            <w:r w:rsidRPr="00642C84">
              <w:rPr>
                <w:sz w:val="20"/>
                <w:szCs w:val="20"/>
                <w:lang w:val="fr-FR"/>
              </w:rPr>
              <w:t>Align</w:t>
            </w:r>
            <w:proofErr w:type="spellEnd"/>
            <w:r w:rsidRPr="00642C84">
              <w:rPr>
                <w:sz w:val="20"/>
                <w:szCs w:val="20"/>
                <w:lang w:val="fr-FR"/>
              </w:rPr>
              <w:t xml:space="preserve"> ou si </w:t>
            </w:r>
            <w:proofErr w:type="spellStart"/>
            <w:r w:rsidRPr="00642C84">
              <w:rPr>
                <w:sz w:val="20"/>
                <w:szCs w:val="20"/>
                <w:lang w:val="fr-FR"/>
              </w:rPr>
              <w:t>Align</w:t>
            </w:r>
            <w:proofErr w:type="spellEnd"/>
            <w:r w:rsidRPr="00642C84">
              <w:rPr>
                <w:sz w:val="20"/>
                <w:szCs w:val="20"/>
                <w:lang w:val="fr-FR"/>
              </w:rPr>
              <w:t xml:space="preserve"> y a contribué.</w:t>
            </w:r>
          </w:p>
        </w:tc>
      </w:tr>
      <w:tr w:rsidR="00DE22CD" w:rsidRPr="008F449A" w14:paraId="6C2CDEB0" w14:textId="77777777" w:rsidTr="002B7158">
        <w:tc>
          <w:tcPr>
            <w:tcW w:w="1165" w:type="dxa"/>
            <w:vAlign w:val="center"/>
          </w:tcPr>
          <w:p w14:paraId="7B66AB50" w14:textId="01437FCF" w:rsidR="00DE22CD" w:rsidRPr="00642C84" w:rsidRDefault="00DE22CD" w:rsidP="0094063D">
            <w:pPr>
              <w:jc w:val="center"/>
              <w:rPr>
                <w:rFonts w:cstheme="minorHAnsi"/>
                <w:sz w:val="20"/>
                <w:szCs w:val="20"/>
              </w:rPr>
            </w:pPr>
            <w:r w:rsidRPr="00642C84">
              <w:rPr>
                <w:rFonts w:cstheme="minorHAnsi"/>
                <w:sz w:val="20"/>
                <w:szCs w:val="20"/>
                <w:lang w:val="fr-FR"/>
              </w:rPr>
              <w:t>8.2 (nouvelle section)</w:t>
            </w:r>
          </w:p>
        </w:tc>
        <w:tc>
          <w:tcPr>
            <w:tcW w:w="8185" w:type="dxa"/>
          </w:tcPr>
          <w:p w14:paraId="3FDFB82D" w14:textId="42484F5B" w:rsidR="00DE22CD" w:rsidRPr="0094063D" w:rsidRDefault="22711D0A" w:rsidP="0094063D">
            <w:pPr>
              <w:jc w:val="both"/>
              <w:rPr>
                <w:sz w:val="20"/>
                <w:szCs w:val="20"/>
                <w:lang w:val="fr-FR"/>
              </w:rPr>
            </w:pPr>
            <w:r w:rsidRPr="00642C84">
              <w:rPr>
                <w:sz w:val="20"/>
                <w:szCs w:val="20"/>
                <w:lang w:val="fr-FR"/>
              </w:rPr>
              <w:t xml:space="preserve">Lorsque la Politique mondiale de transfert autorise la société </w:t>
            </w:r>
            <w:proofErr w:type="spellStart"/>
            <w:r w:rsidRPr="00642C84">
              <w:rPr>
                <w:sz w:val="20"/>
                <w:szCs w:val="20"/>
                <w:lang w:val="fr-FR"/>
              </w:rPr>
              <w:t>Align</w:t>
            </w:r>
            <w:proofErr w:type="spellEnd"/>
            <w:r w:rsidRPr="00642C84">
              <w:rPr>
                <w:sz w:val="20"/>
                <w:szCs w:val="20"/>
                <w:lang w:val="fr-FR"/>
              </w:rPr>
              <w:t xml:space="preserve"> à facturer des frais pour :</w:t>
            </w:r>
          </w:p>
          <w:p w14:paraId="04A977E9" w14:textId="62583D6F" w:rsidR="00DE22CD" w:rsidRPr="0094063D" w:rsidRDefault="22711D0A" w:rsidP="0094063D">
            <w:pPr>
              <w:jc w:val="both"/>
              <w:rPr>
                <w:sz w:val="20"/>
                <w:szCs w:val="20"/>
                <w:lang w:val="fr-FR"/>
              </w:rPr>
            </w:pPr>
            <w:r w:rsidRPr="00642C84">
              <w:rPr>
                <w:sz w:val="20"/>
                <w:szCs w:val="20"/>
                <w:lang w:val="fr-FR"/>
              </w:rPr>
              <w:t xml:space="preserve">a. Une évaluation sur site ou à distance : les frais ne sont payables que s'ils ont été inclus dans le contrat d'achat initial conclu entre le Vendeur et </w:t>
            </w:r>
            <w:proofErr w:type="spellStart"/>
            <w:r w:rsidRPr="00642C84">
              <w:rPr>
                <w:sz w:val="20"/>
                <w:szCs w:val="20"/>
                <w:lang w:val="fr-FR"/>
              </w:rPr>
              <w:t>Align</w:t>
            </w:r>
            <w:proofErr w:type="spellEnd"/>
            <w:r w:rsidRPr="00642C84">
              <w:rPr>
                <w:sz w:val="20"/>
                <w:szCs w:val="20"/>
                <w:lang w:val="fr-FR"/>
              </w:rPr>
              <w:t xml:space="preserve"> concernant le </w:t>
            </w:r>
            <w:r w:rsidR="008F449A">
              <w:rPr>
                <w:sz w:val="20"/>
                <w:szCs w:val="20"/>
                <w:lang w:val="fr-FR"/>
              </w:rPr>
              <w:t>S</w:t>
            </w:r>
            <w:r w:rsidRPr="00642C84">
              <w:rPr>
                <w:sz w:val="20"/>
                <w:szCs w:val="20"/>
                <w:lang w:val="fr-FR"/>
              </w:rPr>
              <w:t xml:space="preserve">canner </w:t>
            </w:r>
            <w:proofErr w:type="spellStart"/>
            <w:r w:rsidRPr="00642C84">
              <w:rPr>
                <w:sz w:val="20"/>
                <w:szCs w:val="20"/>
                <w:lang w:val="fr-FR"/>
              </w:rPr>
              <w:t>iTero</w:t>
            </w:r>
            <w:proofErr w:type="spellEnd"/>
            <w:r w:rsidRPr="00642C84">
              <w:rPr>
                <w:sz w:val="20"/>
                <w:szCs w:val="20"/>
                <w:lang w:val="fr-FR"/>
              </w:rPr>
              <w:t xml:space="preserve"> faisant l'objet du Transfert ; et </w:t>
            </w:r>
          </w:p>
          <w:p w14:paraId="2CC712E6" w14:textId="7C5A8572" w:rsidR="00DE22CD" w:rsidRPr="0094063D" w:rsidRDefault="00DE22CD" w:rsidP="0094063D">
            <w:pPr>
              <w:jc w:val="both"/>
              <w:rPr>
                <w:rFonts w:cstheme="minorHAnsi"/>
                <w:sz w:val="20"/>
                <w:szCs w:val="20"/>
                <w:lang w:val="fr-FR"/>
              </w:rPr>
            </w:pPr>
            <w:r w:rsidRPr="00642C84">
              <w:rPr>
                <w:rFonts w:cstheme="minorHAnsi"/>
                <w:sz w:val="20"/>
                <w:szCs w:val="20"/>
                <w:lang w:val="fr-FR"/>
              </w:rPr>
              <w:t xml:space="preserve">b. Réparations requises : la société </w:t>
            </w:r>
            <w:proofErr w:type="spellStart"/>
            <w:r w:rsidRPr="00642C84">
              <w:rPr>
                <w:rFonts w:cstheme="minorHAnsi"/>
                <w:sz w:val="20"/>
                <w:szCs w:val="20"/>
                <w:lang w:val="fr-FR"/>
              </w:rPr>
              <w:t>Align</w:t>
            </w:r>
            <w:proofErr w:type="spellEnd"/>
            <w:r w:rsidRPr="00642C84">
              <w:rPr>
                <w:rFonts w:cstheme="minorHAnsi"/>
                <w:sz w:val="20"/>
                <w:szCs w:val="20"/>
                <w:lang w:val="fr-FR"/>
              </w:rPr>
              <w:t xml:space="preserve"> ne facturera pas de frais lorsque le Vendeur ou l'Acheteur a droit à la réparation conformément à l'Annexe 2 de la loi de 2010 sur la concurrence et la consommation (</w:t>
            </w:r>
            <w:proofErr w:type="spellStart"/>
            <w:r w:rsidRPr="00642C84">
              <w:rPr>
                <w:rFonts w:cstheme="minorHAnsi"/>
                <w:sz w:val="20"/>
                <w:szCs w:val="20"/>
                <w:lang w:val="fr-FR"/>
              </w:rPr>
              <w:t>Cth</w:t>
            </w:r>
            <w:proofErr w:type="spellEnd"/>
            <w:r w:rsidRPr="00642C84">
              <w:rPr>
                <w:rFonts w:cstheme="minorHAnsi"/>
                <w:sz w:val="20"/>
                <w:szCs w:val="20"/>
                <w:lang w:val="fr-FR"/>
              </w:rPr>
              <w:t>), telle que modifiée ou remplacée de temps à autre.</w:t>
            </w:r>
          </w:p>
        </w:tc>
      </w:tr>
    </w:tbl>
    <w:p w14:paraId="65B0DE09" w14:textId="77777777" w:rsidR="00D3587F" w:rsidRPr="0094063D" w:rsidRDefault="00D3587F" w:rsidP="0094063D">
      <w:pPr>
        <w:jc w:val="both"/>
        <w:rPr>
          <w:rFonts w:cstheme="minorHAnsi"/>
          <w:sz w:val="20"/>
          <w:szCs w:val="20"/>
          <w:lang w:val="fr-FR"/>
        </w:rPr>
      </w:pPr>
    </w:p>
    <w:sectPr w:rsidR="00D3587F" w:rsidRPr="009406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92DB" w14:textId="77777777" w:rsidR="002E445D" w:rsidRDefault="002E445D">
      <w:pPr>
        <w:spacing w:after="0" w:line="240" w:lineRule="auto"/>
      </w:pPr>
      <w:r>
        <w:separator/>
      </w:r>
    </w:p>
  </w:endnote>
  <w:endnote w:type="continuationSeparator" w:id="0">
    <w:p w14:paraId="2EE24ECC" w14:textId="77777777" w:rsidR="002E445D" w:rsidRDefault="002E445D">
      <w:pPr>
        <w:spacing w:after="0" w:line="240" w:lineRule="auto"/>
      </w:pPr>
      <w:r>
        <w:continuationSeparator/>
      </w:r>
    </w:p>
  </w:endnote>
  <w:endnote w:type="continuationNotice" w:id="1">
    <w:p w14:paraId="7CCE8A9B" w14:textId="77777777" w:rsidR="002E445D" w:rsidRDefault="002E4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67CA" w14:textId="77777777" w:rsidR="002E445D" w:rsidRDefault="002E445D">
      <w:pPr>
        <w:spacing w:after="0" w:line="240" w:lineRule="auto"/>
      </w:pPr>
      <w:r>
        <w:separator/>
      </w:r>
    </w:p>
  </w:footnote>
  <w:footnote w:type="continuationSeparator" w:id="0">
    <w:p w14:paraId="6C9D8DF4" w14:textId="77777777" w:rsidR="002E445D" w:rsidRDefault="002E445D">
      <w:pPr>
        <w:spacing w:after="0" w:line="240" w:lineRule="auto"/>
      </w:pPr>
      <w:r>
        <w:continuationSeparator/>
      </w:r>
    </w:p>
  </w:footnote>
  <w:footnote w:type="continuationNotice" w:id="1">
    <w:p w14:paraId="1F9B206A" w14:textId="77777777" w:rsidR="002E445D" w:rsidRDefault="002E445D">
      <w:pPr>
        <w:spacing w:after="0" w:line="240" w:lineRule="auto"/>
      </w:pPr>
    </w:p>
  </w:footnote>
  <w:footnote w:id="2">
    <w:p w14:paraId="500A5AC3" w14:textId="52DA9FE5" w:rsidR="003266F9" w:rsidRPr="0094063D" w:rsidRDefault="003266F9">
      <w:pPr>
        <w:pStyle w:val="FootnoteText"/>
        <w:rPr>
          <w:lang w:val="fr-FR"/>
        </w:rPr>
      </w:pPr>
      <w:r>
        <w:rPr>
          <w:rStyle w:val="FootnoteReference"/>
          <w:lang w:val="fr-FR"/>
        </w:rPr>
        <w:footnoteRef/>
      </w:r>
      <w:r>
        <w:rPr>
          <w:lang w:val="fr-FR"/>
        </w:rPr>
        <w:t xml:space="preserve"> </w:t>
      </w:r>
      <w:r>
        <w:rPr>
          <w:sz w:val="18"/>
          <w:szCs w:val="18"/>
          <w:lang w:val="fr-FR"/>
        </w:rPr>
        <w:t>Clients localisés dans l'</w:t>
      </w:r>
      <w:r>
        <w:rPr>
          <w:b/>
          <w:bCs/>
          <w:sz w:val="18"/>
          <w:szCs w:val="18"/>
          <w:lang w:val="fr-FR"/>
        </w:rPr>
        <w:t>UE </w:t>
      </w:r>
      <w:r>
        <w:rPr>
          <w:sz w:val="18"/>
          <w:szCs w:val="18"/>
          <w:lang w:val="fr-FR"/>
        </w:rPr>
        <w:t>: aux fins de la présente Politique mondiale de transfert, « pays » se rapporte à tous les états-membres de 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5A"/>
    <w:multiLevelType w:val="hybridMultilevel"/>
    <w:tmpl w:val="05D62466"/>
    <w:lvl w:ilvl="0" w:tplc="E9AAD4F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E3B"/>
    <w:multiLevelType w:val="multilevel"/>
    <w:tmpl w:val="DF8A7016"/>
    <w:lvl w:ilvl="0">
      <w:start w:val="1"/>
      <w:numFmt w:val="decimal"/>
      <w:lvlText w:val="%1."/>
      <w:lvlJc w:val="left"/>
      <w:pPr>
        <w:ind w:left="360"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1419F"/>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73E15"/>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0D68DF"/>
    <w:multiLevelType w:val="hybridMultilevel"/>
    <w:tmpl w:val="7BAAC9E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357F2"/>
    <w:multiLevelType w:val="multilevel"/>
    <w:tmpl w:val="98568AE2"/>
    <w:lvl w:ilvl="0">
      <w:start w:val="1"/>
      <w:numFmt w:val="decimal"/>
      <w:lvlRestart w:val="0"/>
      <w:pStyle w:val="FFWLevel1"/>
      <w:isLgl/>
      <w:lvlText w:val="%1."/>
      <w:lvlJc w:val="left"/>
      <w:pPr>
        <w:tabs>
          <w:tab w:val="num" w:pos="794"/>
        </w:tabs>
        <w:ind w:left="794" w:hanging="794"/>
      </w:pPr>
      <w:rPr>
        <w:b/>
      </w:rPr>
    </w:lvl>
    <w:lvl w:ilvl="1">
      <w:start w:val="1"/>
      <w:numFmt w:val="decimal"/>
      <w:pStyle w:val="FFWLevel2"/>
      <w:isLgl/>
      <w:lvlText w:val="%1.%2"/>
      <w:lvlJc w:val="left"/>
      <w:pPr>
        <w:tabs>
          <w:tab w:val="num" w:pos="794"/>
        </w:tabs>
        <w:ind w:left="794" w:hanging="794"/>
      </w:pPr>
      <w:rPr>
        <w:b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4"/>
      <w:lvlText w:val="(%4)"/>
      <w:lvlJc w:val="left"/>
      <w:pPr>
        <w:tabs>
          <w:tab w:val="num" w:pos="1587"/>
        </w:tabs>
        <w:ind w:left="1587" w:hanging="793"/>
      </w:pPr>
    </w:lvl>
    <w:lvl w:ilvl="4">
      <w:start w:val="1"/>
      <w:numFmt w:val="lowerRoman"/>
      <w:pStyle w:val="FFWLevel5"/>
      <w:lvlText w:val="(%5)"/>
      <w:lvlJc w:val="left"/>
      <w:pPr>
        <w:tabs>
          <w:tab w:val="num" w:pos="2381"/>
        </w:tabs>
        <w:ind w:left="2381" w:hanging="794"/>
      </w:p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6" w15:restartNumberingAfterBreak="0">
    <w:nsid w:val="2DC472C9"/>
    <w:multiLevelType w:val="hybridMultilevel"/>
    <w:tmpl w:val="3086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507CA"/>
    <w:multiLevelType w:val="hybridMultilevel"/>
    <w:tmpl w:val="7CD8FAC0"/>
    <w:lvl w:ilvl="0" w:tplc="DE5859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8A13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323EB"/>
    <w:multiLevelType w:val="hybridMultilevel"/>
    <w:tmpl w:val="29306940"/>
    <w:lvl w:ilvl="0" w:tplc="E9AAD4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5F6BAB"/>
    <w:multiLevelType w:val="hybridMultilevel"/>
    <w:tmpl w:val="2152C6E0"/>
    <w:lvl w:ilvl="0" w:tplc="CAD03C2C">
      <w:start w:val="1"/>
      <w:numFmt w:val="lowerLetter"/>
      <w:lvlText w:val="%1."/>
      <w:lvlJc w:val="left"/>
      <w:pPr>
        <w:ind w:left="1440" w:hanging="720"/>
      </w:pPr>
      <w:rPr>
        <w:rFonts w:asciiTheme="minorHAnsi" w:eastAsia="Times New Roman" w:hAnsiTheme="minorHAnsi" w:cstheme="minorHAnsi"/>
      </w:rPr>
    </w:lvl>
    <w:lvl w:ilvl="1" w:tplc="37AAD1DE">
      <w:start w:val="1"/>
      <w:numFmt w:val="lowerRoman"/>
      <w:lvlText w:val="%2."/>
      <w:lvlJc w:val="left"/>
      <w:pPr>
        <w:ind w:left="1800" w:hanging="360"/>
      </w:pPr>
      <w:rPr>
        <w:rFonts w:ascii="Arial" w:eastAsia="Times New Roman" w:hAnsi="Arial" w:cs="Arial"/>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2F13DA5"/>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A7865"/>
    <w:multiLevelType w:val="hybridMultilevel"/>
    <w:tmpl w:val="7CD8FAC0"/>
    <w:lvl w:ilvl="0" w:tplc="DE5859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736C94"/>
    <w:multiLevelType w:val="hybridMultilevel"/>
    <w:tmpl w:val="4B4AC5C8"/>
    <w:lvl w:ilvl="0" w:tplc="1C30D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27307"/>
    <w:multiLevelType w:val="hybridMultilevel"/>
    <w:tmpl w:val="E4B80C12"/>
    <w:lvl w:ilvl="0" w:tplc="6EE82868">
      <w:start w:val="1"/>
      <w:numFmt w:val="lowerLetter"/>
      <w:pStyle w:val="Heading3"/>
      <w:lvlText w:val="(%1)"/>
      <w:lvlJc w:val="left"/>
      <w:pPr>
        <w:ind w:left="1080" w:hanging="360"/>
      </w:pPr>
      <w:rPr>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76507BC6">
      <w:start w:val="1"/>
      <w:numFmt w:val="decimal"/>
      <w:pStyle w:val="Heading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A33C49"/>
    <w:multiLevelType w:val="hybridMultilevel"/>
    <w:tmpl w:val="6E96D41E"/>
    <w:lvl w:ilvl="0" w:tplc="132CCEC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F82A90"/>
    <w:multiLevelType w:val="multilevel"/>
    <w:tmpl w:val="110A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E0149"/>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633617"/>
    <w:multiLevelType w:val="hybridMultilevel"/>
    <w:tmpl w:val="3FBED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8F94480"/>
    <w:multiLevelType w:val="hybridMultilevel"/>
    <w:tmpl w:val="C68429BE"/>
    <w:lvl w:ilvl="0" w:tplc="2EEA1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623">
    <w:abstractNumId w:val="6"/>
  </w:num>
  <w:num w:numId="2" w16cid:durableId="1482962949">
    <w:abstractNumId w:val="4"/>
  </w:num>
  <w:num w:numId="3" w16cid:durableId="1333143468">
    <w:abstractNumId w:val="7"/>
  </w:num>
  <w:num w:numId="4" w16cid:durableId="173192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65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333704">
    <w:abstractNumId w:val="16"/>
  </w:num>
  <w:num w:numId="7" w16cid:durableId="1376806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928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391804">
    <w:abstractNumId w:val="13"/>
  </w:num>
  <w:num w:numId="10" w16cid:durableId="616301797">
    <w:abstractNumId w:val="0"/>
  </w:num>
  <w:num w:numId="11" w16cid:durableId="1711109828">
    <w:abstractNumId w:val="19"/>
  </w:num>
  <w:num w:numId="12" w16cid:durableId="656033353">
    <w:abstractNumId w:val="5"/>
  </w:num>
  <w:num w:numId="13" w16cid:durableId="2034189684">
    <w:abstractNumId w:val="10"/>
  </w:num>
  <w:num w:numId="14" w16cid:durableId="1130635530">
    <w:abstractNumId w:val="9"/>
  </w:num>
  <w:num w:numId="15" w16cid:durableId="658731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726146">
    <w:abstractNumId w:val="11"/>
  </w:num>
  <w:num w:numId="17" w16cid:durableId="986973522">
    <w:abstractNumId w:val="5"/>
  </w:num>
  <w:num w:numId="18" w16cid:durableId="2058505440">
    <w:abstractNumId w:val="5"/>
  </w:num>
  <w:num w:numId="19" w16cid:durableId="860969836">
    <w:abstractNumId w:val="5"/>
  </w:num>
  <w:num w:numId="20" w16cid:durableId="1660386470">
    <w:abstractNumId w:val="14"/>
  </w:num>
  <w:num w:numId="21" w16cid:durableId="98448282">
    <w:abstractNumId w:val="5"/>
  </w:num>
  <w:num w:numId="22" w16cid:durableId="1854489305">
    <w:abstractNumId w:val="5"/>
  </w:num>
  <w:num w:numId="23" w16cid:durableId="203755698">
    <w:abstractNumId w:val="17"/>
  </w:num>
  <w:num w:numId="24" w16cid:durableId="293872714">
    <w:abstractNumId w:val="5"/>
  </w:num>
  <w:num w:numId="25" w16cid:durableId="374081642">
    <w:abstractNumId w:val="5"/>
  </w:num>
  <w:num w:numId="26" w16cid:durableId="1960140029">
    <w:abstractNumId w:val="5"/>
  </w:num>
  <w:num w:numId="27" w16cid:durableId="745230117">
    <w:abstractNumId w:val="5"/>
  </w:num>
  <w:num w:numId="28" w16cid:durableId="327056566">
    <w:abstractNumId w:val="5"/>
  </w:num>
  <w:num w:numId="29" w16cid:durableId="1971662366">
    <w:abstractNumId w:val="5"/>
  </w:num>
  <w:num w:numId="30" w16cid:durableId="1771897375">
    <w:abstractNumId w:val="3"/>
  </w:num>
  <w:num w:numId="31" w16cid:durableId="2132700798">
    <w:abstractNumId w:val="2"/>
  </w:num>
  <w:num w:numId="32" w16cid:durableId="2071953077">
    <w:abstractNumId w:val="5"/>
  </w:num>
  <w:num w:numId="33" w16cid:durableId="2059164798">
    <w:abstractNumId w:val="5"/>
  </w:num>
  <w:num w:numId="34" w16cid:durableId="1291936253">
    <w:abstractNumId w:val="18"/>
  </w:num>
  <w:num w:numId="35" w16cid:durableId="1224298124">
    <w:abstractNumId w:val="1"/>
  </w:num>
  <w:num w:numId="36" w16cid:durableId="323898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2"/>
    <w:rsid w:val="0000172E"/>
    <w:rsid w:val="00005966"/>
    <w:rsid w:val="00005B35"/>
    <w:rsid w:val="00012B48"/>
    <w:rsid w:val="00013EDD"/>
    <w:rsid w:val="00016A72"/>
    <w:rsid w:val="00023284"/>
    <w:rsid w:val="00025A93"/>
    <w:rsid w:val="000367FA"/>
    <w:rsid w:val="00037C42"/>
    <w:rsid w:val="00047A1B"/>
    <w:rsid w:val="00051DC4"/>
    <w:rsid w:val="000522DC"/>
    <w:rsid w:val="00053E72"/>
    <w:rsid w:val="00054A5F"/>
    <w:rsid w:val="000600BB"/>
    <w:rsid w:val="000650FE"/>
    <w:rsid w:val="000713B6"/>
    <w:rsid w:val="000740DC"/>
    <w:rsid w:val="00074735"/>
    <w:rsid w:val="00075CF6"/>
    <w:rsid w:val="000762C5"/>
    <w:rsid w:val="00082863"/>
    <w:rsid w:val="00084F19"/>
    <w:rsid w:val="00095071"/>
    <w:rsid w:val="000965E8"/>
    <w:rsid w:val="000A20DA"/>
    <w:rsid w:val="000A2D41"/>
    <w:rsid w:val="000A2E52"/>
    <w:rsid w:val="000C16D4"/>
    <w:rsid w:val="000C42C9"/>
    <w:rsid w:val="000C505C"/>
    <w:rsid w:val="000C7801"/>
    <w:rsid w:val="000D2FC3"/>
    <w:rsid w:val="000E21F7"/>
    <w:rsid w:val="000E55E4"/>
    <w:rsid w:val="000E57E4"/>
    <w:rsid w:val="000E68B2"/>
    <w:rsid w:val="000F2751"/>
    <w:rsid w:val="000F3D8B"/>
    <w:rsid w:val="00102329"/>
    <w:rsid w:val="001048A6"/>
    <w:rsid w:val="00110A1D"/>
    <w:rsid w:val="00115314"/>
    <w:rsid w:val="0011659A"/>
    <w:rsid w:val="0011747F"/>
    <w:rsid w:val="001177C2"/>
    <w:rsid w:val="00121DED"/>
    <w:rsid w:val="00123E43"/>
    <w:rsid w:val="001251F1"/>
    <w:rsid w:val="00125526"/>
    <w:rsid w:val="001262ED"/>
    <w:rsid w:val="00126D88"/>
    <w:rsid w:val="00132E09"/>
    <w:rsid w:val="0015030D"/>
    <w:rsid w:val="00150F1E"/>
    <w:rsid w:val="00153158"/>
    <w:rsid w:val="00155167"/>
    <w:rsid w:val="00156169"/>
    <w:rsid w:val="001566CE"/>
    <w:rsid w:val="00157B23"/>
    <w:rsid w:val="00161BBF"/>
    <w:rsid w:val="00163576"/>
    <w:rsid w:val="001651D3"/>
    <w:rsid w:val="00166268"/>
    <w:rsid w:val="00173D5E"/>
    <w:rsid w:val="00174810"/>
    <w:rsid w:val="001816FC"/>
    <w:rsid w:val="00182A91"/>
    <w:rsid w:val="0018318A"/>
    <w:rsid w:val="00184B32"/>
    <w:rsid w:val="00185A6C"/>
    <w:rsid w:val="00190F6D"/>
    <w:rsid w:val="00191317"/>
    <w:rsid w:val="00195388"/>
    <w:rsid w:val="001A1F4C"/>
    <w:rsid w:val="001A20C4"/>
    <w:rsid w:val="001A5D69"/>
    <w:rsid w:val="001A7815"/>
    <w:rsid w:val="001B2297"/>
    <w:rsid w:val="001B2455"/>
    <w:rsid w:val="001B3BE8"/>
    <w:rsid w:val="001B4B13"/>
    <w:rsid w:val="001B528C"/>
    <w:rsid w:val="001B58A8"/>
    <w:rsid w:val="001B678C"/>
    <w:rsid w:val="001B6AA7"/>
    <w:rsid w:val="001B7126"/>
    <w:rsid w:val="001B74FD"/>
    <w:rsid w:val="001D088E"/>
    <w:rsid w:val="001D1138"/>
    <w:rsid w:val="001D135F"/>
    <w:rsid w:val="001D18A9"/>
    <w:rsid w:val="001D5267"/>
    <w:rsid w:val="001E0F49"/>
    <w:rsid w:val="001E329A"/>
    <w:rsid w:val="001E5690"/>
    <w:rsid w:val="001E5DCE"/>
    <w:rsid w:val="001F0332"/>
    <w:rsid w:val="001F24E5"/>
    <w:rsid w:val="001F4988"/>
    <w:rsid w:val="002117CA"/>
    <w:rsid w:val="00212EE7"/>
    <w:rsid w:val="00213FF7"/>
    <w:rsid w:val="00220B17"/>
    <w:rsid w:val="002230E2"/>
    <w:rsid w:val="0022513A"/>
    <w:rsid w:val="00234B42"/>
    <w:rsid w:val="00234B6D"/>
    <w:rsid w:val="002461AA"/>
    <w:rsid w:val="002605FD"/>
    <w:rsid w:val="002628F6"/>
    <w:rsid w:val="00265179"/>
    <w:rsid w:val="00271112"/>
    <w:rsid w:val="00271507"/>
    <w:rsid w:val="00274C9E"/>
    <w:rsid w:val="002759D4"/>
    <w:rsid w:val="0028512B"/>
    <w:rsid w:val="00287097"/>
    <w:rsid w:val="0028770F"/>
    <w:rsid w:val="00291EDE"/>
    <w:rsid w:val="00292690"/>
    <w:rsid w:val="00293FF2"/>
    <w:rsid w:val="002951A6"/>
    <w:rsid w:val="002A09E3"/>
    <w:rsid w:val="002A0D00"/>
    <w:rsid w:val="002A2071"/>
    <w:rsid w:val="002A66A6"/>
    <w:rsid w:val="002B682F"/>
    <w:rsid w:val="002B7158"/>
    <w:rsid w:val="002B7251"/>
    <w:rsid w:val="002D140C"/>
    <w:rsid w:val="002D2D5D"/>
    <w:rsid w:val="002E13E9"/>
    <w:rsid w:val="002E378B"/>
    <w:rsid w:val="002E445D"/>
    <w:rsid w:val="002E62FD"/>
    <w:rsid w:val="002E6394"/>
    <w:rsid w:val="002E7D43"/>
    <w:rsid w:val="00303555"/>
    <w:rsid w:val="0031082E"/>
    <w:rsid w:val="00310B95"/>
    <w:rsid w:val="0031297E"/>
    <w:rsid w:val="00312F60"/>
    <w:rsid w:val="00315198"/>
    <w:rsid w:val="00315FE3"/>
    <w:rsid w:val="003266F9"/>
    <w:rsid w:val="003314FC"/>
    <w:rsid w:val="00345512"/>
    <w:rsid w:val="0035382B"/>
    <w:rsid w:val="00360098"/>
    <w:rsid w:val="00367D4E"/>
    <w:rsid w:val="00375408"/>
    <w:rsid w:val="003804A5"/>
    <w:rsid w:val="00380C43"/>
    <w:rsid w:val="0038531A"/>
    <w:rsid w:val="00391A15"/>
    <w:rsid w:val="00391C83"/>
    <w:rsid w:val="003973C2"/>
    <w:rsid w:val="003A0B37"/>
    <w:rsid w:val="003A5C41"/>
    <w:rsid w:val="003B1333"/>
    <w:rsid w:val="003B2E1C"/>
    <w:rsid w:val="003D463A"/>
    <w:rsid w:val="003D53FB"/>
    <w:rsid w:val="003D6695"/>
    <w:rsid w:val="003D7C4F"/>
    <w:rsid w:val="003E0185"/>
    <w:rsid w:val="003E2360"/>
    <w:rsid w:val="003E315E"/>
    <w:rsid w:val="003E5D18"/>
    <w:rsid w:val="003E60AF"/>
    <w:rsid w:val="003E6234"/>
    <w:rsid w:val="003F1EF6"/>
    <w:rsid w:val="003F2D23"/>
    <w:rsid w:val="003F2F43"/>
    <w:rsid w:val="003F318D"/>
    <w:rsid w:val="0040360F"/>
    <w:rsid w:val="00403DF1"/>
    <w:rsid w:val="00406708"/>
    <w:rsid w:val="00413BD0"/>
    <w:rsid w:val="00427261"/>
    <w:rsid w:val="00432625"/>
    <w:rsid w:val="004375CD"/>
    <w:rsid w:val="00444B0E"/>
    <w:rsid w:val="004478A0"/>
    <w:rsid w:val="00452497"/>
    <w:rsid w:val="004551C7"/>
    <w:rsid w:val="004615AF"/>
    <w:rsid w:val="00462630"/>
    <w:rsid w:val="004643B3"/>
    <w:rsid w:val="0047179B"/>
    <w:rsid w:val="004721BB"/>
    <w:rsid w:val="0047472B"/>
    <w:rsid w:val="00476C3D"/>
    <w:rsid w:val="00487582"/>
    <w:rsid w:val="00490BF9"/>
    <w:rsid w:val="00491364"/>
    <w:rsid w:val="00491E07"/>
    <w:rsid w:val="00497988"/>
    <w:rsid w:val="004B253A"/>
    <w:rsid w:val="004C5E63"/>
    <w:rsid w:val="004D5A1E"/>
    <w:rsid w:val="004D6287"/>
    <w:rsid w:val="004E13DC"/>
    <w:rsid w:val="004E4341"/>
    <w:rsid w:val="004E7642"/>
    <w:rsid w:val="004F1FA3"/>
    <w:rsid w:val="004F214F"/>
    <w:rsid w:val="004F765C"/>
    <w:rsid w:val="00502228"/>
    <w:rsid w:val="0051065A"/>
    <w:rsid w:val="00517AC4"/>
    <w:rsid w:val="00523643"/>
    <w:rsid w:val="00530540"/>
    <w:rsid w:val="00533EB0"/>
    <w:rsid w:val="00536971"/>
    <w:rsid w:val="00541130"/>
    <w:rsid w:val="005460B8"/>
    <w:rsid w:val="005468FE"/>
    <w:rsid w:val="00560823"/>
    <w:rsid w:val="005618C0"/>
    <w:rsid w:val="00567CB3"/>
    <w:rsid w:val="00567EE2"/>
    <w:rsid w:val="005723BA"/>
    <w:rsid w:val="00577C95"/>
    <w:rsid w:val="005831B6"/>
    <w:rsid w:val="0058335D"/>
    <w:rsid w:val="00583F57"/>
    <w:rsid w:val="00586F7C"/>
    <w:rsid w:val="005A41A6"/>
    <w:rsid w:val="005A5F20"/>
    <w:rsid w:val="005A6275"/>
    <w:rsid w:val="005B1898"/>
    <w:rsid w:val="005B2CDB"/>
    <w:rsid w:val="005B5C7C"/>
    <w:rsid w:val="005B7797"/>
    <w:rsid w:val="005C0F52"/>
    <w:rsid w:val="005C2C88"/>
    <w:rsid w:val="005C52DA"/>
    <w:rsid w:val="005C66A1"/>
    <w:rsid w:val="005D0CA3"/>
    <w:rsid w:val="005D1249"/>
    <w:rsid w:val="005D72CA"/>
    <w:rsid w:val="005E098E"/>
    <w:rsid w:val="005E0FC3"/>
    <w:rsid w:val="005E7D5E"/>
    <w:rsid w:val="005F067D"/>
    <w:rsid w:val="005F0881"/>
    <w:rsid w:val="005F4129"/>
    <w:rsid w:val="005F78A7"/>
    <w:rsid w:val="006000A6"/>
    <w:rsid w:val="00600E6F"/>
    <w:rsid w:val="00602231"/>
    <w:rsid w:val="00611540"/>
    <w:rsid w:val="00611C45"/>
    <w:rsid w:val="00615492"/>
    <w:rsid w:val="00615BF1"/>
    <w:rsid w:val="00625D7C"/>
    <w:rsid w:val="006261C6"/>
    <w:rsid w:val="00626817"/>
    <w:rsid w:val="00627BE2"/>
    <w:rsid w:val="00630445"/>
    <w:rsid w:val="006325F0"/>
    <w:rsid w:val="0064108B"/>
    <w:rsid w:val="00641144"/>
    <w:rsid w:val="00642C84"/>
    <w:rsid w:val="006449B4"/>
    <w:rsid w:val="006452DE"/>
    <w:rsid w:val="0064789D"/>
    <w:rsid w:val="00647AB0"/>
    <w:rsid w:val="006516AD"/>
    <w:rsid w:val="00653566"/>
    <w:rsid w:val="0065457B"/>
    <w:rsid w:val="00656601"/>
    <w:rsid w:val="006701A8"/>
    <w:rsid w:val="006724B7"/>
    <w:rsid w:val="00672821"/>
    <w:rsid w:val="0068297B"/>
    <w:rsid w:val="00682D85"/>
    <w:rsid w:val="0068785A"/>
    <w:rsid w:val="006A0EEE"/>
    <w:rsid w:val="006A1E53"/>
    <w:rsid w:val="006A31A0"/>
    <w:rsid w:val="006A5BA6"/>
    <w:rsid w:val="006B3E58"/>
    <w:rsid w:val="006B4DB7"/>
    <w:rsid w:val="006C4740"/>
    <w:rsid w:val="006C501A"/>
    <w:rsid w:val="006C7A96"/>
    <w:rsid w:val="006D150D"/>
    <w:rsid w:val="006D230A"/>
    <w:rsid w:val="006D5444"/>
    <w:rsid w:val="006E16AD"/>
    <w:rsid w:val="006E17D5"/>
    <w:rsid w:val="006E7F0E"/>
    <w:rsid w:val="006F00F5"/>
    <w:rsid w:val="006F4344"/>
    <w:rsid w:val="006F4567"/>
    <w:rsid w:val="006F5B5B"/>
    <w:rsid w:val="006F5BA8"/>
    <w:rsid w:val="006F7685"/>
    <w:rsid w:val="00700462"/>
    <w:rsid w:val="00701CA6"/>
    <w:rsid w:val="00704B00"/>
    <w:rsid w:val="007072F6"/>
    <w:rsid w:val="00711E25"/>
    <w:rsid w:val="0071296A"/>
    <w:rsid w:val="007171CB"/>
    <w:rsid w:val="007204A4"/>
    <w:rsid w:val="007221EC"/>
    <w:rsid w:val="00727101"/>
    <w:rsid w:val="0073048B"/>
    <w:rsid w:val="007322E3"/>
    <w:rsid w:val="00734484"/>
    <w:rsid w:val="007419BA"/>
    <w:rsid w:val="007458A8"/>
    <w:rsid w:val="0074616B"/>
    <w:rsid w:val="00755F39"/>
    <w:rsid w:val="00757351"/>
    <w:rsid w:val="007575EB"/>
    <w:rsid w:val="0076409B"/>
    <w:rsid w:val="007747B0"/>
    <w:rsid w:val="007837AD"/>
    <w:rsid w:val="0078588C"/>
    <w:rsid w:val="00794C27"/>
    <w:rsid w:val="007957DE"/>
    <w:rsid w:val="0079799A"/>
    <w:rsid w:val="007A3934"/>
    <w:rsid w:val="007A716B"/>
    <w:rsid w:val="007B5E28"/>
    <w:rsid w:val="007C34E2"/>
    <w:rsid w:val="007D76DD"/>
    <w:rsid w:val="007E030B"/>
    <w:rsid w:val="007E36CF"/>
    <w:rsid w:val="007F0DAE"/>
    <w:rsid w:val="007F41C8"/>
    <w:rsid w:val="008028A6"/>
    <w:rsid w:val="008032BC"/>
    <w:rsid w:val="00812216"/>
    <w:rsid w:val="0081675E"/>
    <w:rsid w:val="00817EDC"/>
    <w:rsid w:val="008261D8"/>
    <w:rsid w:val="00833B0E"/>
    <w:rsid w:val="00833C47"/>
    <w:rsid w:val="00840DAA"/>
    <w:rsid w:val="00842C0F"/>
    <w:rsid w:val="00843089"/>
    <w:rsid w:val="00844D98"/>
    <w:rsid w:val="00844F93"/>
    <w:rsid w:val="008510C0"/>
    <w:rsid w:val="00853A30"/>
    <w:rsid w:val="00863B44"/>
    <w:rsid w:val="008656EE"/>
    <w:rsid w:val="00870164"/>
    <w:rsid w:val="0088200F"/>
    <w:rsid w:val="00882312"/>
    <w:rsid w:val="008953AD"/>
    <w:rsid w:val="00896815"/>
    <w:rsid w:val="00897C81"/>
    <w:rsid w:val="008A7C7F"/>
    <w:rsid w:val="008A7DBD"/>
    <w:rsid w:val="008B0349"/>
    <w:rsid w:val="008B0D55"/>
    <w:rsid w:val="008B4245"/>
    <w:rsid w:val="008B548B"/>
    <w:rsid w:val="008B6AFD"/>
    <w:rsid w:val="008B6F28"/>
    <w:rsid w:val="008B7CDC"/>
    <w:rsid w:val="008C0AC0"/>
    <w:rsid w:val="008C2B42"/>
    <w:rsid w:val="008C3D12"/>
    <w:rsid w:val="008D2F16"/>
    <w:rsid w:val="008E4B0E"/>
    <w:rsid w:val="008F3D1E"/>
    <w:rsid w:val="008F449A"/>
    <w:rsid w:val="008F70A1"/>
    <w:rsid w:val="009018DF"/>
    <w:rsid w:val="00901944"/>
    <w:rsid w:val="00904436"/>
    <w:rsid w:val="00912EB1"/>
    <w:rsid w:val="00913082"/>
    <w:rsid w:val="00915142"/>
    <w:rsid w:val="00915384"/>
    <w:rsid w:val="0092217A"/>
    <w:rsid w:val="0093653C"/>
    <w:rsid w:val="0094063D"/>
    <w:rsid w:val="009421B6"/>
    <w:rsid w:val="0094748E"/>
    <w:rsid w:val="009506CF"/>
    <w:rsid w:val="009508F9"/>
    <w:rsid w:val="00953368"/>
    <w:rsid w:val="00963151"/>
    <w:rsid w:val="00967954"/>
    <w:rsid w:val="009800D5"/>
    <w:rsid w:val="00985329"/>
    <w:rsid w:val="00985979"/>
    <w:rsid w:val="00985DCC"/>
    <w:rsid w:val="00990119"/>
    <w:rsid w:val="00995293"/>
    <w:rsid w:val="009A1380"/>
    <w:rsid w:val="009A2B94"/>
    <w:rsid w:val="009A463A"/>
    <w:rsid w:val="009B4871"/>
    <w:rsid w:val="009C10E0"/>
    <w:rsid w:val="009C12D3"/>
    <w:rsid w:val="009C4414"/>
    <w:rsid w:val="009C52CA"/>
    <w:rsid w:val="009D12C4"/>
    <w:rsid w:val="009D59CA"/>
    <w:rsid w:val="009E42AF"/>
    <w:rsid w:val="009E79E3"/>
    <w:rsid w:val="009F56D5"/>
    <w:rsid w:val="009F5934"/>
    <w:rsid w:val="00A01333"/>
    <w:rsid w:val="00A02CD7"/>
    <w:rsid w:val="00A1116C"/>
    <w:rsid w:val="00A113FA"/>
    <w:rsid w:val="00A129C6"/>
    <w:rsid w:val="00A12B05"/>
    <w:rsid w:val="00A22CEF"/>
    <w:rsid w:val="00A26C86"/>
    <w:rsid w:val="00A30B96"/>
    <w:rsid w:val="00A30E67"/>
    <w:rsid w:val="00A31B51"/>
    <w:rsid w:val="00A33B08"/>
    <w:rsid w:val="00A345C6"/>
    <w:rsid w:val="00A40311"/>
    <w:rsid w:val="00A404D3"/>
    <w:rsid w:val="00A427AC"/>
    <w:rsid w:val="00A516C3"/>
    <w:rsid w:val="00A5600C"/>
    <w:rsid w:val="00A627EF"/>
    <w:rsid w:val="00A65873"/>
    <w:rsid w:val="00A66688"/>
    <w:rsid w:val="00A67444"/>
    <w:rsid w:val="00A7322E"/>
    <w:rsid w:val="00A741A8"/>
    <w:rsid w:val="00A75560"/>
    <w:rsid w:val="00A75B18"/>
    <w:rsid w:val="00A805B5"/>
    <w:rsid w:val="00A8111D"/>
    <w:rsid w:val="00A81CF3"/>
    <w:rsid w:val="00A83C2D"/>
    <w:rsid w:val="00A867CF"/>
    <w:rsid w:val="00A8705F"/>
    <w:rsid w:val="00A914D3"/>
    <w:rsid w:val="00AA0DE4"/>
    <w:rsid w:val="00AA3428"/>
    <w:rsid w:val="00AA4CF0"/>
    <w:rsid w:val="00AA5EB2"/>
    <w:rsid w:val="00AB56CF"/>
    <w:rsid w:val="00AC05E7"/>
    <w:rsid w:val="00AC1A56"/>
    <w:rsid w:val="00AC4FC2"/>
    <w:rsid w:val="00AC75BA"/>
    <w:rsid w:val="00AD210B"/>
    <w:rsid w:val="00AD6D98"/>
    <w:rsid w:val="00AE4782"/>
    <w:rsid w:val="00AE47AA"/>
    <w:rsid w:val="00AE5F3C"/>
    <w:rsid w:val="00AE694C"/>
    <w:rsid w:val="00AF057F"/>
    <w:rsid w:val="00AF2D38"/>
    <w:rsid w:val="00AF5D0B"/>
    <w:rsid w:val="00B002F2"/>
    <w:rsid w:val="00B02903"/>
    <w:rsid w:val="00B05CE2"/>
    <w:rsid w:val="00B05EEC"/>
    <w:rsid w:val="00B065AD"/>
    <w:rsid w:val="00B070B7"/>
    <w:rsid w:val="00B10AB8"/>
    <w:rsid w:val="00B12F53"/>
    <w:rsid w:val="00B16665"/>
    <w:rsid w:val="00B17DA7"/>
    <w:rsid w:val="00B272BD"/>
    <w:rsid w:val="00B30422"/>
    <w:rsid w:val="00B31866"/>
    <w:rsid w:val="00B3370F"/>
    <w:rsid w:val="00B35B05"/>
    <w:rsid w:val="00B4453C"/>
    <w:rsid w:val="00B47559"/>
    <w:rsid w:val="00B479E7"/>
    <w:rsid w:val="00B503AE"/>
    <w:rsid w:val="00B512A2"/>
    <w:rsid w:val="00B60339"/>
    <w:rsid w:val="00B614E3"/>
    <w:rsid w:val="00B64E7E"/>
    <w:rsid w:val="00B70B10"/>
    <w:rsid w:val="00B71A2B"/>
    <w:rsid w:val="00B7411A"/>
    <w:rsid w:val="00B8035F"/>
    <w:rsid w:val="00B80955"/>
    <w:rsid w:val="00B84199"/>
    <w:rsid w:val="00B856F7"/>
    <w:rsid w:val="00B87B42"/>
    <w:rsid w:val="00B92D9B"/>
    <w:rsid w:val="00B94C2D"/>
    <w:rsid w:val="00BA07F3"/>
    <w:rsid w:val="00BA50E3"/>
    <w:rsid w:val="00BA6502"/>
    <w:rsid w:val="00BB32D1"/>
    <w:rsid w:val="00BB73E9"/>
    <w:rsid w:val="00BC0B9E"/>
    <w:rsid w:val="00BC62FA"/>
    <w:rsid w:val="00BD34C5"/>
    <w:rsid w:val="00BE2460"/>
    <w:rsid w:val="00BF1483"/>
    <w:rsid w:val="00BF36F5"/>
    <w:rsid w:val="00C116FD"/>
    <w:rsid w:val="00C136D3"/>
    <w:rsid w:val="00C1420D"/>
    <w:rsid w:val="00C27E4E"/>
    <w:rsid w:val="00C422DB"/>
    <w:rsid w:val="00C53ADE"/>
    <w:rsid w:val="00C626C7"/>
    <w:rsid w:val="00C8096F"/>
    <w:rsid w:val="00C850CA"/>
    <w:rsid w:val="00C862BB"/>
    <w:rsid w:val="00C91CF8"/>
    <w:rsid w:val="00C95CBD"/>
    <w:rsid w:val="00C97708"/>
    <w:rsid w:val="00CA29EE"/>
    <w:rsid w:val="00CB0158"/>
    <w:rsid w:val="00CB10AE"/>
    <w:rsid w:val="00CB7DC7"/>
    <w:rsid w:val="00CC4B0A"/>
    <w:rsid w:val="00CD022D"/>
    <w:rsid w:val="00CD5084"/>
    <w:rsid w:val="00CE06FA"/>
    <w:rsid w:val="00CE41EA"/>
    <w:rsid w:val="00CE4BE0"/>
    <w:rsid w:val="00CF3B4D"/>
    <w:rsid w:val="00D01CC0"/>
    <w:rsid w:val="00D07489"/>
    <w:rsid w:val="00D11105"/>
    <w:rsid w:val="00D11A7F"/>
    <w:rsid w:val="00D12ECA"/>
    <w:rsid w:val="00D13536"/>
    <w:rsid w:val="00D152B0"/>
    <w:rsid w:val="00D1698F"/>
    <w:rsid w:val="00D17677"/>
    <w:rsid w:val="00D2214F"/>
    <w:rsid w:val="00D24289"/>
    <w:rsid w:val="00D24AE2"/>
    <w:rsid w:val="00D25A3C"/>
    <w:rsid w:val="00D3587F"/>
    <w:rsid w:val="00D46C68"/>
    <w:rsid w:val="00D571A4"/>
    <w:rsid w:val="00D63524"/>
    <w:rsid w:val="00D63AC5"/>
    <w:rsid w:val="00D647F9"/>
    <w:rsid w:val="00D74032"/>
    <w:rsid w:val="00D75DDF"/>
    <w:rsid w:val="00D76567"/>
    <w:rsid w:val="00D77F90"/>
    <w:rsid w:val="00D84ADB"/>
    <w:rsid w:val="00D90D72"/>
    <w:rsid w:val="00D934E3"/>
    <w:rsid w:val="00D9679F"/>
    <w:rsid w:val="00D96815"/>
    <w:rsid w:val="00DA0345"/>
    <w:rsid w:val="00DA0AF7"/>
    <w:rsid w:val="00DA1E8F"/>
    <w:rsid w:val="00DA6BAC"/>
    <w:rsid w:val="00DC016F"/>
    <w:rsid w:val="00DC2C66"/>
    <w:rsid w:val="00DC353C"/>
    <w:rsid w:val="00DD2080"/>
    <w:rsid w:val="00DD4D86"/>
    <w:rsid w:val="00DD4FAC"/>
    <w:rsid w:val="00DD6DAC"/>
    <w:rsid w:val="00DE22CD"/>
    <w:rsid w:val="00DF3CAA"/>
    <w:rsid w:val="00DF5795"/>
    <w:rsid w:val="00E0403F"/>
    <w:rsid w:val="00E04E8A"/>
    <w:rsid w:val="00E07BC8"/>
    <w:rsid w:val="00E10D65"/>
    <w:rsid w:val="00E12E8A"/>
    <w:rsid w:val="00E133B5"/>
    <w:rsid w:val="00E201DB"/>
    <w:rsid w:val="00E2022D"/>
    <w:rsid w:val="00E22D9D"/>
    <w:rsid w:val="00E2556E"/>
    <w:rsid w:val="00E33292"/>
    <w:rsid w:val="00E418AC"/>
    <w:rsid w:val="00E51A0C"/>
    <w:rsid w:val="00E5353D"/>
    <w:rsid w:val="00E54D79"/>
    <w:rsid w:val="00E5526F"/>
    <w:rsid w:val="00E5618F"/>
    <w:rsid w:val="00E56DF1"/>
    <w:rsid w:val="00E60684"/>
    <w:rsid w:val="00E613D9"/>
    <w:rsid w:val="00E672B0"/>
    <w:rsid w:val="00E67B23"/>
    <w:rsid w:val="00E810CF"/>
    <w:rsid w:val="00E82183"/>
    <w:rsid w:val="00E8434C"/>
    <w:rsid w:val="00E86EA5"/>
    <w:rsid w:val="00E8BA18"/>
    <w:rsid w:val="00E935F4"/>
    <w:rsid w:val="00E951A0"/>
    <w:rsid w:val="00E95446"/>
    <w:rsid w:val="00E95A4C"/>
    <w:rsid w:val="00EA38A6"/>
    <w:rsid w:val="00EA4241"/>
    <w:rsid w:val="00EC045E"/>
    <w:rsid w:val="00EC1872"/>
    <w:rsid w:val="00EC4CED"/>
    <w:rsid w:val="00EC5927"/>
    <w:rsid w:val="00EC753A"/>
    <w:rsid w:val="00ED162F"/>
    <w:rsid w:val="00EE30E6"/>
    <w:rsid w:val="00EF2F4D"/>
    <w:rsid w:val="00EF3A65"/>
    <w:rsid w:val="00EF7FF1"/>
    <w:rsid w:val="00F00437"/>
    <w:rsid w:val="00F022C0"/>
    <w:rsid w:val="00F05D0B"/>
    <w:rsid w:val="00F068C2"/>
    <w:rsid w:val="00F077D7"/>
    <w:rsid w:val="00F100F5"/>
    <w:rsid w:val="00F12224"/>
    <w:rsid w:val="00F12B90"/>
    <w:rsid w:val="00F13AB5"/>
    <w:rsid w:val="00F14490"/>
    <w:rsid w:val="00F16228"/>
    <w:rsid w:val="00F177D0"/>
    <w:rsid w:val="00F17BED"/>
    <w:rsid w:val="00F25FBD"/>
    <w:rsid w:val="00F354E2"/>
    <w:rsid w:val="00F43DCF"/>
    <w:rsid w:val="00F46FB3"/>
    <w:rsid w:val="00F52742"/>
    <w:rsid w:val="00F53C27"/>
    <w:rsid w:val="00F61D56"/>
    <w:rsid w:val="00F625A4"/>
    <w:rsid w:val="00F66B8E"/>
    <w:rsid w:val="00F66F94"/>
    <w:rsid w:val="00F722D7"/>
    <w:rsid w:val="00F72E69"/>
    <w:rsid w:val="00F73BD9"/>
    <w:rsid w:val="00F74446"/>
    <w:rsid w:val="00F76FED"/>
    <w:rsid w:val="00F82564"/>
    <w:rsid w:val="00F84D5A"/>
    <w:rsid w:val="00F90285"/>
    <w:rsid w:val="00F9179F"/>
    <w:rsid w:val="00FB4188"/>
    <w:rsid w:val="00FB46E5"/>
    <w:rsid w:val="00FB5FC8"/>
    <w:rsid w:val="00FB667E"/>
    <w:rsid w:val="00FB6C2B"/>
    <w:rsid w:val="00FC0231"/>
    <w:rsid w:val="00FC17AF"/>
    <w:rsid w:val="00FC44CB"/>
    <w:rsid w:val="00FC601A"/>
    <w:rsid w:val="00FC61AF"/>
    <w:rsid w:val="00FC71A8"/>
    <w:rsid w:val="00FC749D"/>
    <w:rsid w:val="00FD1120"/>
    <w:rsid w:val="00FD345B"/>
    <w:rsid w:val="00FE1D4C"/>
    <w:rsid w:val="00FE2DC7"/>
    <w:rsid w:val="00FE401B"/>
    <w:rsid w:val="00FE4E47"/>
    <w:rsid w:val="01513131"/>
    <w:rsid w:val="017147B6"/>
    <w:rsid w:val="01B7EDB0"/>
    <w:rsid w:val="01C46771"/>
    <w:rsid w:val="01D93F91"/>
    <w:rsid w:val="0204C186"/>
    <w:rsid w:val="02502EEC"/>
    <w:rsid w:val="0277C820"/>
    <w:rsid w:val="02CB1B43"/>
    <w:rsid w:val="0305D5F9"/>
    <w:rsid w:val="03EEB049"/>
    <w:rsid w:val="0448DCE0"/>
    <w:rsid w:val="04A3BBC4"/>
    <w:rsid w:val="05199DF9"/>
    <w:rsid w:val="0546377C"/>
    <w:rsid w:val="05775DDD"/>
    <w:rsid w:val="059E038A"/>
    <w:rsid w:val="063BB9D2"/>
    <w:rsid w:val="06AD5352"/>
    <w:rsid w:val="06DA8458"/>
    <w:rsid w:val="06E5272B"/>
    <w:rsid w:val="070ADA4A"/>
    <w:rsid w:val="074C6A1C"/>
    <w:rsid w:val="08A102EF"/>
    <w:rsid w:val="08B97FC6"/>
    <w:rsid w:val="08D89AE9"/>
    <w:rsid w:val="09FD8A09"/>
    <w:rsid w:val="0A25F957"/>
    <w:rsid w:val="0AA5ABFB"/>
    <w:rsid w:val="0AB87C00"/>
    <w:rsid w:val="0AD8D62A"/>
    <w:rsid w:val="0B7F5D95"/>
    <w:rsid w:val="0C7D3703"/>
    <w:rsid w:val="0CC4E467"/>
    <w:rsid w:val="0CC63D25"/>
    <w:rsid w:val="0D46A2C0"/>
    <w:rsid w:val="0D5706CA"/>
    <w:rsid w:val="0E9BF998"/>
    <w:rsid w:val="0EAF412D"/>
    <w:rsid w:val="0F35AB8F"/>
    <w:rsid w:val="10B1DC61"/>
    <w:rsid w:val="111892FA"/>
    <w:rsid w:val="119636DC"/>
    <w:rsid w:val="12A46D88"/>
    <w:rsid w:val="13444AC4"/>
    <w:rsid w:val="137B0EA8"/>
    <w:rsid w:val="145F38DB"/>
    <w:rsid w:val="147D6D77"/>
    <w:rsid w:val="14BFA5AA"/>
    <w:rsid w:val="150BECEA"/>
    <w:rsid w:val="15403B0D"/>
    <w:rsid w:val="1572B1BB"/>
    <w:rsid w:val="157FD5F8"/>
    <w:rsid w:val="15AB4226"/>
    <w:rsid w:val="15FB7598"/>
    <w:rsid w:val="16071D42"/>
    <w:rsid w:val="1660E91A"/>
    <w:rsid w:val="169F3386"/>
    <w:rsid w:val="16C46326"/>
    <w:rsid w:val="17469971"/>
    <w:rsid w:val="17E21BE4"/>
    <w:rsid w:val="180CD8E3"/>
    <w:rsid w:val="18EB0BAE"/>
    <w:rsid w:val="18ED5220"/>
    <w:rsid w:val="19935818"/>
    <w:rsid w:val="1AC2D4D2"/>
    <w:rsid w:val="1B28FC39"/>
    <w:rsid w:val="1BE56CFD"/>
    <w:rsid w:val="1E3231BF"/>
    <w:rsid w:val="1E67E04F"/>
    <w:rsid w:val="1E9282D9"/>
    <w:rsid w:val="1EA22C41"/>
    <w:rsid w:val="1EC9E94F"/>
    <w:rsid w:val="1FA572E2"/>
    <w:rsid w:val="1FB04215"/>
    <w:rsid w:val="2001453A"/>
    <w:rsid w:val="20071785"/>
    <w:rsid w:val="215F6F78"/>
    <w:rsid w:val="21E528EB"/>
    <w:rsid w:val="222DFA1A"/>
    <w:rsid w:val="225F0E3A"/>
    <w:rsid w:val="22711D0A"/>
    <w:rsid w:val="23E85861"/>
    <w:rsid w:val="24DDFB82"/>
    <w:rsid w:val="24EF4B36"/>
    <w:rsid w:val="2576EC8C"/>
    <w:rsid w:val="2583786D"/>
    <w:rsid w:val="259218FF"/>
    <w:rsid w:val="25B76D5F"/>
    <w:rsid w:val="25DAF174"/>
    <w:rsid w:val="25FB553F"/>
    <w:rsid w:val="260327DD"/>
    <w:rsid w:val="263259A7"/>
    <w:rsid w:val="27CEB227"/>
    <w:rsid w:val="27F8E1DE"/>
    <w:rsid w:val="2803F559"/>
    <w:rsid w:val="2805FE84"/>
    <w:rsid w:val="2842C97E"/>
    <w:rsid w:val="290520CB"/>
    <w:rsid w:val="292C1211"/>
    <w:rsid w:val="293474D4"/>
    <w:rsid w:val="2A0F812F"/>
    <w:rsid w:val="2A4B9E9F"/>
    <w:rsid w:val="2AB47B10"/>
    <w:rsid w:val="2ABF6568"/>
    <w:rsid w:val="2C9D0721"/>
    <w:rsid w:val="2D045621"/>
    <w:rsid w:val="2EDCF5C9"/>
    <w:rsid w:val="2F0340D4"/>
    <w:rsid w:val="2FECC0AD"/>
    <w:rsid w:val="30260845"/>
    <w:rsid w:val="3055C2A8"/>
    <w:rsid w:val="30893DAE"/>
    <w:rsid w:val="30C9B637"/>
    <w:rsid w:val="310459FA"/>
    <w:rsid w:val="311B90C2"/>
    <w:rsid w:val="311C0B77"/>
    <w:rsid w:val="3127F61C"/>
    <w:rsid w:val="316D691D"/>
    <w:rsid w:val="31A5CEC5"/>
    <w:rsid w:val="31A96A9B"/>
    <w:rsid w:val="33ACAE56"/>
    <w:rsid w:val="342BF330"/>
    <w:rsid w:val="3476418A"/>
    <w:rsid w:val="348B4FF4"/>
    <w:rsid w:val="35136CE4"/>
    <w:rsid w:val="354B9C51"/>
    <w:rsid w:val="355F8AB3"/>
    <w:rsid w:val="35726BE6"/>
    <w:rsid w:val="358EE467"/>
    <w:rsid w:val="35C918FE"/>
    <w:rsid w:val="35F52AC6"/>
    <w:rsid w:val="366CDB68"/>
    <w:rsid w:val="36FBB67B"/>
    <w:rsid w:val="377CA672"/>
    <w:rsid w:val="37981F5B"/>
    <w:rsid w:val="37C0006F"/>
    <w:rsid w:val="382678F2"/>
    <w:rsid w:val="38571AF5"/>
    <w:rsid w:val="390036F0"/>
    <w:rsid w:val="392DB0C3"/>
    <w:rsid w:val="3969917A"/>
    <w:rsid w:val="3988B537"/>
    <w:rsid w:val="39EE8834"/>
    <w:rsid w:val="3A7F5ED6"/>
    <w:rsid w:val="3ADCF677"/>
    <w:rsid w:val="3AEBDD9D"/>
    <w:rsid w:val="3B192953"/>
    <w:rsid w:val="3B75D416"/>
    <w:rsid w:val="3BA5E273"/>
    <w:rsid w:val="3BB99320"/>
    <w:rsid w:val="3C901EC8"/>
    <w:rsid w:val="3CD72FDC"/>
    <w:rsid w:val="3CFEC15A"/>
    <w:rsid w:val="3D574DDF"/>
    <w:rsid w:val="3D7F7D81"/>
    <w:rsid w:val="3E25015E"/>
    <w:rsid w:val="3F6AF989"/>
    <w:rsid w:val="3FCB8DCE"/>
    <w:rsid w:val="403643B1"/>
    <w:rsid w:val="40553CC2"/>
    <w:rsid w:val="4097E343"/>
    <w:rsid w:val="41548F97"/>
    <w:rsid w:val="4226FC32"/>
    <w:rsid w:val="427B7EC2"/>
    <w:rsid w:val="42E34922"/>
    <w:rsid w:val="4325F5E4"/>
    <w:rsid w:val="4390B3D5"/>
    <w:rsid w:val="4394151D"/>
    <w:rsid w:val="43FC9C71"/>
    <w:rsid w:val="444410EC"/>
    <w:rsid w:val="4480A7BF"/>
    <w:rsid w:val="448D908C"/>
    <w:rsid w:val="4603CC72"/>
    <w:rsid w:val="465046C0"/>
    <w:rsid w:val="4748CC1F"/>
    <w:rsid w:val="47E51913"/>
    <w:rsid w:val="4811E86B"/>
    <w:rsid w:val="48C4ED34"/>
    <w:rsid w:val="495E8F48"/>
    <w:rsid w:val="49620811"/>
    <w:rsid w:val="496F547C"/>
    <w:rsid w:val="499A7B2C"/>
    <w:rsid w:val="4A042EA1"/>
    <w:rsid w:val="4A45E302"/>
    <w:rsid w:val="4A9EE95C"/>
    <w:rsid w:val="4B18216C"/>
    <w:rsid w:val="4B29B90F"/>
    <w:rsid w:val="4B38D83F"/>
    <w:rsid w:val="4B779EA2"/>
    <w:rsid w:val="4BFCEB8B"/>
    <w:rsid w:val="4C60C11C"/>
    <w:rsid w:val="4CA2FD0C"/>
    <w:rsid w:val="4D00BC7D"/>
    <w:rsid w:val="4D00EAB2"/>
    <w:rsid w:val="4D155B67"/>
    <w:rsid w:val="4D5E68C3"/>
    <w:rsid w:val="4D68F65F"/>
    <w:rsid w:val="4E0A190D"/>
    <w:rsid w:val="4E155A80"/>
    <w:rsid w:val="4E29602A"/>
    <w:rsid w:val="4E7A4E71"/>
    <w:rsid w:val="4EAC84A1"/>
    <w:rsid w:val="4EBA4645"/>
    <w:rsid w:val="4F6BB9E6"/>
    <w:rsid w:val="4FE4F3A5"/>
    <w:rsid w:val="5034A790"/>
    <w:rsid w:val="51256D1A"/>
    <w:rsid w:val="512A0294"/>
    <w:rsid w:val="516254AB"/>
    <w:rsid w:val="51B0BE27"/>
    <w:rsid w:val="527AF620"/>
    <w:rsid w:val="52875F43"/>
    <w:rsid w:val="529F4A96"/>
    <w:rsid w:val="53E4D507"/>
    <w:rsid w:val="540E77B1"/>
    <w:rsid w:val="540F592A"/>
    <w:rsid w:val="541D56A1"/>
    <w:rsid w:val="545743B8"/>
    <w:rsid w:val="562591C3"/>
    <w:rsid w:val="56902880"/>
    <w:rsid w:val="56DE89E5"/>
    <w:rsid w:val="5771596E"/>
    <w:rsid w:val="5818BC1D"/>
    <w:rsid w:val="588C9FC6"/>
    <w:rsid w:val="592674C0"/>
    <w:rsid w:val="59CE42AE"/>
    <w:rsid w:val="5A88F207"/>
    <w:rsid w:val="5AFF88E5"/>
    <w:rsid w:val="5B289B74"/>
    <w:rsid w:val="5B9798BD"/>
    <w:rsid w:val="5CEF47AF"/>
    <w:rsid w:val="5D2653A2"/>
    <w:rsid w:val="5E463B8B"/>
    <w:rsid w:val="5E57A100"/>
    <w:rsid w:val="5EF68FD7"/>
    <w:rsid w:val="5F47EB60"/>
    <w:rsid w:val="5F958858"/>
    <w:rsid w:val="5FA0B820"/>
    <w:rsid w:val="6144F7BB"/>
    <w:rsid w:val="618CC62F"/>
    <w:rsid w:val="61A476EE"/>
    <w:rsid w:val="61FC2BF1"/>
    <w:rsid w:val="629B5F65"/>
    <w:rsid w:val="62B7ABBC"/>
    <w:rsid w:val="636E0863"/>
    <w:rsid w:val="63CBFB61"/>
    <w:rsid w:val="63CD7271"/>
    <w:rsid w:val="6423FB4E"/>
    <w:rsid w:val="64786F9F"/>
    <w:rsid w:val="64AEC2A2"/>
    <w:rsid w:val="64C71DC9"/>
    <w:rsid w:val="64F364EC"/>
    <w:rsid w:val="6550602E"/>
    <w:rsid w:val="6570CA93"/>
    <w:rsid w:val="657EF3B9"/>
    <w:rsid w:val="65AAC0AA"/>
    <w:rsid w:val="66202441"/>
    <w:rsid w:val="664CDC7D"/>
    <w:rsid w:val="66B44E18"/>
    <w:rsid w:val="67521F16"/>
    <w:rsid w:val="68B31CA4"/>
    <w:rsid w:val="68C779DF"/>
    <w:rsid w:val="699D526A"/>
    <w:rsid w:val="69DF043D"/>
    <w:rsid w:val="6A0B2F7A"/>
    <w:rsid w:val="6A6646B5"/>
    <w:rsid w:val="6A674806"/>
    <w:rsid w:val="6A7B899C"/>
    <w:rsid w:val="6A7DC065"/>
    <w:rsid w:val="6AB00EF7"/>
    <w:rsid w:val="6AC3AD37"/>
    <w:rsid w:val="6AE0B4F4"/>
    <w:rsid w:val="6B2364EC"/>
    <w:rsid w:val="6B8E570E"/>
    <w:rsid w:val="6BB16E4C"/>
    <w:rsid w:val="6BC035F4"/>
    <w:rsid w:val="6BE58D5C"/>
    <w:rsid w:val="6C3BB15E"/>
    <w:rsid w:val="6C69811A"/>
    <w:rsid w:val="6CB4D997"/>
    <w:rsid w:val="6CDDE577"/>
    <w:rsid w:val="6D0D92C7"/>
    <w:rsid w:val="6EA39911"/>
    <w:rsid w:val="6EC26DAA"/>
    <w:rsid w:val="6ECF2C75"/>
    <w:rsid w:val="6F05C530"/>
    <w:rsid w:val="6F41BB2F"/>
    <w:rsid w:val="6F94C3AB"/>
    <w:rsid w:val="6FB22AF9"/>
    <w:rsid w:val="6FE1CB0A"/>
    <w:rsid w:val="7033901C"/>
    <w:rsid w:val="7079AB24"/>
    <w:rsid w:val="70A694A7"/>
    <w:rsid w:val="70DD99EA"/>
    <w:rsid w:val="718B05C8"/>
    <w:rsid w:val="719E0DCE"/>
    <w:rsid w:val="71A80C0C"/>
    <w:rsid w:val="71BA35A0"/>
    <w:rsid w:val="72092236"/>
    <w:rsid w:val="73260A19"/>
    <w:rsid w:val="74083F33"/>
    <w:rsid w:val="7481192C"/>
    <w:rsid w:val="748B45D7"/>
    <w:rsid w:val="74C74A31"/>
    <w:rsid w:val="74F0CCBA"/>
    <w:rsid w:val="756717E2"/>
    <w:rsid w:val="7568F511"/>
    <w:rsid w:val="7623E6F8"/>
    <w:rsid w:val="7625A3A4"/>
    <w:rsid w:val="76899A30"/>
    <w:rsid w:val="76962AFC"/>
    <w:rsid w:val="77288135"/>
    <w:rsid w:val="77C24638"/>
    <w:rsid w:val="77F9050A"/>
    <w:rsid w:val="78FF7F09"/>
    <w:rsid w:val="79270575"/>
    <w:rsid w:val="79296420"/>
    <w:rsid w:val="797D3F4A"/>
    <w:rsid w:val="7991F2EA"/>
    <w:rsid w:val="7A44FDE0"/>
    <w:rsid w:val="7B55F560"/>
    <w:rsid w:val="7BAA8C11"/>
    <w:rsid w:val="7C192C7D"/>
    <w:rsid w:val="7C264036"/>
    <w:rsid w:val="7C731CF2"/>
    <w:rsid w:val="7C95D08A"/>
    <w:rsid w:val="7CCCA91F"/>
    <w:rsid w:val="7DB8807C"/>
    <w:rsid w:val="7E304A0E"/>
    <w:rsid w:val="7E6B6EF3"/>
    <w:rsid w:val="7E7D4373"/>
    <w:rsid w:val="7F20A5F5"/>
    <w:rsid w:val="7F5239AF"/>
    <w:rsid w:val="7F70580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BE47"/>
  <w15:chartTrackingRefBased/>
  <w15:docId w15:val="{449E2070-26D3-4C39-B546-70BAC57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2"/>
  </w:style>
  <w:style w:type="paragraph" w:styleId="Heading2">
    <w:name w:val="heading 2"/>
    <w:basedOn w:val="Normal"/>
    <w:next w:val="Normal"/>
    <w:link w:val="Heading2Char"/>
    <w:uiPriority w:val="9"/>
    <w:semiHidden/>
    <w:unhideWhenUsed/>
    <w:qFormat/>
    <w:rsid w:val="00DA1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nhideWhenUsed/>
    <w:qFormat/>
    <w:rsid w:val="00DA1E8F"/>
    <w:pPr>
      <w:keepNext w:val="0"/>
      <w:keepLines w:val="0"/>
      <w:numPr>
        <w:numId w:val="20"/>
      </w:numPr>
      <w:spacing w:before="200" w:line="240" w:lineRule="auto"/>
      <w:jc w:val="both"/>
      <w:outlineLvl w:val="2"/>
    </w:pPr>
    <w:rPr>
      <w:rFonts w:ascii="Arial" w:hAnsi="Arial"/>
      <w:color w:val="auto"/>
      <w:sz w:val="20"/>
      <w:szCs w:val="20"/>
      <w:lang w:bidi="ar-SA"/>
    </w:rPr>
  </w:style>
  <w:style w:type="paragraph" w:styleId="Heading4">
    <w:name w:val="heading 4"/>
    <w:basedOn w:val="Heading3"/>
    <w:next w:val="Normal"/>
    <w:link w:val="Heading4Char"/>
    <w:autoRedefine/>
    <w:uiPriority w:val="39"/>
    <w:unhideWhenUsed/>
    <w:qFormat/>
    <w:rsid w:val="00DA1E8F"/>
    <w:pPr>
      <w:numPr>
        <w:ilvl w:val="3"/>
      </w:numPr>
      <w:ind w:left="187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E2"/>
  </w:style>
  <w:style w:type="paragraph" w:styleId="ListParagraph">
    <w:name w:val="List Paragraph"/>
    <w:basedOn w:val="Normal"/>
    <w:uiPriority w:val="34"/>
    <w:qFormat/>
    <w:rsid w:val="007C34E2"/>
    <w:pPr>
      <w:ind w:left="720"/>
      <w:contextualSpacing/>
    </w:pPr>
  </w:style>
  <w:style w:type="paragraph" w:styleId="CommentText">
    <w:name w:val="annotation text"/>
    <w:basedOn w:val="Normal"/>
    <w:link w:val="CommentTextChar"/>
    <w:uiPriority w:val="99"/>
    <w:unhideWhenUsed/>
    <w:rsid w:val="007C34E2"/>
    <w:pPr>
      <w:widowControl w:val="0"/>
      <w:spacing w:after="0" w:line="240" w:lineRule="auto"/>
    </w:pPr>
    <w:rPr>
      <w:sz w:val="20"/>
      <w:szCs w:val="20"/>
      <w:lang w:bidi="ar-SA"/>
    </w:rPr>
  </w:style>
  <w:style w:type="character" w:customStyle="1" w:styleId="CommentTextChar">
    <w:name w:val="Comment Text Char"/>
    <w:basedOn w:val="DefaultParagraphFont"/>
    <w:link w:val="CommentText"/>
    <w:uiPriority w:val="99"/>
    <w:rsid w:val="007C34E2"/>
    <w:rPr>
      <w:rFonts w:eastAsiaTheme="minorEastAsia"/>
      <w:sz w:val="20"/>
      <w:szCs w:val="20"/>
      <w:lang w:bidi="ar-SA"/>
    </w:rPr>
  </w:style>
  <w:style w:type="character" w:styleId="CommentReference">
    <w:name w:val="annotation reference"/>
    <w:basedOn w:val="DefaultParagraphFont"/>
    <w:uiPriority w:val="99"/>
    <w:semiHidden/>
    <w:unhideWhenUsed/>
    <w:rsid w:val="007C34E2"/>
    <w:rPr>
      <w:sz w:val="16"/>
      <w:szCs w:val="16"/>
    </w:rPr>
  </w:style>
  <w:style w:type="character" w:styleId="Hyperlink">
    <w:name w:val="Hyperlink"/>
    <w:basedOn w:val="DefaultParagraphFont"/>
    <w:uiPriority w:val="99"/>
    <w:unhideWhenUsed/>
    <w:rsid w:val="00B05EEC"/>
    <w:rPr>
      <w:color w:val="0563C1" w:themeColor="hyperlink"/>
      <w:u w:val="single"/>
    </w:rPr>
  </w:style>
  <w:style w:type="character" w:styleId="UnresolvedMention">
    <w:name w:val="Unresolved Mention"/>
    <w:basedOn w:val="DefaultParagraphFont"/>
    <w:uiPriority w:val="99"/>
    <w:semiHidden/>
    <w:unhideWhenUsed/>
    <w:rsid w:val="00B05EE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5EEC"/>
    <w:pPr>
      <w:widowControl/>
      <w:spacing w:after="160"/>
    </w:pPr>
    <w:rPr>
      <w:rFonts w:eastAsiaTheme="minorHAnsi"/>
      <w:b/>
      <w:bCs/>
      <w:lang w:bidi="he-IL"/>
    </w:rPr>
  </w:style>
  <w:style w:type="character" w:customStyle="1" w:styleId="CommentSubjectChar">
    <w:name w:val="Comment Subject Char"/>
    <w:basedOn w:val="CommentTextChar"/>
    <w:link w:val="CommentSubject"/>
    <w:uiPriority w:val="99"/>
    <w:semiHidden/>
    <w:rsid w:val="00B05EEC"/>
    <w:rPr>
      <w:rFonts w:eastAsiaTheme="minorEastAsia"/>
      <w:b/>
      <w:bCs/>
      <w:sz w:val="20"/>
      <w:szCs w:val="20"/>
      <w:lang w:bidi="ar-SA"/>
    </w:rPr>
  </w:style>
  <w:style w:type="paragraph" w:styleId="Revision">
    <w:name w:val="Revision"/>
    <w:hidden/>
    <w:uiPriority w:val="99"/>
    <w:semiHidden/>
    <w:rsid w:val="00A404D3"/>
    <w:pPr>
      <w:spacing w:after="0" w:line="240" w:lineRule="auto"/>
    </w:pPr>
  </w:style>
  <w:style w:type="paragraph" w:styleId="Footer">
    <w:name w:val="footer"/>
    <w:basedOn w:val="Normal"/>
    <w:link w:val="FooterChar"/>
    <w:uiPriority w:val="99"/>
    <w:unhideWhenUsed/>
    <w:rsid w:val="0051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C4"/>
  </w:style>
  <w:style w:type="paragraph" w:customStyle="1" w:styleId="FFWLevel1">
    <w:name w:val="FFW Level 1"/>
    <w:basedOn w:val="Normal"/>
    <w:next w:val="FFWLevel2"/>
    <w:qFormat/>
    <w:locked/>
    <w:rsid w:val="00C626C7"/>
    <w:pPr>
      <w:keepNext/>
      <w:numPr>
        <w:numId w:val="12"/>
      </w:numPr>
      <w:spacing w:before="320" w:after="0" w:line="320" w:lineRule="atLeast"/>
      <w:outlineLvl w:val="0"/>
    </w:pPr>
    <w:rPr>
      <w:rFonts w:ascii="Times New Roman" w:eastAsia="Times New Roman" w:hAnsi="Times New Roman" w:cs="Times New Roman"/>
      <w:b/>
      <w:sz w:val="23"/>
      <w:szCs w:val="24"/>
      <w:lang w:val="en-GB" w:eastAsia="en-GB" w:bidi="ar-SA"/>
    </w:rPr>
  </w:style>
  <w:style w:type="paragraph" w:customStyle="1" w:styleId="FFWLevel2">
    <w:name w:val="FFW Level 2"/>
    <w:basedOn w:val="Normal"/>
    <w:qFormat/>
    <w:locked/>
    <w:rsid w:val="00C626C7"/>
    <w:pPr>
      <w:numPr>
        <w:ilvl w:val="1"/>
        <w:numId w:val="12"/>
      </w:numPr>
      <w:spacing w:before="320" w:after="0" w:line="320" w:lineRule="atLeast"/>
      <w:outlineLvl w:val="1"/>
    </w:pPr>
    <w:rPr>
      <w:rFonts w:ascii="Times New Roman" w:eastAsia="Times New Roman" w:hAnsi="Times New Roman" w:cs="Times New Roman"/>
      <w:sz w:val="23"/>
      <w:szCs w:val="24"/>
      <w:lang w:val="en-GB" w:eastAsia="en-GB" w:bidi="ar-SA"/>
    </w:rPr>
  </w:style>
  <w:style w:type="paragraph" w:customStyle="1" w:styleId="FFWLevel3">
    <w:name w:val="FFW Level 3"/>
    <w:basedOn w:val="Normal"/>
    <w:qFormat/>
    <w:locked/>
    <w:rsid w:val="00C626C7"/>
    <w:pPr>
      <w:numPr>
        <w:ilvl w:val="2"/>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4">
    <w:name w:val="FFW Level 4"/>
    <w:basedOn w:val="Normal"/>
    <w:qFormat/>
    <w:locked/>
    <w:rsid w:val="00C626C7"/>
    <w:pPr>
      <w:numPr>
        <w:ilvl w:val="3"/>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5">
    <w:name w:val="FFW Level 5"/>
    <w:basedOn w:val="Normal"/>
    <w:qFormat/>
    <w:locked/>
    <w:rsid w:val="00C626C7"/>
    <w:pPr>
      <w:numPr>
        <w:ilvl w:val="4"/>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6">
    <w:name w:val="FFW Level 6"/>
    <w:basedOn w:val="Normal"/>
    <w:qFormat/>
    <w:locked/>
    <w:rsid w:val="00C626C7"/>
    <w:pPr>
      <w:numPr>
        <w:ilvl w:val="5"/>
        <w:numId w:val="12"/>
      </w:numPr>
      <w:spacing w:before="320" w:after="0" w:line="320" w:lineRule="atLeast"/>
    </w:pPr>
    <w:rPr>
      <w:rFonts w:ascii="Times New Roman" w:eastAsia="Times New Roman" w:hAnsi="Times New Roman" w:cs="Times New Roman"/>
      <w:sz w:val="23"/>
      <w:szCs w:val="24"/>
      <w:lang w:val="en-GB" w:eastAsia="en-GB" w:bidi="ar-SA"/>
    </w:rPr>
  </w:style>
  <w:style w:type="character" w:customStyle="1" w:styleId="Heading3Char">
    <w:name w:val="Heading 3 Char"/>
    <w:basedOn w:val="DefaultParagraphFont"/>
    <w:link w:val="Heading3"/>
    <w:rsid w:val="00DA1E8F"/>
    <w:rPr>
      <w:rFonts w:ascii="Arial" w:eastAsiaTheme="majorEastAsia" w:hAnsi="Arial" w:cstheme="majorBidi"/>
      <w:sz w:val="20"/>
      <w:szCs w:val="20"/>
      <w:lang w:bidi="ar-SA"/>
    </w:rPr>
  </w:style>
  <w:style w:type="character" w:customStyle="1" w:styleId="Heading4Char">
    <w:name w:val="Heading 4 Char"/>
    <w:basedOn w:val="DefaultParagraphFont"/>
    <w:link w:val="Heading4"/>
    <w:uiPriority w:val="39"/>
    <w:rsid w:val="00DA1E8F"/>
    <w:rPr>
      <w:rFonts w:ascii="Arial" w:eastAsiaTheme="majorEastAsia" w:hAnsi="Arial" w:cstheme="majorBidi"/>
      <w:sz w:val="20"/>
      <w:szCs w:val="20"/>
      <w:lang w:bidi="ar-SA"/>
    </w:rPr>
  </w:style>
  <w:style w:type="character" w:customStyle="1" w:styleId="Heading2Char">
    <w:name w:val="Heading 2 Char"/>
    <w:basedOn w:val="DefaultParagraphFont"/>
    <w:link w:val="Heading2"/>
    <w:uiPriority w:val="9"/>
    <w:semiHidden/>
    <w:rsid w:val="00DA1E8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3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6F9"/>
    <w:rPr>
      <w:sz w:val="20"/>
      <w:szCs w:val="20"/>
    </w:rPr>
  </w:style>
  <w:style w:type="character" w:styleId="FootnoteReference">
    <w:name w:val="footnote reference"/>
    <w:basedOn w:val="DefaultParagraphFont"/>
    <w:uiPriority w:val="99"/>
    <w:semiHidden/>
    <w:unhideWhenUsed/>
    <w:rsid w:val="00326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2844">
      <w:bodyDiv w:val="1"/>
      <w:marLeft w:val="0"/>
      <w:marRight w:val="0"/>
      <w:marTop w:val="0"/>
      <w:marBottom w:val="0"/>
      <w:divBdr>
        <w:top w:val="none" w:sz="0" w:space="0" w:color="auto"/>
        <w:left w:val="none" w:sz="0" w:space="0" w:color="auto"/>
        <w:bottom w:val="none" w:sz="0" w:space="0" w:color="auto"/>
        <w:right w:val="none" w:sz="0" w:space="0" w:color="auto"/>
      </w:divBdr>
      <w:divsChild>
        <w:div w:id="155414003">
          <w:marLeft w:val="0"/>
          <w:marRight w:val="0"/>
          <w:marTop w:val="0"/>
          <w:marBottom w:val="0"/>
          <w:divBdr>
            <w:top w:val="none" w:sz="0" w:space="0" w:color="auto"/>
            <w:left w:val="none" w:sz="0" w:space="0" w:color="auto"/>
            <w:bottom w:val="none" w:sz="0" w:space="0" w:color="auto"/>
            <w:right w:val="none" w:sz="0" w:space="0" w:color="auto"/>
          </w:divBdr>
          <w:divsChild>
            <w:div w:id="18141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469">
      <w:bodyDiv w:val="1"/>
      <w:marLeft w:val="0"/>
      <w:marRight w:val="0"/>
      <w:marTop w:val="0"/>
      <w:marBottom w:val="0"/>
      <w:divBdr>
        <w:top w:val="none" w:sz="0" w:space="0" w:color="auto"/>
        <w:left w:val="none" w:sz="0" w:space="0" w:color="auto"/>
        <w:bottom w:val="none" w:sz="0" w:space="0" w:color="auto"/>
        <w:right w:val="none" w:sz="0" w:space="0" w:color="auto"/>
      </w:divBdr>
    </w:div>
    <w:div w:id="989945948">
      <w:bodyDiv w:val="1"/>
      <w:marLeft w:val="0"/>
      <w:marRight w:val="0"/>
      <w:marTop w:val="0"/>
      <w:marBottom w:val="0"/>
      <w:divBdr>
        <w:top w:val="none" w:sz="0" w:space="0" w:color="auto"/>
        <w:left w:val="none" w:sz="0" w:space="0" w:color="auto"/>
        <w:bottom w:val="none" w:sz="0" w:space="0" w:color="auto"/>
        <w:right w:val="none" w:sz="0" w:space="0" w:color="auto"/>
      </w:divBdr>
      <w:divsChild>
        <w:div w:id="259721104">
          <w:marLeft w:val="0"/>
          <w:marRight w:val="0"/>
          <w:marTop w:val="0"/>
          <w:marBottom w:val="0"/>
          <w:divBdr>
            <w:top w:val="none" w:sz="0" w:space="0" w:color="auto"/>
            <w:left w:val="none" w:sz="0" w:space="0" w:color="auto"/>
            <w:bottom w:val="none" w:sz="0" w:space="0" w:color="auto"/>
            <w:right w:val="none" w:sz="0" w:space="0" w:color="auto"/>
          </w:divBdr>
          <w:divsChild>
            <w:div w:id="18575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852">
      <w:bodyDiv w:val="1"/>
      <w:marLeft w:val="0"/>
      <w:marRight w:val="0"/>
      <w:marTop w:val="0"/>
      <w:marBottom w:val="0"/>
      <w:divBdr>
        <w:top w:val="none" w:sz="0" w:space="0" w:color="auto"/>
        <w:left w:val="none" w:sz="0" w:space="0" w:color="auto"/>
        <w:bottom w:val="none" w:sz="0" w:space="0" w:color="auto"/>
        <w:right w:val="none" w:sz="0" w:space="0" w:color="auto"/>
      </w:divBdr>
    </w:div>
    <w:div w:id="1398169246">
      <w:bodyDiv w:val="1"/>
      <w:marLeft w:val="0"/>
      <w:marRight w:val="0"/>
      <w:marTop w:val="0"/>
      <w:marBottom w:val="0"/>
      <w:divBdr>
        <w:top w:val="none" w:sz="0" w:space="0" w:color="auto"/>
        <w:left w:val="none" w:sz="0" w:space="0" w:color="auto"/>
        <w:bottom w:val="none" w:sz="0" w:space="0" w:color="auto"/>
        <w:right w:val="none" w:sz="0" w:space="0" w:color="auto"/>
      </w:divBdr>
    </w:div>
    <w:div w:id="18556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o.com/education-and-support/contact-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lignte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erosupport@aligntech.com" TargetMode="External"/><Relationship Id="rId5" Type="http://schemas.openxmlformats.org/officeDocument/2006/relationships/webSettings" Target="webSettings.xml"/><Relationship Id="rId10" Type="http://schemas.openxmlformats.org/officeDocument/2006/relationships/hyperlink" Target="https://itero.com/education-and-support/contact-us" TargetMode="External"/><Relationship Id="rId4" Type="http://schemas.openxmlformats.org/officeDocument/2006/relationships/settings" Target="settings.xml"/><Relationship Id="rId9" Type="http://schemas.openxmlformats.org/officeDocument/2006/relationships/hyperlink" Target="mailto:iterosupport@alignte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BE9-D9E7-43BD-9624-C620F885678B}">
  <ds:schemaRefs>
    <ds:schemaRef ds:uri="http://schemas.openxmlformats.org/officeDocument/2006/bibliography"/>
  </ds:schemaRefs>
</ds:datastoreItem>
</file>

<file path=docMetadata/LabelInfo.xml><?xml version="1.0" encoding="utf-8"?>
<clbl:labelList xmlns:clbl="http://schemas.microsoft.com/office/2020/mipLabelMetadata">
  <clbl:label id="{9ac44c96-980a-481b-ae23-d8f56b82c605}" enabled="0" method="" siteId="{9ac44c96-980a-481b-ae23-d8f56b82c60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Patt</dc:creator>
  <cp:keywords/>
  <dc:description/>
  <cp:lastModifiedBy>Sweeny Fernandes</cp:lastModifiedBy>
  <cp:revision>2</cp:revision>
  <dcterms:created xsi:type="dcterms:W3CDTF">2026-04-02T17:05:00Z</dcterms:created>
  <dcterms:modified xsi:type="dcterms:W3CDTF">2026-04-02T17:05:00Z</dcterms:modified>
</cp:coreProperties>
</file>