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557B6" w14:textId="77777777" w:rsidR="00B908C4" w:rsidRDefault="006830BC">
      <w:pPr>
        <w:pStyle w:val="Title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61F39AEB" wp14:editId="598B1F9B">
            <wp:simplePos x="0" y="0"/>
            <wp:positionH relativeFrom="page">
              <wp:posOffset>359422</wp:posOffset>
            </wp:positionH>
            <wp:positionV relativeFrom="paragraph">
              <wp:posOffset>136929</wp:posOffset>
            </wp:positionV>
            <wp:extent cx="3139338" cy="32829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9338" cy="3282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60AD"/>
        </w:rPr>
        <w:t>Referral</w:t>
      </w:r>
      <w:r>
        <w:rPr>
          <w:color w:val="0060AD"/>
          <w:spacing w:val="21"/>
        </w:rPr>
        <w:t xml:space="preserve"> </w:t>
      </w:r>
      <w:r>
        <w:rPr>
          <w:color w:val="0060AD"/>
          <w:spacing w:val="-2"/>
        </w:rPr>
        <w:t>Disclosure</w:t>
      </w:r>
    </w:p>
    <w:p w14:paraId="193287C8" w14:textId="77777777" w:rsidR="00B908C4" w:rsidRDefault="00B908C4">
      <w:pPr>
        <w:pStyle w:val="BodyText"/>
        <w:rPr>
          <w:rFonts w:ascii="Arial"/>
          <w:b/>
          <w:sz w:val="20"/>
        </w:rPr>
      </w:pPr>
    </w:p>
    <w:p w14:paraId="428FD302" w14:textId="77777777" w:rsidR="00B908C4" w:rsidRDefault="00B908C4">
      <w:pPr>
        <w:pStyle w:val="BodyText"/>
        <w:rPr>
          <w:rFonts w:ascii="Arial"/>
          <w:b/>
          <w:sz w:val="20"/>
        </w:rPr>
      </w:pPr>
    </w:p>
    <w:p w14:paraId="13EF1A81" w14:textId="0CC63595" w:rsidR="00B13892" w:rsidRDefault="00B13892">
      <w:pPr>
        <w:pStyle w:val="BodyText"/>
        <w:spacing w:before="100"/>
        <w:ind w:left="980"/>
      </w:pPr>
      <w:r>
        <w:t>Dear Elevations Credit Union Member,</w:t>
      </w:r>
    </w:p>
    <w:p w14:paraId="497CF71C" w14:textId="2CAFCD5F" w:rsidR="00B908C4" w:rsidRDefault="006830BC">
      <w:pPr>
        <w:pStyle w:val="BodyText"/>
        <w:spacing w:before="100"/>
        <w:ind w:left="980"/>
      </w:pPr>
      <w:r>
        <w:t>You are</w:t>
      </w:r>
      <w:r>
        <w:rPr>
          <w:spacing w:val="-1"/>
        </w:rPr>
        <w:t xml:space="preserve"> </w:t>
      </w:r>
      <w:r>
        <w:t>being referred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CUSO</w:t>
      </w:r>
      <w:r>
        <w:rPr>
          <w:spacing w:val="-8"/>
        </w:rPr>
        <w:t xml:space="preserve"> </w:t>
      </w:r>
      <w:r>
        <w:t>Financial</w:t>
      </w:r>
      <w:r>
        <w:rPr>
          <w:spacing w:val="-6"/>
        </w:rPr>
        <w:t xml:space="preserve"> </w:t>
      </w:r>
      <w:r>
        <w:t>Services,</w:t>
      </w:r>
      <w:r>
        <w:rPr>
          <w:spacing w:val="-13"/>
        </w:rPr>
        <w:t xml:space="preserve"> </w:t>
      </w:r>
      <w:r>
        <w:t>LP (“CFS”) the brokerage</w:t>
      </w:r>
      <w:r>
        <w:rPr>
          <w:spacing w:val="-1"/>
        </w:rPr>
        <w:t xml:space="preserve"> </w:t>
      </w:r>
      <w:r>
        <w:t>firm and Registered Investment Adviser that provides non-deposit investment products and</w:t>
      </w:r>
      <w:r>
        <w:rPr>
          <w:spacing w:val="-6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 xml:space="preserve">through </w:t>
      </w:r>
      <w:r w:rsidR="009B54CE">
        <w:t xml:space="preserve">financial professionals </w:t>
      </w:r>
      <w:r w:rsidR="0051022D">
        <w:t>who are registered with CFS</w:t>
      </w:r>
      <w:r>
        <w:t xml:space="preserve">. </w:t>
      </w:r>
      <w:r w:rsidR="002D4075">
        <w:t>Please note that Elevations Credit Union</w:t>
      </w:r>
      <w:r w:rsidR="00A007AF">
        <w:t xml:space="preserve"> (“ECU”) and CFS have entered into an agreement whereby </w:t>
      </w:r>
      <w:r w:rsidR="008A2862">
        <w:t>ECU may refer ECU members as potential investment clients to our financial professionals</w:t>
      </w:r>
      <w:r w:rsidR="00881B6B">
        <w:t xml:space="preserve"> registered with CFS. </w:t>
      </w:r>
      <w:r>
        <w:t>Below</w:t>
      </w:r>
      <w:r>
        <w:rPr>
          <w:spacing w:val="-1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some important information for you to understand about this endorsement.</w:t>
      </w:r>
    </w:p>
    <w:p w14:paraId="35743BCA" w14:textId="77777777" w:rsidR="00B908C4" w:rsidRDefault="00B908C4">
      <w:pPr>
        <w:pStyle w:val="BodyText"/>
        <w:spacing w:before="7"/>
        <w:rPr>
          <w:sz w:val="21"/>
        </w:rPr>
      </w:pPr>
    </w:p>
    <w:p w14:paraId="47268D66" w14:textId="6DAAED45" w:rsidR="00B908C4" w:rsidRDefault="00F73A0A">
      <w:pPr>
        <w:pStyle w:val="ListParagraph"/>
        <w:numPr>
          <w:ilvl w:val="0"/>
          <w:numId w:val="1"/>
        </w:numPr>
        <w:tabs>
          <w:tab w:val="left" w:pos="1699"/>
          <w:tab w:val="left" w:pos="1700"/>
        </w:tabs>
        <w:spacing w:line="302" w:lineRule="exact"/>
        <w:ind w:hanging="361"/>
        <w:rPr>
          <w:sz w:val="24"/>
        </w:rPr>
      </w:pPr>
      <w:r>
        <w:rPr>
          <w:sz w:val="24"/>
        </w:rPr>
        <w:t>Elevations</w:t>
      </w:r>
      <w:r w:rsidR="006830BC">
        <w:rPr>
          <w:spacing w:val="-11"/>
          <w:sz w:val="24"/>
        </w:rPr>
        <w:t xml:space="preserve"> </w:t>
      </w:r>
      <w:r w:rsidR="006830BC">
        <w:rPr>
          <w:sz w:val="24"/>
        </w:rPr>
        <w:t>Credit</w:t>
      </w:r>
      <w:r w:rsidR="006830BC">
        <w:rPr>
          <w:spacing w:val="-5"/>
          <w:sz w:val="24"/>
        </w:rPr>
        <w:t xml:space="preserve"> </w:t>
      </w:r>
      <w:r w:rsidR="006830BC">
        <w:rPr>
          <w:sz w:val="24"/>
        </w:rPr>
        <w:t>Union</w:t>
      </w:r>
      <w:r w:rsidR="006830BC">
        <w:rPr>
          <w:spacing w:val="-10"/>
          <w:sz w:val="24"/>
        </w:rPr>
        <w:t xml:space="preserve"> </w:t>
      </w:r>
      <w:r w:rsidR="006830BC">
        <w:rPr>
          <w:sz w:val="24"/>
        </w:rPr>
        <w:t>is</w:t>
      </w:r>
      <w:r w:rsidR="006830BC">
        <w:rPr>
          <w:spacing w:val="-6"/>
          <w:sz w:val="24"/>
        </w:rPr>
        <w:t xml:space="preserve"> </w:t>
      </w:r>
      <w:r w:rsidR="006830BC">
        <w:rPr>
          <w:sz w:val="24"/>
        </w:rPr>
        <w:t>not</w:t>
      </w:r>
      <w:r w:rsidR="006830BC">
        <w:rPr>
          <w:spacing w:val="-8"/>
          <w:sz w:val="24"/>
        </w:rPr>
        <w:t xml:space="preserve"> </w:t>
      </w:r>
      <w:r w:rsidR="006830BC">
        <w:rPr>
          <w:sz w:val="24"/>
        </w:rPr>
        <w:t>a</w:t>
      </w:r>
      <w:r w:rsidR="006830BC">
        <w:rPr>
          <w:spacing w:val="-6"/>
          <w:sz w:val="24"/>
        </w:rPr>
        <w:t xml:space="preserve"> </w:t>
      </w:r>
      <w:r w:rsidR="006830BC">
        <w:rPr>
          <w:sz w:val="24"/>
        </w:rPr>
        <w:t>current</w:t>
      </w:r>
      <w:r w:rsidR="006830BC">
        <w:rPr>
          <w:spacing w:val="-6"/>
          <w:sz w:val="24"/>
        </w:rPr>
        <w:t xml:space="preserve"> </w:t>
      </w:r>
      <w:r w:rsidR="006830BC">
        <w:rPr>
          <w:sz w:val="24"/>
        </w:rPr>
        <w:t>investment</w:t>
      </w:r>
      <w:r w:rsidR="006830BC">
        <w:rPr>
          <w:spacing w:val="-7"/>
          <w:sz w:val="24"/>
        </w:rPr>
        <w:t xml:space="preserve"> </w:t>
      </w:r>
      <w:r w:rsidR="006830BC">
        <w:rPr>
          <w:sz w:val="24"/>
        </w:rPr>
        <w:t>client</w:t>
      </w:r>
      <w:r w:rsidR="006830BC">
        <w:rPr>
          <w:spacing w:val="-8"/>
          <w:sz w:val="24"/>
        </w:rPr>
        <w:t xml:space="preserve"> </w:t>
      </w:r>
      <w:r w:rsidR="006830BC">
        <w:rPr>
          <w:sz w:val="24"/>
        </w:rPr>
        <w:t>of</w:t>
      </w:r>
      <w:r w:rsidR="006830BC">
        <w:rPr>
          <w:spacing w:val="-6"/>
          <w:sz w:val="24"/>
        </w:rPr>
        <w:t xml:space="preserve"> </w:t>
      </w:r>
      <w:r w:rsidR="006830BC">
        <w:rPr>
          <w:sz w:val="24"/>
        </w:rPr>
        <w:t>CFS</w:t>
      </w:r>
      <w:r w:rsidR="006830BC">
        <w:rPr>
          <w:spacing w:val="-3"/>
          <w:sz w:val="24"/>
        </w:rPr>
        <w:t xml:space="preserve"> </w:t>
      </w:r>
      <w:r w:rsidR="006830BC">
        <w:rPr>
          <w:sz w:val="24"/>
        </w:rPr>
        <w:t>and</w:t>
      </w:r>
      <w:r w:rsidR="006830BC">
        <w:rPr>
          <w:spacing w:val="-15"/>
          <w:sz w:val="24"/>
        </w:rPr>
        <w:t xml:space="preserve"> </w:t>
      </w:r>
      <w:r w:rsidR="006830BC">
        <w:rPr>
          <w:sz w:val="24"/>
        </w:rPr>
        <w:t>is</w:t>
      </w:r>
      <w:r w:rsidR="006830BC">
        <w:rPr>
          <w:spacing w:val="-5"/>
          <w:sz w:val="24"/>
        </w:rPr>
        <w:t xml:space="preserve"> </w:t>
      </w:r>
      <w:r w:rsidR="006830BC">
        <w:rPr>
          <w:sz w:val="24"/>
        </w:rPr>
        <w:t>not</w:t>
      </w:r>
      <w:r w:rsidR="006830BC">
        <w:rPr>
          <w:spacing w:val="-8"/>
          <w:sz w:val="24"/>
        </w:rPr>
        <w:t xml:space="preserve"> </w:t>
      </w:r>
      <w:r w:rsidR="006830BC">
        <w:rPr>
          <w:sz w:val="24"/>
        </w:rPr>
        <w:t>affiliated</w:t>
      </w:r>
      <w:r w:rsidR="006830BC">
        <w:rPr>
          <w:spacing w:val="-5"/>
          <w:sz w:val="24"/>
        </w:rPr>
        <w:t xml:space="preserve"> </w:t>
      </w:r>
      <w:r w:rsidR="006830BC">
        <w:rPr>
          <w:sz w:val="24"/>
        </w:rPr>
        <w:t>with</w:t>
      </w:r>
      <w:r w:rsidR="006830BC">
        <w:rPr>
          <w:spacing w:val="-10"/>
          <w:sz w:val="24"/>
        </w:rPr>
        <w:t xml:space="preserve"> </w:t>
      </w:r>
      <w:r w:rsidR="006830BC">
        <w:rPr>
          <w:spacing w:val="-4"/>
          <w:sz w:val="24"/>
        </w:rPr>
        <w:t>CFS.</w:t>
      </w:r>
    </w:p>
    <w:p w14:paraId="2D0B53CE" w14:textId="1A72F2E4" w:rsidR="00B908C4" w:rsidRDefault="00885D96">
      <w:pPr>
        <w:pStyle w:val="ListParagraph"/>
        <w:numPr>
          <w:ilvl w:val="0"/>
          <w:numId w:val="1"/>
        </w:numPr>
        <w:tabs>
          <w:tab w:val="left" w:pos="1699"/>
          <w:tab w:val="left" w:pos="1700"/>
        </w:tabs>
        <w:spacing w:line="247" w:lineRule="auto"/>
        <w:ind w:right="122"/>
        <w:rPr>
          <w:sz w:val="24"/>
        </w:rPr>
      </w:pPr>
      <w:r>
        <w:rPr>
          <w:sz w:val="24"/>
        </w:rPr>
        <w:t>The af</w:t>
      </w:r>
      <w:r w:rsidR="00CB259B">
        <w:rPr>
          <w:sz w:val="24"/>
        </w:rPr>
        <w:t>orementioned financial professionals are employees of ECU, licensed and registered through CFS</w:t>
      </w:r>
      <w:r w:rsidR="00310295">
        <w:rPr>
          <w:sz w:val="24"/>
        </w:rPr>
        <w:t xml:space="preserve"> to offer and sell investment advisory services and products.  In return for management </w:t>
      </w:r>
      <w:r w:rsidR="0090470F">
        <w:rPr>
          <w:sz w:val="24"/>
        </w:rPr>
        <w:t>and maintenance of the financial professionals and program, ECU receives compensation from CFS.</w:t>
      </w:r>
    </w:p>
    <w:p w14:paraId="269ABFD5" w14:textId="615816A2" w:rsidR="00B908C4" w:rsidRDefault="00F73A0A">
      <w:pPr>
        <w:pStyle w:val="ListParagraph"/>
        <w:numPr>
          <w:ilvl w:val="1"/>
          <w:numId w:val="1"/>
        </w:numPr>
        <w:tabs>
          <w:tab w:val="left" w:pos="2421"/>
        </w:tabs>
        <w:spacing w:before="5" w:line="235" w:lineRule="auto"/>
        <w:ind w:right="438"/>
        <w:rPr>
          <w:sz w:val="24"/>
        </w:rPr>
      </w:pPr>
      <w:r>
        <w:rPr>
          <w:sz w:val="24"/>
        </w:rPr>
        <w:t>Elevations</w:t>
      </w:r>
      <w:r w:rsidR="006830BC">
        <w:rPr>
          <w:spacing w:val="-15"/>
          <w:sz w:val="24"/>
        </w:rPr>
        <w:t xml:space="preserve"> </w:t>
      </w:r>
      <w:r w:rsidR="006830BC">
        <w:rPr>
          <w:sz w:val="24"/>
        </w:rPr>
        <w:t>Credit</w:t>
      </w:r>
      <w:r w:rsidR="006830BC">
        <w:rPr>
          <w:spacing w:val="-6"/>
          <w:sz w:val="24"/>
        </w:rPr>
        <w:t xml:space="preserve"> </w:t>
      </w:r>
      <w:r w:rsidR="006830BC">
        <w:rPr>
          <w:sz w:val="24"/>
        </w:rPr>
        <w:t>Union</w:t>
      </w:r>
      <w:r w:rsidR="006830BC">
        <w:rPr>
          <w:spacing w:val="-15"/>
          <w:sz w:val="24"/>
        </w:rPr>
        <w:t xml:space="preserve"> </w:t>
      </w:r>
      <w:r w:rsidR="006830BC">
        <w:rPr>
          <w:sz w:val="24"/>
        </w:rPr>
        <w:t>will</w:t>
      </w:r>
      <w:r w:rsidR="006830BC">
        <w:rPr>
          <w:spacing w:val="-3"/>
          <w:sz w:val="24"/>
        </w:rPr>
        <w:t xml:space="preserve"> </w:t>
      </w:r>
      <w:r w:rsidR="006830BC">
        <w:rPr>
          <w:sz w:val="24"/>
        </w:rPr>
        <w:t>receive</w:t>
      </w:r>
      <w:r w:rsidR="006830BC">
        <w:rPr>
          <w:spacing w:val="-14"/>
          <w:sz w:val="24"/>
        </w:rPr>
        <w:t xml:space="preserve"> </w:t>
      </w:r>
      <w:r w:rsidR="006830BC">
        <w:rPr>
          <w:sz w:val="24"/>
        </w:rPr>
        <w:t>up</w:t>
      </w:r>
      <w:r w:rsidR="006830BC">
        <w:rPr>
          <w:spacing w:val="-15"/>
          <w:sz w:val="24"/>
        </w:rPr>
        <w:t xml:space="preserve"> </w:t>
      </w:r>
      <w:r w:rsidR="006830BC">
        <w:rPr>
          <w:sz w:val="24"/>
        </w:rPr>
        <w:t>to</w:t>
      </w:r>
      <w:r w:rsidR="006830BC">
        <w:rPr>
          <w:spacing w:val="-15"/>
          <w:sz w:val="24"/>
        </w:rPr>
        <w:t xml:space="preserve"> </w:t>
      </w:r>
      <w:r w:rsidR="00425963">
        <w:rPr>
          <w:sz w:val="24"/>
        </w:rPr>
        <w:t>25</w:t>
      </w:r>
      <w:r w:rsidR="006830BC">
        <w:rPr>
          <w:sz w:val="24"/>
        </w:rPr>
        <w:t>%</w:t>
      </w:r>
      <w:r w:rsidR="006830BC">
        <w:rPr>
          <w:spacing w:val="-4"/>
          <w:sz w:val="24"/>
        </w:rPr>
        <w:t xml:space="preserve"> </w:t>
      </w:r>
      <w:r w:rsidR="006830BC">
        <w:rPr>
          <w:sz w:val="24"/>
        </w:rPr>
        <w:t>net</w:t>
      </w:r>
      <w:r w:rsidR="006830BC">
        <w:rPr>
          <w:spacing w:val="-6"/>
          <w:sz w:val="24"/>
        </w:rPr>
        <w:t xml:space="preserve"> </w:t>
      </w:r>
      <w:r w:rsidR="006830BC">
        <w:rPr>
          <w:sz w:val="24"/>
        </w:rPr>
        <w:t>of</w:t>
      </w:r>
      <w:r w:rsidR="006830BC">
        <w:rPr>
          <w:spacing w:val="-4"/>
          <w:sz w:val="24"/>
        </w:rPr>
        <w:t xml:space="preserve"> </w:t>
      </w:r>
      <w:r w:rsidR="006830BC">
        <w:rPr>
          <w:sz w:val="24"/>
        </w:rPr>
        <w:t>fees,</w:t>
      </w:r>
      <w:r w:rsidR="006830BC">
        <w:rPr>
          <w:spacing w:val="-15"/>
          <w:sz w:val="24"/>
        </w:rPr>
        <w:t xml:space="preserve"> </w:t>
      </w:r>
      <w:r w:rsidR="006830BC">
        <w:rPr>
          <w:sz w:val="24"/>
        </w:rPr>
        <w:t>expenses</w:t>
      </w:r>
      <w:r w:rsidR="006830BC">
        <w:rPr>
          <w:spacing w:val="-6"/>
          <w:sz w:val="24"/>
        </w:rPr>
        <w:t xml:space="preserve"> </w:t>
      </w:r>
      <w:r w:rsidR="006830BC">
        <w:rPr>
          <w:sz w:val="24"/>
        </w:rPr>
        <w:t>and</w:t>
      </w:r>
      <w:r w:rsidR="006830BC">
        <w:rPr>
          <w:spacing w:val="-6"/>
          <w:sz w:val="24"/>
        </w:rPr>
        <w:t xml:space="preserve"> </w:t>
      </w:r>
      <w:r w:rsidR="006830BC">
        <w:rPr>
          <w:sz w:val="24"/>
        </w:rPr>
        <w:t>overhead</w:t>
      </w:r>
      <w:r w:rsidR="006830BC">
        <w:rPr>
          <w:spacing w:val="-6"/>
          <w:sz w:val="24"/>
        </w:rPr>
        <w:t xml:space="preserve"> </w:t>
      </w:r>
      <w:r w:rsidR="006830BC">
        <w:rPr>
          <w:sz w:val="24"/>
        </w:rPr>
        <w:t>of</w:t>
      </w:r>
      <w:r w:rsidR="006830BC">
        <w:rPr>
          <w:spacing w:val="-4"/>
          <w:sz w:val="24"/>
        </w:rPr>
        <w:t xml:space="preserve"> </w:t>
      </w:r>
      <w:r w:rsidR="006830BC">
        <w:rPr>
          <w:sz w:val="24"/>
        </w:rPr>
        <w:t>the investment advisory fee or financial planning</w:t>
      </w:r>
      <w:r w:rsidR="006830BC">
        <w:rPr>
          <w:spacing w:val="-6"/>
          <w:sz w:val="24"/>
        </w:rPr>
        <w:t xml:space="preserve"> </w:t>
      </w:r>
      <w:r w:rsidR="006830BC">
        <w:rPr>
          <w:sz w:val="24"/>
        </w:rPr>
        <w:t>fee that you pay to</w:t>
      </w:r>
      <w:r w:rsidR="006830BC">
        <w:rPr>
          <w:spacing w:val="-1"/>
          <w:sz w:val="24"/>
        </w:rPr>
        <w:t xml:space="preserve"> </w:t>
      </w:r>
      <w:r w:rsidR="006830BC">
        <w:rPr>
          <w:sz w:val="24"/>
        </w:rPr>
        <w:t>CFS.</w:t>
      </w:r>
      <w:r w:rsidR="006830BC">
        <w:rPr>
          <w:spacing w:val="-1"/>
          <w:sz w:val="24"/>
        </w:rPr>
        <w:t xml:space="preserve"> </w:t>
      </w:r>
      <w:r>
        <w:rPr>
          <w:sz w:val="24"/>
        </w:rPr>
        <w:t>Elevations</w:t>
      </w:r>
      <w:r w:rsidR="006830BC">
        <w:rPr>
          <w:sz w:val="24"/>
        </w:rPr>
        <w:t xml:space="preserve"> Credit Union will receive this fee</w:t>
      </w:r>
      <w:r w:rsidR="006830BC">
        <w:rPr>
          <w:spacing w:val="-3"/>
          <w:sz w:val="24"/>
        </w:rPr>
        <w:t xml:space="preserve"> </w:t>
      </w:r>
      <w:r w:rsidR="006830BC">
        <w:rPr>
          <w:sz w:val="24"/>
        </w:rPr>
        <w:t>for as long as you maintain an</w:t>
      </w:r>
      <w:r w:rsidR="006830BC">
        <w:rPr>
          <w:spacing w:val="-5"/>
          <w:sz w:val="24"/>
        </w:rPr>
        <w:t xml:space="preserve"> </w:t>
      </w:r>
      <w:r w:rsidR="006830BC">
        <w:rPr>
          <w:sz w:val="24"/>
        </w:rPr>
        <w:t>investment advisory relationship with CFS.</w:t>
      </w:r>
    </w:p>
    <w:p w14:paraId="19BE187C" w14:textId="77777777" w:rsidR="00B908C4" w:rsidRPr="006830BC" w:rsidRDefault="006830BC">
      <w:pPr>
        <w:pStyle w:val="ListParagraph"/>
        <w:numPr>
          <w:ilvl w:val="1"/>
          <w:numId w:val="1"/>
        </w:numPr>
        <w:tabs>
          <w:tab w:val="left" w:pos="2421"/>
        </w:tabs>
        <w:spacing w:before="9" w:line="223" w:lineRule="auto"/>
        <w:ind w:right="266"/>
        <w:rPr>
          <w:b/>
          <w:bCs/>
          <w:sz w:val="24"/>
          <w:u w:val="single"/>
        </w:rPr>
      </w:pPr>
      <w:r w:rsidRPr="006830BC">
        <w:rPr>
          <w:b/>
          <w:bCs/>
          <w:sz w:val="24"/>
          <w:u w:val="single"/>
        </w:rPr>
        <w:t>You</w:t>
      </w:r>
      <w:r w:rsidRPr="006830BC">
        <w:rPr>
          <w:b/>
          <w:bCs/>
          <w:spacing w:val="-14"/>
          <w:sz w:val="24"/>
          <w:u w:val="single"/>
        </w:rPr>
        <w:t xml:space="preserve"> </w:t>
      </w:r>
      <w:r w:rsidRPr="006830BC">
        <w:rPr>
          <w:b/>
          <w:bCs/>
          <w:sz w:val="24"/>
          <w:u w:val="single"/>
        </w:rPr>
        <w:t>do</w:t>
      </w:r>
      <w:r w:rsidRPr="006830BC">
        <w:rPr>
          <w:b/>
          <w:bCs/>
          <w:spacing w:val="-15"/>
          <w:sz w:val="24"/>
          <w:u w:val="single"/>
        </w:rPr>
        <w:t xml:space="preserve"> </w:t>
      </w:r>
      <w:r w:rsidRPr="006830BC">
        <w:rPr>
          <w:b/>
          <w:bCs/>
          <w:sz w:val="24"/>
          <w:u w:val="single"/>
        </w:rPr>
        <w:t>not</w:t>
      </w:r>
      <w:r w:rsidRPr="006830BC">
        <w:rPr>
          <w:b/>
          <w:bCs/>
          <w:spacing w:val="-8"/>
          <w:sz w:val="24"/>
          <w:u w:val="single"/>
        </w:rPr>
        <w:t xml:space="preserve"> </w:t>
      </w:r>
      <w:r w:rsidRPr="006830BC">
        <w:rPr>
          <w:b/>
          <w:bCs/>
          <w:sz w:val="24"/>
          <w:u w:val="single"/>
        </w:rPr>
        <w:t>pay</w:t>
      </w:r>
      <w:r w:rsidRPr="006830BC">
        <w:rPr>
          <w:b/>
          <w:bCs/>
          <w:spacing w:val="-9"/>
          <w:sz w:val="24"/>
          <w:u w:val="single"/>
        </w:rPr>
        <w:t xml:space="preserve"> </w:t>
      </w:r>
      <w:r w:rsidRPr="006830BC">
        <w:rPr>
          <w:b/>
          <w:bCs/>
          <w:sz w:val="24"/>
          <w:u w:val="single"/>
        </w:rPr>
        <w:t>a</w:t>
      </w:r>
      <w:r w:rsidRPr="006830BC">
        <w:rPr>
          <w:b/>
          <w:bCs/>
          <w:spacing w:val="-7"/>
          <w:sz w:val="24"/>
          <w:u w:val="single"/>
        </w:rPr>
        <w:t xml:space="preserve"> </w:t>
      </w:r>
      <w:r w:rsidRPr="006830BC">
        <w:rPr>
          <w:b/>
          <w:bCs/>
          <w:sz w:val="24"/>
          <w:u w:val="single"/>
        </w:rPr>
        <w:t>higher</w:t>
      </w:r>
      <w:r w:rsidRPr="006830BC">
        <w:rPr>
          <w:b/>
          <w:bCs/>
          <w:spacing w:val="-9"/>
          <w:sz w:val="24"/>
          <w:u w:val="single"/>
        </w:rPr>
        <w:t xml:space="preserve"> </w:t>
      </w:r>
      <w:r w:rsidRPr="006830BC">
        <w:rPr>
          <w:b/>
          <w:bCs/>
          <w:sz w:val="24"/>
          <w:u w:val="single"/>
        </w:rPr>
        <w:t>investment</w:t>
      </w:r>
      <w:r w:rsidRPr="006830BC">
        <w:rPr>
          <w:b/>
          <w:bCs/>
          <w:spacing w:val="-9"/>
          <w:sz w:val="24"/>
          <w:u w:val="single"/>
        </w:rPr>
        <w:t xml:space="preserve"> </w:t>
      </w:r>
      <w:r w:rsidRPr="006830BC">
        <w:rPr>
          <w:b/>
          <w:bCs/>
          <w:sz w:val="24"/>
          <w:u w:val="single"/>
        </w:rPr>
        <w:t>advisory</w:t>
      </w:r>
      <w:r w:rsidRPr="006830BC">
        <w:rPr>
          <w:b/>
          <w:bCs/>
          <w:spacing w:val="-7"/>
          <w:sz w:val="24"/>
          <w:u w:val="single"/>
        </w:rPr>
        <w:t xml:space="preserve"> </w:t>
      </w:r>
      <w:r w:rsidRPr="006830BC">
        <w:rPr>
          <w:b/>
          <w:bCs/>
          <w:sz w:val="24"/>
          <w:u w:val="single"/>
        </w:rPr>
        <w:t>fee</w:t>
      </w:r>
      <w:r w:rsidRPr="006830BC">
        <w:rPr>
          <w:b/>
          <w:bCs/>
          <w:spacing w:val="-7"/>
          <w:sz w:val="24"/>
          <w:u w:val="single"/>
        </w:rPr>
        <w:t xml:space="preserve"> </w:t>
      </w:r>
      <w:r w:rsidRPr="006830BC">
        <w:rPr>
          <w:b/>
          <w:bCs/>
          <w:sz w:val="24"/>
          <w:u w:val="single"/>
        </w:rPr>
        <w:t>or</w:t>
      </w:r>
      <w:r w:rsidRPr="006830BC">
        <w:rPr>
          <w:b/>
          <w:bCs/>
          <w:spacing w:val="-15"/>
          <w:sz w:val="24"/>
          <w:u w:val="single"/>
        </w:rPr>
        <w:t xml:space="preserve"> </w:t>
      </w:r>
      <w:r w:rsidRPr="006830BC">
        <w:rPr>
          <w:b/>
          <w:bCs/>
          <w:sz w:val="24"/>
          <w:u w:val="single"/>
        </w:rPr>
        <w:t>financial</w:t>
      </w:r>
      <w:r w:rsidRPr="006830BC">
        <w:rPr>
          <w:b/>
          <w:bCs/>
          <w:spacing w:val="-4"/>
          <w:sz w:val="24"/>
          <w:u w:val="single"/>
        </w:rPr>
        <w:t xml:space="preserve"> </w:t>
      </w:r>
      <w:r w:rsidRPr="006830BC">
        <w:rPr>
          <w:b/>
          <w:bCs/>
          <w:sz w:val="24"/>
          <w:u w:val="single"/>
        </w:rPr>
        <w:t>planning</w:t>
      </w:r>
      <w:r w:rsidRPr="006830BC">
        <w:rPr>
          <w:b/>
          <w:bCs/>
          <w:spacing w:val="-15"/>
          <w:sz w:val="24"/>
          <w:u w:val="single"/>
        </w:rPr>
        <w:t xml:space="preserve"> </w:t>
      </w:r>
      <w:r w:rsidRPr="006830BC">
        <w:rPr>
          <w:b/>
          <w:bCs/>
          <w:sz w:val="24"/>
          <w:u w:val="single"/>
        </w:rPr>
        <w:t>fee</w:t>
      </w:r>
      <w:r w:rsidRPr="006830BC">
        <w:rPr>
          <w:b/>
          <w:bCs/>
          <w:spacing w:val="-9"/>
          <w:sz w:val="24"/>
          <w:u w:val="single"/>
        </w:rPr>
        <w:t xml:space="preserve"> </w:t>
      </w:r>
      <w:r w:rsidRPr="006830BC">
        <w:rPr>
          <w:b/>
          <w:bCs/>
          <w:sz w:val="24"/>
          <w:u w:val="single"/>
        </w:rPr>
        <w:t>because</w:t>
      </w:r>
      <w:r w:rsidRPr="006830BC">
        <w:rPr>
          <w:b/>
          <w:bCs/>
          <w:spacing w:val="-9"/>
          <w:sz w:val="24"/>
          <w:u w:val="single"/>
        </w:rPr>
        <w:t xml:space="preserve"> </w:t>
      </w:r>
      <w:r w:rsidRPr="006830BC">
        <w:rPr>
          <w:b/>
          <w:bCs/>
          <w:sz w:val="24"/>
          <w:u w:val="single"/>
        </w:rPr>
        <w:t>of the fee paid to the Credit Union.</w:t>
      </w:r>
    </w:p>
    <w:p w14:paraId="2CBE192D" w14:textId="60EE34D8" w:rsidR="00B908C4" w:rsidRDefault="005C0432">
      <w:pPr>
        <w:pStyle w:val="ListParagraph"/>
        <w:numPr>
          <w:ilvl w:val="0"/>
          <w:numId w:val="1"/>
        </w:numPr>
        <w:tabs>
          <w:tab w:val="left" w:pos="1699"/>
          <w:tab w:val="left" w:pos="1700"/>
        </w:tabs>
        <w:spacing w:before="1"/>
        <w:ind w:right="215"/>
        <w:rPr>
          <w:sz w:val="24"/>
        </w:rPr>
      </w:pPr>
      <w:r>
        <w:rPr>
          <w:sz w:val="24"/>
        </w:rPr>
        <w:t xml:space="preserve">Because you are being referred from the credit union, we want to make you aware of the potential financial benefit to the credit union should an investment advisory </w:t>
      </w:r>
      <w:r w:rsidR="00762AD9">
        <w:rPr>
          <w:sz w:val="24"/>
        </w:rPr>
        <w:t>account or service be established.  This constitutes a conflict of interest as defined by the Securities and Exchange Commission.</w:t>
      </w:r>
    </w:p>
    <w:p w14:paraId="13D89BCE" w14:textId="7F055672" w:rsidR="00B908C4" w:rsidRDefault="00F73A0A">
      <w:pPr>
        <w:pStyle w:val="ListParagraph"/>
        <w:numPr>
          <w:ilvl w:val="0"/>
          <w:numId w:val="1"/>
        </w:numPr>
        <w:tabs>
          <w:tab w:val="left" w:pos="1699"/>
          <w:tab w:val="left" w:pos="1700"/>
        </w:tabs>
        <w:spacing w:line="242" w:lineRule="auto"/>
        <w:ind w:right="114"/>
        <w:rPr>
          <w:sz w:val="24"/>
        </w:rPr>
      </w:pPr>
      <w:r>
        <w:rPr>
          <w:sz w:val="24"/>
        </w:rPr>
        <w:t>Elevations</w:t>
      </w:r>
      <w:r w:rsidR="006830BC">
        <w:rPr>
          <w:sz w:val="24"/>
        </w:rPr>
        <w:t xml:space="preserve"> Credit Union</w:t>
      </w:r>
      <w:r w:rsidR="006830BC">
        <w:rPr>
          <w:spacing w:val="-8"/>
          <w:sz w:val="24"/>
        </w:rPr>
        <w:t xml:space="preserve"> </w:t>
      </w:r>
      <w:r w:rsidR="006830BC">
        <w:rPr>
          <w:sz w:val="24"/>
        </w:rPr>
        <w:t>may compensate certain</w:t>
      </w:r>
      <w:r w:rsidR="006830BC">
        <w:rPr>
          <w:spacing w:val="-10"/>
          <w:sz w:val="24"/>
        </w:rPr>
        <w:t xml:space="preserve"> </w:t>
      </w:r>
      <w:r w:rsidR="006830BC">
        <w:rPr>
          <w:sz w:val="24"/>
        </w:rPr>
        <w:t>Credit Union</w:t>
      </w:r>
      <w:r w:rsidR="006830BC">
        <w:rPr>
          <w:spacing w:val="-8"/>
          <w:sz w:val="24"/>
        </w:rPr>
        <w:t xml:space="preserve"> </w:t>
      </w:r>
      <w:r w:rsidR="006830BC">
        <w:rPr>
          <w:sz w:val="24"/>
        </w:rPr>
        <w:t>employees to</w:t>
      </w:r>
      <w:r w:rsidR="006830BC">
        <w:rPr>
          <w:spacing w:val="-9"/>
          <w:sz w:val="24"/>
        </w:rPr>
        <w:t xml:space="preserve"> </w:t>
      </w:r>
      <w:r w:rsidR="006830BC">
        <w:rPr>
          <w:sz w:val="24"/>
        </w:rPr>
        <w:t>refer potential clients to</w:t>
      </w:r>
      <w:r w:rsidR="006830BC">
        <w:rPr>
          <w:spacing w:val="-5"/>
          <w:sz w:val="24"/>
        </w:rPr>
        <w:t xml:space="preserve"> </w:t>
      </w:r>
      <w:r w:rsidR="006830BC">
        <w:rPr>
          <w:sz w:val="24"/>
        </w:rPr>
        <w:t>CFS for investment advisory services.</w:t>
      </w:r>
      <w:r w:rsidR="006830BC">
        <w:rPr>
          <w:spacing w:val="18"/>
          <w:sz w:val="24"/>
        </w:rPr>
        <w:t xml:space="preserve"> </w:t>
      </w:r>
      <w:r w:rsidR="006830BC">
        <w:rPr>
          <w:sz w:val="24"/>
        </w:rPr>
        <w:t>This</w:t>
      </w:r>
      <w:r w:rsidR="006830BC">
        <w:rPr>
          <w:spacing w:val="-1"/>
          <w:sz w:val="24"/>
        </w:rPr>
        <w:t xml:space="preserve"> </w:t>
      </w:r>
      <w:r w:rsidR="006830BC">
        <w:rPr>
          <w:sz w:val="24"/>
        </w:rPr>
        <w:t>creates</w:t>
      </w:r>
      <w:r w:rsidR="006830BC">
        <w:rPr>
          <w:spacing w:val="-12"/>
          <w:sz w:val="24"/>
        </w:rPr>
        <w:t xml:space="preserve"> </w:t>
      </w:r>
      <w:r w:rsidR="006830BC">
        <w:rPr>
          <w:sz w:val="24"/>
        </w:rPr>
        <w:t>a</w:t>
      </w:r>
      <w:r w:rsidR="006830BC">
        <w:rPr>
          <w:spacing w:val="-1"/>
          <w:sz w:val="24"/>
        </w:rPr>
        <w:t xml:space="preserve"> </w:t>
      </w:r>
      <w:r w:rsidR="006830BC">
        <w:rPr>
          <w:sz w:val="24"/>
        </w:rPr>
        <w:t>conflict</w:t>
      </w:r>
      <w:r w:rsidR="006830BC">
        <w:rPr>
          <w:spacing w:val="-1"/>
          <w:sz w:val="24"/>
        </w:rPr>
        <w:t xml:space="preserve"> </w:t>
      </w:r>
      <w:r w:rsidR="006830BC">
        <w:rPr>
          <w:sz w:val="24"/>
        </w:rPr>
        <w:t>of</w:t>
      </w:r>
      <w:r w:rsidR="006830BC">
        <w:rPr>
          <w:spacing w:val="-14"/>
          <w:sz w:val="24"/>
        </w:rPr>
        <w:t xml:space="preserve"> </w:t>
      </w:r>
      <w:r w:rsidR="006830BC">
        <w:rPr>
          <w:sz w:val="24"/>
        </w:rPr>
        <w:t>interest</w:t>
      </w:r>
      <w:r w:rsidR="006830BC">
        <w:rPr>
          <w:spacing w:val="-3"/>
          <w:sz w:val="24"/>
        </w:rPr>
        <w:t xml:space="preserve"> </w:t>
      </w:r>
      <w:r w:rsidR="008643F7">
        <w:rPr>
          <w:spacing w:val="-3"/>
          <w:sz w:val="24"/>
        </w:rPr>
        <w:t xml:space="preserve">as defined by the Securities and Exchange Commission </w:t>
      </w:r>
      <w:r w:rsidR="006830BC">
        <w:rPr>
          <w:sz w:val="24"/>
        </w:rPr>
        <w:t>because</w:t>
      </w:r>
      <w:r w:rsidR="006830BC">
        <w:rPr>
          <w:spacing w:val="-3"/>
          <w:sz w:val="24"/>
        </w:rPr>
        <w:t xml:space="preserve"> </w:t>
      </w:r>
      <w:r w:rsidR="006830BC">
        <w:rPr>
          <w:sz w:val="24"/>
        </w:rPr>
        <w:t>the</w:t>
      </w:r>
      <w:r w:rsidR="006830BC">
        <w:rPr>
          <w:spacing w:val="-3"/>
          <w:sz w:val="24"/>
        </w:rPr>
        <w:t xml:space="preserve"> </w:t>
      </w:r>
      <w:r w:rsidR="006830BC">
        <w:rPr>
          <w:sz w:val="24"/>
        </w:rPr>
        <w:t>Credit Union</w:t>
      </w:r>
      <w:r w:rsidR="006830BC">
        <w:rPr>
          <w:spacing w:val="-1"/>
          <w:sz w:val="24"/>
        </w:rPr>
        <w:t xml:space="preserve"> </w:t>
      </w:r>
      <w:r w:rsidR="006830BC">
        <w:rPr>
          <w:sz w:val="24"/>
        </w:rPr>
        <w:t>employee</w:t>
      </w:r>
      <w:r w:rsidR="006830BC">
        <w:rPr>
          <w:spacing w:val="-2"/>
          <w:sz w:val="24"/>
        </w:rPr>
        <w:t xml:space="preserve"> </w:t>
      </w:r>
      <w:r w:rsidR="006830BC">
        <w:rPr>
          <w:sz w:val="24"/>
        </w:rPr>
        <w:t>receives a</w:t>
      </w:r>
      <w:r w:rsidR="006830BC">
        <w:rPr>
          <w:spacing w:val="-7"/>
          <w:sz w:val="24"/>
        </w:rPr>
        <w:t xml:space="preserve"> </w:t>
      </w:r>
      <w:r w:rsidR="006830BC">
        <w:rPr>
          <w:sz w:val="24"/>
        </w:rPr>
        <w:t>$25</w:t>
      </w:r>
      <w:r w:rsidR="006830BC">
        <w:rPr>
          <w:spacing w:val="-2"/>
          <w:sz w:val="24"/>
        </w:rPr>
        <w:t xml:space="preserve"> </w:t>
      </w:r>
      <w:r w:rsidR="006830BC">
        <w:rPr>
          <w:sz w:val="24"/>
        </w:rPr>
        <w:t>one-time</w:t>
      </w:r>
      <w:r w:rsidR="006830BC">
        <w:rPr>
          <w:spacing w:val="-2"/>
          <w:sz w:val="24"/>
        </w:rPr>
        <w:t xml:space="preserve"> </w:t>
      </w:r>
      <w:r w:rsidR="006830BC">
        <w:rPr>
          <w:sz w:val="24"/>
        </w:rPr>
        <w:t>payment</w:t>
      </w:r>
      <w:r w:rsidR="006830BC">
        <w:rPr>
          <w:spacing w:val="-2"/>
          <w:sz w:val="24"/>
        </w:rPr>
        <w:t xml:space="preserve"> </w:t>
      </w:r>
      <w:r w:rsidR="006830BC">
        <w:rPr>
          <w:sz w:val="24"/>
        </w:rPr>
        <w:t>per</w:t>
      </w:r>
      <w:r w:rsidR="006830BC">
        <w:rPr>
          <w:spacing w:val="-2"/>
          <w:sz w:val="24"/>
        </w:rPr>
        <w:t xml:space="preserve"> </w:t>
      </w:r>
      <w:r w:rsidR="006830BC">
        <w:rPr>
          <w:sz w:val="24"/>
        </w:rPr>
        <w:t>referral if the potential client attends a meeting with CFS. The Credit Union employee receives the payment even</w:t>
      </w:r>
      <w:r w:rsidR="006830BC">
        <w:rPr>
          <w:spacing w:val="-1"/>
          <w:sz w:val="24"/>
        </w:rPr>
        <w:t xml:space="preserve"> </w:t>
      </w:r>
      <w:r w:rsidR="006830BC">
        <w:rPr>
          <w:sz w:val="24"/>
        </w:rPr>
        <w:t>if the potential client does not establish</w:t>
      </w:r>
      <w:r w:rsidR="006830BC">
        <w:rPr>
          <w:spacing w:val="-3"/>
          <w:sz w:val="24"/>
        </w:rPr>
        <w:t xml:space="preserve"> </w:t>
      </w:r>
      <w:r w:rsidR="006830BC">
        <w:rPr>
          <w:sz w:val="24"/>
        </w:rPr>
        <w:t>an</w:t>
      </w:r>
      <w:r w:rsidR="006830BC">
        <w:rPr>
          <w:spacing w:val="-13"/>
          <w:sz w:val="24"/>
        </w:rPr>
        <w:t xml:space="preserve"> </w:t>
      </w:r>
      <w:r w:rsidR="006830BC">
        <w:rPr>
          <w:sz w:val="24"/>
        </w:rPr>
        <w:t>investment</w:t>
      </w:r>
      <w:r w:rsidR="006830BC">
        <w:rPr>
          <w:spacing w:val="-1"/>
          <w:sz w:val="24"/>
        </w:rPr>
        <w:t xml:space="preserve"> </w:t>
      </w:r>
      <w:r w:rsidR="006830BC">
        <w:rPr>
          <w:sz w:val="24"/>
        </w:rPr>
        <w:t>advisory</w:t>
      </w:r>
      <w:r w:rsidR="006830BC">
        <w:rPr>
          <w:spacing w:val="-1"/>
          <w:sz w:val="24"/>
        </w:rPr>
        <w:t xml:space="preserve"> </w:t>
      </w:r>
      <w:r w:rsidR="006830BC">
        <w:rPr>
          <w:sz w:val="24"/>
        </w:rPr>
        <w:t>relationship</w:t>
      </w:r>
      <w:r w:rsidR="006830BC">
        <w:rPr>
          <w:spacing w:val="-3"/>
          <w:sz w:val="24"/>
        </w:rPr>
        <w:t xml:space="preserve"> </w:t>
      </w:r>
      <w:r w:rsidR="006830BC">
        <w:rPr>
          <w:sz w:val="24"/>
        </w:rPr>
        <w:t>with</w:t>
      </w:r>
      <w:r w:rsidR="006830BC">
        <w:rPr>
          <w:spacing w:val="-3"/>
          <w:sz w:val="24"/>
        </w:rPr>
        <w:t xml:space="preserve"> </w:t>
      </w:r>
      <w:r w:rsidR="006830BC">
        <w:rPr>
          <w:sz w:val="24"/>
        </w:rPr>
        <w:t>CFS.</w:t>
      </w:r>
    </w:p>
    <w:p w14:paraId="77DDFA1C" w14:textId="77777777" w:rsidR="00B908C4" w:rsidRDefault="00B908C4">
      <w:pPr>
        <w:pStyle w:val="BodyText"/>
        <w:rPr>
          <w:sz w:val="26"/>
        </w:rPr>
      </w:pPr>
    </w:p>
    <w:p w14:paraId="19D100EE" w14:textId="7DCF7BC6" w:rsidR="00B908C4" w:rsidRDefault="00F73A0A">
      <w:pPr>
        <w:pStyle w:val="BodyText"/>
        <w:spacing w:before="222"/>
        <w:ind w:left="980"/>
      </w:pPr>
      <w:r>
        <w:t xml:space="preserve">Elevations </w:t>
      </w:r>
      <w:r w:rsidR="006830BC">
        <w:t>Credit</w:t>
      </w:r>
      <w:r w:rsidR="006830BC">
        <w:rPr>
          <w:spacing w:val="-2"/>
        </w:rPr>
        <w:t xml:space="preserve"> </w:t>
      </w:r>
      <w:r w:rsidR="006830BC">
        <w:t>Union</w:t>
      </w:r>
      <w:r w:rsidR="006830BC">
        <w:rPr>
          <w:spacing w:val="-5"/>
        </w:rPr>
        <w:t xml:space="preserve"> </w:t>
      </w:r>
      <w:r w:rsidR="006830BC">
        <w:t>is not</w:t>
      </w:r>
      <w:r w:rsidR="006830BC">
        <w:rPr>
          <w:spacing w:val="-1"/>
        </w:rPr>
        <w:t xml:space="preserve"> </w:t>
      </w:r>
      <w:r w:rsidR="006830BC">
        <w:t>authorized</w:t>
      </w:r>
      <w:r w:rsidR="006830BC">
        <w:rPr>
          <w:spacing w:val="-2"/>
        </w:rPr>
        <w:t xml:space="preserve"> </w:t>
      </w:r>
      <w:r w:rsidR="006830BC">
        <w:t>to</w:t>
      </w:r>
      <w:r w:rsidR="006830BC">
        <w:rPr>
          <w:spacing w:val="-5"/>
        </w:rPr>
        <w:t xml:space="preserve"> </w:t>
      </w:r>
      <w:r w:rsidR="006830BC">
        <w:t>provide</w:t>
      </w:r>
      <w:r w:rsidR="006830BC">
        <w:rPr>
          <w:spacing w:val="-12"/>
        </w:rPr>
        <w:t xml:space="preserve"> </w:t>
      </w:r>
      <w:r w:rsidR="006830BC">
        <w:t>investment</w:t>
      </w:r>
      <w:r w:rsidR="006830BC">
        <w:rPr>
          <w:spacing w:val="-3"/>
        </w:rPr>
        <w:t xml:space="preserve"> </w:t>
      </w:r>
      <w:r w:rsidR="006830BC">
        <w:t>advice</w:t>
      </w:r>
      <w:r w:rsidR="006830BC">
        <w:rPr>
          <w:spacing w:val="-2"/>
        </w:rPr>
        <w:t xml:space="preserve"> </w:t>
      </w:r>
      <w:r w:rsidR="006830BC">
        <w:t>on</w:t>
      </w:r>
      <w:r w:rsidR="006830BC">
        <w:rPr>
          <w:spacing w:val="-5"/>
        </w:rPr>
        <w:t xml:space="preserve"> </w:t>
      </w:r>
      <w:r w:rsidR="006830BC">
        <w:t>behalf of</w:t>
      </w:r>
      <w:r w:rsidR="006830BC">
        <w:rPr>
          <w:spacing w:val="1"/>
        </w:rPr>
        <w:t xml:space="preserve"> </w:t>
      </w:r>
      <w:r w:rsidR="006830BC">
        <w:rPr>
          <w:spacing w:val="-4"/>
        </w:rPr>
        <w:t>CFS.</w:t>
      </w:r>
    </w:p>
    <w:p w14:paraId="3E27B526" w14:textId="77777777" w:rsidR="00B908C4" w:rsidRDefault="006830BC">
      <w:pPr>
        <w:pStyle w:val="BodyText"/>
        <w:ind w:left="980" w:right="193"/>
      </w:pPr>
      <w:r>
        <w:t>For</w:t>
      </w:r>
      <w:r>
        <w:rPr>
          <w:spacing w:val="-3"/>
        </w:rPr>
        <w:t xml:space="preserve"> </w:t>
      </w:r>
      <w:r>
        <w:t>important</w:t>
      </w:r>
      <w:r>
        <w:rPr>
          <w:spacing w:val="-4"/>
        </w:rPr>
        <w:t xml:space="preserve"> </w:t>
      </w:r>
      <w:r>
        <w:t>information</w:t>
      </w:r>
      <w:r>
        <w:rPr>
          <w:spacing w:val="-15"/>
        </w:rPr>
        <w:t xml:space="preserve"> </w:t>
      </w:r>
      <w:r>
        <w:t>related</w:t>
      </w:r>
      <w:r>
        <w:rPr>
          <w:spacing w:val="-3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fees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review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hyperlink r:id="rId6">
        <w:r>
          <w:rPr>
            <w:color w:val="0561C1"/>
            <w:u w:val="single" w:color="0561C1"/>
          </w:rPr>
          <w:t>CFS</w:t>
        </w:r>
        <w:r>
          <w:rPr>
            <w:color w:val="0561C1"/>
            <w:spacing w:val="-9"/>
            <w:u w:val="single" w:color="0561C1"/>
          </w:rPr>
          <w:t xml:space="preserve"> </w:t>
        </w:r>
        <w:r>
          <w:rPr>
            <w:color w:val="0561C1"/>
            <w:u w:val="single" w:color="0561C1"/>
          </w:rPr>
          <w:t>Form ADV</w:t>
        </w:r>
        <w:r>
          <w:rPr>
            <w:color w:val="0561C1"/>
            <w:spacing w:val="-15"/>
            <w:u w:val="single" w:color="0561C1"/>
          </w:rPr>
          <w:t xml:space="preserve"> </w:t>
        </w:r>
        <w:r>
          <w:rPr>
            <w:color w:val="0561C1"/>
            <w:u w:val="single" w:color="0561C1"/>
          </w:rPr>
          <w:t>Part</w:t>
        </w:r>
      </w:hyperlink>
      <w:r>
        <w:rPr>
          <w:color w:val="0561C1"/>
        </w:rPr>
        <w:t xml:space="preserve"> </w:t>
      </w:r>
      <w:hyperlink r:id="rId7">
        <w:r>
          <w:rPr>
            <w:color w:val="0561C1"/>
            <w:u w:val="single" w:color="0561C1"/>
          </w:rPr>
          <w:t>2A</w:t>
        </w:r>
      </w:hyperlink>
      <w:r>
        <w:rPr>
          <w:color w:val="0561C1"/>
          <w:spacing w:val="40"/>
        </w:rPr>
        <w:t xml:space="preserve"> </w:t>
      </w:r>
      <w:r>
        <w:t>or visit adviserinfo.sec.gov/firm/summary/42132.</w:t>
      </w:r>
    </w:p>
    <w:p w14:paraId="145D520B" w14:textId="77777777" w:rsidR="00B908C4" w:rsidRDefault="00B908C4">
      <w:pPr>
        <w:pStyle w:val="BodyText"/>
        <w:rPr>
          <w:sz w:val="20"/>
        </w:rPr>
      </w:pPr>
    </w:p>
    <w:p w14:paraId="5B21354E" w14:textId="77777777" w:rsidR="00B908C4" w:rsidRDefault="00B908C4">
      <w:pPr>
        <w:pStyle w:val="BodyText"/>
        <w:rPr>
          <w:sz w:val="20"/>
        </w:rPr>
      </w:pPr>
    </w:p>
    <w:p w14:paraId="33C72DDB" w14:textId="77777777" w:rsidR="00B908C4" w:rsidRDefault="00B908C4">
      <w:pPr>
        <w:pStyle w:val="BodyText"/>
        <w:rPr>
          <w:sz w:val="20"/>
        </w:rPr>
      </w:pPr>
    </w:p>
    <w:p w14:paraId="7B370538" w14:textId="77777777" w:rsidR="00B908C4" w:rsidRDefault="00B908C4">
      <w:pPr>
        <w:pStyle w:val="BodyText"/>
        <w:rPr>
          <w:sz w:val="20"/>
        </w:rPr>
      </w:pPr>
    </w:p>
    <w:p w14:paraId="08D02D4F" w14:textId="77777777" w:rsidR="00B908C4" w:rsidRDefault="00B908C4">
      <w:pPr>
        <w:pStyle w:val="BodyText"/>
        <w:spacing w:before="8"/>
        <w:rPr>
          <w:sz w:val="17"/>
        </w:rPr>
      </w:pPr>
    </w:p>
    <w:p w14:paraId="3566DBD5" w14:textId="77777777" w:rsidR="00B908C4" w:rsidRDefault="006830BC">
      <w:pPr>
        <w:spacing w:before="94" w:line="242" w:lineRule="auto"/>
        <w:ind w:left="979" w:right="193"/>
        <w:rPr>
          <w:rFonts w:ascii="Arial" w:hAnsi="Arial"/>
          <w:b/>
          <w:sz w:val="18"/>
        </w:rPr>
      </w:pPr>
      <w:r>
        <w:rPr>
          <w:rFonts w:ascii="Arial" w:hAnsi="Arial"/>
          <w:sz w:val="18"/>
        </w:rPr>
        <w:t>Non-deposit</w:t>
      </w:r>
      <w:r>
        <w:rPr>
          <w:rFonts w:ascii="Arial" w:hAnsi="Arial"/>
          <w:spacing w:val="-4"/>
          <w:sz w:val="18"/>
        </w:rPr>
        <w:t xml:space="preserve"> </w:t>
      </w:r>
      <w:r>
        <w:rPr>
          <w:rFonts w:ascii="Arial" w:hAnsi="Arial"/>
          <w:sz w:val="18"/>
        </w:rPr>
        <w:t>investment</w:t>
      </w:r>
      <w:r>
        <w:rPr>
          <w:rFonts w:ascii="Arial" w:hAnsi="Arial"/>
          <w:spacing w:val="-4"/>
          <w:sz w:val="18"/>
        </w:rPr>
        <w:t xml:space="preserve"> </w:t>
      </w:r>
      <w:r>
        <w:rPr>
          <w:rFonts w:ascii="Arial" w:hAnsi="Arial"/>
          <w:sz w:val="18"/>
        </w:rPr>
        <w:t>products</w:t>
      </w:r>
      <w:r>
        <w:rPr>
          <w:rFonts w:ascii="Arial" w:hAnsi="Arial"/>
          <w:spacing w:val="-4"/>
          <w:sz w:val="18"/>
        </w:rPr>
        <w:t xml:space="preserve"> </w:t>
      </w:r>
      <w:r>
        <w:rPr>
          <w:rFonts w:ascii="Arial" w:hAnsi="Arial"/>
          <w:sz w:val="18"/>
        </w:rPr>
        <w:t>and</w:t>
      </w:r>
      <w:r>
        <w:rPr>
          <w:rFonts w:ascii="Arial" w:hAnsi="Arial"/>
          <w:spacing w:val="-4"/>
          <w:sz w:val="18"/>
        </w:rPr>
        <w:t xml:space="preserve"> </w:t>
      </w:r>
      <w:r>
        <w:rPr>
          <w:rFonts w:ascii="Arial" w:hAnsi="Arial"/>
          <w:sz w:val="18"/>
        </w:rPr>
        <w:t>services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>are</w:t>
      </w:r>
      <w:r>
        <w:rPr>
          <w:rFonts w:ascii="Arial" w:hAnsi="Arial"/>
          <w:spacing w:val="-4"/>
          <w:sz w:val="18"/>
        </w:rPr>
        <w:t xml:space="preserve"> </w:t>
      </w:r>
      <w:r>
        <w:rPr>
          <w:rFonts w:ascii="Arial" w:hAnsi="Arial"/>
          <w:sz w:val="18"/>
        </w:rPr>
        <w:t>offered</w:t>
      </w:r>
      <w:r>
        <w:rPr>
          <w:rFonts w:ascii="Arial" w:hAnsi="Arial"/>
          <w:spacing w:val="-4"/>
          <w:sz w:val="18"/>
        </w:rPr>
        <w:t xml:space="preserve"> </w:t>
      </w:r>
      <w:r>
        <w:rPr>
          <w:rFonts w:ascii="Arial" w:hAnsi="Arial"/>
          <w:sz w:val="18"/>
        </w:rPr>
        <w:t>through</w:t>
      </w:r>
      <w:r>
        <w:rPr>
          <w:rFonts w:ascii="Arial" w:hAnsi="Arial"/>
          <w:spacing w:val="-4"/>
          <w:sz w:val="18"/>
        </w:rPr>
        <w:t xml:space="preserve"> </w:t>
      </w:r>
      <w:r>
        <w:rPr>
          <w:rFonts w:ascii="Arial" w:hAnsi="Arial"/>
          <w:sz w:val="18"/>
        </w:rPr>
        <w:t>CUSO</w:t>
      </w:r>
      <w:r>
        <w:rPr>
          <w:rFonts w:ascii="Arial" w:hAnsi="Arial"/>
          <w:spacing w:val="-4"/>
          <w:sz w:val="18"/>
        </w:rPr>
        <w:t xml:space="preserve"> </w:t>
      </w:r>
      <w:r>
        <w:rPr>
          <w:rFonts w:ascii="Arial" w:hAnsi="Arial"/>
          <w:sz w:val="18"/>
        </w:rPr>
        <w:t>Financial</w:t>
      </w:r>
      <w:r>
        <w:rPr>
          <w:rFonts w:ascii="Arial" w:hAnsi="Arial"/>
          <w:spacing w:val="-4"/>
          <w:sz w:val="18"/>
        </w:rPr>
        <w:t xml:space="preserve"> </w:t>
      </w:r>
      <w:r>
        <w:rPr>
          <w:rFonts w:ascii="Arial" w:hAnsi="Arial"/>
          <w:sz w:val="18"/>
        </w:rPr>
        <w:t>Services,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>LP</w:t>
      </w:r>
      <w:r>
        <w:rPr>
          <w:rFonts w:ascii="Arial" w:hAnsi="Arial"/>
          <w:spacing w:val="-4"/>
          <w:sz w:val="18"/>
        </w:rPr>
        <w:t xml:space="preserve"> </w:t>
      </w:r>
      <w:r>
        <w:rPr>
          <w:rFonts w:ascii="Arial" w:hAnsi="Arial"/>
          <w:sz w:val="18"/>
        </w:rPr>
        <w:t>(“CUSO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>Financial”) ("CFS")</w:t>
      </w:r>
      <w:r>
        <w:rPr>
          <w:rFonts w:ascii="Arial" w:hAnsi="Arial"/>
          <w:spacing w:val="-11"/>
          <w:sz w:val="18"/>
        </w:rPr>
        <w:t xml:space="preserve"> </w:t>
      </w:r>
      <w:r>
        <w:rPr>
          <w:rFonts w:ascii="Arial" w:hAnsi="Arial"/>
          <w:sz w:val="18"/>
        </w:rPr>
        <w:t>a</w:t>
      </w:r>
      <w:r>
        <w:rPr>
          <w:rFonts w:ascii="Arial" w:hAnsi="Arial"/>
          <w:spacing w:val="-13"/>
          <w:sz w:val="18"/>
        </w:rPr>
        <w:t xml:space="preserve"> </w:t>
      </w:r>
      <w:r>
        <w:rPr>
          <w:rFonts w:ascii="Arial" w:hAnsi="Arial"/>
          <w:sz w:val="18"/>
        </w:rPr>
        <w:t>registered</w:t>
      </w:r>
      <w:r>
        <w:rPr>
          <w:rFonts w:ascii="Arial" w:hAnsi="Arial"/>
          <w:spacing w:val="-12"/>
          <w:sz w:val="18"/>
        </w:rPr>
        <w:t xml:space="preserve"> </w:t>
      </w:r>
      <w:r>
        <w:rPr>
          <w:rFonts w:ascii="Arial" w:hAnsi="Arial"/>
          <w:sz w:val="18"/>
        </w:rPr>
        <w:t>broker-dealer</w:t>
      </w:r>
      <w:r>
        <w:rPr>
          <w:rFonts w:ascii="Arial" w:hAnsi="Arial"/>
          <w:spacing w:val="-4"/>
          <w:sz w:val="18"/>
        </w:rPr>
        <w:t xml:space="preserve"> </w:t>
      </w:r>
      <w:r>
        <w:rPr>
          <w:rFonts w:ascii="Arial" w:hAnsi="Arial"/>
          <w:sz w:val="18"/>
        </w:rPr>
        <w:t>(Member</w:t>
      </w:r>
      <w:r>
        <w:rPr>
          <w:rFonts w:ascii="Arial" w:hAnsi="Arial"/>
          <w:spacing w:val="-4"/>
          <w:sz w:val="18"/>
        </w:rPr>
        <w:t xml:space="preserve"> </w:t>
      </w:r>
      <w:r>
        <w:rPr>
          <w:rFonts w:ascii="Arial" w:hAnsi="Arial"/>
          <w:sz w:val="18"/>
        </w:rPr>
        <w:t>FINRA/SIPC)</w:t>
      </w:r>
      <w:r>
        <w:rPr>
          <w:rFonts w:ascii="Arial" w:hAnsi="Arial"/>
          <w:spacing w:val="-4"/>
          <w:sz w:val="18"/>
        </w:rPr>
        <w:t xml:space="preserve"> </w:t>
      </w:r>
      <w:r>
        <w:rPr>
          <w:rFonts w:ascii="Arial" w:hAnsi="Arial"/>
          <w:sz w:val="18"/>
        </w:rPr>
        <w:t>and</w:t>
      </w:r>
      <w:r>
        <w:rPr>
          <w:rFonts w:ascii="Arial" w:hAnsi="Arial"/>
          <w:spacing w:val="-13"/>
          <w:sz w:val="18"/>
        </w:rPr>
        <w:t xml:space="preserve"> </w:t>
      </w:r>
      <w:r>
        <w:rPr>
          <w:rFonts w:ascii="Arial" w:hAnsi="Arial"/>
          <w:sz w:val="18"/>
        </w:rPr>
        <w:t>SEC</w:t>
      </w:r>
      <w:r>
        <w:rPr>
          <w:rFonts w:ascii="Arial" w:hAnsi="Arial"/>
          <w:spacing w:val="-4"/>
          <w:sz w:val="18"/>
        </w:rPr>
        <w:t xml:space="preserve"> </w:t>
      </w:r>
      <w:r>
        <w:rPr>
          <w:rFonts w:ascii="Arial" w:hAnsi="Arial"/>
          <w:sz w:val="18"/>
        </w:rPr>
        <w:t>Registered</w:t>
      </w:r>
      <w:r>
        <w:rPr>
          <w:rFonts w:ascii="Arial" w:hAnsi="Arial"/>
          <w:spacing w:val="-13"/>
          <w:sz w:val="18"/>
        </w:rPr>
        <w:t xml:space="preserve"> </w:t>
      </w:r>
      <w:r>
        <w:rPr>
          <w:rFonts w:ascii="Arial" w:hAnsi="Arial"/>
          <w:sz w:val="18"/>
        </w:rPr>
        <w:t>Investment</w:t>
      </w:r>
      <w:r>
        <w:rPr>
          <w:rFonts w:ascii="Arial" w:hAnsi="Arial"/>
          <w:spacing w:val="-12"/>
          <w:sz w:val="18"/>
        </w:rPr>
        <w:t xml:space="preserve"> </w:t>
      </w:r>
      <w:r>
        <w:rPr>
          <w:rFonts w:ascii="Arial" w:hAnsi="Arial"/>
          <w:sz w:val="18"/>
        </w:rPr>
        <w:t>Advisor.</w:t>
      </w:r>
      <w:r>
        <w:rPr>
          <w:rFonts w:ascii="Arial" w:hAnsi="Arial"/>
          <w:spacing w:val="-4"/>
          <w:sz w:val="18"/>
        </w:rPr>
        <w:t xml:space="preserve"> </w:t>
      </w:r>
      <w:r>
        <w:rPr>
          <w:rFonts w:ascii="Arial" w:hAnsi="Arial"/>
          <w:sz w:val="18"/>
        </w:rPr>
        <w:t>Products</w:t>
      </w:r>
      <w:r>
        <w:rPr>
          <w:rFonts w:ascii="Arial" w:hAnsi="Arial"/>
          <w:spacing w:val="-5"/>
          <w:sz w:val="18"/>
        </w:rPr>
        <w:t xml:space="preserve"> </w:t>
      </w:r>
      <w:r>
        <w:rPr>
          <w:rFonts w:ascii="Arial" w:hAnsi="Arial"/>
          <w:sz w:val="18"/>
        </w:rPr>
        <w:t xml:space="preserve">offered through CUSO Financial: </w:t>
      </w:r>
      <w:r>
        <w:rPr>
          <w:rFonts w:ascii="Arial" w:hAnsi="Arial"/>
          <w:b/>
          <w:sz w:val="18"/>
        </w:rPr>
        <w:t>are not NCUA/NCUSIF or otherwise federally insured, are not guarantees or obligations of the credit union, and may involve investment risk including possible loss of principal.</w:t>
      </w:r>
    </w:p>
    <w:p w14:paraId="460C53B2" w14:textId="77777777" w:rsidR="00B908C4" w:rsidRDefault="006830BC">
      <w:pPr>
        <w:spacing w:line="237" w:lineRule="auto"/>
        <w:ind w:left="979"/>
        <w:rPr>
          <w:rFonts w:ascii="Arial"/>
          <w:sz w:val="18"/>
        </w:rPr>
      </w:pPr>
      <w:r>
        <w:rPr>
          <w:rFonts w:ascii="Arial"/>
          <w:sz w:val="18"/>
        </w:rPr>
        <w:t>Investment Representatives are registered through CUSO Financial. The Credit Union has contracted with CUSO Financial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for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investment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services.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Atria</w:t>
      </w:r>
      <w:r>
        <w:rPr>
          <w:rFonts w:ascii="Arial"/>
          <w:spacing w:val="-13"/>
          <w:sz w:val="18"/>
        </w:rPr>
        <w:t xml:space="preserve"> </w:t>
      </w:r>
      <w:r>
        <w:rPr>
          <w:rFonts w:ascii="Arial"/>
          <w:sz w:val="18"/>
        </w:rPr>
        <w:t>Wealth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Solutions,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Inc.</w:t>
      </w:r>
      <w:r>
        <w:rPr>
          <w:rFonts w:ascii="Arial"/>
          <w:spacing w:val="-13"/>
          <w:sz w:val="18"/>
        </w:rPr>
        <w:t xml:space="preserve"> </w:t>
      </w:r>
      <w:r>
        <w:rPr>
          <w:rFonts w:ascii="Arial"/>
          <w:sz w:val="18"/>
        </w:rPr>
        <w:t>("Atria")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is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not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a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registered</w:t>
      </w:r>
      <w:r>
        <w:rPr>
          <w:rFonts w:ascii="Arial"/>
          <w:spacing w:val="-13"/>
          <w:sz w:val="18"/>
        </w:rPr>
        <w:t xml:space="preserve"> </w:t>
      </w:r>
      <w:r>
        <w:rPr>
          <w:rFonts w:ascii="Arial"/>
          <w:sz w:val="18"/>
        </w:rPr>
        <w:t>broker-dealer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or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Registered Investment Advisor. CUSO Financial is a subsidiary of Atria.</w:t>
      </w:r>
    </w:p>
    <w:sectPr w:rsidR="00B908C4">
      <w:type w:val="continuous"/>
      <w:pgSz w:w="12240" w:h="15840"/>
      <w:pgMar w:top="1820" w:right="13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B0A47"/>
    <w:multiLevelType w:val="hybridMultilevel"/>
    <w:tmpl w:val="0456A8AA"/>
    <w:lvl w:ilvl="0" w:tplc="2D66149E">
      <w:numFmt w:val="bullet"/>
      <w:lvlText w:val=""/>
      <w:lvlJc w:val="left"/>
      <w:pPr>
        <w:ind w:left="169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4D52DB68">
      <w:numFmt w:val="bullet"/>
      <w:lvlText w:val="o"/>
      <w:lvlJc w:val="left"/>
      <w:pPr>
        <w:ind w:left="2419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CC4AB684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3" w:tplc="9E22208E">
      <w:numFmt w:val="bullet"/>
      <w:lvlText w:val="•"/>
      <w:lvlJc w:val="left"/>
      <w:pPr>
        <w:ind w:left="4206" w:hanging="360"/>
      </w:pPr>
      <w:rPr>
        <w:rFonts w:hint="default"/>
        <w:lang w:val="en-US" w:eastAsia="en-US" w:bidi="ar-SA"/>
      </w:rPr>
    </w:lvl>
    <w:lvl w:ilvl="4" w:tplc="42D2C966">
      <w:numFmt w:val="bullet"/>
      <w:lvlText w:val="•"/>
      <w:lvlJc w:val="left"/>
      <w:pPr>
        <w:ind w:left="5100" w:hanging="360"/>
      </w:pPr>
      <w:rPr>
        <w:rFonts w:hint="default"/>
        <w:lang w:val="en-US" w:eastAsia="en-US" w:bidi="ar-SA"/>
      </w:rPr>
    </w:lvl>
    <w:lvl w:ilvl="5" w:tplc="D7BCE8FC">
      <w:numFmt w:val="bullet"/>
      <w:lvlText w:val="•"/>
      <w:lvlJc w:val="left"/>
      <w:pPr>
        <w:ind w:left="5993" w:hanging="360"/>
      </w:pPr>
      <w:rPr>
        <w:rFonts w:hint="default"/>
        <w:lang w:val="en-US" w:eastAsia="en-US" w:bidi="ar-SA"/>
      </w:rPr>
    </w:lvl>
    <w:lvl w:ilvl="6" w:tplc="978C4570">
      <w:numFmt w:val="bullet"/>
      <w:lvlText w:val="•"/>
      <w:lvlJc w:val="left"/>
      <w:pPr>
        <w:ind w:left="6886" w:hanging="360"/>
      </w:pPr>
      <w:rPr>
        <w:rFonts w:hint="default"/>
        <w:lang w:val="en-US" w:eastAsia="en-US" w:bidi="ar-SA"/>
      </w:rPr>
    </w:lvl>
    <w:lvl w:ilvl="7" w:tplc="6FCEB8E4">
      <w:numFmt w:val="bullet"/>
      <w:lvlText w:val="•"/>
      <w:lvlJc w:val="left"/>
      <w:pPr>
        <w:ind w:left="7780" w:hanging="360"/>
      </w:pPr>
      <w:rPr>
        <w:rFonts w:hint="default"/>
        <w:lang w:val="en-US" w:eastAsia="en-US" w:bidi="ar-SA"/>
      </w:rPr>
    </w:lvl>
    <w:lvl w:ilvl="8" w:tplc="BA224F24">
      <w:numFmt w:val="bullet"/>
      <w:lvlText w:val="•"/>
      <w:lvlJc w:val="left"/>
      <w:pPr>
        <w:ind w:left="8673" w:hanging="360"/>
      </w:pPr>
      <w:rPr>
        <w:rFonts w:hint="default"/>
        <w:lang w:val="en-US" w:eastAsia="en-US" w:bidi="ar-SA"/>
      </w:rPr>
    </w:lvl>
  </w:abstractNum>
  <w:num w:numId="1" w16cid:durableId="170534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8C4"/>
    <w:rsid w:val="002D4075"/>
    <w:rsid w:val="00310295"/>
    <w:rsid w:val="00425963"/>
    <w:rsid w:val="0051022D"/>
    <w:rsid w:val="005C0432"/>
    <w:rsid w:val="006830BC"/>
    <w:rsid w:val="00762AD9"/>
    <w:rsid w:val="008643F7"/>
    <w:rsid w:val="00881B6B"/>
    <w:rsid w:val="00885D96"/>
    <w:rsid w:val="008A2862"/>
    <w:rsid w:val="0090470F"/>
    <w:rsid w:val="009B54CE"/>
    <w:rsid w:val="00A007AF"/>
    <w:rsid w:val="00B13892"/>
    <w:rsid w:val="00B908C4"/>
    <w:rsid w:val="00CB259B"/>
    <w:rsid w:val="00F7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1B4D5"/>
  <w15:docId w15:val="{6D40265E-D360-4190-B373-4E321A40C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eastAsia="Garamond" w:hAnsi="Garamond" w:cs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07"/>
      <w:ind w:right="752"/>
      <w:jc w:val="right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699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dviserinfo.sec.gov/firm/summary/4213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viserinfo.sec.gov/firm/summary/4213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484</Words>
  <Characters>2764</Characters>
  <Application>Microsoft Office Word</Application>
  <DocSecurity>0</DocSecurity>
  <Lines>23</Lines>
  <Paragraphs>6</Paragraphs>
  <ScaleCrop>false</ScaleCrop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Nauss</dc:creator>
  <dc:description/>
  <cp:lastModifiedBy>John Marx</cp:lastModifiedBy>
  <cp:revision>18</cp:revision>
  <cp:lastPrinted>2022-10-13T13:40:00Z</cp:lastPrinted>
  <dcterms:created xsi:type="dcterms:W3CDTF">2022-10-12T16:24:00Z</dcterms:created>
  <dcterms:modified xsi:type="dcterms:W3CDTF">2022-11-03T15:13:00Z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2022-09-28T00:00:00Z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2022-10-06T00:00:00Z</vt:filetime>
  </property>
  <property fmtid="{D5CDD505-2E9C-101B-9397-08002B2CF9AE}" pid="5" name="Producer">
    <vt:lpwstr>Adobe PDF Library 22.2.244</vt:lpwstr>
  </property>
  <property fmtid="{D5CDD505-2E9C-101B-9397-08002B2CF9AE}" pid="6" name="SourceModified">
    <vt:lpwstr/>
  </property>
</Properties>
</file>