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81206" w14:textId="77777777" w:rsidR="00992F80" w:rsidRDefault="00A6580D" w:rsidP="00251642">
      <w:pPr>
        <w:jc w:val="center"/>
        <w:rPr>
          <w:rFonts w:ascii="Rage Italic" w:hAnsi="Rage Italic"/>
          <w:b/>
          <w:sz w:val="44"/>
          <w:szCs w:val="44"/>
        </w:rPr>
      </w:pPr>
      <w:r>
        <w:rPr>
          <w:rFonts w:ascii="Rage Italic" w:hAnsi="Rage Italic"/>
          <w:b/>
          <w:sz w:val="44"/>
          <w:szCs w:val="44"/>
        </w:rPr>
        <w:t>In-Play</w:t>
      </w:r>
      <w:r w:rsidR="00992F80" w:rsidRPr="00D2381D">
        <w:rPr>
          <w:rFonts w:ascii="Rage Italic" w:hAnsi="Rage Italic"/>
          <w:b/>
          <w:sz w:val="44"/>
          <w:szCs w:val="44"/>
        </w:rPr>
        <w:t xml:space="preserve"> Sports, Inc.</w:t>
      </w:r>
    </w:p>
    <w:p w14:paraId="1BA8502A" w14:textId="77777777" w:rsidR="00992F80" w:rsidRPr="00F872C0" w:rsidRDefault="00992F80" w:rsidP="00251642">
      <w:pPr>
        <w:jc w:val="center"/>
        <w:rPr>
          <w:rFonts w:ascii="Rage Italic" w:hAnsi="Rage Italic"/>
          <w:b/>
          <w:sz w:val="32"/>
          <w:szCs w:val="32"/>
        </w:rPr>
      </w:pPr>
      <w:r w:rsidRPr="00F872C0">
        <w:rPr>
          <w:rFonts w:ascii="Rage Italic" w:hAnsi="Rage Italic"/>
          <w:b/>
          <w:sz w:val="32"/>
          <w:szCs w:val="32"/>
        </w:rPr>
        <w:t>One Athletic Forum Drive</w:t>
      </w:r>
    </w:p>
    <w:p w14:paraId="231828E3" w14:textId="77777777" w:rsidR="00992F80" w:rsidRDefault="00117A62" w:rsidP="00251642">
      <w:pPr>
        <w:jc w:val="center"/>
        <w:rPr>
          <w:rFonts w:ascii="Rage Italic" w:hAnsi="Rage Italic"/>
          <w:b/>
          <w:sz w:val="32"/>
          <w:szCs w:val="32"/>
        </w:rPr>
      </w:pPr>
      <w:r>
        <w:rPr>
          <w:rFonts w:ascii="Rage Italic" w:hAnsi="Rage Italic"/>
          <w:b/>
          <w:sz w:val="32"/>
          <w:szCs w:val="32"/>
        </w:rPr>
        <w:t>Indianapolis</w:t>
      </w:r>
      <w:r w:rsidR="004540E8">
        <w:rPr>
          <w:rFonts w:ascii="Rage Italic" w:hAnsi="Rage Italic"/>
          <w:b/>
          <w:sz w:val="32"/>
          <w:szCs w:val="32"/>
        </w:rPr>
        <w:t xml:space="preserve">, </w:t>
      </w:r>
      <w:proofErr w:type="gramStart"/>
      <w:r>
        <w:rPr>
          <w:rFonts w:ascii="Rage Italic" w:hAnsi="Rage Italic"/>
          <w:b/>
          <w:sz w:val="32"/>
          <w:szCs w:val="32"/>
        </w:rPr>
        <w:t>Indiana  46235</w:t>
      </w:r>
      <w:proofErr w:type="gramEnd"/>
    </w:p>
    <w:p w14:paraId="70E546D5" w14:textId="77777777" w:rsidR="00992F80" w:rsidRDefault="00992F80" w:rsidP="00251642">
      <w:pPr>
        <w:rPr>
          <w:rFonts w:ascii="Bookman Old Style" w:hAnsi="Bookman Old Style"/>
          <w:b/>
        </w:rPr>
      </w:pPr>
    </w:p>
    <w:p w14:paraId="26DB4654" w14:textId="77777777" w:rsidR="00CF40A7" w:rsidRDefault="00992F80" w:rsidP="00251642">
      <w:pPr>
        <w:rPr>
          <w:rFonts w:ascii="Bookman Old Style" w:hAnsi="Bookman Old Style"/>
        </w:rPr>
      </w:pPr>
      <w:r>
        <w:rPr>
          <w:rFonts w:ascii="Bookman Old Style" w:hAnsi="Bookman Old Style"/>
        </w:rPr>
        <w:t>TO:</w:t>
      </w:r>
      <w:r>
        <w:rPr>
          <w:rFonts w:ascii="Bookman Old Style" w:hAnsi="Bookman Old Style"/>
        </w:rPr>
        <w:tab/>
      </w:r>
      <w:r>
        <w:rPr>
          <w:rFonts w:ascii="Bookman Old Style" w:hAnsi="Bookman Old Style"/>
        </w:rPr>
        <w:tab/>
      </w:r>
      <w:r w:rsidR="004540E8">
        <w:rPr>
          <w:rFonts w:ascii="Bookman Old Style" w:hAnsi="Bookman Old Style"/>
        </w:rPr>
        <w:t>Associate</w:t>
      </w:r>
      <w:r w:rsidR="002E49D9">
        <w:rPr>
          <w:rFonts w:ascii="Bookman Old Style" w:hAnsi="Bookman Old Style"/>
        </w:rPr>
        <w:t xml:space="preserve"> Legal Counsel</w:t>
      </w:r>
    </w:p>
    <w:p w14:paraId="4525BC30" w14:textId="77777777" w:rsidR="00CF40A7" w:rsidRDefault="008C3117" w:rsidP="00251642">
      <w:pPr>
        <w:rPr>
          <w:rFonts w:ascii="Bookman Old Style" w:hAnsi="Bookman Old Style"/>
        </w:rPr>
      </w:pPr>
      <w:r>
        <w:rPr>
          <w:rFonts w:ascii="Bookman Old Style" w:hAnsi="Bookman Old Style"/>
        </w:rPr>
        <w:t>FROM:</w:t>
      </w:r>
      <w:r>
        <w:rPr>
          <w:rFonts w:ascii="Bookman Old Style" w:hAnsi="Bookman Old Style"/>
        </w:rPr>
        <w:tab/>
      </w:r>
      <w:r w:rsidR="009B688E">
        <w:rPr>
          <w:rFonts w:ascii="Bookman Old Style" w:hAnsi="Bookman Old Style"/>
        </w:rPr>
        <w:t>Cheryl Miller</w:t>
      </w:r>
      <w:r w:rsidR="00992F80">
        <w:rPr>
          <w:rFonts w:ascii="Bookman Old Style" w:hAnsi="Bookman Old Style"/>
        </w:rPr>
        <w:t xml:space="preserve">, </w:t>
      </w:r>
      <w:r w:rsidR="00A6580D">
        <w:rPr>
          <w:rFonts w:ascii="Bookman Old Style" w:hAnsi="Bookman Old Style"/>
        </w:rPr>
        <w:t>In-Play</w:t>
      </w:r>
      <w:r w:rsidR="00992F80">
        <w:rPr>
          <w:rFonts w:ascii="Bookman Old Style" w:hAnsi="Bookman Old Style"/>
        </w:rPr>
        <w:t xml:space="preserve"> Sports, Inc.</w:t>
      </w:r>
    </w:p>
    <w:p w14:paraId="53B155B4" w14:textId="77777777" w:rsidR="00CF40A7" w:rsidRDefault="00992F80" w:rsidP="00251642">
      <w:pPr>
        <w:rPr>
          <w:rFonts w:ascii="Bookman Old Style" w:hAnsi="Bookman Old Style"/>
        </w:rPr>
      </w:pPr>
      <w:r>
        <w:rPr>
          <w:rFonts w:ascii="Bookman Old Style" w:hAnsi="Bookman Old Style"/>
        </w:rPr>
        <w:t>RE:</w:t>
      </w:r>
      <w:r>
        <w:rPr>
          <w:rFonts w:ascii="Bookman Old Style" w:hAnsi="Bookman Old Style"/>
        </w:rPr>
        <w:tab/>
      </w:r>
      <w:r>
        <w:rPr>
          <w:rFonts w:ascii="Bookman Old Style" w:hAnsi="Bookman Old Style"/>
        </w:rPr>
        <w:tab/>
        <w:t xml:space="preserve">Licensing Agreement with Paulo </w:t>
      </w:r>
      <w:r w:rsidR="00F75DCC">
        <w:rPr>
          <w:rFonts w:ascii="Bookman Old Style" w:hAnsi="Bookman Old Style"/>
        </w:rPr>
        <w:t>Pessoa</w:t>
      </w:r>
    </w:p>
    <w:p w14:paraId="5531B32E" w14:textId="77777777" w:rsidR="00992F80" w:rsidRDefault="00992F80" w:rsidP="00251642">
      <w:pPr>
        <w:rPr>
          <w:rFonts w:ascii="Bookman Old Style" w:hAnsi="Bookman Old Style"/>
        </w:rPr>
      </w:pPr>
      <w:r>
        <w:rPr>
          <w:rFonts w:ascii="Bookman Old Style" w:hAnsi="Bookman Old Style"/>
        </w:rPr>
        <w:t xml:space="preserve">  </w:t>
      </w:r>
    </w:p>
    <w:p w14:paraId="6EB3CEEA" w14:textId="0D06134A" w:rsidR="009B688E" w:rsidRPr="009B688E" w:rsidRDefault="009B688E" w:rsidP="00251642">
      <w:pPr>
        <w:rPr>
          <w:rFonts w:ascii="Bookman Old Style" w:hAnsi="Bookman Old Style"/>
          <w:color w:val="FF0000"/>
        </w:rPr>
      </w:pPr>
      <w:r>
        <w:rPr>
          <w:rFonts w:ascii="Bookman Old Style" w:hAnsi="Bookman Old Style"/>
        </w:rPr>
        <w:t xml:space="preserve">I have been meeting with </w:t>
      </w:r>
      <w:r w:rsidR="000D748A">
        <w:rPr>
          <w:rFonts w:ascii="Bookman Old Style" w:hAnsi="Bookman Old Style"/>
        </w:rPr>
        <w:t>the attorney for</w:t>
      </w:r>
      <w:r>
        <w:rPr>
          <w:rFonts w:ascii="Bookman Old Style" w:hAnsi="Bookman Old Style"/>
        </w:rPr>
        <w:t xml:space="preserve"> Paulo Pessoa, the soccer superstar, </w:t>
      </w:r>
      <w:r w:rsidR="000D748A">
        <w:rPr>
          <w:rFonts w:ascii="Bookman Old Style" w:hAnsi="Bookman Old Style"/>
        </w:rPr>
        <w:t xml:space="preserve">about giving </w:t>
      </w:r>
      <w:r>
        <w:rPr>
          <w:rFonts w:ascii="Bookman Old Style" w:hAnsi="Bookman Old Style"/>
        </w:rPr>
        <w:t xml:space="preserve">In-Play Sports an exclusive license to use his name, likeness, or both, on soccer cleat shoes and soccer balls, as well as for advertising and promoting this merchandise in the United States and Canada. We haven’t finished negotiating the deal yet and probably won’t be able to do so for another 60 days. </w:t>
      </w:r>
      <w:r w:rsidR="000D748A">
        <w:rPr>
          <w:rFonts w:ascii="Bookman Old Style" w:hAnsi="Bookman Old Style"/>
        </w:rPr>
        <w:t xml:space="preserve">We understand that word of our negotiations has leaked to our main competitor, Nike.  Nike wants to maintain its edge in the soccer market and will do almost anything to get Paulo. Fortunately, Paulo goes back a </w:t>
      </w:r>
      <w:r w:rsidR="000E3748">
        <w:rPr>
          <w:rFonts w:ascii="Bookman Old Style" w:hAnsi="Bookman Old Style"/>
        </w:rPr>
        <w:t>little way</w:t>
      </w:r>
      <w:r w:rsidR="000D748A">
        <w:rPr>
          <w:rFonts w:ascii="Bookman Old Style" w:hAnsi="Bookman Old Style"/>
        </w:rPr>
        <w:t xml:space="preserve"> with </w:t>
      </w:r>
      <w:r w:rsidR="00E74E99">
        <w:rPr>
          <w:rFonts w:ascii="Bookman Old Style" w:hAnsi="Bookman Old Style"/>
        </w:rPr>
        <w:t xml:space="preserve">our President, </w:t>
      </w:r>
      <w:r w:rsidR="000D748A">
        <w:rPr>
          <w:rFonts w:ascii="Bookman Old Style" w:hAnsi="Bookman Old Style"/>
        </w:rPr>
        <w:t xml:space="preserve">Bob Weiss, so we might be okay, at least for a </w:t>
      </w:r>
      <w:r w:rsidR="000E3748">
        <w:rPr>
          <w:rFonts w:ascii="Bookman Old Style" w:hAnsi="Bookman Old Style"/>
        </w:rPr>
        <w:t>short while</w:t>
      </w:r>
      <w:r w:rsidR="000D748A">
        <w:rPr>
          <w:rFonts w:ascii="Bookman Old Style" w:hAnsi="Bookman Old Style"/>
        </w:rPr>
        <w:t>.</w:t>
      </w:r>
      <w:r>
        <w:rPr>
          <w:rFonts w:ascii="Bookman Old Style" w:hAnsi="Bookman Old Style"/>
        </w:rPr>
        <w:t xml:space="preserve"> </w:t>
      </w:r>
      <w:r w:rsidR="000D748A">
        <w:rPr>
          <w:rFonts w:ascii="Bookman Old Style" w:hAnsi="Bookman Old Style"/>
        </w:rPr>
        <w:t>Even so, we want</w:t>
      </w:r>
      <w:r>
        <w:rPr>
          <w:rFonts w:ascii="Bookman Old Style" w:hAnsi="Bookman Old Style"/>
        </w:rPr>
        <w:t xml:space="preserve"> assu</w:t>
      </w:r>
      <w:r w:rsidR="005733DA">
        <w:rPr>
          <w:rFonts w:ascii="Bookman Old Style" w:hAnsi="Bookman Old Style"/>
        </w:rPr>
        <w:t>rances that during negotiations</w:t>
      </w:r>
      <w:r>
        <w:rPr>
          <w:rFonts w:ascii="Bookman Old Style" w:hAnsi="Bookman Old Style"/>
        </w:rPr>
        <w:t xml:space="preserve"> </w:t>
      </w:r>
      <w:r w:rsidR="000D748A">
        <w:rPr>
          <w:rFonts w:ascii="Bookman Old Style" w:hAnsi="Bookman Old Style"/>
        </w:rPr>
        <w:t>Paulo</w:t>
      </w:r>
      <w:r>
        <w:rPr>
          <w:rFonts w:ascii="Bookman Old Style" w:hAnsi="Bookman Old Style"/>
        </w:rPr>
        <w:t xml:space="preserve"> won’t be using our discussions with </w:t>
      </w:r>
      <w:r w:rsidR="000D748A">
        <w:rPr>
          <w:rFonts w:ascii="Bookman Old Style" w:hAnsi="Bookman Old Style"/>
        </w:rPr>
        <w:t>him</w:t>
      </w:r>
      <w:r>
        <w:rPr>
          <w:rFonts w:ascii="Bookman Old Style" w:hAnsi="Bookman Old Style"/>
        </w:rPr>
        <w:t xml:space="preserve"> as a starting point for negotiations with Nike or another competitor. </w:t>
      </w:r>
      <w:r w:rsidR="000D748A">
        <w:rPr>
          <w:rFonts w:ascii="Bookman Old Style" w:hAnsi="Bookman Old Style"/>
        </w:rPr>
        <w:t>We’ve asked for</w:t>
      </w:r>
      <w:r>
        <w:rPr>
          <w:rFonts w:ascii="Bookman Old Style" w:hAnsi="Bookman Old Style"/>
        </w:rPr>
        <w:t xml:space="preserve"> a letter of intent, and Paulo is </w:t>
      </w:r>
      <w:r w:rsidR="00E74E99">
        <w:rPr>
          <w:rFonts w:ascii="Bookman Old Style" w:hAnsi="Bookman Old Style"/>
        </w:rPr>
        <w:t xml:space="preserve">agreeable to </w:t>
      </w:r>
      <w:r w:rsidR="000D748A">
        <w:rPr>
          <w:rFonts w:ascii="Bookman Old Style" w:hAnsi="Bookman Old Style"/>
        </w:rPr>
        <w:t>sign</w:t>
      </w:r>
      <w:r w:rsidR="00E74E99">
        <w:rPr>
          <w:rFonts w:ascii="Bookman Old Style" w:hAnsi="Bookman Old Style"/>
        </w:rPr>
        <w:t>ing</w:t>
      </w:r>
      <w:r>
        <w:rPr>
          <w:rFonts w:ascii="Bookman Old Style" w:hAnsi="Bookman Old Style"/>
        </w:rPr>
        <w:t xml:space="preserve"> one. We want to be careful, though, that this letter doesn’t bind us beyond the negotiations. I want you to draft the letter of intent and have it on my desk by Tuesday, </w:t>
      </w:r>
      <w:r w:rsidR="001A2E90">
        <w:rPr>
          <w:rFonts w:ascii="Bookman Old Style" w:hAnsi="Bookman Old Style"/>
        </w:rPr>
        <w:t>XX, 20XX</w:t>
      </w:r>
      <w:r>
        <w:rPr>
          <w:rFonts w:ascii="Bookman Old Style" w:hAnsi="Bookman Old Style"/>
        </w:rPr>
        <w:t>.</w:t>
      </w:r>
    </w:p>
    <w:p w14:paraId="0315D3BC" w14:textId="77777777" w:rsidR="00CF40A7" w:rsidRDefault="00CF40A7" w:rsidP="00251642">
      <w:pPr>
        <w:rPr>
          <w:rFonts w:ascii="Bookman Old Style" w:hAnsi="Bookman Old Style"/>
        </w:rPr>
      </w:pPr>
    </w:p>
    <w:p w14:paraId="776875FC" w14:textId="708EEB10" w:rsidR="001C79EC" w:rsidRDefault="00D31AB3" w:rsidP="00D31AB3">
      <w:pPr>
        <w:rPr>
          <w:rFonts w:ascii="Bookman Old Style" w:hAnsi="Bookman Old Style"/>
        </w:rPr>
      </w:pPr>
      <w:r>
        <w:rPr>
          <w:rFonts w:ascii="Bookman Old Style" w:hAnsi="Bookman Old Style"/>
        </w:rPr>
        <w:t xml:space="preserve">The following is </w:t>
      </w:r>
      <w:r w:rsidR="00FF74C0">
        <w:rPr>
          <w:rFonts w:ascii="Bookman Old Style" w:hAnsi="Bookman Old Style"/>
        </w:rPr>
        <w:t xml:space="preserve">list of </w:t>
      </w:r>
      <w:r>
        <w:rPr>
          <w:rFonts w:ascii="Bookman Old Style" w:hAnsi="Bookman Old Style"/>
        </w:rPr>
        <w:t xml:space="preserve">the information and the agreed terms so far.  </w:t>
      </w:r>
      <w:r>
        <w:rPr>
          <w:rFonts w:ascii="Bookman Old Style" w:hAnsi="Bookman Old Style" w:cs="Courier New"/>
        </w:rPr>
        <w:t>Ensure that you draft the</w:t>
      </w:r>
      <w:r w:rsidRPr="00B12375">
        <w:rPr>
          <w:rFonts w:ascii="Bookman Old Style" w:hAnsi="Bookman Old Style" w:cs="Courier New"/>
        </w:rPr>
        <w:t xml:space="preserve"> provisions so that they accurately and concisely state the </w:t>
      </w:r>
      <w:r>
        <w:rPr>
          <w:rFonts w:ascii="Bookman Old Style" w:hAnsi="Bookman Old Style" w:cs="Courier New"/>
        </w:rPr>
        <w:t>agreed</w:t>
      </w:r>
      <w:r w:rsidRPr="00B12375">
        <w:rPr>
          <w:rFonts w:ascii="Bookman Old Style" w:hAnsi="Bookman Old Style" w:cs="Courier New"/>
        </w:rPr>
        <w:t xml:space="preserve"> terms. Consider </w:t>
      </w:r>
      <w:r>
        <w:rPr>
          <w:rFonts w:ascii="Bookman Old Style" w:hAnsi="Bookman Old Style" w:cs="Courier New"/>
        </w:rPr>
        <w:t>providing definitions for some terms</w:t>
      </w:r>
      <w:r w:rsidRPr="00B12375">
        <w:rPr>
          <w:rFonts w:ascii="Bookman Old Style" w:hAnsi="Bookman Old Style" w:cs="Courier New"/>
        </w:rPr>
        <w:t>.</w:t>
      </w:r>
      <w:r w:rsidRPr="00B12375">
        <w:rPr>
          <w:rFonts w:ascii="Bookman Old Style" w:hAnsi="Bookman Old Style"/>
        </w:rPr>
        <w:t xml:space="preserve"> </w:t>
      </w:r>
      <w:r w:rsidR="005733DA" w:rsidRPr="001A2E90">
        <w:rPr>
          <w:rFonts w:ascii="Bookman Old Style" w:hAnsi="Bookman Old Style"/>
          <w:u w:val="single"/>
        </w:rPr>
        <w:t>I have attached an old form for a letter of intent</w:t>
      </w:r>
      <w:r w:rsidR="001A2E90">
        <w:rPr>
          <w:rStyle w:val="FootnoteReference"/>
          <w:rFonts w:ascii="Bookman Old Style" w:hAnsi="Bookman Old Style"/>
        </w:rPr>
        <w:footnoteReference w:id="1"/>
      </w:r>
      <w:r w:rsidR="005733DA">
        <w:rPr>
          <w:rFonts w:ascii="Bookman Old Style" w:hAnsi="Bookman Old Style"/>
        </w:rPr>
        <w:t>. It’s a poor example, filled with legalese and confusing word choices, but it will give you a general idea about a letter of intent.</w:t>
      </w:r>
      <w:r w:rsidR="001C79EC">
        <w:rPr>
          <w:rFonts w:ascii="Bookman Old Style" w:hAnsi="Bookman Old Style"/>
        </w:rPr>
        <w:t xml:space="preserve"> Be aware, too, that some of the wording in the introduction and provisions in the form are specific as to that old deal and do not apply to the one we are working on with Paulo. </w:t>
      </w:r>
      <w:r w:rsidR="005C181E">
        <w:rPr>
          <w:rFonts w:ascii="Bookman Old Style" w:hAnsi="Bookman Old Style"/>
        </w:rPr>
        <w:t>Any other provisions that you decide to retain</w:t>
      </w:r>
      <w:r w:rsidR="00FA2EE1">
        <w:rPr>
          <w:rFonts w:ascii="Bookman Old Style" w:hAnsi="Bookman Old Style"/>
        </w:rPr>
        <w:t xml:space="preserve"> will need</w:t>
      </w:r>
      <w:r w:rsidR="005C181E">
        <w:rPr>
          <w:rFonts w:ascii="Bookman Old Style" w:hAnsi="Bookman Old Style"/>
        </w:rPr>
        <w:t xml:space="preserve"> </w:t>
      </w:r>
      <w:r w:rsidR="003910A0">
        <w:rPr>
          <w:rFonts w:ascii="Bookman Old Style" w:hAnsi="Bookman Old Style"/>
        </w:rPr>
        <w:t>editing,</w:t>
      </w:r>
      <w:r w:rsidR="005C181E">
        <w:rPr>
          <w:rFonts w:ascii="Bookman Old Style" w:hAnsi="Bookman Old Style"/>
        </w:rPr>
        <w:t xml:space="preserve"> so they are</w:t>
      </w:r>
      <w:r w:rsidR="00FA2EE1">
        <w:rPr>
          <w:rFonts w:ascii="Bookman Old Style" w:hAnsi="Bookman Old Style"/>
        </w:rPr>
        <w:t xml:space="preserve"> </w:t>
      </w:r>
      <w:r w:rsidR="000E3748">
        <w:rPr>
          <w:rFonts w:ascii="Bookman Old Style" w:hAnsi="Bookman Old Style"/>
        </w:rPr>
        <w:t>clearer</w:t>
      </w:r>
      <w:r w:rsidR="00FA2EE1">
        <w:rPr>
          <w:rFonts w:ascii="Bookman Old Style" w:hAnsi="Bookman Old Style"/>
        </w:rPr>
        <w:t xml:space="preserve"> and </w:t>
      </w:r>
      <w:r w:rsidR="000E3748">
        <w:rPr>
          <w:rFonts w:ascii="Bookman Old Style" w:hAnsi="Bookman Old Style"/>
        </w:rPr>
        <w:t xml:space="preserve">more </w:t>
      </w:r>
      <w:r w:rsidR="00FA2EE1">
        <w:rPr>
          <w:rFonts w:ascii="Bookman Old Style" w:hAnsi="Bookman Old Style"/>
        </w:rPr>
        <w:t xml:space="preserve">precise.  </w:t>
      </w:r>
    </w:p>
    <w:p w14:paraId="7D834892" w14:textId="77777777" w:rsidR="00D31AB3" w:rsidRPr="00B12375" w:rsidRDefault="00D31AB3" w:rsidP="00D31AB3">
      <w:pPr>
        <w:rPr>
          <w:rFonts w:ascii="Bookman Old Style" w:hAnsi="Bookman Old Style"/>
        </w:rPr>
      </w:pPr>
      <w:r>
        <w:rPr>
          <w:rFonts w:ascii="Bookman Old Style" w:hAnsi="Bookman Old Style"/>
        </w:rPr>
        <w:t xml:space="preserve">   </w:t>
      </w:r>
      <w:r w:rsidRPr="00B12375">
        <w:rPr>
          <w:rFonts w:ascii="Bookman Old Style" w:hAnsi="Bookman Old Style"/>
        </w:rPr>
        <w:t xml:space="preserve"> </w:t>
      </w:r>
    </w:p>
    <w:p w14:paraId="3083FBE8" w14:textId="614AD24B" w:rsidR="001C79EC" w:rsidRDefault="00D31AB3" w:rsidP="00EB0FF7">
      <w:pPr>
        <w:ind w:left="1440" w:right="720" w:hanging="720"/>
        <w:rPr>
          <w:rFonts w:ascii="Bookman Old Style" w:hAnsi="Bookman Old Style"/>
        </w:rPr>
      </w:pPr>
      <w:r>
        <w:rPr>
          <w:rFonts w:ascii="Bookman Old Style" w:hAnsi="Bookman Old Style"/>
        </w:rPr>
        <w:t>1.</w:t>
      </w:r>
      <w:r>
        <w:rPr>
          <w:rFonts w:ascii="Bookman Old Style" w:hAnsi="Bookman Old Style"/>
        </w:rPr>
        <w:tab/>
        <w:t xml:space="preserve">In-Play Sports, Inc., is a Delaware corporation.   Its principal office is One Athletic Forum Drive, </w:t>
      </w:r>
      <w:r w:rsidR="00117A62">
        <w:rPr>
          <w:rFonts w:ascii="Bookman Old Style" w:hAnsi="Bookman Old Style"/>
        </w:rPr>
        <w:t>Indianapolis,</w:t>
      </w:r>
      <w:r>
        <w:rPr>
          <w:rFonts w:ascii="Bookman Old Style" w:hAnsi="Bookman Old Style"/>
        </w:rPr>
        <w:t xml:space="preserve"> </w:t>
      </w:r>
      <w:r w:rsidR="00117A62">
        <w:rPr>
          <w:rFonts w:ascii="Bookman Old Style" w:hAnsi="Bookman Old Style"/>
        </w:rPr>
        <w:t>Indiana 46235</w:t>
      </w:r>
      <w:r>
        <w:rPr>
          <w:rFonts w:ascii="Bookman Old Style" w:hAnsi="Bookman Old Style"/>
        </w:rPr>
        <w:t xml:space="preserve">.  In-Play Sports is in the </w:t>
      </w:r>
      <w:r>
        <w:rPr>
          <w:rFonts w:ascii="Bookman Old Style" w:hAnsi="Bookman Old Style"/>
        </w:rPr>
        <w:lastRenderedPageBreak/>
        <w:t>business of developing, producing, packaging, and marketing sports equipment and apparel. Robert C. Weiss, President, will sign the agreement on behalf of the corporation.</w:t>
      </w:r>
    </w:p>
    <w:p w14:paraId="5263B84A" w14:textId="77777777" w:rsidR="001C79EC" w:rsidRDefault="001C79EC" w:rsidP="00D31AB3">
      <w:pPr>
        <w:ind w:left="720" w:right="720"/>
        <w:rPr>
          <w:rFonts w:ascii="Bookman Old Style" w:hAnsi="Bookman Old Style"/>
        </w:rPr>
      </w:pPr>
    </w:p>
    <w:p w14:paraId="56A1D3E3" w14:textId="33705438" w:rsidR="00D31AB3" w:rsidRDefault="00D31AB3" w:rsidP="00D31AB3">
      <w:pPr>
        <w:ind w:left="720" w:right="720"/>
        <w:rPr>
          <w:rFonts w:ascii="Bookman Old Style" w:hAnsi="Bookman Old Style"/>
        </w:rPr>
      </w:pPr>
      <w:r>
        <w:rPr>
          <w:rFonts w:ascii="Bookman Old Style" w:hAnsi="Bookman Old Style"/>
        </w:rPr>
        <w:t>2.</w:t>
      </w:r>
      <w:r>
        <w:rPr>
          <w:rFonts w:ascii="Bookman Old Style" w:hAnsi="Bookman Old Style"/>
        </w:rPr>
        <w:tab/>
        <w:t xml:space="preserve">Paulo Pessoa is a resident of Los Angeles, </w:t>
      </w:r>
    </w:p>
    <w:p w14:paraId="5A0E5CD6" w14:textId="5C668ACE" w:rsidR="00D31AB3" w:rsidRDefault="00D31AB3" w:rsidP="00EB0FF7">
      <w:pPr>
        <w:ind w:left="1440" w:right="720"/>
        <w:rPr>
          <w:rFonts w:ascii="Bookman Old Style" w:hAnsi="Bookman Old Style"/>
        </w:rPr>
      </w:pPr>
      <w:r>
        <w:rPr>
          <w:rFonts w:ascii="Bookman Old Style" w:hAnsi="Bookman Old Style"/>
        </w:rPr>
        <w:t xml:space="preserve">California. He wants all notices or statements under the agreement to be mailed to </w:t>
      </w:r>
      <w:r w:rsidR="00B365AF">
        <w:rPr>
          <w:rFonts w:ascii="Bookman Old Style" w:hAnsi="Bookman Old Style"/>
        </w:rPr>
        <w:t>his attorney, Andre Alexander, 75</w:t>
      </w:r>
      <w:r w:rsidR="00EB0FF7">
        <w:rPr>
          <w:rFonts w:ascii="Bookman Old Style" w:hAnsi="Bookman Old Style"/>
        </w:rPr>
        <w:t xml:space="preserve"> </w:t>
      </w:r>
      <w:r w:rsidR="00B365AF">
        <w:rPr>
          <w:rFonts w:ascii="Bookman Old Style" w:hAnsi="Bookman Old Style"/>
        </w:rPr>
        <w:t>West Drive, Suite 4000,</w:t>
      </w:r>
      <w:r w:rsidR="00B365AF" w:rsidRPr="002D303B">
        <w:rPr>
          <w:rFonts w:ascii="Bookman Old Style" w:hAnsi="Bookman Old Style"/>
          <w:color w:val="333333"/>
          <w:sz w:val="13"/>
          <w:szCs w:val="13"/>
        </w:rPr>
        <w:t xml:space="preserve"> </w:t>
      </w:r>
      <w:r w:rsidR="00B365AF">
        <w:rPr>
          <w:rFonts w:ascii="Bookman Old Style" w:hAnsi="Bookman Old Style"/>
        </w:rPr>
        <w:t>Los Angeles, California 90231.</w:t>
      </w:r>
    </w:p>
    <w:p w14:paraId="740C5D6C" w14:textId="77777777" w:rsidR="00D31AB3" w:rsidRDefault="00D31AB3" w:rsidP="00D31AB3">
      <w:pPr>
        <w:ind w:left="720" w:right="720"/>
        <w:rPr>
          <w:rFonts w:ascii="Bookman Old Style" w:hAnsi="Bookman Old Style"/>
        </w:rPr>
      </w:pPr>
    </w:p>
    <w:p w14:paraId="1968F6B7" w14:textId="64E7D5F4" w:rsidR="00D31AB3" w:rsidRDefault="00D31AB3" w:rsidP="00EB0FF7">
      <w:pPr>
        <w:ind w:left="1440" w:right="720" w:hanging="720"/>
        <w:rPr>
          <w:rFonts w:ascii="Bookman Old Style" w:hAnsi="Bookman Old Style"/>
        </w:rPr>
      </w:pPr>
      <w:r>
        <w:rPr>
          <w:rFonts w:ascii="Bookman Old Style" w:hAnsi="Bookman Old Style"/>
        </w:rPr>
        <w:t xml:space="preserve">3.  </w:t>
      </w:r>
      <w:r w:rsidR="000E3748">
        <w:rPr>
          <w:rFonts w:ascii="Bookman Old Style" w:hAnsi="Bookman Old Style"/>
        </w:rPr>
        <w:tab/>
      </w:r>
      <w:r>
        <w:rPr>
          <w:rFonts w:ascii="Bookman Old Style" w:hAnsi="Bookman Old Style"/>
        </w:rPr>
        <w:t xml:space="preserve">In-Play Sports </w:t>
      </w:r>
      <w:r w:rsidR="00BA7F91">
        <w:rPr>
          <w:rFonts w:ascii="Bookman Old Style" w:hAnsi="Bookman Old Style"/>
        </w:rPr>
        <w:t>will have</w:t>
      </w:r>
      <w:r>
        <w:rPr>
          <w:rFonts w:ascii="Bookman Old Style" w:hAnsi="Bookman Old Style"/>
        </w:rPr>
        <w:t xml:space="preserve"> the exclusive right to use Paulo’s name and likeness in connection with the development, producing, marketing, and production of soccer cleat shoes and soccer balls.  </w:t>
      </w:r>
    </w:p>
    <w:p w14:paraId="6ACD9555" w14:textId="77777777" w:rsidR="00D31AB3" w:rsidRDefault="00D31AB3" w:rsidP="00D31AB3">
      <w:pPr>
        <w:ind w:left="720" w:right="720"/>
        <w:rPr>
          <w:rFonts w:ascii="Bookman Old Style" w:hAnsi="Bookman Old Style"/>
        </w:rPr>
      </w:pPr>
    </w:p>
    <w:p w14:paraId="6BE6C953" w14:textId="2D07D8AB" w:rsidR="00D31AB3" w:rsidRDefault="00D31AB3" w:rsidP="00EB0FF7">
      <w:pPr>
        <w:ind w:left="1440" w:right="720" w:hanging="720"/>
        <w:rPr>
          <w:rFonts w:ascii="Bookman Old Style" w:hAnsi="Bookman Old Style"/>
        </w:rPr>
      </w:pPr>
      <w:r>
        <w:rPr>
          <w:rFonts w:ascii="Bookman Old Style" w:hAnsi="Bookman Old Style"/>
        </w:rPr>
        <w:t>4.</w:t>
      </w:r>
      <w:r>
        <w:rPr>
          <w:rFonts w:ascii="Bookman Old Style" w:hAnsi="Bookman Old Style"/>
        </w:rPr>
        <w:tab/>
        <w:t xml:space="preserve">The territory covered by the agreement </w:t>
      </w:r>
      <w:r w:rsidR="00BA7F91">
        <w:rPr>
          <w:rFonts w:ascii="Bookman Old Style" w:hAnsi="Bookman Old Style"/>
        </w:rPr>
        <w:t>will be</w:t>
      </w:r>
      <w:r>
        <w:rPr>
          <w:rFonts w:ascii="Bookman Old Style" w:hAnsi="Bookman Old Style"/>
        </w:rPr>
        <w:t xml:space="preserve"> the United States of America and Canada.</w:t>
      </w:r>
    </w:p>
    <w:p w14:paraId="0FC66147" w14:textId="77777777" w:rsidR="00D31AB3" w:rsidRDefault="00D31AB3" w:rsidP="00D31AB3">
      <w:pPr>
        <w:ind w:left="720" w:right="720"/>
        <w:rPr>
          <w:rFonts w:ascii="Bookman Old Style" w:hAnsi="Bookman Old Style"/>
        </w:rPr>
      </w:pPr>
    </w:p>
    <w:p w14:paraId="488E9877" w14:textId="210FE899" w:rsidR="00D31AB3" w:rsidRDefault="00D31AB3" w:rsidP="00EB0FF7">
      <w:pPr>
        <w:ind w:left="1440" w:right="720" w:hanging="720"/>
        <w:rPr>
          <w:rFonts w:ascii="Bookman Old Style" w:hAnsi="Bookman Old Style"/>
        </w:rPr>
      </w:pPr>
      <w:r>
        <w:rPr>
          <w:rFonts w:ascii="Bookman Old Style" w:hAnsi="Bookman Old Style"/>
        </w:rPr>
        <w:t>5.</w:t>
      </w:r>
      <w:r>
        <w:rPr>
          <w:rFonts w:ascii="Bookman Old Style" w:hAnsi="Bookman Old Style"/>
        </w:rPr>
        <w:tab/>
        <w:t xml:space="preserve">The period of the license: The first day of next month, ending in </w:t>
      </w:r>
      <w:r w:rsidR="00B365AF">
        <w:rPr>
          <w:rFonts w:ascii="Bookman Old Style" w:hAnsi="Bookman Old Style"/>
        </w:rPr>
        <w:t>5</w:t>
      </w:r>
      <w:r>
        <w:rPr>
          <w:rFonts w:ascii="Bookman Old Style" w:hAnsi="Bookman Old Style"/>
        </w:rPr>
        <w:t xml:space="preserve"> years.  </w:t>
      </w:r>
    </w:p>
    <w:p w14:paraId="217BE580" w14:textId="77777777" w:rsidR="00BA7F91" w:rsidRDefault="00BA7F91" w:rsidP="00D31AB3">
      <w:pPr>
        <w:ind w:left="720" w:right="720"/>
        <w:rPr>
          <w:rFonts w:ascii="Bookman Old Style" w:hAnsi="Bookman Old Style"/>
        </w:rPr>
      </w:pPr>
    </w:p>
    <w:p w14:paraId="292011EE" w14:textId="7A5AEC34" w:rsidR="00D31AB3" w:rsidRDefault="00B365AF" w:rsidP="00EB0FF7">
      <w:pPr>
        <w:ind w:left="1440" w:right="720" w:hanging="720"/>
        <w:rPr>
          <w:rFonts w:ascii="Bookman Old Style" w:hAnsi="Bookman Old Style"/>
        </w:rPr>
      </w:pPr>
      <w:r>
        <w:rPr>
          <w:rFonts w:ascii="Bookman Old Style" w:hAnsi="Bookman Old Style"/>
        </w:rPr>
        <w:t>6</w:t>
      </w:r>
      <w:r w:rsidR="00D31AB3">
        <w:rPr>
          <w:rFonts w:ascii="Bookman Old Style" w:hAnsi="Bookman Old Style"/>
        </w:rPr>
        <w:t>.</w:t>
      </w:r>
      <w:r w:rsidR="00D31AB3">
        <w:rPr>
          <w:rFonts w:ascii="Bookman Old Style" w:hAnsi="Bookman Old Style"/>
        </w:rPr>
        <w:tab/>
        <w:t xml:space="preserve">In-Play Sports agrees to pay a royalty of 10 percent on all net sales by In-Play Sports to its customers and distributors of the licensed merchandise. Payments are to be made in U.S. currency. </w:t>
      </w:r>
    </w:p>
    <w:p w14:paraId="4E5C944D" w14:textId="77777777" w:rsidR="00D31AB3" w:rsidRDefault="00D31AB3" w:rsidP="00D31AB3">
      <w:pPr>
        <w:ind w:left="720" w:right="720"/>
        <w:rPr>
          <w:rFonts w:ascii="Bookman Old Style" w:hAnsi="Bookman Old Style"/>
        </w:rPr>
      </w:pPr>
      <w:r>
        <w:rPr>
          <w:rFonts w:ascii="Bookman Old Style" w:hAnsi="Bookman Old Style"/>
        </w:rPr>
        <w:t xml:space="preserve">  </w:t>
      </w:r>
    </w:p>
    <w:p w14:paraId="50B23AB1" w14:textId="0D2470B1" w:rsidR="00D31AB3" w:rsidRDefault="00B365AF" w:rsidP="00EB0FF7">
      <w:pPr>
        <w:ind w:left="1440" w:right="720" w:hanging="720"/>
        <w:rPr>
          <w:rFonts w:ascii="Bookman Old Style" w:hAnsi="Bookman Old Style"/>
        </w:rPr>
      </w:pPr>
      <w:r>
        <w:rPr>
          <w:rFonts w:ascii="Bookman Old Style" w:hAnsi="Bookman Old Style"/>
        </w:rPr>
        <w:t>7</w:t>
      </w:r>
      <w:r w:rsidR="00D31AB3">
        <w:rPr>
          <w:rFonts w:ascii="Bookman Old Style" w:hAnsi="Bookman Old Style"/>
        </w:rPr>
        <w:t>.</w:t>
      </w:r>
      <w:r w:rsidR="00D31AB3">
        <w:rPr>
          <w:rFonts w:ascii="Bookman Old Style" w:hAnsi="Bookman Old Style"/>
        </w:rPr>
        <w:tab/>
        <w:t xml:space="preserve">Royalty computations are to be made </w:t>
      </w:r>
      <w:r w:rsidR="000E3748">
        <w:rPr>
          <w:rFonts w:ascii="Bookman Old Style" w:hAnsi="Bookman Old Style"/>
        </w:rPr>
        <w:t>based on</w:t>
      </w:r>
      <w:r w:rsidR="00D31AB3">
        <w:rPr>
          <w:rFonts w:ascii="Bookman Old Style" w:hAnsi="Bookman Old Style"/>
        </w:rPr>
        <w:t xml:space="preserve"> the net sales price of the merchandise. The net sales price is the invoiced billing price for the merchandise, less any returns for damaged goods.  </w:t>
      </w:r>
    </w:p>
    <w:p w14:paraId="608287A4" w14:textId="77777777" w:rsidR="00BA7F91" w:rsidRDefault="00BA7F91" w:rsidP="00D31AB3">
      <w:pPr>
        <w:ind w:left="720" w:right="720"/>
        <w:rPr>
          <w:rFonts w:ascii="Bookman Old Style" w:hAnsi="Bookman Old Style"/>
        </w:rPr>
      </w:pPr>
    </w:p>
    <w:p w14:paraId="0A9A9BA3" w14:textId="777B2CF0" w:rsidR="00D31AB3" w:rsidRDefault="00BA7F91" w:rsidP="00EB0FF7">
      <w:pPr>
        <w:ind w:left="1440" w:right="720" w:hanging="720"/>
        <w:rPr>
          <w:rFonts w:ascii="Bookman Old Style" w:hAnsi="Bookman Old Style"/>
        </w:rPr>
      </w:pPr>
      <w:r>
        <w:rPr>
          <w:rFonts w:ascii="Bookman Old Style" w:hAnsi="Bookman Old Style"/>
        </w:rPr>
        <w:t>8</w:t>
      </w:r>
      <w:r w:rsidR="00EB0FF7">
        <w:rPr>
          <w:rFonts w:ascii="Bookman Old Style" w:hAnsi="Bookman Old Style"/>
        </w:rPr>
        <w:t>.</w:t>
      </w:r>
      <w:r w:rsidR="00D31AB3">
        <w:rPr>
          <w:rFonts w:ascii="Bookman Old Style" w:hAnsi="Bookman Old Style"/>
        </w:rPr>
        <w:tab/>
        <w:t>When the agreement is executed, Paulo will receive a nonrefundable advance royalty of $100,000.  This will be set off as a credit against the percentage royalties.</w:t>
      </w:r>
    </w:p>
    <w:p w14:paraId="685175C2" w14:textId="77777777" w:rsidR="00D31AB3" w:rsidRDefault="00D31AB3" w:rsidP="00D31AB3">
      <w:pPr>
        <w:ind w:left="720" w:right="720"/>
        <w:rPr>
          <w:rFonts w:ascii="Bookman Old Style" w:hAnsi="Bookman Old Style"/>
        </w:rPr>
      </w:pPr>
    </w:p>
    <w:p w14:paraId="181F8080" w14:textId="7EA5B5F5" w:rsidR="00D31AB3" w:rsidRDefault="00BA7F91" w:rsidP="00EB0FF7">
      <w:pPr>
        <w:ind w:left="1440" w:right="720" w:hanging="720"/>
        <w:rPr>
          <w:rFonts w:ascii="Bookman Old Style" w:hAnsi="Bookman Old Style"/>
        </w:rPr>
      </w:pPr>
      <w:r>
        <w:rPr>
          <w:rFonts w:ascii="Bookman Old Style" w:hAnsi="Bookman Old Style"/>
        </w:rPr>
        <w:t>9</w:t>
      </w:r>
      <w:r w:rsidR="00EB0FF7">
        <w:rPr>
          <w:rFonts w:ascii="Bookman Old Style" w:hAnsi="Bookman Old Style"/>
        </w:rPr>
        <w:t>.</w:t>
      </w:r>
      <w:r w:rsidR="00D31AB3">
        <w:rPr>
          <w:rFonts w:ascii="Bookman Old Style" w:hAnsi="Bookman Old Style"/>
        </w:rPr>
        <w:tab/>
        <w:t xml:space="preserve">In-Play Sports will agree not to produce any products using the name or likeness of any professional soccer player for distribution in the United States and Canada during the term of the agreement or for two years thereafter.  </w:t>
      </w:r>
    </w:p>
    <w:p w14:paraId="0B916CFE" w14:textId="77777777" w:rsidR="00D31AB3" w:rsidRDefault="00D31AB3" w:rsidP="00D31AB3">
      <w:pPr>
        <w:ind w:left="720" w:right="720"/>
        <w:rPr>
          <w:rFonts w:ascii="Bookman Old Style" w:hAnsi="Bookman Old Style"/>
        </w:rPr>
      </w:pPr>
    </w:p>
    <w:p w14:paraId="650F127B" w14:textId="30634B7C" w:rsidR="00D31AB3" w:rsidRDefault="00D31AB3" w:rsidP="00EB0FF7">
      <w:pPr>
        <w:ind w:left="1440" w:right="720" w:hanging="720"/>
        <w:rPr>
          <w:rFonts w:ascii="Bookman Old Style" w:hAnsi="Bookman Old Style"/>
        </w:rPr>
      </w:pPr>
      <w:r>
        <w:rPr>
          <w:rFonts w:ascii="Bookman Old Style" w:hAnsi="Bookman Old Style"/>
        </w:rPr>
        <w:t>1</w:t>
      </w:r>
      <w:r w:rsidR="00BA7F91">
        <w:rPr>
          <w:rFonts w:ascii="Bookman Old Style" w:hAnsi="Bookman Old Style"/>
        </w:rPr>
        <w:t>0</w:t>
      </w:r>
      <w:r w:rsidR="00EB0FF7">
        <w:rPr>
          <w:rFonts w:ascii="Bookman Old Style" w:hAnsi="Bookman Old Style"/>
        </w:rPr>
        <w:t>.</w:t>
      </w:r>
      <w:r>
        <w:rPr>
          <w:rFonts w:ascii="Bookman Old Style" w:hAnsi="Bookman Old Style"/>
        </w:rPr>
        <w:tab/>
        <w:t xml:space="preserve">The agreement does not prevent Paulo from granting other licenses for the use of his name and likeness, except Paulo cannot give a license for the use of his name and likeness in connection with soccer cleat </w:t>
      </w:r>
      <w:r>
        <w:rPr>
          <w:rFonts w:ascii="Bookman Old Style" w:hAnsi="Bookman Old Style"/>
        </w:rPr>
        <w:lastRenderedPageBreak/>
        <w:t xml:space="preserve">shoes and soccer balls in the territory covered by this agreement while this agreement is in effect. </w:t>
      </w:r>
    </w:p>
    <w:p w14:paraId="0E44DA18" w14:textId="77777777" w:rsidR="00D31AB3" w:rsidRDefault="00D31AB3" w:rsidP="00D31AB3">
      <w:pPr>
        <w:ind w:left="720" w:right="720"/>
        <w:rPr>
          <w:rFonts w:ascii="Bookman Old Style" w:hAnsi="Bookman Old Style"/>
        </w:rPr>
      </w:pPr>
      <w:r>
        <w:rPr>
          <w:rFonts w:ascii="Bookman Old Style" w:hAnsi="Bookman Old Style"/>
        </w:rPr>
        <w:t xml:space="preserve"> </w:t>
      </w:r>
    </w:p>
    <w:p w14:paraId="026F834B" w14:textId="6C53923C" w:rsidR="00D31AB3" w:rsidRDefault="00D31AB3" w:rsidP="00EB0FF7">
      <w:pPr>
        <w:ind w:left="1440" w:right="720" w:hanging="720"/>
        <w:rPr>
          <w:rFonts w:ascii="Bookman Old Style" w:hAnsi="Bookman Old Style"/>
        </w:rPr>
      </w:pPr>
      <w:r>
        <w:rPr>
          <w:rFonts w:ascii="Bookman Old Style" w:hAnsi="Bookman Old Style"/>
        </w:rPr>
        <w:t>1</w:t>
      </w:r>
      <w:r w:rsidR="00BA7F91">
        <w:rPr>
          <w:rFonts w:ascii="Bookman Old Style" w:hAnsi="Bookman Old Style"/>
        </w:rPr>
        <w:t>1.</w:t>
      </w:r>
      <w:r>
        <w:rPr>
          <w:rFonts w:ascii="Bookman Old Style" w:hAnsi="Bookman Old Style"/>
        </w:rPr>
        <w:tab/>
        <w:t xml:space="preserve">Paulo will state that he owns the rights to his name and likeness, that he has the right to grant the license to In-Play under the terms of this agreement, and that there are no other agreements with third parties that will conflict with the grant that he is making to In-Play Sports.  </w:t>
      </w:r>
    </w:p>
    <w:p w14:paraId="0B0C8D0C" w14:textId="77777777" w:rsidR="000E3748" w:rsidRDefault="000E3748" w:rsidP="00D31AB3">
      <w:pPr>
        <w:ind w:left="720" w:right="720"/>
        <w:rPr>
          <w:rFonts w:ascii="Bookman Old Style" w:hAnsi="Bookman Old Style"/>
        </w:rPr>
      </w:pPr>
    </w:p>
    <w:p w14:paraId="7B8BACB2" w14:textId="5D1DFEDB" w:rsidR="000E3748" w:rsidRDefault="000E3748" w:rsidP="00EB0FF7">
      <w:pPr>
        <w:ind w:left="1440" w:right="720" w:hanging="720"/>
        <w:rPr>
          <w:rFonts w:ascii="Bookman Old Style" w:hAnsi="Bookman Old Style"/>
        </w:rPr>
      </w:pPr>
      <w:r>
        <w:rPr>
          <w:rFonts w:ascii="Bookman Old Style" w:hAnsi="Bookman Old Style"/>
        </w:rPr>
        <w:t>12.</w:t>
      </w:r>
      <w:r>
        <w:rPr>
          <w:rFonts w:ascii="Bookman Old Style" w:hAnsi="Bookman Old Style"/>
        </w:rPr>
        <w:tab/>
        <w:t xml:space="preserve">The parties want a confidentiality provision </w:t>
      </w:r>
      <w:proofErr w:type="gramStart"/>
      <w:r>
        <w:rPr>
          <w:rFonts w:ascii="Bookman Old Style" w:hAnsi="Bookman Old Style"/>
        </w:rPr>
        <w:t>in order to</w:t>
      </w:r>
      <w:proofErr w:type="gramEnd"/>
      <w:r>
        <w:rPr>
          <w:rFonts w:ascii="Bookman Old Style" w:hAnsi="Bookman Old Style"/>
        </w:rPr>
        <w:t xml:space="preserve"> evaluate the deal. The parties will need to agree to a confidentiality provision.</w:t>
      </w:r>
    </w:p>
    <w:p w14:paraId="386D275C" w14:textId="77777777" w:rsidR="000E3748" w:rsidRDefault="000E3748" w:rsidP="00D31AB3">
      <w:pPr>
        <w:ind w:left="720" w:right="720"/>
        <w:rPr>
          <w:rFonts w:ascii="Bookman Old Style" w:hAnsi="Bookman Old Style"/>
        </w:rPr>
      </w:pPr>
    </w:p>
    <w:p w14:paraId="4E8BC4F8" w14:textId="62C70986" w:rsidR="000E3748" w:rsidRDefault="000E3748" w:rsidP="00EB0FF7">
      <w:pPr>
        <w:ind w:left="1440" w:right="720" w:hanging="720"/>
        <w:rPr>
          <w:rFonts w:ascii="Bookman Old Style" w:hAnsi="Bookman Old Style"/>
        </w:rPr>
      </w:pPr>
      <w:r>
        <w:rPr>
          <w:rFonts w:ascii="Bookman Old Style" w:hAnsi="Bookman Old Style"/>
        </w:rPr>
        <w:t>13.</w:t>
      </w:r>
      <w:r>
        <w:rPr>
          <w:rFonts w:ascii="Bookman Old Style" w:hAnsi="Bookman Old Style"/>
        </w:rPr>
        <w:tab/>
        <w:t>The parties will want to keep the terms of this agreement from the public. Parties can make a joint general announcement, but neither party will disclose any terms without the other party’s prior written consent.</w:t>
      </w:r>
    </w:p>
    <w:p w14:paraId="6310420C" w14:textId="77777777" w:rsidR="003C55B4" w:rsidRDefault="003C55B4" w:rsidP="00D31AB3">
      <w:pPr>
        <w:ind w:left="720" w:right="720"/>
        <w:rPr>
          <w:rFonts w:ascii="Bookman Old Style" w:hAnsi="Bookman Old Style"/>
        </w:rPr>
      </w:pPr>
    </w:p>
    <w:p w14:paraId="01C2AC0B" w14:textId="08C53E16" w:rsidR="003C55B4" w:rsidRDefault="003C55B4" w:rsidP="00EB0FF7">
      <w:pPr>
        <w:ind w:left="1440" w:right="720" w:hanging="720"/>
        <w:rPr>
          <w:rFonts w:ascii="Bookman Old Style" w:hAnsi="Bookman Old Style"/>
        </w:rPr>
      </w:pPr>
      <w:r>
        <w:rPr>
          <w:rFonts w:ascii="Bookman Old Style" w:hAnsi="Bookman Old Style"/>
        </w:rPr>
        <w:t>14.</w:t>
      </w:r>
      <w:r>
        <w:rPr>
          <w:rFonts w:ascii="Bookman Old Style" w:hAnsi="Bookman Old Style"/>
        </w:rPr>
        <w:tab/>
        <w:t>The parties will give best efforts to negotiate and proceed in good faith to timely consummate the deal.</w:t>
      </w:r>
    </w:p>
    <w:p w14:paraId="244EC1C5" w14:textId="77777777" w:rsidR="000E3748" w:rsidRDefault="000E3748" w:rsidP="00D31AB3">
      <w:pPr>
        <w:ind w:left="720" w:right="720"/>
        <w:rPr>
          <w:rFonts w:ascii="Bookman Old Style" w:hAnsi="Bookman Old Style"/>
        </w:rPr>
      </w:pPr>
    </w:p>
    <w:p w14:paraId="7C6C56A4" w14:textId="11EB94C2" w:rsidR="000E3748" w:rsidRDefault="000E3748" w:rsidP="00EB0FF7">
      <w:pPr>
        <w:ind w:left="1440" w:right="720" w:hanging="720"/>
        <w:rPr>
          <w:rFonts w:ascii="Bookman Old Style" w:hAnsi="Bookman Old Style"/>
        </w:rPr>
      </w:pPr>
      <w:r>
        <w:rPr>
          <w:rFonts w:ascii="Bookman Old Style" w:hAnsi="Bookman Old Style"/>
        </w:rPr>
        <w:t>1</w:t>
      </w:r>
      <w:r w:rsidR="003C55B4">
        <w:rPr>
          <w:rFonts w:ascii="Bookman Old Style" w:hAnsi="Bookman Old Style"/>
        </w:rPr>
        <w:t>5</w:t>
      </w:r>
      <w:r>
        <w:rPr>
          <w:rFonts w:ascii="Bookman Old Style" w:hAnsi="Bookman Old Style"/>
        </w:rPr>
        <w:t>.</w:t>
      </w:r>
      <w:r>
        <w:rPr>
          <w:rFonts w:ascii="Bookman Old Style" w:hAnsi="Bookman Old Style"/>
        </w:rPr>
        <w:tab/>
      </w:r>
      <w:r w:rsidR="003C55B4">
        <w:rPr>
          <w:rFonts w:ascii="Bookman Old Style" w:hAnsi="Bookman Old Style"/>
        </w:rPr>
        <w:t xml:space="preserve">Each party is to pay its own fees, costs or expenses connected with the letter or while negotiating the definitive agreement. </w:t>
      </w:r>
    </w:p>
    <w:p w14:paraId="6344CBA2" w14:textId="77777777" w:rsidR="003C55B4" w:rsidRDefault="003C55B4" w:rsidP="00D31AB3">
      <w:pPr>
        <w:ind w:left="720" w:right="720"/>
        <w:rPr>
          <w:rFonts w:ascii="Bookman Old Style" w:hAnsi="Bookman Old Style"/>
        </w:rPr>
      </w:pPr>
    </w:p>
    <w:p w14:paraId="61450202" w14:textId="7A019DD9" w:rsidR="003C55B4" w:rsidRDefault="003C55B4" w:rsidP="00EB0FF7">
      <w:pPr>
        <w:ind w:left="1440" w:right="720" w:hanging="720"/>
        <w:rPr>
          <w:rFonts w:ascii="Bookman Old Style" w:hAnsi="Bookman Old Style"/>
        </w:rPr>
      </w:pPr>
      <w:r>
        <w:rPr>
          <w:rFonts w:ascii="Bookman Old Style" w:hAnsi="Bookman Old Style"/>
        </w:rPr>
        <w:t>16.</w:t>
      </w:r>
      <w:r>
        <w:rPr>
          <w:rFonts w:ascii="Bookman Old Style" w:hAnsi="Bookman Old Style"/>
        </w:rPr>
        <w:tab/>
        <w:t xml:space="preserve">The letter can be terminated by either party at any time by delivering notice to the other party. If a definitive agreement is not signed by </w:t>
      </w:r>
      <w:r w:rsidR="00EB0FF7">
        <w:rPr>
          <w:rFonts w:ascii="Bookman Old Style" w:hAnsi="Bookman Old Style"/>
        </w:rPr>
        <w:t>XX, 20XX</w:t>
      </w:r>
      <w:r>
        <w:rPr>
          <w:rFonts w:ascii="Bookman Old Style" w:hAnsi="Bookman Old Style"/>
        </w:rPr>
        <w:t>, the letter terminates. But a party’s breach of a binding provision of the letter will survive.</w:t>
      </w:r>
    </w:p>
    <w:p w14:paraId="2F6ADFBE" w14:textId="77777777" w:rsidR="003C55B4" w:rsidRDefault="003C55B4" w:rsidP="00D31AB3">
      <w:pPr>
        <w:ind w:left="720" w:right="720"/>
        <w:rPr>
          <w:rFonts w:ascii="Bookman Old Style" w:hAnsi="Bookman Old Style"/>
        </w:rPr>
      </w:pPr>
    </w:p>
    <w:p w14:paraId="32164DC5" w14:textId="15EE51CA" w:rsidR="003C55B4" w:rsidRDefault="003C55B4" w:rsidP="00D31AB3">
      <w:pPr>
        <w:ind w:left="720" w:right="720"/>
        <w:rPr>
          <w:rFonts w:ascii="Bookman Old Style" w:hAnsi="Bookman Old Style"/>
        </w:rPr>
      </w:pPr>
      <w:r>
        <w:rPr>
          <w:rFonts w:ascii="Bookman Old Style" w:hAnsi="Bookman Old Style"/>
        </w:rPr>
        <w:t>17.</w:t>
      </w:r>
      <w:r>
        <w:rPr>
          <w:rFonts w:ascii="Bookman Old Style" w:hAnsi="Bookman Old Style"/>
        </w:rPr>
        <w:tab/>
        <w:t>Indiana law governs.</w:t>
      </w:r>
    </w:p>
    <w:p w14:paraId="1CB25EED" w14:textId="77777777" w:rsidR="003C55B4" w:rsidRDefault="003C55B4" w:rsidP="00D31AB3">
      <w:pPr>
        <w:ind w:left="720" w:right="720"/>
        <w:rPr>
          <w:rFonts w:ascii="Bookman Old Style" w:hAnsi="Bookman Old Style"/>
        </w:rPr>
      </w:pPr>
    </w:p>
    <w:p w14:paraId="01F07435" w14:textId="72C4804E" w:rsidR="003C55B4" w:rsidRDefault="003C55B4" w:rsidP="00EB0FF7">
      <w:pPr>
        <w:ind w:left="1440" w:right="720" w:hanging="720"/>
        <w:rPr>
          <w:rFonts w:ascii="Bookman Old Style" w:hAnsi="Bookman Old Style"/>
        </w:rPr>
      </w:pPr>
      <w:r>
        <w:rPr>
          <w:rFonts w:ascii="Bookman Old Style" w:hAnsi="Bookman Old Style"/>
        </w:rPr>
        <w:t>18.</w:t>
      </w:r>
      <w:r>
        <w:rPr>
          <w:rFonts w:ascii="Bookman Old Style" w:hAnsi="Bookman Old Style"/>
        </w:rPr>
        <w:tab/>
        <w:t xml:space="preserve">Insert </w:t>
      </w:r>
      <w:r w:rsidR="00DA6CE4">
        <w:rPr>
          <w:rFonts w:ascii="Bookman Old Style" w:hAnsi="Bookman Old Style"/>
        </w:rPr>
        <w:t>an exclusivity</w:t>
      </w:r>
      <w:r>
        <w:rPr>
          <w:rFonts w:ascii="Bookman Old Style" w:hAnsi="Bookman Old Style"/>
        </w:rPr>
        <w:t xml:space="preserve"> provision that restricts </w:t>
      </w:r>
      <w:r w:rsidR="00DA6CE4">
        <w:rPr>
          <w:rFonts w:ascii="Bookman Old Style" w:hAnsi="Bookman Old Style"/>
        </w:rPr>
        <w:t>Paulo</w:t>
      </w:r>
      <w:r>
        <w:rPr>
          <w:rFonts w:ascii="Bookman Old Style" w:hAnsi="Bookman Old Style"/>
        </w:rPr>
        <w:t xml:space="preserve"> from </w:t>
      </w:r>
      <w:r w:rsidR="00DA6CE4">
        <w:rPr>
          <w:rFonts w:ascii="Bookman Old Style" w:hAnsi="Bookman Old Style"/>
        </w:rPr>
        <w:t>engaging in discussions</w:t>
      </w:r>
      <w:r>
        <w:rPr>
          <w:rFonts w:ascii="Bookman Old Style" w:hAnsi="Bookman Old Style"/>
        </w:rPr>
        <w:t xml:space="preserve"> </w:t>
      </w:r>
      <w:r w:rsidR="00DA6CE4">
        <w:rPr>
          <w:rFonts w:ascii="Bookman Old Style" w:hAnsi="Bookman Old Style"/>
        </w:rPr>
        <w:t>with third parties.</w:t>
      </w:r>
    </w:p>
    <w:p w14:paraId="00A6BB06" w14:textId="77777777" w:rsidR="00D77347" w:rsidRPr="00BD74D9" w:rsidRDefault="00D77347" w:rsidP="00D31AB3"/>
    <w:sectPr w:rsidR="00D77347" w:rsidRPr="00BD74D9">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11CF9" w14:textId="77777777" w:rsidR="001B52B3" w:rsidRDefault="001B52B3">
      <w:r>
        <w:separator/>
      </w:r>
    </w:p>
  </w:endnote>
  <w:endnote w:type="continuationSeparator" w:id="0">
    <w:p w14:paraId="0CDF88F5" w14:textId="77777777" w:rsidR="001B52B3" w:rsidRDefault="001B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age Italic">
    <w:panose1 w:val="03070502040507070304"/>
    <w:charset w:val="4D"/>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BE209" w14:textId="77777777" w:rsidR="00FA2EE1" w:rsidRDefault="00FA2EE1" w:rsidP="00643F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0B20AD" w14:textId="77777777" w:rsidR="00FA2EE1" w:rsidRDefault="00FA2E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A7AB2" w14:textId="77777777" w:rsidR="00FA2EE1" w:rsidRDefault="00FA2EE1" w:rsidP="00643F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A7F91">
      <w:rPr>
        <w:rStyle w:val="PageNumber"/>
        <w:noProof/>
      </w:rPr>
      <w:t>2</w:t>
    </w:r>
    <w:r>
      <w:rPr>
        <w:rStyle w:val="PageNumber"/>
      </w:rPr>
      <w:fldChar w:fldCharType="end"/>
    </w:r>
  </w:p>
  <w:p w14:paraId="67F1D4E8" w14:textId="77777777" w:rsidR="00FA2EE1" w:rsidRPr="008E097B" w:rsidRDefault="00FA2EE1" w:rsidP="008E097B">
    <w:pPr>
      <w:pStyle w:val="Footer"/>
      <w:rPr>
        <w:sz w:val="18"/>
        <w:szCs w:val="18"/>
      </w:rPr>
    </w:pPr>
  </w:p>
  <w:p w14:paraId="4381A4BE" w14:textId="77777777" w:rsidR="00FA2EE1" w:rsidRPr="008E097B" w:rsidRDefault="00FA2EE1">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99BB5" w14:textId="77777777" w:rsidR="001B52B3" w:rsidRDefault="001B52B3">
      <w:r>
        <w:separator/>
      </w:r>
    </w:p>
  </w:footnote>
  <w:footnote w:type="continuationSeparator" w:id="0">
    <w:p w14:paraId="38FAFF80" w14:textId="77777777" w:rsidR="001B52B3" w:rsidRDefault="001B52B3">
      <w:r>
        <w:continuationSeparator/>
      </w:r>
    </w:p>
  </w:footnote>
  <w:footnote w:id="1">
    <w:p w14:paraId="4FA93B80" w14:textId="77777777" w:rsidR="001A2E90" w:rsidRDefault="001A2E90" w:rsidP="001A2E90">
      <w:pPr>
        <w:pStyle w:val="FootnoteText"/>
      </w:pPr>
      <w:r>
        <w:rPr>
          <w:rStyle w:val="FootnoteReference"/>
        </w:rPr>
        <w:footnoteRef/>
      </w:r>
      <w:r>
        <w:t xml:space="preserve"> </w:t>
      </w:r>
      <w:r>
        <w:t>INSTRUCTOR’S NOTE: Attach a form of an LOI that contains some standard provisions that should be included to protect the parties during the continuing negotiation process. Also, instruct students to use the checklists in Chapter 15 to give them additional ideas of what should be included in the LOI.</w:t>
      </w:r>
    </w:p>
    <w:p w14:paraId="35DCBE92" w14:textId="2A5C8640" w:rsidR="001A2E90" w:rsidRDefault="001A2E9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51326" w14:textId="77777777" w:rsidR="00FA2EE1" w:rsidRDefault="00FA2EE1" w:rsidP="009833FB">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F80"/>
    <w:rsid w:val="000050D1"/>
    <w:rsid w:val="00050C65"/>
    <w:rsid w:val="000540F2"/>
    <w:rsid w:val="00055C05"/>
    <w:rsid w:val="000D03D9"/>
    <w:rsid w:val="000D748A"/>
    <w:rsid w:val="000E051E"/>
    <w:rsid w:val="000E3748"/>
    <w:rsid w:val="000F65A0"/>
    <w:rsid w:val="00104992"/>
    <w:rsid w:val="0011391A"/>
    <w:rsid w:val="00117A62"/>
    <w:rsid w:val="00121BB2"/>
    <w:rsid w:val="00123FD4"/>
    <w:rsid w:val="001335CA"/>
    <w:rsid w:val="001336F7"/>
    <w:rsid w:val="00146302"/>
    <w:rsid w:val="00161E8E"/>
    <w:rsid w:val="0016377C"/>
    <w:rsid w:val="001A2E90"/>
    <w:rsid w:val="001B28ED"/>
    <w:rsid w:val="001B52B3"/>
    <w:rsid w:val="001C03D9"/>
    <w:rsid w:val="001C79EC"/>
    <w:rsid w:val="001E0FD2"/>
    <w:rsid w:val="002105E9"/>
    <w:rsid w:val="00251642"/>
    <w:rsid w:val="00256DD5"/>
    <w:rsid w:val="00267206"/>
    <w:rsid w:val="002728AD"/>
    <w:rsid w:val="00274917"/>
    <w:rsid w:val="0027531A"/>
    <w:rsid w:val="002C37E6"/>
    <w:rsid w:val="002C5653"/>
    <w:rsid w:val="002D303B"/>
    <w:rsid w:val="002D7F34"/>
    <w:rsid w:val="002E49D9"/>
    <w:rsid w:val="003050D5"/>
    <w:rsid w:val="003062BD"/>
    <w:rsid w:val="00332728"/>
    <w:rsid w:val="0033342A"/>
    <w:rsid w:val="003402B1"/>
    <w:rsid w:val="00384E34"/>
    <w:rsid w:val="003910A0"/>
    <w:rsid w:val="00396CCC"/>
    <w:rsid w:val="003C55B4"/>
    <w:rsid w:val="003D362B"/>
    <w:rsid w:val="003D63CB"/>
    <w:rsid w:val="003F45AE"/>
    <w:rsid w:val="00404D74"/>
    <w:rsid w:val="00410ADD"/>
    <w:rsid w:val="00412CAE"/>
    <w:rsid w:val="004470E6"/>
    <w:rsid w:val="004540E8"/>
    <w:rsid w:val="0046705C"/>
    <w:rsid w:val="004716DF"/>
    <w:rsid w:val="004C49D4"/>
    <w:rsid w:val="004D26CD"/>
    <w:rsid w:val="004D4689"/>
    <w:rsid w:val="004E60EF"/>
    <w:rsid w:val="0053283B"/>
    <w:rsid w:val="00540BDA"/>
    <w:rsid w:val="00553859"/>
    <w:rsid w:val="005655ED"/>
    <w:rsid w:val="005725A7"/>
    <w:rsid w:val="005733DA"/>
    <w:rsid w:val="00573999"/>
    <w:rsid w:val="005836ED"/>
    <w:rsid w:val="005837C8"/>
    <w:rsid w:val="00592954"/>
    <w:rsid w:val="005B74DE"/>
    <w:rsid w:val="005C181E"/>
    <w:rsid w:val="005D2C4F"/>
    <w:rsid w:val="005D6811"/>
    <w:rsid w:val="006319A4"/>
    <w:rsid w:val="006329FC"/>
    <w:rsid w:val="00643F41"/>
    <w:rsid w:val="00647D88"/>
    <w:rsid w:val="00660E4C"/>
    <w:rsid w:val="00663DC6"/>
    <w:rsid w:val="006656D8"/>
    <w:rsid w:val="00673EF2"/>
    <w:rsid w:val="00696A67"/>
    <w:rsid w:val="006B739A"/>
    <w:rsid w:val="006D16DD"/>
    <w:rsid w:val="006E4AD8"/>
    <w:rsid w:val="00743F13"/>
    <w:rsid w:val="00791239"/>
    <w:rsid w:val="007C534F"/>
    <w:rsid w:val="007D2ABE"/>
    <w:rsid w:val="007D62B9"/>
    <w:rsid w:val="007D71B4"/>
    <w:rsid w:val="0080777E"/>
    <w:rsid w:val="0082284E"/>
    <w:rsid w:val="00830A8F"/>
    <w:rsid w:val="0085584A"/>
    <w:rsid w:val="008666B0"/>
    <w:rsid w:val="00866B77"/>
    <w:rsid w:val="00875066"/>
    <w:rsid w:val="00885AD8"/>
    <w:rsid w:val="008A491A"/>
    <w:rsid w:val="008B5DAA"/>
    <w:rsid w:val="008B68DC"/>
    <w:rsid w:val="008C3117"/>
    <w:rsid w:val="008E097B"/>
    <w:rsid w:val="008E160F"/>
    <w:rsid w:val="008F5863"/>
    <w:rsid w:val="00914156"/>
    <w:rsid w:val="009207A8"/>
    <w:rsid w:val="00933E8C"/>
    <w:rsid w:val="009458AB"/>
    <w:rsid w:val="0094653A"/>
    <w:rsid w:val="0096168E"/>
    <w:rsid w:val="009644AD"/>
    <w:rsid w:val="009713AA"/>
    <w:rsid w:val="009754F9"/>
    <w:rsid w:val="009833FB"/>
    <w:rsid w:val="00983778"/>
    <w:rsid w:val="00992F80"/>
    <w:rsid w:val="009A4672"/>
    <w:rsid w:val="009B688E"/>
    <w:rsid w:val="009C6D20"/>
    <w:rsid w:val="009E38CA"/>
    <w:rsid w:val="00A2619C"/>
    <w:rsid w:val="00A3156E"/>
    <w:rsid w:val="00A446F9"/>
    <w:rsid w:val="00A53453"/>
    <w:rsid w:val="00A53B0B"/>
    <w:rsid w:val="00A546FC"/>
    <w:rsid w:val="00A61F76"/>
    <w:rsid w:val="00A6580D"/>
    <w:rsid w:val="00A80DCD"/>
    <w:rsid w:val="00A80DD8"/>
    <w:rsid w:val="00A81AF5"/>
    <w:rsid w:val="00A87138"/>
    <w:rsid w:val="00AA01DD"/>
    <w:rsid w:val="00AA07DE"/>
    <w:rsid w:val="00AA3358"/>
    <w:rsid w:val="00AA583E"/>
    <w:rsid w:val="00AA6D11"/>
    <w:rsid w:val="00AC5C87"/>
    <w:rsid w:val="00AC7F08"/>
    <w:rsid w:val="00AD19BB"/>
    <w:rsid w:val="00AF31DE"/>
    <w:rsid w:val="00AF65AE"/>
    <w:rsid w:val="00B026A0"/>
    <w:rsid w:val="00B12375"/>
    <w:rsid w:val="00B21D03"/>
    <w:rsid w:val="00B27149"/>
    <w:rsid w:val="00B365AF"/>
    <w:rsid w:val="00B519D9"/>
    <w:rsid w:val="00B84ECC"/>
    <w:rsid w:val="00B95E1B"/>
    <w:rsid w:val="00BA7F91"/>
    <w:rsid w:val="00BB785E"/>
    <w:rsid w:val="00BB7C02"/>
    <w:rsid w:val="00BD49D8"/>
    <w:rsid w:val="00BD74D9"/>
    <w:rsid w:val="00BE6B5F"/>
    <w:rsid w:val="00BF3DE9"/>
    <w:rsid w:val="00C02D37"/>
    <w:rsid w:val="00C11067"/>
    <w:rsid w:val="00C16DF1"/>
    <w:rsid w:val="00C2550D"/>
    <w:rsid w:val="00C30C06"/>
    <w:rsid w:val="00C64D38"/>
    <w:rsid w:val="00CA5549"/>
    <w:rsid w:val="00CA5B63"/>
    <w:rsid w:val="00CD13BD"/>
    <w:rsid w:val="00CE38AD"/>
    <w:rsid w:val="00CE7A4D"/>
    <w:rsid w:val="00CF40A7"/>
    <w:rsid w:val="00D01544"/>
    <w:rsid w:val="00D271A8"/>
    <w:rsid w:val="00D31AB3"/>
    <w:rsid w:val="00D31EC2"/>
    <w:rsid w:val="00D52D00"/>
    <w:rsid w:val="00D649AC"/>
    <w:rsid w:val="00D75568"/>
    <w:rsid w:val="00D77347"/>
    <w:rsid w:val="00D84D9F"/>
    <w:rsid w:val="00DA6CE4"/>
    <w:rsid w:val="00DB6D8B"/>
    <w:rsid w:val="00DD0FC9"/>
    <w:rsid w:val="00DD4D5D"/>
    <w:rsid w:val="00DF6A37"/>
    <w:rsid w:val="00E121DC"/>
    <w:rsid w:val="00E63D80"/>
    <w:rsid w:val="00E74E99"/>
    <w:rsid w:val="00E8479B"/>
    <w:rsid w:val="00E87E55"/>
    <w:rsid w:val="00E939B9"/>
    <w:rsid w:val="00EB0FF7"/>
    <w:rsid w:val="00EB42A3"/>
    <w:rsid w:val="00EB4549"/>
    <w:rsid w:val="00ED36D7"/>
    <w:rsid w:val="00EE0380"/>
    <w:rsid w:val="00EE63F2"/>
    <w:rsid w:val="00F00DB9"/>
    <w:rsid w:val="00F2700A"/>
    <w:rsid w:val="00F433FE"/>
    <w:rsid w:val="00F54661"/>
    <w:rsid w:val="00F715B6"/>
    <w:rsid w:val="00F75DCC"/>
    <w:rsid w:val="00F94D6A"/>
    <w:rsid w:val="00F9799D"/>
    <w:rsid w:val="00FA2EE1"/>
    <w:rsid w:val="00FA69DC"/>
    <w:rsid w:val="00FC4E96"/>
    <w:rsid w:val="00FE0862"/>
    <w:rsid w:val="00FE7DB3"/>
    <w:rsid w:val="00FF513E"/>
    <w:rsid w:val="00FF7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C194ED"/>
  <w15:chartTrackingRefBased/>
  <w15:docId w15:val="{BD3A9AF1-DF36-CF45-94B8-1F4FEE7C4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2F8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C6D20"/>
    <w:pPr>
      <w:tabs>
        <w:tab w:val="center" w:pos="4320"/>
        <w:tab w:val="right" w:pos="8640"/>
      </w:tabs>
    </w:pPr>
  </w:style>
  <w:style w:type="character" w:styleId="PageNumber">
    <w:name w:val="page number"/>
    <w:basedOn w:val="DefaultParagraphFont"/>
    <w:rsid w:val="009C6D20"/>
  </w:style>
  <w:style w:type="paragraph" w:styleId="Header">
    <w:name w:val="header"/>
    <w:basedOn w:val="Normal"/>
    <w:rsid w:val="003D362B"/>
    <w:pPr>
      <w:tabs>
        <w:tab w:val="center" w:pos="4320"/>
        <w:tab w:val="right" w:pos="8640"/>
      </w:tabs>
    </w:pPr>
  </w:style>
  <w:style w:type="paragraph" w:styleId="FootnoteText">
    <w:name w:val="footnote text"/>
    <w:basedOn w:val="Normal"/>
    <w:link w:val="FootnoteTextChar"/>
    <w:semiHidden/>
    <w:rsid w:val="003D362B"/>
    <w:rPr>
      <w:sz w:val="20"/>
      <w:szCs w:val="20"/>
    </w:rPr>
  </w:style>
  <w:style w:type="character" w:styleId="FootnoteReference">
    <w:name w:val="footnote reference"/>
    <w:semiHidden/>
    <w:rsid w:val="003D362B"/>
    <w:rPr>
      <w:vertAlign w:val="superscript"/>
    </w:rPr>
  </w:style>
  <w:style w:type="character" w:styleId="CommentReference">
    <w:name w:val="annotation reference"/>
    <w:semiHidden/>
    <w:rsid w:val="00C30C06"/>
    <w:rPr>
      <w:sz w:val="16"/>
      <w:szCs w:val="16"/>
    </w:rPr>
  </w:style>
  <w:style w:type="paragraph" w:styleId="CommentText">
    <w:name w:val="annotation text"/>
    <w:basedOn w:val="Normal"/>
    <w:semiHidden/>
    <w:rsid w:val="00C30C06"/>
    <w:rPr>
      <w:sz w:val="20"/>
      <w:szCs w:val="20"/>
    </w:rPr>
  </w:style>
  <w:style w:type="paragraph" w:styleId="CommentSubject">
    <w:name w:val="annotation subject"/>
    <w:basedOn w:val="CommentText"/>
    <w:next w:val="CommentText"/>
    <w:semiHidden/>
    <w:rsid w:val="00C30C06"/>
    <w:rPr>
      <w:b/>
      <w:bCs/>
    </w:rPr>
  </w:style>
  <w:style w:type="paragraph" w:styleId="BalloonText">
    <w:name w:val="Balloon Text"/>
    <w:basedOn w:val="Normal"/>
    <w:semiHidden/>
    <w:rsid w:val="00C30C06"/>
    <w:rPr>
      <w:rFonts w:ascii="Tahoma" w:hAnsi="Tahoma" w:cs="Tahoma"/>
      <w:sz w:val="16"/>
      <w:szCs w:val="16"/>
    </w:rPr>
  </w:style>
  <w:style w:type="character" w:customStyle="1" w:styleId="FootnoteTextChar">
    <w:name w:val="Footnote Text Char"/>
    <w:basedOn w:val="DefaultParagraphFont"/>
    <w:link w:val="FootnoteText"/>
    <w:semiHidden/>
    <w:rsid w:val="001A2E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5586E5EEF20D42A7692BD83515D4CB" ma:contentTypeVersion="15" ma:contentTypeDescription="Create a new document." ma:contentTypeScope="" ma:versionID="81ff94400e1f4a76c423bfc70bb2ee31">
  <xsd:schema xmlns:xsd="http://www.w3.org/2001/XMLSchema" xmlns:xs="http://www.w3.org/2001/XMLSchema" xmlns:p="http://schemas.microsoft.com/office/2006/metadata/properties" xmlns:ns1="http://schemas.microsoft.com/sharepoint/v3" xmlns:ns2="904d8a41-b64f-4ad1-889a-592e3687126c" xmlns:ns3="64ce79fb-6fbb-41f8-a774-817df4d95e22" targetNamespace="http://schemas.microsoft.com/office/2006/metadata/properties" ma:root="true" ma:fieldsID="949a4257f955d9a604707effe08cfa27" ns1:_="" ns2:_="" ns3:_="">
    <xsd:import namespace="http://schemas.microsoft.com/sharepoint/v3"/>
    <xsd:import namespace="904d8a41-b64f-4ad1-889a-592e3687126c"/>
    <xsd:import namespace="64ce79fb-6fbb-41f8-a774-817df4d95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4d8a41-b64f-4ad1-889a-592e36871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d6db93-c2d0-4b50-b15e-15d2e2b3170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ce79fb-6fbb-41f8-a774-817df4d95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580008-e961-4897-b335-8b029cc25e28}" ma:internalName="TaxCatchAll" ma:showField="CatchAllData" ma:web="64ce79fb-6fbb-41f8-a774-817df4d95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04d8a41-b64f-4ad1-889a-592e3687126c">
      <Terms xmlns="http://schemas.microsoft.com/office/infopath/2007/PartnerControls"/>
    </lcf76f155ced4ddcb4097134ff3c332f>
    <TaxCatchAll xmlns="64ce79fb-6fbb-41f8-a774-817df4d95e22"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30EF4D6-C3A5-6349-915E-A68F70A2746B}">
  <ds:schemaRefs>
    <ds:schemaRef ds:uri="http://schemas.openxmlformats.org/officeDocument/2006/bibliography"/>
  </ds:schemaRefs>
</ds:datastoreItem>
</file>

<file path=customXml/itemProps2.xml><?xml version="1.0" encoding="utf-8"?>
<ds:datastoreItem xmlns:ds="http://schemas.openxmlformats.org/officeDocument/2006/customXml" ds:itemID="{8A4AC751-14E1-4AF3-A567-E664AB1B7C2C}"/>
</file>

<file path=customXml/itemProps3.xml><?xml version="1.0" encoding="utf-8"?>
<ds:datastoreItem xmlns:ds="http://schemas.openxmlformats.org/officeDocument/2006/customXml" ds:itemID="{15844EAB-569B-4F7B-8E1E-2042F68EA05A}"/>
</file>

<file path=customXml/itemProps4.xml><?xml version="1.0" encoding="utf-8"?>
<ds:datastoreItem xmlns:ds="http://schemas.openxmlformats.org/officeDocument/2006/customXml" ds:itemID="{70935CF5-A077-45F4-A825-6125D36D8B82}"/>
</file>

<file path=docProps/app.xml><?xml version="1.0" encoding="utf-8"?>
<Properties xmlns="http://schemas.openxmlformats.org/officeDocument/2006/extended-properties" xmlns:vt="http://schemas.openxmlformats.org/officeDocument/2006/docPropsVTypes">
  <Template>Normal.dotm</Template>
  <TotalTime>4</TotalTime>
  <Pages>3</Pages>
  <Words>903</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 Play Sports, Inc</vt:lpstr>
    </vt:vector>
  </TitlesOfParts>
  <Company>Indiana University</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Play Sports, Inc</dc:title>
  <dc:subject/>
  <dc:creator>Cynthia Matson Adams</dc:creator>
  <cp:keywords/>
  <dc:description/>
  <cp:lastModifiedBy>Adams, Cynthia Matson</cp:lastModifiedBy>
  <cp:revision>5</cp:revision>
  <cp:lastPrinted>2008-05-20T16:05:00Z</cp:lastPrinted>
  <dcterms:created xsi:type="dcterms:W3CDTF">2025-05-07T16:10:00Z</dcterms:created>
  <dcterms:modified xsi:type="dcterms:W3CDTF">2025-05-07T16:14:00Z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0x010100E35586E5EEF20D42A7692BD83515D4CB</vt:lpwstr>
  </property>
</Properties>
</file>