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8EDA88" w14:textId="77777777" w:rsidR="001C1730" w:rsidRDefault="00000000">
      <w:pPr>
        <w:pStyle w:val="Heading1"/>
        <w:keepNext w:val="0"/>
        <w:keepLines w:val="0"/>
        <w:shd w:val="clear" w:color="auto" w:fill="FFFFFF"/>
        <w:spacing w:before="480"/>
        <w:rPr>
          <w:b/>
          <w:sz w:val="34"/>
          <w:szCs w:val="34"/>
        </w:rPr>
      </w:pPr>
      <w:bookmarkStart w:id="0" w:name="_ks9s64gmw0hw" w:colFirst="0" w:colLast="0"/>
      <w:bookmarkEnd w:id="0"/>
      <w:r>
        <w:rPr>
          <w:b/>
          <w:sz w:val="46"/>
          <w:szCs w:val="46"/>
        </w:rPr>
        <w:t>B2B SaaS Management Platforms: Overview</w:t>
      </w:r>
    </w:p>
    <w:p w14:paraId="3B624250" w14:textId="77777777" w:rsidR="001C1730" w:rsidRDefault="00000000">
      <w:pPr>
        <w:pStyle w:val="Title"/>
        <w:rPr>
          <w:b/>
          <w:sz w:val="44"/>
          <w:szCs w:val="44"/>
        </w:rPr>
      </w:pPr>
      <w:bookmarkStart w:id="1" w:name="_i0fszvrqi5fm" w:colFirst="0" w:colLast="0"/>
      <w:bookmarkEnd w:id="1"/>
      <w:r>
        <w:rPr>
          <w:b/>
          <w:noProof/>
          <w:sz w:val="44"/>
          <w:szCs w:val="44"/>
        </w:rPr>
        <w:drawing>
          <wp:inline distT="114300" distB="114300" distL="114300" distR="114300" wp14:anchorId="32D1BB10" wp14:editId="33023240">
            <wp:extent cx="5731200" cy="2451100"/>
            <wp:effectExtent l="0" t="0" r="0" b="0"/>
            <wp:docPr id="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7"/>
                    <a:srcRect/>
                    <a:stretch>
                      <a:fillRect/>
                    </a:stretch>
                  </pic:blipFill>
                  <pic:spPr>
                    <a:xfrm>
                      <a:off x="0" y="0"/>
                      <a:ext cx="5731200" cy="2451100"/>
                    </a:xfrm>
                    <a:prstGeom prst="rect">
                      <a:avLst/>
                    </a:prstGeom>
                    <a:ln/>
                  </pic:spPr>
                </pic:pic>
              </a:graphicData>
            </a:graphic>
          </wp:inline>
        </w:drawing>
      </w:r>
    </w:p>
    <w:p w14:paraId="4396C5AA" w14:textId="77777777" w:rsidR="001C1730" w:rsidRDefault="00000000">
      <w:pPr>
        <w:pStyle w:val="Heading3"/>
        <w:keepNext w:val="0"/>
        <w:keepLines w:val="0"/>
        <w:shd w:val="clear" w:color="auto" w:fill="FFFFFF"/>
        <w:spacing w:before="0" w:after="0"/>
        <w:rPr>
          <w:b/>
          <w:color w:val="000000"/>
          <w:sz w:val="46"/>
          <w:szCs w:val="46"/>
        </w:rPr>
      </w:pPr>
      <w:bookmarkStart w:id="2" w:name="_t0dk4mhdqvfk" w:colFirst="0" w:colLast="0"/>
      <w:bookmarkEnd w:id="2"/>
      <w:r>
        <w:rPr>
          <w:b/>
          <w:color w:val="000000"/>
          <w:sz w:val="34"/>
          <w:szCs w:val="34"/>
        </w:rPr>
        <w:t>Decentralized decision-making at firms, leading to a rise in Shadow IT</w:t>
      </w:r>
      <w:r>
        <w:rPr>
          <w:b/>
          <w:color w:val="000000"/>
          <w:sz w:val="46"/>
          <w:szCs w:val="46"/>
        </w:rPr>
        <w:t xml:space="preserve"> </w:t>
      </w:r>
    </w:p>
    <w:p w14:paraId="0A29D2FE" w14:textId="77777777" w:rsidR="001C1730" w:rsidRDefault="001C1730"/>
    <w:p w14:paraId="019011A6" w14:textId="77777777" w:rsidR="001C1730" w:rsidRDefault="00000000">
      <w:pPr>
        <w:jc w:val="both"/>
      </w:pPr>
      <w:r>
        <w:t xml:space="preserve">Gone are the days when the IT department held sway over what software and applications were accepted to be used at a firm. Many firms adopt a decentralized business model, where individual business units now have greater discretion and flexibility over the software and applications they use. As a result, </w:t>
      </w:r>
      <w:hyperlink r:id="rId8">
        <w:r>
          <w:rPr>
            <w:color w:val="1155CC"/>
            <w:u w:val="single"/>
          </w:rPr>
          <w:t>studies done in 2022</w:t>
        </w:r>
      </w:hyperlink>
      <w:r>
        <w:t xml:space="preserve"> showed that only 27% of an organization's SaaS applications were directly managed by IT. </w:t>
      </w:r>
    </w:p>
    <w:p w14:paraId="0F01C9B3" w14:textId="77777777" w:rsidR="001C1730" w:rsidRDefault="00000000">
      <w:pPr>
        <w:pStyle w:val="Heading3"/>
        <w:keepNext w:val="0"/>
        <w:keepLines w:val="0"/>
        <w:shd w:val="clear" w:color="auto" w:fill="FFFFFF"/>
        <w:spacing w:before="280"/>
        <w:rPr>
          <w:b/>
          <w:color w:val="1DBDCB"/>
          <w:sz w:val="26"/>
          <w:szCs w:val="26"/>
        </w:rPr>
      </w:pPr>
      <w:bookmarkStart w:id="3" w:name="_mcwhx927u0a7" w:colFirst="0" w:colLast="0"/>
      <w:bookmarkEnd w:id="3"/>
      <w:r>
        <w:rPr>
          <w:b/>
          <w:color w:val="1DBDCB"/>
          <w:sz w:val="26"/>
          <w:szCs w:val="26"/>
        </w:rPr>
        <w:t xml:space="preserve">IT departments have a declining role in a firm's SaaS ownership. </w:t>
      </w:r>
    </w:p>
    <w:p w14:paraId="52A39AF0" w14:textId="77777777" w:rsidR="001C1730" w:rsidRDefault="00000000">
      <w:r>
        <w:rPr>
          <w:noProof/>
        </w:rPr>
        <w:drawing>
          <wp:inline distT="114300" distB="114300" distL="114300" distR="114300" wp14:anchorId="764E8821" wp14:editId="3DC953BF">
            <wp:extent cx="5731200" cy="2603500"/>
            <wp:effectExtent l="0" t="0" r="0" b="0"/>
            <wp:docPr id="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a:stretch>
                      <a:fillRect/>
                    </a:stretch>
                  </pic:blipFill>
                  <pic:spPr>
                    <a:xfrm>
                      <a:off x="0" y="0"/>
                      <a:ext cx="5731200" cy="2603500"/>
                    </a:xfrm>
                    <a:prstGeom prst="rect">
                      <a:avLst/>
                    </a:prstGeom>
                    <a:ln/>
                  </pic:spPr>
                </pic:pic>
              </a:graphicData>
            </a:graphic>
          </wp:inline>
        </w:drawing>
      </w:r>
    </w:p>
    <w:p w14:paraId="697BD665" w14:textId="77777777" w:rsidR="001C1730" w:rsidRDefault="00000000">
      <w:pPr>
        <w:jc w:val="both"/>
      </w:pPr>
      <w:r>
        <w:t xml:space="preserve">This gives rise to </w:t>
      </w:r>
      <w:hyperlink r:id="rId10">
        <w:r>
          <w:rPr>
            <w:color w:val="1155CC"/>
            <w:u w:val="single"/>
          </w:rPr>
          <w:t>shadow IT</w:t>
        </w:r>
      </w:hyperlink>
      <w:r>
        <w:t xml:space="preserve">, the use of IT systems, software, applications, and other services without the IT department's explicit approval. While shadow IT provides many benefits to firms </w:t>
      </w:r>
      <w:r>
        <w:lastRenderedPageBreak/>
        <w:t xml:space="preserve">in terms of helping to drive innovation and improve employer productivity through the greater flexibility it provides, it also gives rise to a higher incidence of data breaches and compliance-related risks. </w:t>
      </w:r>
      <w:hyperlink r:id="rId11">
        <w:r>
          <w:rPr>
            <w:color w:val="1155CC"/>
            <w:u w:val="single"/>
          </w:rPr>
          <w:t>Studies have shown</w:t>
        </w:r>
      </w:hyperlink>
      <w:r>
        <w:t xml:space="preserve"> that 99% of cloud breaches are caused by applications or user configuration errors, usually due to the lack of intervention from IT department specialists. In addition, this has resulted in non-trivial cost increases across organizations due to the lack of visibility of a firm's SaaS stack, leading to a duplication of apps, surprise renewals, un-revoked licenses, and wastage of available application licenses. </w:t>
      </w:r>
    </w:p>
    <w:p w14:paraId="4EDCC3D2" w14:textId="77777777" w:rsidR="001C1730" w:rsidRDefault="001C1730">
      <w:pPr>
        <w:jc w:val="both"/>
      </w:pPr>
    </w:p>
    <w:p w14:paraId="0651350C" w14:textId="77777777" w:rsidR="001C1730" w:rsidRDefault="00000000">
      <w:pPr>
        <w:jc w:val="both"/>
      </w:pPr>
      <w:r>
        <w:t xml:space="preserve">Hence, firms have a need for tools to provide visibility on a firm's shadow IT to help identify and reduce security and compliance vulnerabilities as well as monitor usage and renewal cycles for better cost management. </w:t>
      </w:r>
    </w:p>
    <w:p w14:paraId="746CB418" w14:textId="77777777" w:rsidR="001C1730" w:rsidRDefault="001C1730">
      <w:pPr>
        <w:pStyle w:val="Heading3"/>
        <w:keepNext w:val="0"/>
        <w:keepLines w:val="0"/>
        <w:shd w:val="clear" w:color="auto" w:fill="FFFFFF"/>
        <w:spacing w:before="0" w:after="0"/>
        <w:rPr>
          <w:b/>
          <w:color w:val="000000"/>
        </w:rPr>
      </w:pPr>
      <w:bookmarkStart w:id="4" w:name="_p19598o52kbj" w:colFirst="0" w:colLast="0"/>
      <w:bookmarkEnd w:id="4"/>
    </w:p>
    <w:p w14:paraId="0945F967" w14:textId="77777777" w:rsidR="001C1730" w:rsidRDefault="00000000">
      <w:pPr>
        <w:shd w:val="clear" w:color="auto" w:fill="FFFFFF"/>
        <w:rPr>
          <w:b/>
          <w:sz w:val="34"/>
          <w:szCs w:val="34"/>
        </w:rPr>
      </w:pPr>
      <w:r>
        <w:rPr>
          <w:b/>
          <w:sz w:val="34"/>
          <w:szCs w:val="34"/>
        </w:rPr>
        <w:t>What are B2B SMPs?</w:t>
      </w:r>
    </w:p>
    <w:p w14:paraId="5C7DA17C" w14:textId="77777777" w:rsidR="001C1730" w:rsidRDefault="001C1730">
      <w:pPr>
        <w:shd w:val="clear" w:color="auto" w:fill="FFFFFF"/>
        <w:rPr>
          <w:sz w:val="24"/>
          <w:szCs w:val="24"/>
        </w:rPr>
      </w:pPr>
    </w:p>
    <w:p w14:paraId="5AA8ED4F" w14:textId="77777777" w:rsidR="001C1730" w:rsidRDefault="00000000">
      <w:pPr>
        <w:jc w:val="both"/>
        <w:rPr>
          <w:b/>
        </w:rPr>
      </w:pPr>
      <w:r>
        <w:t>SMPs are B2B cloud-based platforms designed for IT and other administrators of business units for managing the day-to-day activities of SaaS applications used by a firm. A key objective of SMPs is to provide information and tools for business leaders to manage their portfolios of SaaS applications effectively.</w:t>
      </w:r>
    </w:p>
    <w:p w14:paraId="1DA4D2AF" w14:textId="77777777" w:rsidR="001C1730" w:rsidRDefault="001C1730">
      <w:pPr>
        <w:pStyle w:val="Heading3"/>
        <w:keepNext w:val="0"/>
        <w:keepLines w:val="0"/>
        <w:shd w:val="clear" w:color="auto" w:fill="FFFFFF"/>
        <w:spacing w:before="0" w:after="0"/>
        <w:rPr>
          <w:b/>
          <w:color w:val="000000"/>
        </w:rPr>
      </w:pPr>
      <w:bookmarkStart w:id="5" w:name="_4n1elykmf940" w:colFirst="0" w:colLast="0"/>
      <w:bookmarkEnd w:id="5"/>
    </w:p>
    <w:p w14:paraId="57333507" w14:textId="77777777" w:rsidR="001C1730" w:rsidRDefault="00000000">
      <w:r>
        <w:rPr>
          <w:noProof/>
        </w:rPr>
        <w:drawing>
          <wp:inline distT="114300" distB="114300" distL="114300" distR="114300" wp14:anchorId="6F9EA6AB" wp14:editId="346CD79F">
            <wp:extent cx="5731200" cy="3225800"/>
            <wp:effectExtent l="0" t="0" r="0" b="0"/>
            <wp:docPr id="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2"/>
                    <a:srcRect/>
                    <a:stretch>
                      <a:fillRect/>
                    </a:stretch>
                  </pic:blipFill>
                  <pic:spPr>
                    <a:xfrm>
                      <a:off x="0" y="0"/>
                      <a:ext cx="5731200" cy="3225800"/>
                    </a:xfrm>
                    <a:prstGeom prst="rect">
                      <a:avLst/>
                    </a:prstGeom>
                    <a:ln/>
                  </pic:spPr>
                </pic:pic>
              </a:graphicData>
            </a:graphic>
          </wp:inline>
        </w:drawing>
      </w:r>
    </w:p>
    <w:p w14:paraId="628622E2" w14:textId="77777777" w:rsidR="001C1730" w:rsidRDefault="00000000">
      <w:pPr>
        <w:pStyle w:val="Heading3"/>
        <w:keepNext w:val="0"/>
        <w:keepLines w:val="0"/>
        <w:shd w:val="clear" w:color="auto" w:fill="FFFFFF"/>
        <w:spacing w:before="0" w:after="0"/>
      </w:pPr>
      <w:bookmarkStart w:id="6" w:name="_u2yskftbyqy5" w:colFirst="0" w:colLast="0"/>
      <w:bookmarkEnd w:id="6"/>
      <w:r>
        <w:rPr>
          <w:color w:val="999999"/>
          <w:sz w:val="16"/>
          <w:szCs w:val="16"/>
        </w:rPr>
        <w:t>Source: Created by SPEEDA Edge</w:t>
      </w:r>
    </w:p>
    <w:p w14:paraId="4EF53408" w14:textId="77777777" w:rsidR="001C1730" w:rsidRDefault="001C1730"/>
    <w:p w14:paraId="2FDA0161" w14:textId="77777777" w:rsidR="001C1730" w:rsidRDefault="00000000">
      <w:pPr>
        <w:shd w:val="clear" w:color="auto" w:fill="FFFFFF"/>
      </w:pPr>
      <w:r>
        <w:t>However, we exclude the following areas when selecting companies for this industry:</w:t>
      </w:r>
    </w:p>
    <w:p w14:paraId="5973C459" w14:textId="77777777" w:rsidR="001C1730" w:rsidRDefault="001C1730"/>
    <w:p w14:paraId="49406991" w14:textId="77777777" w:rsidR="001C1730" w:rsidRDefault="00000000">
      <w:pPr>
        <w:numPr>
          <w:ilvl w:val="0"/>
          <w:numId w:val="2"/>
        </w:numPr>
      </w:pPr>
      <w:r>
        <w:rPr>
          <w:highlight w:val="white"/>
        </w:rPr>
        <w:t xml:space="preserve">Subscription-management platforms that are primarily for the B2C </w:t>
      </w:r>
      <w:proofErr w:type="gramStart"/>
      <w:r>
        <w:rPr>
          <w:highlight w:val="white"/>
        </w:rPr>
        <w:t>market</w:t>
      </w:r>
      <w:proofErr w:type="gramEnd"/>
    </w:p>
    <w:p w14:paraId="471EB458" w14:textId="77777777" w:rsidR="001C1730" w:rsidRDefault="001C1730">
      <w:pPr>
        <w:ind w:left="720"/>
        <w:rPr>
          <w:highlight w:val="white"/>
        </w:rPr>
      </w:pPr>
    </w:p>
    <w:p w14:paraId="7FF9778B" w14:textId="77777777" w:rsidR="001C1730" w:rsidRDefault="00000000">
      <w:pPr>
        <w:numPr>
          <w:ilvl w:val="0"/>
          <w:numId w:val="2"/>
        </w:numPr>
      </w:pPr>
      <w:r>
        <w:rPr>
          <w:highlight w:val="white"/>
        </w:rPr>
        <w:t xml:space="preserve">Financial operations platforms for managing a firm's revenue life cycle, which include payables, receivables, and billing management. E.g., </w:t>
      </w:r>
      <w:proofErr w:type="spellStart"/>
      <w:r>
        <w:rPr>
          <w:highlight w:val="white"/>
        </w:rPr>
        <w:t>Maxio</w:t>
      </w:r>
      <w:proofErr w:type="spellEnd"/>
      <w:r>
        <w:rPr>
          <w:highlight w:val="white"/>
        </w:rPr>
        <w:t xml:space="preserve">, </w:t>
      </w:r>
      <w:proofErr w:type="spellStart"/>
      <w:r>
        <w:rPr>
          <w:highlight w:val="white"/>
        </w:rPr>
        <w:t>Changebee</w:t>
      </w:r>
      <w:proofErr w:type="spellEnd"/>
    </w:p>
    <w:p w14:paraId="206C1F10" w14:textId="77777777" w:rsidR="001C1730" w:rsidRDefault="001C1730">
      <w:pPr>
        <w:ind w:left="720"/>
        <w:rPr>
          <w:highlight w:val="white"/>
        </w:rPr>
      </w:pPr>
    </w:p>
    <w:p w14:paraId="6EF05D2F" w14:textId="77777777" w:rsidR="001C1730" w:rsidRDefault="00000000">
      <w:pPr>
        <w:numPr>
          <w:ilvl w:val="0"/>
          <w:numId w:val="2"/>
        </w:numPr>
      </w:pPr>
      <w:r>
        <w:rPr>
          <w:highlight w:val="white"/>
        </w:rPr>
        <w:lastRenderedPageBreak/>
        <w:t xml:space="preserve">Platforms for managing and optimizing a firm's cloud infrastructure (covered under </w:t>
      </w:r>
      <w:hyperlink r:id="rId13">
        <w:r>
          <w:rPr>
            <w:color w:val="1155CC"/>
            <w:highlight w:val="white"/>
            <w:u w:val="single"/>
          </w:rPr>
          <w:t>Cloud Optimization Platforms</w:t>
        </w:r>
      </w:hyperlink>
      <w:r>
        <w:rPr>
          <w:highlight w:val="white"/>
        </w:rPr>
        <w:t>)</w:t>
      </w:r>
    </w:p>
    <w:p w14:paraId="1633D301" w14:textId="77777777" w:rsidR="001C1730" w:rsidRDefault="001C1730">
      <w:pPr>
        <w:ind w:left="720"/>
        <w:rPr>
          <w:highlight w:val="white"/>
        </w:rPr>
      </w:pPr>
    </w:p>
    <w:p w14:paraId="5D329BA9" w14:textId="77777777" w:rsidR="001C1730" w:rsidRDefault="00000000">
      <w:pPr>
        <w:numPr>
          <w:ilvl w:val="0"/>
          <w:numId w:val="2"/>
        </w:numPr>
      </w:pPr>
      <w:r>
        <w:rPr>
          <w:highlight w:val="white"/>
        </w:rPr>
        <w:t xml:space="preserve">Platforms for managing other aspects of a firm’s operations such as HRM, payroll, and employee experience (covered under </w:t>
      </w:r>
      <w:hyperlink r:id="rId14">
        <w:r>
          <w:rPr>
            <w:color w:val="1155CC"/>
            <w:highlight w:val="white"/>
            <w:u w:val="single"/>
          </w:rPr>
          <w:t>Remote Work Infrastructure</w:t>
        </w:r>
      </w:hyperlink>
      <w:r>
        <w:rPr>
          <w:highlight w:val="white"/>
        </w:rPr>
        <w:t>)</w:t>
      </w:r>
    </w:p>
    <w:p w14:paraId="798A9B7A" w14:textId="77777777" w:rsidR="001C1730" w:rsidRDefault="001C1730">
      <w:pPr>
        <w:ind w:left="720"/>
        <w:rPr>
          <w:highlight w:val="white"/>
        </w:rPr>
      </w:pPr>
    </w:p>
    <w:p w14:paraId="557B858A" w14:textId="77777777" w:rsidR="001C1730" w:rsidRDefault="00000000">
      <w:pPr>
        <w:numPr>
          <w:ilvl w:val="0"/>
          <w:numId w:val="2"/>
        </w:numPr>
      </w:pPr>
      <w:r>
        <w:rPr>
          <w:highlight w:val="white"/>
        </w:rPr>
        <w:t xml:space="preserve">Platforms for tracking and managing corporate employee expenses (covered under </w:t>
      </w:r>
      <w:hyperlink r:id="rId15">
        <w:r>
          <w:rPr>
            <w:color w:val="1155CC"/>
            <w:highlight w:val="white"/>
            <w:u w:val="single"/>
          </w:rPr>
          <w:t>Business Expense Management</w:t>
        </w:r>
      </w:hyperlink>
      <w:r>
        <w:rPr>
          <w:highlight w:val="white"/>
        </w:rPr>
        <w:t>)</w:t>
      </w:r>
    </w:p>
    <w:p w14:paraId="7EBEE076" w14:textId="77777777" w:rsidR="001C1730" w:rsidRDefault="001C1730">
      <w:pPr>
        <w:ind w:left="720"/>
        <w:rPr>
          <w:highlight w:val="white"/>
        </w:rPr>
      </w:pPr>
    </w:p>
    <w:p w14:paraId="7BB60D31" w14:textId="77777777" w:rsidR="001C1730" w:rsidRDefault="00000000">
      <w:pPr>
        <w:numPr>
          <w:ilvl w:val="0"/>
          <w:numId w:val="2"/>
        </w:numPr>
      </w:pPr>
      <w:r>
        <w:t xml:space="preserve">Platforms for providing data security for sensitive data on a firm’s cloud infrastructure and cloud-based applications (covered under </w:t>
      </w:r>
      <w:hyperlink r:id="rId16">
        <w:r>
          <w:rPr>
            <w:color w:val="1155CC"/>
            <w:u w:val="single"/>
          </w:rPr>
          <w:t>Digital Privacy Tools</w:t>
        </w:r>
      </w:hyperlink>
      <w:r>
        <w:t>)</w:t>
      </w:r>
    </w:p>
    <w:p w14:paraId="12251A72" w14:textId="77777777" w:rsidR="001C1730" w:rsidRDefault="001C1730">
      <w:pPr>
        <w:pStyle w:val="Heading3"/>
        <w:keepNext w:val="0"/>
        <w:keepLines w:val="0"/>
        <w:shd w:val="clear" w:color="auto" w:fill="FFFFFF"/>
        <w:spacing w:before="0" w:after="0"/>
        <w:rPr>
          <w:b/>
          <w:color w:val="000000"/>
          <w:sz w:val="46"/>
          <w:szCs w:val="46"/>
        </w:rPr>
      </w:pPr>
      <w:bookmarkStart w:id="7" w:name="_63wsm5515seo" w:colFirst="0" w:colLast="0"/>
      <w:bookmarkEnd w:id="7"/>
    </w:p>
    <w:p w14:paraId="347454D1" w14:textId="77777777" w:rsidR="001C1730" w:rsidRDefault="00000000">
      <w:pPr>
        <w:pStyle w:val="Heading3"/>
        <w:keepNext w:val="0"/>
        <w:keepLines w:val="0"/>
        <w:shd w:val="clear" w:color="auto" w:fill="FFFFFF"/>
        <w:spacing w:before="0" w:after="0"/>
        <w:rPr>
          <w:sz w:val="46"/>
          <w:szCs w:val="46"/>
        </w:rPr>
      </w:pPr>
      <w:bookmarkStart w:id="8" w:name="_gejb8g2t2dhe" w:colFirst="0" w:colLast="0"/>
      <w:bookmarkEnd w:id="8"/>
      <w:r>
        <w:rPr>
          <w:b/>
          <w:color w:val="000000"/>
          <w:sz w:val="46"/>
          <w:szCs w:val="46"/>
        </w:rPr>
        <w:t xml:space="preserve">Demand </w:t>
      </w:r>
      <w:proofErr w:type="gramStart"/>
      <w:r>
        <w:rPr>
          <w:b/>
          <w:color w:val="000000"/>
          <w:sz w:val="46"/>
          <w:szCs w:val="46"/>
        </w:rPr>
        <w:t>drivers</w:t>
      </w:r>
      <w:proofErr w:type="gramEnd"/>
      <w:r>
        <w:rPr>
          <w:sz w:val="46"/>
          <w:szCs w:val="46"/>
        </w:rPr>
        <w:t xml:space="preserve"> </w:t>
      </w:r>
    </w:p>
    <w:p w14:paraId="6DE6A1C0" w14:textId="77777777" w:rsidR="001C1730" w:rsidRDefault="001C1730">
      <w:pPr>
        <w:jc w:val="both"/>
      </w:pPr>
    </w:p>
    <w:p w14:paraId="43D83C0F" w14:textId="77777777" w:rsidR="001C1730" w:rsidRDefault="00000000">
      <w:pPr>
        <w:pStyle w:val="Heading3"/>
        <w:keepNext w:val="0"/>
        <w:keepLines w:val="0"/>
        <w:numPr>
          <w:ilvl w:val="0"/>
          <w:numId w:val="1"/>
        </w:numPr>
        <w:shd w:val="clear" w:color="auto" w:fill="FFFFFF"/>
        <w:spacing w:before="0" w:after="0"/>
        <w:rPr>
          <w:b/>
          <w:sz w:val="34"/>
          <w:szCs w:val="34"/>
        </w:rPr>
      </w:pPr>
      <w:bookmarkStart w:id="9" w:name="_wsx6qhn8wstg" w:colFirst="0" w:colLast="0"/>
      <w:bookmarkEnd w:id="9"/>
      <w:r>
        <w:rPr>
          <w:b/>
          <w:color w:val="000000"/>
          <w:sz w:val="34"/>
          <w:szCs w:val="34"/>
        </w:rPr>
        <w:t xml:space="preserve">The popularity of the SaaS model, leading to an explosion in the number of SaaS apps </w:t>
      </w:r>
    </w:p>
    <w:p w14:paraId="5984E849" w14:textId="77777777" w:rsidR="001C1730" w:rsidRDefault="001C1730">
      <w:pPr>
        <w:pStyle w:val="Heading3"/>
        <w:keepNext w:val="0"/>
        <w:keepLines w:val="0"/>
        <w:shd w:val="clear" w:color="auto" w:fill="FFFFFF"/>
        <w:spacing w:before="0" w:after="0"/>
        <w:rPr>
          <w:b/>
          <w:color w:val="000000"/>
          <w:sz w:val="36"/>
          <w:szCs w:val="36"/>
        </w:rPr>
      </w:pPr>
      <w:bookmarkStart w:id="10" w:name="_26pcn4bu25nq" w:colFirst="0" w:colLast="0"/>
      <w:bookmarkEnd w:id="10"/>
    </w:p>
    <w:p w14:paraId="5AD01461" w14:textId="77777777" w:rsidR="001C1730" w:rsidRDefault="00000000">
      <w:pPr>
        <w:shd w:val="clear" w:color="auto" w:fill="FFFFFF"/>
        <w:jc w:val="both"/>
      </w:pPr>
      <w:r>
        <w:t xml:space="preserve">Traditional software distribution models at firms typically require </w:t>
      </w:r>
      <w:proofErr w:type="gramStart"/>
      <w:r>
        <w:t>on-premise</w:t>
      </w:r>
      <w:proofErr w:type="gramEnd"/>
      <w:r>
        <w:t xml:space="preserve"> installations, have lengthy contract commitments, and require technical knowledge. In contrast, SaaS-based applications are deployed remotely on the cloud, providing flexible payment plans and ease of use. </w:t>
      </w:r>
    </w:p>
    <w:p w14:paraId="7BAAC199" w14:textId="77777777" w:rsidR="001C1730" w:rsidRDefault="00000000">
      <w:pPr>
        <w:pStyle w:val="Heading3"/>
        <w:keepNext w:val="0"/>
        <w:keepLines w:val="0"/>
        <w:shd w:val="clear" w:color="auto" w:fill="FFFFFF"/>
        <w:spacing w:before="280"/>
      </w:pPr>
      <w:bookmarkStart w:id="11" w:name="_a2s9b2lk1qu7" w:colFirst="0" w:colLast="0"/>
      <w:bookmarkEnd w:id="11"/>
      <w:r>
        <w:rPr>
          <w:b/>
          <w:color w:val="1DBDCB"/>
          <w:sz w:val="26"/>
          <w:szCs w:val="26"/>
        </w:rPr>
        <w:t>Traditional vs. SaaS-based applications</w:t>
      </w:r>
      <w:r>
        <w:t xml:space="preserve"> </w:t>
      </w:r>
    </w:p>
    <w:tbl>
      <w:tblPr>
        <w:tblStyle w:val="a"/>
        <w:tblW w:w="90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60"/>
        <w:gridCol w:w="3735"/>
        <w:gridCol w:w="3420"/>
      </w:tblGrid>
      <w:tr w:rsidR="001C1730" w14:paraId="36C992A7" w14:textId="77777777">
        <w:tc>
          <w:tcPr>
            <w:tcW w:w="1860" w:type="dxa"/>
            <w:shd w:val="clear" w:color="auto" w:fill="auto"/>
            <w:tcMar>
              <w:top w:w="100" w:type="dxa"/>
              <w:left w:w="100" w:type="dxa"/>
              <w:bottom w:w="100" w:type="dxa"/>
              <w:right w:w="100" w:type="dxa"/>
            </w:tcMar>
          </w:tcPr>
          <w:p w14:paraId="60D20E28" w14:textId="77777777" w:rsidR="001C1730" w:rsidRDefault="001C1730">
            <w:pPr>
              <w:widowControl w:val="0"/>
              <w:spacing w:line="240" w:lineRule="auto"/>
              <w:rPr>
                <w:b/>
                <w:sz w:val="20"/>
                <w:szCs w:val="20"/>
              </w:rPr>
            </w:pPr>
          </w:p>
        </w:tc>
        <w:tc>
          <w:tcPr>
            <w:tcW w:w="3735" w:type="dxa"/>
            <w:shd w:val="clear" w:color="auto" w:fill="auto"/>
            <w:tcMar>
              <w:top w:w="100" w:type="dxa"/>
              <w:left w:w="100" w:type="dxa"/>
              <w:bottom w:w="100" w:type="dxa"/>
              <w:right w:w="100" w:type="dxa"/>
            </w:tcMar>
          </w:tcPr>
          <w:p w14:paraId="7575ECDE" w14:textId="77777777" w:rsidR="001C1730" w:rsidRDefault="00000000">
            <w:pPr>
              <w:widowControl w:val="0"/>
              <w:spacing w:line="240" w:lineRule="auto"/>
              <w:rPr>
                <w:b/>
                <w:sz w:val="20"/>
                <w:szCs w:val="20"/>
              </w:rPr>
            </w:pPr>
            <w:r>
              <w:rPr>
                <w:b/>
                <w:sz w:val="20"/>
                <w:szCs w:val="20"/>
              </w:rPr>
              <w:t xml:space="preserve">Traditional software applications </w:t>
            </w:r>
          </w:p>
        </w:tc>
        <w:tc>
          <w:tcPr>
            <w:tcW w:w="3420" w:type="dxa"/>
            <w:shd w:val="clear" w:color="auto" w:fill="auto"/>
            <w:tcMar>
              <w:top w:w="100" w:type="dxa"/>
              <w:left w:w="100" w:type="dxa"/>
              <w:bottom w:w="100" w:type="dxa"/>
              <w:right w:w="100" w:type="dxa"/>
            </w:tcMar>
          </w:tcPr>
          <w:p w14:paraId="480D06C5" w14:textId="77777777" w:rsidR="001C1730" w:rsidRDefault="00000000">
            <w:pPr>
              <w:widowControl w:val="0"/>
              <w:spacing w:line="240" w:lineRule="auto"/>
              <w:rPr>
                <w:b/>
                <w:sz w:val="20"/>
                <w:szCs w:val="20"/>
              </w:rPr>
            </w:pPr>
            <w:r>
              <w:rPr>
                <w:b/>
                <w:sz w:val="20"/>
                <w:szCs w:val="20"/>
              </w:rPr>
              <w:t>SaaS applications</w:t>
            </w:r>
          </w:p>
        </w:tc>
      </w:tr>
      <w:tr w:rsidR="001C1730" w14:paraId="25118B96" w14:textId="77777777">
        <w:tc>
          <w:tcPr>
            <w:tcW w:w="1860" w:type="dxa"/>
            <w:shd w:val="clear" w:color="auto" w:fill="auto"/>
            <w:tcMar>
              <w:top w:w="100" w:type="dxa"/>
              <w:left w:w="100" w:type="dxa"/>
              <w:bottom w:w="100" w:type="dxa"/>
              <w:right w:w="100" w:type="dxa"/>
            </w:tcMar>
          </w:tcPr>
          <w:p w14:paraId="6E0BD766" w14:textId="77777777" w:rsidR="001C1730" w:rsidRDefault="00000000">
            <w:pPr>
              <w:widowControl w:val="0"/>
              <w:spacing w:line="240" w:lineRule="auto"/>
              <w:rPr>
                <w:sz w:val="20"/>
                <w:szCs w:val="20"/>
              </w:rPr>
            </w:pPr>
            <w:r>
              <w:rPr>
                <w:sz w:val="20"/>
                <w:szCs w:val="20"/>
              </w:rPr>
              <w:t>Distribution &amp; deployment</w:t>
            </w:r>
          </w:p>
        </w:tc>
        <w:tc>
          <w:tcPr>
            <w:tcW w:w="3735" w:type="dxa"/>
            <w:shd w:val="clear" w:color="auto" w:fill="auto"/>
            <w:tcMar>
              <w:top w:w="100" w:type="dxa"/>
              <w:left w:w="100" w:type="dxa"/>
              <w:bottom w:w="100" w:type="dxa"/>
              <w:right w:w="100" w:type="dxa"/>
            </w:tcMar>
          </w:tcPr>
          <w:p w14:paraId="57534FE0" w14:textId="77777777" w:rsidR="001C1730" w:rsidRDefault="00000000">
            <w:pPr>
              <w:widowControl w:val="0"/>
              <w:spacing w:line="240" w:lineRule="auto"/>
              <w:rPr>
                <w:b/>
                <w:sz w:val="20"/>
                <w:szCs w:val="20"/>
              </w:rPr>
            </w:pPr>
            <w:proofErr w:type="gramStart"/>
            <w:r>
              <w:rPr>
                <w:b/>
                <w:sz w:val="20"/>
                <w:szCs w:val="20"/>
              </w:rPr>
              <w:t>On-premise</w:t>
            </w:r>
            <w:proofErr w:type="gramEnd"/>
          </w:p>
          <w:p w14:paraId="322C2CE7" w14:textId="77777777" w:rsidR="001C1730" w:rsidRDefault="001C1730">
            <w:pPr>
              <w:widowControl w:val="0"/>
              <w:spacing w:line="240" w:lineRule="auto"/>
              <w:rPr>
                <w:sz w:val="20"/>
                <w:szCs w:val="20"/>
              </w:rPr>
            </w:pPr>
          </w:p>
          <w:p w14:paraId="63C35C4D" w14:textId="77777777" w:rsidR="001C1730" w:rsidRDefault="00000000">
            <w:pPr>
              <w:widowControl w:val="0"/>
              <w:spacing w:line="240" w:lineRule="auto"/>
              <w:rPr>
                <w:sz w:val="20"/>
                <w:szCs w:val="20"/>
              </w:rPr>
            </w:pPr>
            <w:r>
              <w:rPr>
                <w:sz w:val="20"/>
                <w:szCs w:val="20"/>
              </w:rPr>
              <w:t>Installed at firm's physical location</w:t>
            </w:r>
          </w:p>
        </w:tc>
        <w:tc>
          <w:tcPr>
            <w:tcW w:w="3420" w:type="dxa"/>
            <w:shd w:val="clear" w:color="auto" w:fill="auto"/>
            <w:tcMar>
              <w:top w:w="100" w:type="dxa"/>
              <w:left w:w="100" w:type="dxa"/>
              <w:bottom w:w="100" w:type="dxa"/>
              <w:right w:w="100" w:type="dxa"/>
            </w:tcMar>
          </w:tcPr>
          <w:p w14:paraId="58B8F3A0" w14:textId="77777777" w:rsidR="001C1730" w:rsidRDefault="00000000">
            <w:pPr>
              <w:widowControl w:val="0"/>
              <w:spacing w:line="240" w:lineRule="auto"/>
              <w:rPr>
                <w:b/>
                <w:sz w:val="20"/>
                <w:szCs w:val="20"/>
              </w:rPr>
            </w:pPr>
            <w:r>
              <w:rPr>
                <w:b/>
                <w:sz w:val="20"/>
                <w:szCs w:val="20"/>
              </w:rPr>
              <w:t xml:space="preserve">Cloud-based </w:t>
            </w:r>
          </w:p>
          <w:p w14:paraId="4A67326B" w14:textId="77777777" w:rsidR="001C1730" w:rsidRDefault="001C1730">
            <w:pPr>
              <w:widowControl w:val="0"/>
              <w:spacing w:line="240" w:lineRule="auto"/>
              <w:rPr>
                <w:sz w:val="20"/>
                <w:szCs w:val="20"/>
              </w:rPr>
            </w:pPr>
          </w:p>
          <w:p w14:paraId="7405FEEC" w14:textId="77777777" w:rsidR="001C1730" w:rsidRDefault="00000000">
            <w:pPr>
              <w:widowControl w:val="0"/>
              <w:spacing w:line="240" w:lineRule="auto"/>
              <w:rPr>
                <w:b/>
                <w:sz w:val="20"/>
                <w:szCs w:val="20"/>
              </w:rPr>
            </w:pPr>
            <w:r>
              <w:rPr>
                <w:sz w:val="20"/>
                <w:szCs w:val="20"/>
              </w:rPr>
              <w:t xml:space="preserve">Hosted remotely on the cloud </w:t>
            </w:r>
          </w:p>
        </w:tc>
      </w:tr>
      <w:tr w:rsidR="001C1730" w14:paraId="385D8260" w14:textId="77777777">
        <w:tc>
          <w:tcPr>
            <w:tcW w:w="1860" w:type="dxa"/>
            <w:shd w:val="clear" w:color="auto" w:fill="auto"/>
            <w:tcMar>
              <w:top w:w="100" w:type="dxa"/>
              <w:left w:w="100" w:type="dxa"/>
              <w:bottom w:w="100" w:type="dxa"/>
              <w:right w:w="100" w:type="dxa"/>
            </w:tcMar>
          </w:tcPr>
          <w:p w14:paraId="2D24C9E4" w14:textId="77777777" w:rsidR="001C1730" w:rsidRDefault="00000000">
            <w:pPr>
              <w:widowControl w:val="0"/>
              <w:spacing w:line="240" w:lineRule="auto"/>
              <w:rPr>
                <w:sz w:val="20"/>
                <w:szCs w:val="20"/>
              </w:rPr>
            </w:pPr>
            <w:r>
              <w:rPr>
                <w:sz w:val="20"/>
                <w:szCs w:val="20"/>
              </w:rPr>
              <w:t>Learning curve</w:t>
            </w:r>
          </w:p>
        </w:tc>
        <w:tc>
          <w:tcPr>
            <w:tcW w:w="3735" w:type="dxa"/>
            <w:shd w:val="clear" w:color="auto" w:fill="auto"/>
            <w:tcMar>
              <w:top w:w="100" w:type="dxa"/>
              <w:left w:w="100" w:type="dxa"/>
              <w:bottom w:w="100" w:type="dxa"/>
              <w:right w:w="100" w:type="dxa"/>
            </w:tcMar>
          </w:tcPr>
          <w:p w14:paraId="776205D8" w14:textId="77777777" w:rsidR="001C1730" w:rsidRDefault="00000000">
            <w:pPr>
              <w:widowControl w:val="0"/>
              <w:spacing w:line="240" w:lineRule="auto"/>
              <w:rPr>
                <w:b/>
                <w:sz w:val="20"/>
                <w:szCs w:val="20"/>
              </w:rPr>
            </w:pPr>
            <w:r>
              <w:rPr>
                <w:b/>
                <w:sz w:val="20"/>
                <w:szCs w:val="20"/>
              </w:rPr>
              <w:t>Steep learning curve</w:t>
            </w:r>
          </w:p>
          <w:p w14:paraId="06871D64" w14:textId="77777777" w:rsidR="001C1730" w:rsidRDefault="001C1730">
            <w:pPr>
              <w:widowControl w:val="0"/>
              <w:spacing w:line="240" w:lineRule="auto"/>
              <w:rPr>
                <w:b/>
                <w:sz w:val="20"/>
                <w:szCs w:val="20"/>
              </w:rPr>
            </w:pPr>
          </w:p>
          <w:p w14:paraId="087F4ACA" w14:textId="77777777" w:rsidR="001C1730" w:rsidRDefault="00000000">
            <w:pPr>
              <w:widowControl w:val="0"/>
              <w:spacing w:line="240" w:lineRule="auto"/>
              <w:rPr>
                <w:sz w:val="20"/>
                <w:szCs w:val="20"/>
              </w:rPr>
            </w:pPr>
            <w:r>
              <w:rPr>
                <w:sz w:val="20"/>
                <w:szCs w:val="20"/>
              </w:rPr>
              <w:t>Requires specialist knowledge to deploy and use</w:t>
            </w:r>
          </w:p>
        </w:tc>
        <w:tc>
          <w:tcPr>
            <w:tcW w:w="3420" w:type="dxa"/>
            <w:shd w:val="clear" w:color="auto" w:fill="auto"/>
            <w:tcMar>
              <w:top w:w="100" w:type="dxa"/>
              <w:left w:w="100" w:type="dxa"/>
              <w:bottom w:w="100" w:type="dxa"/>
              <w:right w:w="100" w:type="dxa"/>
            </w:tcMar>
          </w:tcPr>
          <w:p w14:paraId="1664E979" w14:textId="77777777" w:rsidR="001C1730" w:rsidRDefault="00000000">
            <w:pPr>
              <w:widowControl w:val="0"/>
              <w:spacing w:line="240" w:lineRule="auto"/>
              <w:rPr>
                <w:b/>
                <w:sz w:val="20"/>
                <w:szCs w:val="20"/>
              </w:rPr>
            </w:pPr>
            <w:r>
              <w:rPr>
                <w:b/>
                <w:sz w:val="20"/>
                <w:szCs w:val="20"/>
              </w:rPr>
              <w:t xml:space="preserve">Easy to use and non-technical  </w:t>
            </w:r>
          </w:p>
        </w:tc>
      </w:tr>
      <w:tr w:rsidR="001C1730" w14:paraId="6D444C96" w14:textId="77777777">
        <w:tc>
          <w:tcPr>
            <w:tcW w:w="1860" w:type="dxa"/>
            <w:shd w:val="clear" w:color="auto" w:fill="auto"/>
            <w:tcMar>
              <w:top w:w="100" w:type="dxa"/>
              <w:left w:w="100" w:type="dxa"/>
              <w:bottom w:w="100" w:type="dxa"/>
              <w:right w:w="100" w:type="dxa"/>
            </w:tcMar>
          </w:tcPr>
          <w:p w14:paraId="765F7849" w14:textId="77777777" w:rsidR="001C1730" w:rsidRDefault="00000000">
            <w:pPr>
              <w:widowControl w:val="0"/>
              <w:spacing w:line="240" w:lineRule="auto"/>
              <w:rPr>
                <w:sz w:val="20"/>
                <w:szCs w:val="20"/>
              </w:rPr>
            </w:pPr>
            <w:r>
              <w:rPr>
                <w:sz w:val="20"/>
                <w:szCs w:val="20"/>
              </w:rPr>
              <w:t>Business model</w:t>
            </w:r>
          </w:p>
        </w:tc>
        <w:tc>
          <w:tcPr>
            <w:tcW w:w="3735" w:type="dxa"/>
            <w:shd w:val="clear" w:color="auto" w:fill="auto"/>
            <w:tcMar>
              <w:top w:w="100" w:type="dxa"/>
              <w:left w:w="100" w:type="dxa"/>
              <w:bottom w:w="100" w:type="dxa"/>
              <w:right w:w="100" w:type="dxa"/>
            </w:tcMar>
          </w:tcPr>
          <w:p w14:paraId="47967970" w14:textId="77777777" w:rsidR="001C1730" w:rsidRDefault="00000000">
            <w:pPr>
              <w:widowControl w:val="0"/>
              <w:spacing w:line="240" w:lineRule="auto"/>
              <w:rPr>
                <w:sz w:val="20"/>
                <w:szCs w:val="20"/>
              </w:rPr>
            </w:pPr>
            <w:r>
              <w:rPr>
                <w:b/>
                <w:sz w:val="20"/>
                <w:szCs w:val="20"/>
              </w:rPr>
              <w:t>Expensive</w:t>
            </w:r>
            <w:r>
              <w:rPr>
                <w:sz w:val="20"/>
                <w:szCs w:val="20"/>
              </w:rPr>
              <w:t xml:space="preserve"> </w:t>
            </w:r>
          </w:p>
          <w:p w14:paraId="72BD8D55" w14:textId="77777777" w:rsidR="001C1730" w:rsidRDefault="001C1730">
            <w:pPr>
              <w:widowControl w:val="0"/>
              <w:spacing w:line="240" w:lineRule="auto"/>
              <w:rPr>
                <w:sz w:val="20"/>
                <w:szCs w:val="20"/>
              </w:rPr>
            </w:pPr>
          </w:p>
          <w:p w14:paraId="6CE3F94D" w14:textId="77777777" w:rsidR="001C1730" w:rsidRDefault="00000000">
            <w:pPr>
              <w:widowControl w:val="0"/>
              <w:spacing w:line="240" w:lineRule="auto"/>
              <w:rPr>
                <w:sz w:val="20"/>
                <w:szCs w:val="20"/>
              </w:rPr>
            </w:pPr>
            <w:r>
              <w:rPr>
                <w:sz w:val="20"/>
                <w:szCs w:val="20"/>
              </w:rPr>
              <w:t>Lengthy contract commitments</w:t>
            </w:r>
          </w:p>
          <w:p w14:paraId="00DFEFBE" w14:textId="77777777" w:rsidR="001C1730" w:rsidRDefault="001C1730">
            <w:pPr>
              <w:widowControl w:val="0"/>
              <w:spacing w:line="240" w:lineRule="auto"/>
              <w:rPr>
                <w:sz w:val="20"/>
                <w:szCs w:val="20"/>
              </w:rPr>
            </w:pPr>
          </w:p>
          <w:p w14:paraId="29FD0DBD" w14:textId="77777777" w:rsidR="001C1730" w:rsidRDefault="00000000">
            <w:pPr>
              <w:widowControl w:val="0"/>
              <w:spacing w:line="240" w:lineRule="auto"/>
              <w:rPr>
                <w:sz w:val="20"/>
                <w:szCs w:val="20"/>
              </w:rPr>
            </w:pPr>
            <w:r>
              <w:rPr>
                <w:sz w:val="20"/>
                <w:szCs w:val="20"/>
              </w:rPr>
              <w:t>Additional expenses on maintaining the physical infrastructure</w:t>
            </w:r>
          </w:p>
        </w:tc>
        <w:tc>
          <w:tcPr>
            <w:tcW w:w="3420" w:type="dxa"/>
            <w:shd w:val="clear" w:color="auto" w:fill="auto"/>
            <w:tcMar>
              <w:top w:w="100" w:type="dxa"/>
              <w:left w:w="100" w:type="dxa"/>
              <w:bottom w:w="100" w:type="dxa"/>
              <w:right w:w="100" w:type="dxa"/>
            </w:tcMar>
          </w:tcPr>
          <w:p w14:paraId="6C04CA99" w14:textId="77777777" w:rsidR="001C1730" w:rsidRDefault="00000000">
            <w:pPr>
              <w:widowControl w:val="0"/>
              <w:spacing w:line="240" w:lineRule="auto"/>
              <w:rPr>
                <w:b/>
                <w:sz w:val="20"/>
                <w:szCs w:val="20"/>
              </w:rPr>
            </w:pPr>
            <w:r>
              <w:rPr>
                <w:b/>
                <w:sz w:val="20"/>
                <w:szCs w:val="20"/>
              </w:rPr>
              <w:t>Affordable</w:t>
            </w:r>
          </w:p>
          <w:p w14:paraId="0EDD4B1B" w14:textId="77777777" w:rsidR="001C1730" w:rsidRDefault="001C1730">
            <w:pPr>
              <w:widowControl w:val="0"/>
              <w:spacing w:line="240" w:lineRule="auto"/>
              <w:rPr>
                <w:b/>
                <w:sz w:val="20"/>
                <w:szCs w:val="20"/>
              </w:rPr>
            </w:pPr>
          </w:p>
          <w:p w14:paraId="5A96FBBC" w14:textId="77777777" w:rsidR="001C1730" w:rsidRDefault="00000000">
            <w:pPr>
              <w:widowControl w:val="0"/>
              <w:spacing w:line="240" w:lineRule="auto"/>
              <w:rPr>
                <w:sz w:val="20"/>
                <w:szCs w:val="20"/>
              </w:rPr>
            </w:pPr>
            <w:r>
              <w:rPr>
                <w:sz w:val="20"/>
                <w:szCs w:val="20"/>
              </w:rPr>
              <w:t>Subscription and licensing basis with free trial periods</w:t>
            </w:r>
          </w:p>
        </w:tc>
      </w:tr>
      <w:tr w:rsidR="001C1730" w14:paraId="1A19F3B0" w14:textId="77777777">
        <w:trPr>
          <w:trHeight w:val="1995"/>
        </w:trPr>
        <w:tc>
          <w:tcPr>
            <w:tcW w:w="1860" w:type="dxa"/>
            <w:shd w:val="clear" w:color="auto" w:fill="auto"/>
            <w:tcMar>
              <w:top w:w="100" w:type="dxa"/>
              <w:left w:w="100" w:type="dxa"/>
              <w:bottom w:w="100" w:type="dxa"/>
              <w:right w:w="100" w:type="dxa"/>
            </w:tcMar>
          </w:tcPr>
          <w:p w14:paraId="703B08E8" w14:textId="77777777" w:rsidR="001C1730" w:rsidRDefault="00000000">
            <w:pPr>
              <w:widowControl w:val="0"/>
              <w:spacing w:line="240" w:lineRule="auto"/>
              <w:rPr>
                <w:sz w:val="20"/>
                <w:szCs w:val="20"/>
              </w:rPr>
            </w:pPr>
            <w:r>
              <w:rPr>
                <w:sz w:val="20"/>
                <w:szCs w:val="20"/>
              </w:rPr>
              <w:lastRenderedPageBreak/>
              <w:t xml:space="preserve">Scalability </w:t>
            </w:r>
          </w:p>
        </w:tc>
        <w:tc>
          <w:tcPr>
            <w:tcW w:w="3735" w:type="dxa"/>
            <w:shd w:val="clear" w:color="auto" w:fill="auto"/>
            <w:tcMar>
              <w:top w:w="100" w:type="dxa"/>
              <w:left w:w="100" w:type="dxa"/>
              <w:bottom w:w="100" w:type="dxa"/>
              <w:right w:w="100" w:type="dxa"/>
            </w:tcMar>
          </w:tcPr>
          <w:p w14:paraId="23D19435" w14:textId="77777777" w:rsidR="001C1730" w:rsidRDefault="00000000">
            <w:pPr>
              <w:widowControl w:val="0"/>
              <w:spacing w:line="240" w:lineRule="auto"/>
              <w:rPr>
                <w:b/>
                <w:sz w:val="20"/>
                <w:szCs w:val="20"/>
              </w:rPr>
            </w:pPr>
            <w:r>
              <w:rPr>
                <w:b/>
                <w:sz w:val="20"/>
                <w:szCs w:val="20"/>
              </w:rPr>
              <w:t>Lengthy deployment</w:t>
            </w:r>
          </w:p>
          <w:p w14:paraId="3A2F8CB2" w14:textId="77777777" w:rsidR="001C1730" w:rsidRDefault="001C1730">
            <w:pPr>
              <w:widowControl w:val="0"/>
              <w:spacing w:line="240" w:lineRule="auto"/>
              <w:rPr>
                <w:b/>
                <w:sz w:val="20"/>
                <w:szCs w:val="20"/>
              </w:rPr>
            </w:pPr>
          </w:p>
          <w:p w14:paraId="4D356187" w14:textId="77777777" w:rsidR="001C1730" w:rsidRDefault="00000000">
            <w:pPr>
              <w:widowControl w:val="0"/>
              <w:spacing w:line="240" w:lineRule="auto"/>
              <w:rPr>
                <w:sz w:val="20"/>
                <w:szCs w:val="20"/>
              </w:rPr>
            </w:pPr>
            <w:r>
              <w:rPr>
                <w:sz w:val="20"/>
                <w:szCs w:val="20"/>
              </w:rPr>
              <w:t xml:space="preserve">May require additional hardware </w:t>
            </w:r>
            <w:proofErr w:type="gramStart"/>
            <w:r>
              <w:rPr>
                <w:sz w:val="20"/>
                <w:szCs w:val="20"/>
              </w:rPr>
              <w:t>installations</w:t>
            </w:r>
            <w:proofErr w:type="gramEnd"/>
          </w:p>
          <w:p w14:paraId="13EB6238" w14:textId="77777777" w:rsidR="001C1730" w:rsidRDefault="001C1730">
            <w:pPr>
              <w:widowControl w:val="0"/>
              <w:spacing w:line="240" w:lineRule="auto"/>
              <w:rPr>
                <w:sz w:val="20"/>
                <w:szCs w:val="20"/>
              </w:rPr>
            </w:pPr>
          </w:p>
          <w:p w14:paraId="4823C095" w14:textId="77777777" w:rsidR="001C1730" w:rsidRDefault="00000000">
            <w:pPr>
              <w:widowControl w:val="0"/>
              <w:spacing w:line="240" w:lineRule="auto"/>
              <w:rPr>
                <w:sz w:val="20"/>
                <w:szCs w:val="20"/>
              </w:rPr>
            </w:pPr>
            <w:r>
              <w:rPr>
                <w:sz w:val="20"/>
                <w:szCs w:val="20"/>
              </w:rPr>
              <w:t xml:space="preserve">Upgrades to existing systems require physical </w:t>
            </w:r>
            <w:proofErr w:type="gramStart"/>
            <w:r>
              <w:rPr>
                <w:sz w:val="20"/>
                <w:szCs w:val="20"/>
              </w:rPr>
              <w:t>intervention</w:t>
            </w:r>
            <w:proofErr w:type="gramEnd"/>
          </w:p>
          <w:p w14:paraId="1E9FDD7C" w14:textId="77777777" w:rsidR="001C1730" w:rsidRDefault="00000000">
            <w:pPr>
              <w:widowControl w:val="0"/>
              <w:spacing w:line="240" w:lineRule="auto"/>
              <w:rPr>
                <w:sz w:val="20"/>
                <w:szCs w:val="20"/>
              </w:rPr>
            </w:pPr>
            <w:r>
              <w:rPr>
                <w:sz w:val="20"/>
                <w:szCs w:val="20"/>
              </w:rPr>
              <w:t xml:space="preserve"> </w:t>
            </w:r>
          </w:p>
        </w:tc>
        <w:tc>
          <w:tcPr>
            <w:tcW w:w="3420" w:type="dxa"/>
            <w:shd w:val="clear" w:color="auto" w:fill="auto"/>
            <w:tcMar>
              <w:top w:w="100" w:type="dxa"/>
              <w:left w:w="100" w:type="dxa"/>
              <w:bottom w:w="100" w:type="dxa"/>
              <w:right w:w="100" w:type="dxa"/>
            </w:tcMar>
          </w:tcPr>
          <w:p w14:paraId="7600B137" w14:textId="77777777" w:rsidR="001C1730" w:rsidRDefault="00000000">
            <w:pPr>
              <w:widowControl w:val="0"/>
              <w:spacing w:line="240" w:lineRule="auto"/>
              <w:rPr>
                <w:b/>
                <w:sz w:val="20"/>
                <w:szCs w:val="20"/>
              </w:rPr>
            </w:pPr>
            <w:r>
              <w:rPr>
                <w:b/>
                <w:sz w:val="20"/>
                <w:szCs w:val="20"/>
              </w:rPr>
              <w:t>Fast deployment</w:t>
            </w:r>
          </w:p>
          <w:p w14:paraId="139B7CA6" w14:textId="77777777" w:rsidR="001C1730" w:rsidRDefault="001C1730">
            <w:pPr>
              <w:widowControl w:val="0"/>
              <w:spacing w:line="240" w:lineRule="auto"/>
              <w:rPr>
                <w:b/>
                <w:sz w:val="20"/>
                <w:szCs w:val="20"/>
              </w:rPr>
            </w:pPr>
          </w:p>
          <w:p w14:paraId="4F09B4E9" w14:textId="77777777" w:rsidR="001C1730" w:rsidRDefault="00000000">
            <w:pPr>
              <w:widowControl w:val="0"/>
              <w:spacing w:line="240" w:lineRule="auto"/>
              <w:rPr>
                <w:sz w:val="20"/>
                <w:szCs w:val="20"/>
              </w:rPr>
            </w:pPr>
            <w:r>
              <w:rPr>
                <w:sz w:val="20"/>
                <w:szCs w:val="20"/>
              </w:rPr>
              <w:t xml:space="preserve">Instantly scalable in terms of the number of users and solutions </w:t>
            </w:r>
            <w:proofErr w:type="gramStart"/>
            <w:r>
              <w:rPr>
                <w:sz w:val="20"/>
                <w:szCs w:val="20"/>
              </w:rPr>
              <w:t>provided</w:t>
            </w:r>
            <w:proofErr w:type="gramEnd"/>
          </w:p>
          <w:p w14:paraId="426E28DC" w14:textId="77777777" w:rsidR="001C1730" w:rsidRDefault="001C1730">
            <w:pPr>
              <w:widowControl w:val="0"/>
              <w:spacing w:line="240" w:lineRule="auto"/>
              <w:rPr>
                <w:sz w:val="20"/>
                <w:szCs w:val="20"/>
              </w:rPr>
            </w:pPr>
          </w:p>
          <w:p w14:paraId="17224E13" w14:textId="77777777" w:rsidR="001C1730" w:rsidRDefault="00000000">
            <w:pPr>
              <w:widowControl w:val="0"/>
              <w:spacing w:line="240" w:lineRule="auto"/>
              <w:rPr>
                <w:sz w:val="20"/>
                <w:szCs w:val="20"/>
              </w:rPr>
            </w:pPr>
            <w:r>
              <w:rPr>
                <w:sz w:val="20"/>
                <w:szCs w:val="20"/>
              </w:rPr>
              <w:t xml:space="preserve">Upgrades to existing applications are done remotely  </w:t>
            </w:r>
          </w:p>
        </w:tc>
      </w:tr>
      <w:tr w:rsidR="001C1730" w14:paraId="1DE056BB" w14:textId="77777777">
        <w:tc>
          <w:tcPr>
            <w:tcW w:w="1860" w:type="dxa"/>
            <w:shd w:val="clear" w:color="auto" w:fill="auto"/>
            <w:tcMar>
              <w:top w:w="100" w:type="dxa"/>
              <w:left w:w="100" w:type="dxa"/>
              <w:bottom w:w="100" w:type="dxa"/>
              <w:right w:w="100" w:type="dxa"/>
            </w:tcMar>
          </w:tcPr>
          <w:p w14:paraId="70A67708" w14:textId="77777777" w:rsidR="001C1730" w:rsidRDefault="00000000">
            <w:pPr>
              <w:widowControl w:val="0"/>
              <w:spacing w:line="240" w:lineRule="auto"/>
              <w:rPr>
                <w:sz w:val="20"/>
                <w:szCs w:val="20"/>
              </w:rPr>
            </w:pPr>
            <w:r>
              <w:rPr>
                <w:sz w:val="20"/>
                <w:szCs w:val="20"/>
              </w:rPr>
              <w:t>Security &amp; compliance</w:t>
            </w:r>
          </w:p>
        </w:tc>
        <w:tc>
          <w:tcPr>
            <w:tcW w:w="3735" w:type="dxa"/>
            <w:shd w:val="clear" w:color="auto" w:fill="auto"/>
            <w:tcMar>
              <w:top w:w="100" w:type="dxa"/>
              <w:left w:w="100" w:type="dxa"/>
              <w:bottom w:w="100" w:type="dxa"/>
              <w:right w:w="100" w:type="dxa"/>
            </w:tcMar>
          </w:tcPr>
          <w:p w14:paraId="3D3174C7" w14:textId="77777777" w:rsidR="001C1730" w:rsidRDefault="00000000">
            <w:pPr>
              <w:widowControl w:val="0"/>
              <w:spacing w:line="240" w:lineRule="auto"/>
              <w:rPr>
                <w:sz w:val="20"/>
                <w:szCs w:val="20"/>
              </w:rPr>
            </w:pPr>
            <w:r>
              <w:rPr>
                <w:b/>
                <w:sz w:val="20"/>
                <w:szCs w:val="20"/>
              </w:rPr>
              <w:t>More secure</w:t>
            </w:r>
            <w:r>
              <w:rPr>
                <w:sz w:val="20"/>
                <w:szCs w:val="20"/>
              </w:rPr>
              <w:t xml:space="preserve"> for storing private </w:t>
            </w:r>
            <w:proofErr w:type="gramStart"/>
            <w:r>
              <w:rPr>
                <w:sz w:val="20"/>
                <w:szCs w:val="20"/>
              </w:rPr>
              <w:t>information</w:t>
            </w:r>
            <w:proofErr w:type="gramEnd"/>
          </w:p>
          <w:p w14:paraId="2D59CE56" w14:textId="77777777" w:rsidR="001C1730" w:rsidRDefault="001C1730">
            <w:pPr>
              <w:widowControl w:val="0"/>
              <w:spacing w:line="240" w:lineRule="auto"/>
              <w:rPr>
                <w:sz w:val="20"/>
                <w:szCs w:val="20"/>
              </w:rPr>
            </w:pPr>
          </w:p>
          <w:p w14:paraId="694D7D20" w14:textId="77777777" w:rsidR="001C1730" w:rsidRDefault="00000000">
            <w:pPr>
              <w:widowControl w:val="0"/>
              <w:spacing w:line="240" w:lineRule="auto"/>
              <w:rPr>
                <w:sz w:val="20"/>
                <w:szCs w:val="20"/>
              </w:rPr>
            </w:pPr>
            <w:r>
              <w:rPr>
                <w:sz w:val="20"/>
                <w:szCs w:val="20"/>
              </w:rPr>
              <w:t>May not be compliant with regulations and data protection policies</w:t>
            </w:r>
          </w:p>
        </w:tc>
        <w:tc>
          <w:tcPr>
            <w:tcW w:w="3420" w:type="dxa"/>
            <w:shd w:val="clear" w:color="auto" w:fill="auto"/>
            <w:tcMar>
              <w:top w:w="100" w:type="dxa"/>
              <w:left w:w="100" w:type="dxa"/>
              <w:bottom w:w="100" w:type="dxa"/>
              <w:right w:w="100" w:type="dxa"/>
            </w:tcMar>
          </w:tcPr>
          <w:p w14:paraId="5CC62431" w14:textId="77777777" w:rsidR="001C1730" w:rsidRDefault="00000000">
            <w:pPr>
              <w:widowControl w:val="0"/>
              <w:spacing w:line="240" w:lineRule="auto"/>
              <w:rPr>
                <w:sz w:val="20"/>
                <w:szCs w:val="20"/>
              </w:rPr>
            </w:pPr>
            <w:r>
              <w:rPr>
                <w:b/>
                <w:sz w:val="20"/>
                <w:szCs w:val="20"/>
              </w:rPr>
              <w:t>Less secure</w:t>
            </w:r>
            <w:r>
              <w:rPr>
                <w:sz w:val="20"/>
                <w:szCs w:val="20"/>
              </w:rPr>
              <w:t xml:space="preserve"> for storing private </w:t>
            </w:r>
            <w:proofErr w:type="gramStart"/>
            <w:r>
              <w:rPr>
                <w:sz w:val="20"/>
                <w:szCs w:val="20"/>
              </w:rPr>
              <w:t>information</w:t>
            </w:r>
            <w:proofErr w:type="gramEnd"/>
          </w:p>
          <w:p w14:paraId="38675766" w14:textId="77777777" w:rsidR="001C1730" w:rsidRDefault="001C1730">
            <w:pPr>
              <w:widowControl w:val="0"/>
              <w:spacing w:line="240" w:lineRule="auto"/>
              <w:rPr>
                <w:sz w:val="20"/>
                <w:szCs w:val="20"/>
              </w:rPr>
            </w:pPr>
          </w:p>
          <w:p w14:paraId="6F90B799" w14:textId="77777777" w:rsidR="001C1730" w:rsidRDefault="00000000">
            <w:pPr>
              <w:widowControl w:val="0"/>
              <w:spacing w:line="240" w:lineRule="auto"/>
              <w:rPr>
                <w:sz w:val="20"/>
                <w:szCs w:val="20"/>
              </w:rPr>
            </w:pPr>
            <w:r>
              <w:rPr>
                <w:sz w:val="20"/>
                <w:szCs w:val="20"/>
              </w:rPr>
              <w:t>Applications are more likely to be compliant with regulations and data protection policies</w:t>
            </w:r>
          </w:p>
        </w:tc>
      </w:tr>
      <w:tr w:rsidR="001C1730" w14:paraId="6602ED8E" w14:textId="77777777">
        <w:tc>
          <w:tcPr>
            <w:tcW w:w="1860" w:type="dxa"/>
            <w:shd w:val="clear" w:color="auto" w:fill="auto"/>
            <w:tcMar>
              <w:top w:w="100" w:type="dxa"/>
              <w:left w:w="100" w:type="dxa"/>
              <w:bottom w:w="100" w:type="dxa"/>
              <w:right w:w="100" w:type="dxa"/>
            </w:tcMar>
          </w:tcPr>
          <w:p w14:paraId="426BF7DC" w14:textId="77777777" w:rsidR="001C1730" w:rsidRDefault="00000000">
            <w:pPr>
              <w:widowControl w:val="0"/>
              <w:spacing w:line="240" w:lineRule="auto"/>
              <w:rPr>
                <w:sz w:val="20"/>
                <w:szCs w:val="20"/>
              </w:rPr>
            </w:pPr>
            <w:r>
              <w:rPr>
                <w:sz w:val="20"/>
                <w:szCs w:val="20"/>
              </w:rPr>
              <w:t>Switching costs</w:t>
            </w:r>
          </w:p>
        </w:tc>
        <w:tc>
          <w:tcPr>
            <w:tcW w:w="3735" w:type="dxa"/>
            <w:shd w:val="clear" w:color="auto" w:fill="auto"/>
            <w:tcMar>
              <w:top w:w="100" w:type="dxa"/>
              <w:left w:w="100" w:type="dxa"/>
              <w:bottom w:w="100" w:type="dxa"/>
              <w:right w:w="100" w:type="dxa"/>
            </w:tcMar>
          </w:tcPr>
          <w:p w14:paraId="4310880A" w14:textId="77777777" w:rsidR="001C1730" w:rsidRDefault="00000000">
            <w:pPr>
              <w:widowControl w:val="0"/>
              <w:spacing w:line="240" w:lineRule="auto"/>
              <w:rPr>
                <w:b/>
                <w:sz w:val="20"/>
                <w:szCs w:val="20"/>
              </w:rPr>
            </w:pPr>
            <w:r>
              <w:rPr>
                <w:b/>
                <w:sz w:val="20"/>
                <w:szCs w:val="20"/>
              </w:rPr>
              <w:t>High</w:t>
            </w:r>
          </w:p>
          <w:p w14:paraId="6C3FCEA8" w14:textId="77777777" w:rsidR="001C1730" w:rsidRDefault="001C1730">
            <w:pPr>
              <w:widowControl w:val="0"/>
              <w:spacing w:line="240" w:lineRule="auto"/>
              <w:rPr>
                <w:b/>
                <w:sz w:val="20"/>
                <w:szCs w:val="20"/>
              </w:rPr>
            </w:pPr>
          </w:p>
          <w:p w14:paraId="66E7F9DE" w14:textId="77777777" w:rsidR="001C1730" w:rsidRDefault="00000000">
            <w:pPr>
              <w:widowControl w:val="0"/>
              <w:spacing w:line="240" w:lineRule="auto"/>
              <w:rPr>
                <w:sz w:val="20"/>
                <w:szCs w:val="20"/>
              </w:rPr>
            </w:pPr>
            <w:r>
              <w:rPr>
                <w:sz w:val="20"/>
                <w:szCs w:val="20"/>
              </w:rPr>
              <w:t>Lack of interoperability between different applications</w:t>
            </w:r>
          </w:p>
        </w:tc>
        <w:tc>
          <w:tcPr>
            <w:tcW w:w="3420" w:type="dxa"/>
            <w:shd w:val="clear" w:color="auto" w:fill="auto"/>
            <w:tcMar>
              <w:top w:w="100" w:type="dxa"/>
              <w:left w:w="100" w:type="dxa"/>
              <w:bottom w:w="100" w:type="dxa"/>
              <w:right w:w="100" w:type="dxa"/>
            </w:tcMar>
          </w:tcPr>
          <w:p w14:paraId="6C6996A2" w14:textId="77777777" w:rsidR="001C1730" w:rsidRDefault="00000000">
            <w:pPr>
              <w:widowControl w:val="0"/>
              <w:spacing w:line="240" w:lineRule="auto"/>
              <w:rPr>
                <w:b/>
                <w:sz w:val="20"/>
                <w:szCs w:val="20"/>
              </w:rPr>
            </w:pPr>
            <w:r>
              <w:rPr>
                <w:b/>
                <w:sz w:val="20"/>
                <w:szCs w:val="20"/>
              </w:rPr>
              <w:t>Low</w:t>
            </w:r>
          </w:p>
          <w:p w14:paraId="29C4AEA7" w14:textId="77777777" w:rsidR="001C1730" w:rsidRDefault="001C1730">
            <w:pPr>
              <w:widowControl w:val="0"/>
              <w:spacing w:line="240" w:lineRule="auto"/>
              <w:rPr>
                <w:sz w:val="20"/>
                <w:szCs w:val="20"/>
              </w:rPr>
            </w:pPr>
          </w:p>
          <w:p w14:paraId="796D026C" w14:textId="77777777" w:rsidR="001C1730" w:rsidRDefault="00000000">
            <w:pPr>
              <w:widowControl w:val="0"/>
              <w:spacing w:line="240" w:lineRule="auto"/>
              <w:rPr>
                <w:sz w:val="20"/>
                <w:szCs w:val="20"/>
              </w:rPr>
            </w:pPr>
            <w:r>
              <w:rPr>
                <w:sz w:val="20"/>
                <w:szCs w:val="20"/>
              </w:rPr>
              <w:t>Ability to integrate different SaaS applications via APIs</w:t>
            </w:r>
          </w:p>
        </w:tc>
      </w:tr>
    </w:tbl>
    <w:p w14:paraId="19605840" w14:textId="77777777" w:rsidR="001C1730" w:rsidRDefault="001C1730">
      <w:pPr>
        <w:shd w:val="clear" w:color="auto" w:fill="FFFFFF"/>
        <w:jc w:val="both"/>
      </w:pPr>
    </w:p>
    <w:p w14:paraId="202645CD" w14:textId="77777777" w:rsidR="001C1730" w:rsidRDefault="00000000">
      <w:pPr>
        <w:pStyle w:val="Heading3"/>
        <w:keepNext w:val="0"/>
        <w:keepLines w:val="0"/>
        <w:shd w:val="clear" w:color="auto" w:fill="FFFFFF"/>
        <w:spacing w:before="0" w:after="0"/>
        <w:rPr>
          <w:color w:val="999999"/>
          <w:sz w:val="16"/>
          <w:szCs w:val="16"/>
        </w:rPr>
      </w:pPr>
      <w:bookmarkStart w:id="12" w:name="_z8a0ugibm1mj" w:colFirst="0" w:colLast="0"/>
      <w:bookmarkEnd w:id="12"/>
      <w:r>
        <w:rPr>
          <w:color w:val="999999"/>
          <w:sz w:val="16"/>
          <w:szCs w:val="16"/>
        </w:rPr>
        <w:t xml:space="preserve">Source: Compiled by SPEEDA Edge </w:t>
      </w:r>
    </w:p>
    <w:p w14:paraId="775085F0" w14:textId="77777777" w:rsidR="001C1730" w:rsidRDefault="001C1730"/>
    <w:p w14:paraId="672F386E" w14:textId="77777777" w:rsidR="001C1730" w:rsidRDefault="00000000">
      <w:pPr>
        <w:shd w:val="clear" w:color="auto" w:fill="FFFFFF"/>
        <w:jc w:val="both"/>
      </w:pPr>
      <w:r>
        <w:t xml:space="preserve">This has contributed to a steep growth in its popularity, and, as of 2022, the SaaS industry is estimated to be worth more than </w:t>
      </w:r>
      <w:hyperlink r:id="rId17">
        <w:r>
          <w:rPr>
            <w:color w:val="1155CC"/>
            <w:u w:val="single"/>
          </w:rPr>
          <w:t>USD 170 billion</w:t>
        </w:r>
      </w:hyperlink>
      <w:r>
        <w:t xml:space="preserve"> and has experienced 5x growth since 2015. This has led to significant growth in spending by firms on SaaS applications as well as the number of apps used by firms of all sizes, with </w:t>
      </w:r>
      <w:hyperlink r:id="rId18" w:anchor="gref">
        <w:r>
          <w:rPr>
            <w:color w:val="1155CC"/>
            <w:u w:val="single"/>
          </w:rPr>
          <w:t>~80% of firms</w:t>
        </w:r>
      </w:hyperlink>
      <w:r>
        <w:t xml:space="preserve"> reporting that they use at least one SaaS application.   </w:t>
      </w:r>
    </w:p>
    <w:p w14:paraId="1994B18D" w14:textId="77777777" w:rsidR="001C1730" w:rsidRDefault="00000000">
      <w:pPr>
        <w:pStyle w:val="Heading3"/>
        <w:keepNext w:val="0"/>
        <w:keepLines w:val="0"/>
        <w:shd w:val="clear" w:color="auto" w:fill="FFFFFF"/>
        <w:spacing w:before="280"/>
        <w:rPr>
          <w:b/>
        </w:rPr>
      </w:pPr>
      <w:bookmarkStart w:id="13" w:name="_s0ao7e8p85zo" w:colFirst="0" w:colLast="0"/>
      <w:bookmarkEnd w:id="13"/>
      <w:r>
        <w:rPr>
          <w:b/>
          <w:color w:val="1DBDCB"/>
          <w:sz w:val="26"/>
          <w:szCs w:val="26"/>
        </w:rPr>
        <w:t>Steep growth in SaaS popularity</w:t>
      </w:r>
    </w:p>
    <w:p w14:paraId="786C1CAD" w14:textId="77777777" w:rsidR="001C1730" w:rsidRDefault="001C1730">
      <w:pPr>
        <w:rPr>
          <w:b/>
        </w:rPr>
      </w:pPr>
    </w:p>
    <w:p w14:paraId="66950A5D" w14:textId="77777777" w:rsidR="001C1730" w:rsidRDefault="00000000">
      <w:r>
        <w:rPr>
          <w:noProof/>
        </w:rPr>
        <w:drawing>
          <wp:inline distT="114300" distB="114300" distL="114300" distR="114300" wp14:anchorId="4E98BF02" wp14:editId="54E49E2B">
            <wp:extent cx="5731200" cy="2057400"/>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9"/>
                    <a:srcRect/>
                    <a:stretch>
                      <a:fillRect/>
                    </a:stretch>
                  </pic:blipFill>
                  <pic:spPr>
                    <a:xfrm>
                      <a:off x="0" y="0"/>
                      <a:ext cx="5731200" cy="2057400"/>
                    </a:xfrm>
                    <a:prstGeom prst="rect">
                      <a:avLst/>
                    </a:prstGeom>
                    <a:ln/>
                  </pic:spPr>
                </pic:pic>
              </a:graphicData>
            </a:graphic>
          </wp:inline>
        </w:drawing>
      </w:r>
    </w:p>
    <w:p w14:paraId="7EBB72D0" w14:textId="77777777" w:rsidR="001C1730" w:rsidRDefault="00000000">
      <w:pPr>
        <w:jc w:val="both"/>
      </w:pPr>
      <w:r>
        <w:t>This in turn has created a need for tools to help manage a firm's SaaS stack that is consistently growing. B2B SMPs can help firms with tools to discover and categorize apps while finding the best fit for the firm's needs in a cost-effective manner.</w:t>
      </w:r>
    </w:p>
    <w:p w14:paraId="78309E61" w14:textId="77777777" w:rsidR="001C1730" w:rsidRDefault="00000000">
      <w:pPr>
        <w:jc w:val="both"/>
      </w:pPr>
      <w:r>
        <w:t xml:space="preserve"> </w:t>
      </w:r>
    </w:p>
    <w:p w14:paraId="762A30B8" w14:textId="77777777" w:rsidR="009F2215" w:rsidRDefault="009F2215">
      <w:pPr>
        <w:jc w:val="both"/>
      </w:pPr>
    </w:p>
    <w:p w14:paraId="7C38E300" w14:textId="77777777" w:rsidR="001C1730" w:rsidRDefault="001C1730">
      <w:pPr>
        <w:jc w:val="both"/>
      </w:pPr>
    </w:p>
    <w:p w14:paraId="2D696944" w14:textId="77777777" w:rsidR="001C1730" w:rsidRDefault="00000000">
      <w:pPr>
        <w:numPr>
          <w:ilvl w:val="0"/>
          <w:numId w:val="1"/>
        </w:numPr>
        <w:rPr>
          <w:b/>
          <w:sz w:val="34"/>
          <w:szCs w:val="34"/>
        </w:rPr>
      </w:pPr>
      <w:r>
        <w:rPr>
          <w:b/>
          <w:sz w:val="34"/>
          <w:szCs w:val="34"/>
        </w:rPr>
        <w:lastRenderedPageBreak/>
        <w:t xml:space="preserve">Rise of hybrid working culture, leading to more business processes moving to the cloud </w:t>
      </w:r>
    </w:p>
    <w:p w14:paraId="3FF82FB1" w14:textId="77777777" w:rsidR="001C1730" w:rsidRDefault="001C1730">
      <w:pPr>
        <w:rPr>
          <w:b/>
          <w:sz w:val="28"/>
          <w:szCs w:val="28"/>
        </w:rPr>
      </w:pPr>
    </w:p>
    <w:p w14:paraId="2F4A78E9" w14:textId="77777777" w:rsidR="001C1730" w:rsidRDefault="00000000">
      <w:pPr>
        <w:jc w:val="both"/>
        <w:rPr>
          <w:b/>
          <w:color w:val="1DBDCB"/>
          <w:sz w:val="26"/>
          <w:szCs w:val="26"/>
        </w:rPr>
      </w:pPr>
      <w:r>
        <w:t xml:space="preserve">With the onset of the Covid-19 pandemic in 2020, many employees were compelled to work from home, leading many firms to adopt processes for managing geographically dispersed teams. Even as the threat of the pandemic subsided, </w:t>
      </w:r>
      <w:hyperlink r:id="rId20" w:anchor=":~:text=About%20the%20Global%20Work%2Dfrom%2DHome%20Experience%20Survey&amp;text=1)%2073%25%20say%20they%20are,19%20(69%25%20globally).">
        <w:r>
          <w:rPr>
            <w:color w:val="1155CC"/>
            <w:u w:val="single"/>
          </w:rPr>
          <w:t>surveys</w:t>
        </w:r>
      </w:hyperlink>
      <w:r>
        <w:t xml:space="preserve"> showed that 76% of employees say they prefer to work from home. This is particularly the case with Gen Z workers who </w:t>
      </w:r>
      <w:hyperlink r:id="rId21" w:anchor="flexible">
        <w:r>
          <w:rPr>
            <w:color w:val="1155CC"/>
            <w:u w:val="single"/>
          </w:rPr>
          <w:t>value flexibility in their work arrangements</w:t>
        </w:r>
      </w:hyperlink>
      <w:r>
        <w:t xml:space="preserve">. In response to both employee needs and potential benefits in terms of productivity and cost savings, many firms including global enterprises such as </w:t>
      </w:r>
      <w:hyperlink r:id="rId22">
        <w:r>
          <w:rPr>
            <w:color w:val="1155CC"/>
            <w:u w:val="single"/>
          </w:rPr>
          <w:t>IBM</w:t>
        </w:r>
      </w:hyperlink>
      <w:r>
        <w:t xml:space="preserve">, </w:t>
      </w:r>
      <w:hyperlink r:id="rId23">
        <w:r>
          <w:rPr>
            <w:color w:val="1155CC"/>
            <w:u w:val="single"/>
          </w:rPr>
          <w:t>Microsoft,</w:t>
        </w:r>
      </w:hyperlink>
      <w:r>
        <w:t xml:space="preserve"> and </w:t>
      </w:r>
      <w:hyperlink r:id="rId24">
        <w:r>
          <w:rPr>
            <w:color w:val="1155CC"/>
            <w:u w:val="single"/>
          </w:rPr>
          <w:t>Google</w:t>
        </w:r>
      </w:hyperlink>
      <w:r>
        <w:t xml:space="preserve"> adopted hybrid or even fully remote working models. This increased incidence of remote and hybrid working arrangements led to a greater need for cloud-based SaaS solutions. Reflecting this trend, between 2020 and 2022, </w:t>
      </w:r>
      <w:hyperlink r:id="rId25">
        <w:r>
          <w:rPr>
            <w:color w:val="1155CC"/>
            <w:u w:val="single"/>
          </w:rPr>
          <w:t>global spending on SaaS-based solutions nearly doubled</w:t>
        </w:r>
      </w:hyperlink>
      <w:r>
        <w:t xml:space="preserve"> to USD 121 billion in 2021 from USD 64 million in 2020. </w:t>
      </w:r>
    </w:p>
    <w:p w14:paraId="570D53CA" w14:textId="77777777" w:rsidR="001C1730" w:rsidRDefault="00000000">
      <w:pPr>
        <w:pStyle w:val="Heading3"/>
        <w:keepNext w:val="0"/>
        <w:keepLines w:val="0"/>
        <w:shd w:val="clear" w:color="auto" w:fill="FFFFFF"/>
        <w:spacing w:before="280"/>
        <w:rPr>
          <w:b/>
        </w:rPr>
      </w:pPr>
      <w:bookmarkStart w:id="14" w:name="_ajmpm6y5owz6" w:colFirst="0" w:colLast="0"/>
      <w:bookmarkEnd w:id="14"/>
      <w:r>
        <w:rPr>
          <w:b/>
          <w:color w:val="1DBDCB"/>
          <w:sz w:val="26"/>
          <w:szCs w:val="26"/>
        </w:rPr>
        <w:t xml:space="preserve">Gen </w:t>
      </w:r>
      <w:proofErr w:type="spellStart"/>
      <w:r>
        <w:rPr>
          <w:b/>
          <w:color w:val="1DBDCB"/>
          <w:sz w:val="26"/>
          <w:szCs w:val="26"/>
        </w:rPr>
        <w:t>Zers</w:t>
      </w:r>
      <w:proofErr w:type="spellEnd"/>
      <w:r>
        <w:rPr>
          <w:b/>
          <w:color w:val="1DBDCB"/>
          <w:sz w:val="26"/>
          <w:szCs w:val="26"/>
        </w:rPr>
        <w:t xml:space="preserve"> prefer to work on the </w:t>
      </w:r>
      <w:proofErr w:type="gramStart"/>
      <w:r>
        <w:rPr>
          <w:b/>
          <w:color w:val="1DBDCB"/>
          <w:sz w:val="26"/>
          <w:szCs w:val="26"/>
        </w:rPr>
        <w:t>cloud</w:t>
      </w:r>
      <w:proofErr w:type="gramEnd"/>
      <w:r>
        <w:rPr>
          <w:b/>
          <w:color w:val="1DBDCB"/>
          <w:sz w:val="26"/>
          <w:szCs w:val="26"/>
        </w:rPr>
        <w:t xml:space="preserve"> </w:t>
      </w:r>
    </w:p>
    <w:p w14:paraId="355461B9" w14:textId="77777777" w:rsidR="001C1730" w:rsidRDefault="00000000">
      <w:pPr>
        <w:shd w:val="clear" w:color="auto" w:fill="FFFFFF"/>
      </w:pPr>
      <w:r>
        <w:rPr>
          <w:noProof/>
        </w:rPr>
        <w:drawing>
          <wp:inline distT="114300" distB="114300" distL="114300" distR="114300" wp14:anchorId="6194CDC8" wp14:editId="24A75CA8">
            <wp:extent cx="4087265" cy="3605213"/>
            <wp:effectExtent l="0" t="0" r="0" b="0"/>
            <wp:docPr id="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6"/>
                    <a:srcRect/>
                    <a:stretch>
                      <a:fillRect/>
                    </a:stretch>
                  </pic:blipFill>
                  <pic:spPr>
                    <a:xfrm>
                      <a:off x="0" y="0"/>
                      <a:ext cx="4087265" cy="3605213"/>
                    </a:xfrm>
                    <a:prstGeom prst="rect">
                      <a:avLst/>
                    </a:prstGeom>
                    <a:ln/>
                  </pic:spPr>
                </pic:pic>
              </a:graphicData>
            </a:graphic>
          </wp:inline>
        </w:drawing>
      </w:r>
    </w:p>
    <w:p w14:paraId="0135BAEC" w14:textId="77777777" w:rsidR="001C1730" w:rsidRDefault="00000000">
      <w:pPr>
        <w:jc w:val="both"/>
      </w:pPr>
      <w:r>
        <w:t xml:space="preserve">This in turn leads to the growth of Shadow IT and </w:t>
      </w:r>
      <w:proofErr w:type="gramStart"/>
      <w:r>
        <w:t>opens up</w:t>
      </w:r>
      <w:proofErr w:type="gramEnd"/>
      <w:r>
        <w:t xml:space="preserve"> potential security gaps such as data leaks due to information stored on employees' personal devices, loss and theft of devices, and use of unsecure networks for information sharing. In addition, it has led to an increased incidence of processes relating to employee onboarding and offboarding of IT systems to take place remotely. Hence, users of SMPs such as </w:t>
      </w:r>
      <w:hyperlink r:id="rId27">
        <w:r>
          <w:rPr>
            <w:color w:val="1155CC"/>
            <w:u w:val="single"/>
          </w:rPr>
          <w:t>Torii</w:t>
        </w:r>
      </w:hyperlink>
      <w:r>
        <w:t xml:space="preserve">, which provide shadow IT discovery solutions to identify and optimize app usage as well as automated remote employee onboarding solutions, claim that it results in a streamlining of its SaaS applications and results in savings in terms of time and money. </w:t>
      </w:r>
    </w:p>
    <w:p w14:paraId="05509281" w14:textId="77777777" w:rsidR="001C1730" w:rsidRDefault="001C1730">
      <w:pPr>
        <w:rPr>
          <w:b/>
          <w:sz w:val="28"/>
          <w:szCs w:val="28"/>
        </w:rPr>
      </w:pPr>
    </w:p>
    <w:p w14:paraId="7F111D20" w14:textId="77777777" w:rsidR="001C1730" w:rsidRDefault="00000000">
      <w:pPr>
        <w:numPr>
          <w:ilvl w:val="0"/>
          <w:numId w:val="1"/>
        </w:numPr>
        <w:rPr>
          <w:b/>
          <w:sz w:val="34"/>
          <w:szCs w:val="34"/>
        </w:rPr>
      </w:pPr>
      <w:r>
        <w:rPr>
          <w:b/>
          <w:sz w:val="34"/>
          <w:szCs w:val="34"/>
        </w:rPr>
        <w:lastRenderedPageBreak/>
        <w:t xml:space="preserve">Gen </w:t>
      </w:r>
      <w:proofErr w:type="spellStart"/>
      <w:r>
        <w:rPr>
          <w:b/>
          <w:sz w:val="34"/>
          <w:szCs w:val="34"/>
        </w:rPr>
        <w:t>Zers</w:t>
      </w:r>
      <w:proofErr w:type="spellEnd"/>
      <w:r>
        <w:rPr>
          <w:b/>
          <w:sz w:val="34"/>
          <w:szCs w:val="34"/>
        </w:rPr>
        <w:t xml:space="preserve"> want the freedom to bring their own apps to </w:t>
      </w:r>
      <w:proofErr w:type="gramStart"/>
      <w:r>
        <w:rPr>
          <w:b/>
          <w:sz w:val="34"/>
          <w:szCs w:val="34"/>
        </w:rPr>
        <w:t>work</w:t>
      </w:r>
      <w:proofErr w:type="gramEnd"/>
    </w:p>
    <w:p w14:paraId="4E975E28" w14:textId="77777777" w:rsidR="001C1730" w:rsidRDefault="001C1730">
      <w:pPr>
        <w:shd w:val="clear" w:color="auto" w:fill="FFFFFF"/>
        <w:jc w:val="both"/>
        <w:rPr>
          <w:b/>
          <w:sz w:val="24"/>
          <w:szCs w:val="24"/>
        </w:rPr>
      </w:pPr>
    </w:p>
    <w:p w14:paraId="2003FAA0" w14:textId="77777777" w:rsidR="001C1730" w:rsidRDefault="00000000">
      <w:pPr>
        <w:shd w:val="clear" w:color="auto" w:fill="FFFFFF"/>
        <w:jc w:val="both"/>
      </w:pPr>
      <w:r>
        <w:t xml:space="preserve">Apart from flexibility in terms of where they work, Gen </w:t>
      </w:r>
      <w:proofErr w:type="spellStart"/>
      <w:r>
        <w:t>Zers</w:t>
      </w:r>
      <w:proofErr w:type="spellEnd"/>
      <w:r>
        <w:t xml:space="preserve"> also place a greater emphasis on the type of workplace tools they use. A </w:t>
      </w:r>
      <w:hyperlink r:id="rId28">
        <w:r>
          <w:rPr>
            <w:color w:val="1155CC"/>
            <w:u w:val="single"/>
          </w:rPr>
          <w:t>survey</w:t>
        </w:r>
      </w:hyperlink>
      <w:r>
        <w:t xml:space="preserve"> of employees indicated they were more productive when allowed to use their preferred applications, and 80% said that their organizations must deploy tools that employees suggest, while </w:t>
      </w:r>
      <w:hyperlink r:id="rId29">
        <w:r>
          <w:rPr>
            <w:color w:val="1155CC"/>
            <w:u w:val="single"/>
          </w:rPr>
          <w:t>42% of millennials threaten to leave a company</w:t>
        </w:r>
      </w:hyperlink>
      <w:r>
        <w:t xml:space="preserve"> due to substandard technology. While enabling employees to use their own apps comes with some risk, it has been shown that organizations that provide greater flexibility and demonstrate a willingness to adapt to employee needs experience lower employee turnover and increased productivity. </w:t>
      </w:r>
    </w:p>
    <w:p w14:paraId="53B29AA6" w14:textId="77777777" w:rsidR="001C1730" w:rsidRDefault="001C1730">
      <w:pPr>
        <w:shd w:val="clear" w:color="auto" w:fill="FFFFFF"/>
        <w:jc w:val="both"/>
      </w:pPr>
    </w:p>
    <w:p w14:paraId="05E3B9EF" w14:textId="77777777" w:rsidR="001C1730" w:rsidRDefault="00000000">
      <w:pPr>
        <w:shd w:val="clear" w:color="auto" w:fill="FFFFFF"/>
        <w:jc w:val="both"/>
      </w:pPr>
      <w:r>
        <w:t xml:space="preserve">Hence, recognizing the value brought by employees from using different apps, SMP platforms such as </w:t>
      </w:r>
      <w:hyperlink r:id="rId30">
        <w:proofErr w:type="spellStart"/>
        <w:r>
          <w:rPr>
            <w:color w:val="1155CC"/>
            <w:u w:val="single"/>
          </w:rPr>
          <w:t>Trellica</w:t>
        </w:r>
        <w:proofErr w:type="spellEnd"/>
      </w:hyperlink>
      <w:r>
        <w:t xml:space="preserve"> follow a collaborative approach, where it provides user engagement tools to understand user </w:t>
      </w:r>
      <w:proofErr w:type="spellStart"/>
      <w:r>
        <w:t>behavior</w:t>
      </w:r>
      <w:proofErr w:type="spellEnd"/>
      <w:r>
        <w:t xml:space="preserve"> and discover opportunities to bring strategic apps into the business.</w:t>
      </w:r>
    </w:p>
    <w:p w14:paraId="0C60C152" w14:textId="77777777" w:rsidR="001C1730" w:rsidRDefault="001C1730">
      <w:pPr>
        <w:shd w:val="clear" w:color="auto" w:fill="FFFFFF"/>
        <w:rPr>
          <w:b/>
          <w:sz w:val="24"/>
          <w:szCs w:val="24"/>
        </w:rPr>
      </w:pPr>
    </w:p>
    <w:p w14:paraId="76E522CE" w14:textId="77777777" w:rsidR="001C1730" w:rsidRDefault="00000000">
      <w:pPr>
        <w:pStyle w:val="Heading3"/>
        <w:keepNext w:val="0"/>
        <w:keepLines w:val="0"/>
        <w:shd w:val="clear" w:color="auto" w:fill="FFFFFF"/>
        <w:spacing w:before="0" w:after="0"/>
        <w:rPr>
          <w:b/>
          <w:sz w:val="46"/>
          <w:szCs w:val="46"/>
        </w:rPr>
      </w:pPr>
      <w:bookmarkStart w:id="15" w:name="_rs3bqivqpjc3" w:colFirst="0" w:colLast="0"/>
      <w:bookmarkEnd w:id="15"/>
      <w:r>
        <w:rPr>
          <w:b/>
          <w:color w:val="000000"/>
          <w:sz w:val="46"/>
          <w:szCs w:val="46"/>
        </w:rPr>
        <w:t xml:space="preserve">Risks and challenges </w:t>
      </w:r>
    </w:p>
    <w:p w14:paraId="4F7525A2" w14:textId="77777777" w:rsidR="001C1730" w:rsidRDefault="001C1730">
      <w:pPr>
        <w:shd w:val="clear" w:color="auto" w:fill="FFFFFF"/>
        <w:rPr>
          <w:b/>
          <w:sz w:val="24"/>
          <w:szCs w:val="24"/>
        </w:rPr>
      </w:pPr>
    </w:p>
    <w:p w14:paraId="5C3187CC" w14:textId="77777777" w:rsidR="001C1730" w:rsidRDefault="00000000">
      <w:pPr>
        <w:rPr>
          <w:b/>
          <w:sz w:val="34"/>
          <w:szCs w:val="34"/>
        </w:rPr>
      </w:pPr>
      <w:r>
        <w:rPr>
          <w:b/>
          <w:sz w:val="34"/>
          <w:szCs w:val="34"/>
        </w:rPr>
        <w:t xml:space="preserve">Cybersecurity risk remains a concern for SaaS </w:t>
      </w:r>
      <w:proofErr w:type="gramStart"/>
      <w:r>
        <w:rPr>
          <w:b/>
          <w:sz w:val="34"/>
          <w:szCs w:val="34"/>
        </w:rPr>
        <w:t>adoption</w:t>
      </w:r>
      <w:proofErr w:type="gramEnd"/>
    </w:p>
    <w:p w14:paraId="7333960A" w14:textId="77777777" w:rsidR="001C1730" w:rsidRDefault="001C1730">
      <w:pPr>
        <w:ind w:left="720"/>
        <w:rPr>
          <w:b/>
          <w:sz w:val="28"/>
          <w:szCs w:val="28"/>
        </w:rPr>
      </w:pPr>
    </w:p>
    <w:p w14:paraId="1D100448" w14:textId="77777777" w:rsidR="001C1730" w:rsidRDefault="00000000">
      <w:pPr>
        <w:jc w:val="both"/>
      </w:pPr>
      <w:r>
        <w:t xml:space="preserve">While SaaS applications offer a range of benefits over traditional </w:t>
      </w:r>
      <w:proofErr w:type="gramStart"/>
      <w:r>
        <w:t>on-premise</w:t>
      </w:r>
      <w:proofErr w:type="gramEnd"/>
      <w:r>
        <w:t xml:space="preserve"> solutions, the cloud-based nature of SaaS applications presents an inherent risk in the form of cybersecurity-related threats, potentially leading to the loss of sensitive data and identity theft. This is particularly pertinent in light of the increased focus on consumer privacy and data security, which has led to a plethora of regulations such as HIPAA, GDPR, and CCPA coming into effect around the world and being </w:t>
      </w:r>
      <w:proofErr w:type="gramStart"/>
      <w:r>
        <w:t>ever-evolving</w:t>
      </w:r>
      <w:proofErr w:type="gramEnd"/>
      <w:r>
        <w:t xml:space="preserve">. Together with stricter enforcement of regulations, which has resulted in high-profile fines such as Google’s </w:t>
      </w:r>
      <w:hyperlink r:id="rId31" w:anchor=":~:text=Google%20have%20recently%20been%20fined,Data%20Protection%20(GDPR)%20rules.">
        <w:r>
          <w:rPr>
            <w:color w:val="1155CC"/>
            <w:u w:val="single"/>
          </w:rPr>
          <w:t>EUR 50 million GDPR fine</w:t>
        </w:r>
      </w:hyperlink>
      <w:r>
        <w:t xml:space="preserve">, firms have identified this as a significant risk to a firm's operations. This challenge is heightened with respect to SaaS applications, as firms are reliant on vendors to ensure that their applications are compliant with the latest regulations although firms still bear the responsibility for safeguarding sensitive data. Compounding this problem is the fact that many SaaS firms lack transparency with respect to where their data are located and how they are secured. </w:t>
      </w:r>
    </w:p>
    <w:p w14:paraId="0A81015F" w14:textId="77777777" w:rsidR="001C1730" w:rsidRDefault="001C1730">
      <w:pPr>
        <w:jc w:val="both"/>
      </w:pPr>
    </w:p>
    <w:p w14:paraId="121E4A5E" w14:textId="77777777" w:rsidR="001C1730" w:rsidRDefault="00000000">
      <w:pPr>
        <w:jc w:val="both"/>
      </w:pPr>
      <w:r>
        <w:t xml:space="preserve">As a result, many large enterprises opt to secure their sensitive data </w:t>
      </w:r>
      <w:proofErr w:type="gramStart"/>
      <w:r>
        <w:t>on-premise</w:t>
      </w:r>
      <w:proofErr w:type="gramEnd"/>
      <w:r>
        <w:t xml:space="preserve"> instead of on the cloud. This constitutes a limiting factor for greater SaaS adoption with respect to certain business functions such as the collection and storage of consumer and other sensitive data. </w:t>
      </w:r>
    </w:p>
    <w:p w14:paraId="2F17BC1C" w14:textId="77777777" w:rsidR="001C1730" w:rsidRDefault="001C1730">
      <w:pPr>
        <w:jc w:val="both"/>
      </w:pPr>
    </w:p>
    <w:p w14:paraId="3C984E58" w14:textId="77777777" w:rsidR="001C1730" w:rsidRDefault="001C1730">
      <w:pPr>
        <w:jc w:val="both"/>
      </w:pPr>
    </w:p>
    <w:p w14:paraId="3A026D72" w14:textId="77777777" w:rsidR="001C1730" w:rsidRDefault="001C1730">
      <w:pPr>
        <w:jc w:val="both"/>
      </w:pPr>
    </w:p>
    <w:p w14:paraId="391CCCE7" w14:textId="77777777" w:rsidR="009F2215" w:rsidRDefault="009F2215">
      <w:pPr>
        <w:jc w:val="both"/>
      </w:pPr>
    </w:p>
    <w:p w14:paraId="54EB6F6A" w14:textId="77777777" w:rsidR="009F2215" w:rsidRDefault="009F2215">
      <w:pPr>
        <w:jc w:val="both"/>
      </w:pPr>
    </w:p>
    <w:p w14:paraId="0A2D8256" w14:textId="77777777" w:rsidR="001C1730" w:rsidRDefault="001C1730">
      <w:pPr>
        <w:jc w:val="both"/>
      </w:pPr>
    </w:p>
    <w:p w14:paraId="0EEDE181" w14:textId="77777777" w:rsidR="001C1730" w:rsidRDefault="00000000">
      <w:pPr>
        <w:jc w:val="both"/>
        <w:rPr>
          <w:b/>
          <w:sz w:val="24"/>
          <w:szCs w:val="24"/>
        </w:rPr>
      </w:pPr>
      <w:r>
        <w:rPr>
          <w:b/>
          <w:color w:val="1DBDCB"/>
          <w:sz w:val="26"/>
          <w:szCs w:val="26"/>
        </w:rPr>
        <w:lastRenderedPageBreak/>
        <w:t xml:space="preserve">Only 24% of large enterprises trust SaaS providers with sensitive </w:t>
      </w:r>
      <w:proofErr w:type="gramStart"/>
      <w:r>
        <w:rPr>
          <w:b/>
          <w:color w:val="1DBDCB"/>
          <w:sz w:val="26"/>
          <w:szCs w:val="26"/>
        </w:rPr>
        <w:t>data</w:t>
      </w:r>
      <w:proofErr w:type="gramEnd"/>
      <w:r>
        <w:rPr>
          <w:b/>
          <w:color w:val="1DBDCB"/>
          <w:sz w:val="26"/>
          <w:szCs w:val="26"/>
        </w:rPr>
        <w:t xml:space="preserve"> </w:t>
      </w:r>
    </w:p>
    <w:p w14:paraId="56F0D78C" w14:textId="77777777" w:rsidR="001C1730" w:rsidRDefault="00000000">
      <w:pPr>
        <w:shd w:val="clear" w:color="auto" w:fill="FFFFFF"/>
        <w:rPr>
          <w:b/>
          <w:sz w:val="24"/>
          <w:szCs w:val="24"/>
        </w:rPr>
      </w:pPr>
      <w:r>
        <w:rPr>
          <w:b/>
          <w:noProof/>
          <w:sz w:val="24"/>
          <w:szCs w:val="24"/>
        </w:rPr>
        <w:drawing>
          <wp:inline distT="114300" distB="114300" distL="114300" distR="114300" wp14:anchorId="439A5B31" wp14:editId="13A94F8E">
            <wp:extent cx="5731200" cy="4216400"/>
            <wp:effectExtent l="0" t="0" r="0" b="0"/>
            <wp:docPr id="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2"/>
                    <a:srcRect/>
                    <a:stretch>
                      <a:fillRect/>
                    </a:stretch>
                  </pic:blipFill>
                  <pic:spPr>
                    <a:xfrm>
                      <a:off x="0" y="0"/>
                      <a:ext cx="5731200" cy="4216400"/>
                    </a:xfrm>
                    <a:prstGeom prst="rect">
                      <a:avLst/>
                    </a:prstGeom>
                    <a:ln/>
                  </pic:spPr>
                </pic:pic>
              </a:graphicData>
            </a:graphic>
          </wp:inline>
        </w:drawing>
      </w:r>
    </w:p>
    <w:p w14:paraId="7089ECD9" w14:textId="77777777" w:rsidR="001C1730" w:rsidRDefault="001C1730">
      <w:pPr>
        <w:shd w:val="clear" w:color="auto" w:fill="FFFFFF"/>
        <w:rPr>
          <w:b/>
          <w:sz w:val="24"/>
          <w:szCs w:val="24"/>
        </w:rPr>
      </w:pPr>
    </w:p>
    <w:p w14:paraId="76503C9C" w14:textId="77777777" w:rsidR="001C1730" w:rsidRDefault="001C1730"/>
    <w:p w14:paraId="7F322F91" w14:textId="77777777" w:rsidR="001C1730" w:rsidRDefault="001C1730">
      <w:pPr>
        <w:shd w:val="clear" w:color="auto" w:fill="FFFFFF"/>
        <w:rPr>
          <w:i/>
        </w:rPr>
      </w:pPr>
    </w:p>
    <w:p w14:paraId="4357DA77" w14:textId="77777777" w:rsidR="001C1730" w:rsidRDefault="001C1730">
      <w:pPr>
        <w:shd w:val="clear" w:color="auto" w:fill="FFFFFF"/>
        <w:rPr>
          <w:i/>
        </w:rPr>
      </w:pPr>
    </w:p>
    <w:p w14:paraId="1C64ECC3" w14:textId="77777777" w:rsidR="001C1730" w:rsidRDefault="001C1730">
      <w:pPr>
        <w:shd w:val="clear" w:color="auto" w:fill="FFFFFF"/>
        <w:rPr>
          <w:i/>
        </w:rPr>
      </w:pPr>
    </w:p>
    <w:p w14:paraId="66DBAD09" w14:textId="77777777" w:rsidR="001C1730" w:rsidRDefault="001C1730">
      <w:pPr>
        <w:shd w:val="clear" w:color="auto" w:fill="FFFFFF"/>
        <w:rPr>
          <w:i/>
        </w:rPr>
      </w:pPr>
    </w:p>
    <w:p w14:paraId="148A14F4" w14:textId="77777777" w:rsidR="001C1730" w:rsidRDefault="001C1730">
      <w:pPr>
        <w:shd w:val="clear" w:color="auto" w:fill="FFFFFF"/>
        <w:rPr>
          <w:i/>
        </w:rPr>
      </w:pPr>
    </w:p>
    <w:p w14:paraId="10529096" w14:textId="77777777" w:rsidR="001C1730" w:rsidRDefault="001C1730">
      <w:pPr>
        <w:shd w:val="clear" w:color="auto" w:fill="FFFFFF"/>
        <w:rPr>
          <w:i/>
        </w:rPr>
      </w:pPr>
    </w:p>
    <w:p w14:paraId="4A8189F5" w14:textId="77777777" w:rsidR="001C1730" w:rsidRDefault="001C1730">
      <w:pPr>
        <w:shd w:val="clear" w:color="auto" w:fill="FFFFFF"/>
        <w:rPr>
          <w:i/>
        </w:rPr>
      </w:pPr>
    </w:p>
    <w:p w14:paraId="66965012" w14:textId="77777777" w:rsidR="001C1730" w:rsidRDefault="001C1730">
      <w:pPr>
        <w:shd w:val="clear" w:color="auto" w:fill="FFFFFF"/>
        <w:rPr>
          <w:i/>
        </w:rPr>
      </w:pPr>
    </w:p>
    <w:p w14:paraId="2F8ABB1A" w14:textId="77777777" w:rsidR="001C1730" w:rsidRDefault="001C1730">
      <w:pPr>
        <w:shd w:val="clear" w:color="auto" w:fill="FFFFFF"/>
        <w:rPr>
          <w:i/>
        </w:rPr>
      </w:pPr>
    </w:p>
    <w:p w14:paraId="783891E2" w14:textId="77777777" w:rsidR="001C1730" w:rsidRDefault="001C1730">
      <w:pPr>
        <w:shd w:val="clear" w:color="auto" w:fill="FFFFFF"/>
        <w:rPr>
          <w:i/>
        </w:rPr>
      </w:pPr>
    </w:p>
    <w:p w14:paraId="2D418935" w14:textId="77777777" w:rsidR="001C1730" w:rsidRDefault="001C1730">
      <w:pPr>
        <w:shd w:val="clear" w:color="auto" w:fill="FFFFFF"/>
        <w:rPr>
          <w:i/>
        </w:rPr>
      </w:pPr>
    </w:p>
    <w:p w14:paraId="463984B4" w14:textId="77777777" w:rsidR="001C1730" w:rsidRDefault="001C1730">
      <w:pPr>
        <w:shd w:val="clear" w:color="auto" w:fill="FFFFFF"/>
        <w:rPr>
          <w:i/>
        </w:rPr>
      </w:pPr>
    </w:p>
    <w:p w14:paraId="27A4CE0D" w14:textId="77777777" w:rsidR="001C1730" w:rsidRDefault="001C1730">
      <w:pPr>
        <w:shd w:val="clear" w:color="auto" w:fill="FFFFFF"/>
        <w:rPr>
          <w:i/>
        </w:rPr>
      </w:pPr>
    </w:p>
    <w:p w14:paraId="78818855" w14:textId="77777777" w:rsidR="001C1730" w:rsidRDefault="001C1730">
      <w:pPr>
        <w:shd w:val="clear" w:color="auto" w:fill="FFFFFF"/>
        <w:rPr>
          <w:i/>
        </w:rPr>
      </w:pPr>
    </w:p>
    <w:p w14:paraId="1C582D40" w14:textId="77777777" w:rsidR="001C1730" w:rsidRDefault="001C1730">
      <w:pPr>
        <w:shd w:val="clear" w:color="auto" w:fill="FFFFFF"/>
        <w:rPr>
          <w:i/>
        </w:rPr>
      </w:pPr>
    </w:p>
    <w:p w14:paraId="7DCCBA33" w14:textId="77777777" w:rsidR="001C1730" w:rsidRDefault="00000000">
      <w:pPr>
        <w:shd w:val="clear" w:color="auto" w:fill="FFFFFF"/>
        <w:rPr>
          <w:i/>
        </w:rPr>
      </w:pPr>
      <w:r>
        <w:rPr>
          <w:i/>
        </w:rPr>
        <w:t>Last updated: December 2022</w:t>
      </w:r>
    </w:p>
    <w:p w14:paraId="32104172" w14:textId="77777777" w:rsidR="001C1730" w:rsidRDefault="001C1730">
      <w:pPr>
        <w:shd w:val="clear" w:color="auto" w:fill="FFFFFF"/>
        <w:rPr>
          <w:i/>
        </w:rPr>
      </w:pPr>
    </w:p>
    <w:p w14:paraId="34AB831D" w14:textId="77777777" w:rsidR="001C1730" w:rsidRDefault="00000000">
      <w:r>
        <w:rPr>
          <w:rFonts w:ascii="Courier New" w:eastAsia="Courier New" w:hAnsi="Courier New" w:cs="Courier New"/>
          <w:color w:val="1D1C1D"/>
          <w:sz w:val="18"/>
          <w:szCs w:val="18"/>
        </w:rPr>
        <w:t xml:space="preserve">©2024 </w:t>
      </w:r>
      <w:proofErr w:type="spellStart"/>
      <w:r>
        <w:rPr>
          <w:rFonts w:ascii="Courier New" w:eastAsia="Courier New" w:hAnsi="Courier New" w:cs="Courier New"/>
          <w:color w:val="1D1C1D"/>
          <w:sz w:val="18"/>
          <w:szCs w:val="18"/>
        </w:rPr>
        <w:t>Uzabase</w:t>
      </w:r>
      <w:proofErr w:type="spellEnd"/>
      <w:r>
        <w:rPr>
          <w:rFonts w:ascii="Courier New" w:eastAsia="Courier New" w:hAnsi="Courier New" w:cs="Courier New"/>
          <w:color w:val="1D1C1D"/>
          <w:sz w:val="18"/>
          <w:szCs w:val="18"/>
        </w:rPr>
        <w:t xml:space="preserve">, Inc. All Rights Reserved. The information contained herein: (1) is proprietary to </w:t>
      </w:r>
      <w:proofErr w:type="spellStart"/>
      <w:r>
        <w:rPr>
          <w:rFonts w:ascii="Courier New" w:eastAsia="Courier New" w:hAnsi="Courier New" w:cs="Courier New"/>
          <w:color w:val="1D1C1D"/>
          <w:sz w:val="18"/>
          <w:szCs w:val="18"/>
        </w:rPr>
        <w:t>Uzabase</w:t>
      </w:r>
      <w:proofErr w:type="spellEnd"/>
      <w:r>
        <w:rPr>
          <w:rFonts w:ascii="Courier New" w:eastAsia="Courier New" w:hAnsi="Courier New" w:cs="Courier New"/>
          <w:color w:val="1D1C1D"/>
          <w:sz w:val="18"/>
          <w:szCs w:val="18"/>
        </w:rPr>
        <w:t xml:space="preserve"> Inc. and/or its content providers; (2) may not be copied or distributed; and (3) is not warranted to be accurate, </w:t>
      </w:r>
      <w:proofErr w:type="gramStart"/>
      <w:r>
        <w:rPr>
          <w:rFonts w:ascii="Courier New" w:eastAsia="Courier New" w:hAnsi="Courier New" w:cs="Courier New"/>
          <w:color w:val="1D1C1D"/>
          <w:sz w:val="18"/>
          <w:szCs w:val="18"/>
        </w:rPr>
        <w:t>complete</w:t>
      </w:r>
      <w:proofErr w:type="gramEnd"/>
      <w:r>
        <w:rPr>
          <w:rFonts w:ascii="Courier New" w:eastAsia="Courier New" w:hAnsi="Courier New" w:cs="Courier New"/>
          <w:color w:val="1D1C1D"/>
          <w:sz w:val="18"/>
          <w:szCs w:val="18"/>
        </w:rPr>
        <w:t xml:space="preserve"> or timely. Neither </w:t>
      </w:r>
      <w:proofErr w:type="spellStart"/>
      <w:r>
        <w:rPr>
          <w:rFonts w:ascii="Courier New" w:eastAsia="Courier New" w:hAnsi="Courier New" w:cs="Courier New"/>
          <w:color w:val="1D1C1D"/>
          <w:sz w:val="18"/>
          <w:szCs w:val="18"/>
        </w:rPr>
        <w:t>Uzabase</w:t>
      </w:r>
      <w:proofErr w:type="spellEnd"/>
      <w:r>
        <w:rPr>
          <w:rFonts w:ascii="Courier New" w:eastAsia="Courier New" w:hAnsi="Courier New" w:cs="Courier New"/>
          <w:color w:val="1D1C1D"/>
          <w:sz w:val="18"/>
          <w:szCs w:val="18"/>
        </w:rPr>
        <w:t xml:space="preserve"> Inc. nor its content providers are responsible for any damages or losses arising from any use of this information.</w:t>
      </w:r>
    </w:p>
    <w:sectPr w:rsidR="001C1730">
      <w:headerReference w:type="default" r:id="rId33"/>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1C9779" w14:textId="77777777" w:rsidR="00E71AE0" w:rsidRDefault="00E71AE0">
      <w:pPr>
        <w:spacing w:line="240" w:lineRule="auto"/>
      </w:pPr>
      <w:r>
        <w:separator/>
      </w:r>
    </w:p>
  </w:endnote>
  <w:endnote w:type="continuationSeparator" w:id="0">
    <w:p w14:paraId="03647F2F" w14:textId="77777777" w:rsidR="00E71AE0" w:rsidRDefault="00E71AE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modern"/>
    <w:pitch w:val="variable"/>
    <w:sig w:usb0="00000003" w:usb1="00000000" w:usb2="00000000" w:usb3="00000000" w:csb0="00000001" w:csb1="00000000"/>
  </w:font>
  <w:font w:name="Iskoola Pota">
    <w:panose1 w:val="020B0502040204020203"/>
    <w:charset w:val="4D"/>
    <w:family w:val="swiss"/>
    <w:pitch w:val="variable"/>
    <w:sig w:usb0="00000003" w:usb1="00000000" w:usb2="00000200" w:usb3="00000000" w:csb0="00000001" w:csb1="00000000"/>
  </w:font>
  <w:font w:name="Cambria">
    <w:panose1 w:val="02040503050406030204"/>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22FC05" w14:textId="77777777" w:rsidR="00E71AE0" w:rsidRDefault="00E71AE0">
      <w:pPr>
        <w:spacing w:line="240" w:lineRule="auto"/>
      </w:pPr>
      <w:r>
        <w:separator/>
      </w:r>
    </w:p>
  </w:footnote>
  <w:footnote w:type="continuationSeparator" w:id="0">
    <w:p w14:paraId="6DBE58D4" w14:textId="77777777" w:rsidR="00E71AE0" w:rsidRDefault="00E71AE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B4AA53" w14:textId="77777777" w:rsidR="001C1730" w:rsidRDefault="00000000">
    <w:r>
      <w:rPr>
        <w:noProof/>
      </w:rPr>
      <w:drawing>
        <wp:anchor distT="19050" distB="19050" distL="19050" distR="19050" simplePos="0" relativeHeight="251658240" behindDoc="0" locked="0" layoutInCell="1" hidden="0" allowOverlap="1" wp14:anchorId="74901B8D" wp14:editId="577DEACE">
          <wp:simplePos x="0" y="0"/>
          <wp:positionH relativeFrom="column">
            <wp:posOffset>5220000</wp:posOffset>
          </wp:positionH>
          <wp:positionV relativeFrom="paragraph">
            <wp:posOffset>1</wp:posOffset>
          </wp:positionV>
          <wp:extent cx="921808" cy="319088"/>
          <wp:effectExtent l="0" t="0" r="0" b="0"/>
          <wp:wrapNone/>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921808" cy="319088"/>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ADB13BE"/>
    <w:multiLevelType w:val="multilevel"/>
    <w:tmpl w:val="166EF64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6B405510"/>
    <w:multiLevelType w:val="multilevel"/>
    <w:tmpl w:val="061EF86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13448602">
    <w:abstractNumId w:val="1"/>
  </w:num>
  <w:num w:numId="2" w16cid:durableId="128800145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1730"/>
    <w:rsid w:val="000B7CCF"/>
    <w:rsid w:val="001C1730"/>
    <w:rsid w:val="009F2215"/>
    <w:rsid w:val="00E71AE0"/>
  </w:rsids>
  <m:mathPr>
    <m:mathFont m:val="Cambria Math"/>
    <m:brkBin m:val="before"/>
    <m:brkBinSub m:val="--"/>
    <m:smallFrac m:val="0"/>
    <m:dispDef/>
    <m:lMargin m:val="0"/>
    <m:rMargin m:val="0"/>
    <m:defJc m:val="centerGroup"/>
    <m:wrapIndent m:val="1440"/>
    <m:intLim m:val="subSup"/>
    <m:naryLim m:val="undOvr"/>
  </m:mathPr>
  <w:themeFontLang w:val="en-LK" w:bidi="si-LK"/>
  <w:clrSchemeMapping w:bg1="light1" w:t1="dark1" w:bg2="light2" w:t2="dark2" w:accent1="accent1" w:accent2="accent2" w:accent3="accent3" w:accent4="accent4" w:accent5="accent5" w:accent6="accent6" w:hyperlink="hyperlink" w:followedHyperlink="followedHyperlink"/>
  <w:decimalSymbol w:val="."/>
  <w:listSeparator w:val=","/>
  <w14:docId w14:val="35E8C5A8"/>
  <w15:docId w15:val="{D2A35B2E-417A-E94D-83D9-31F3C9046D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GB" w:eastAsia="en-GB" w:bidi="si-LK"/>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https://sp-edge.com/industry/128" TargetMode="External"/><Relationship Id="rId18" Type="http://schemas.openxmlformats.org/officeDocument/2006/relationships/hyperlink" Target="https://99firms.com/blog/saas-statistics/" TargetMode="External"/><Relationship Id="rId26" Type="http://schemas.openxmlformats.org/officeDocument/2006/relationships/image" Target="media/image5.png"/><Relationship Id="rId3" Type="http://schemas.openxmlformats.org/officeDocument/2006/relationships/settings" Target="settings.xml"/><Relationship Id="rId21" Type="http://schemas.openxmlformats.org/officeDocument/2006/relationships/hyperlink" Target="https://www.bankrate.com/personal-finance/job-seekers-survey-august-2021/" TargetMode="External"/><Relationship Id="rId34"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3.png"/><Relationship Id="rId17" Type="http://schemas.openxmlformats.org/officeDocument/2006/relationships/hyperlink" Target="https://www.gartner.com/en/newsroom/press-releases/2021-08-02-gartner-says-four-trends-are-shaping-the-future-of-public-cloud" TargetMode="External"/><Relationship Id="rId25" Type="http://schemas.openxmlformats.org/officeDocument/2006/relationships/hyperlink" Target="https://www.gartner.com/en/newsroom/press-releases/2021-08-02-gartner-says-four-trends-are-shaping-the-future-of-public-cloud" TargetMode="External"/><Relationship Id="rId33"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sp-edge.com/industry/34" TargetMode="External"/><Relationship Id="rId20" Type="http://schemas.openxmlformats.org/officeDocument/2006/relationships/hyperlink" Target="https://globalworkplaceanalytics.com/global-work-from-home-experience-survey" TargetMode="External"/><Relationship Id="rId29" Type="http://schemas.openxmlformats.org/officeDocument/2006/relationships/hyperlink" Target="https://blog.toriihq.com/what-should-it-know-about-millennials"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gartner.com/smarterwithgartner/is-the-cloud-secure" TargetMode="External"/><Relationship Id="rId24" Type="http://schemas.openxmlformats.org/officeDocument/2006/relationships/hyperlink" Target="https://www.cnbc.com/2021/05/05/google-relaxes-remote-work-plan-will-let-20percent-of-employees-telecommute.html" TargetMode="External"/><Relationship Id="rId32" Type="http://schemas.openxmlformats.org/officeDocument/2006/relationships/image" Target="media/image6.png"/><Relationship Id="rId5" Type="http://schemas.openxmlformats.org/officeDocument/2006/relationships/footnotes" Target="footnotes.xml"/><Relationship Id="rId15" Type="http://schemas.openxmlformats.org/officeDocument/2006/relationships/hyperlink" Target="https://sp-edge.com/industry/76" TargetMode="External"/><Relationship Id="rId23" Type="http://schemas.openxmlformats.org/officeDocument/2006/relationships/hyperlink" Target="https://www.bloomberg.com/news/articles/2022-03-09/microsoft-s-return-puts-focus-on-workers-who-are-skipping-office?leadSource=uverify%20wall" TargetMode="External"/><Relationship Id="rId28" Type="http://schemas.openxmlformats.org/officeDocument/2006/relationships/hyperlink" Target="https://www.entrust.com/digital-security/c/shadow-it" TargetMode="External"/><Relationship Id="rId10" Type="http://schemas.openxmlformats.org/officeDocument/2006/relationships/hyperlink" Target="https://www.forcepoint.com/cyber-edu/shadow-it" TargetMode="External"/><Relationship Id="rId19" Type="http://schemas.openxmlformats.org/officeDocument/2006/relationships/image" Target="media/image4.png"/><Relationship Id="rId31" Type="http://schemas.openxmlformats.org/officeDocument/2006/relationships/hyperlink" Target="https://www.advantage.co.uk/intelligence-hub/check-the-tech/google-set-for-record-50-million-gdpr-fine"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sp-edge.com/industry/15" TargetMode="External"/><Relationship Id="rId22" Type="http://schemas.openxmlformats.org/officeDocument/2006/relationships/hyperlink" Target="https://www.businessinsider.com/ibm-ceo-hybrid-remote-work-for-most-employees-post-pandemic-2021-3" TargetMode="External"/><Relationship Id="rId27" Type="http://schemas.openxmlformats.org/officeDocument/2006/relationships/hyperlink" Target="https://sp-edge.com/companies/593188" TargetMode="External"/><Relationship Id="rId30" Type="http://schemas.openxmlformats.org/officeDocument/2006/relationships/hyperlink" Target="https://sp-edge.com/companies/853537" TargetMode="External"/><Relationship Id="rId35" Type="http://schemas.openxmlformats.org/officeDocument/2006/relationships/theme" Target="theme/theme1.xml"/><Relationship Id="rId8" Type="http://schemas.openxmlformats.org/officeDocument/2006/relationships/hyperlink" Target="https://zylo.com/reports/saas-management-index-2022/"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7</Pages>
  <Words>1775</Words>
  <Characters>10121</Characters>
  <Application>Microsoft Office Word</Application>
  <DocSecurity>0</DocSecurity>
  <Lines>84</Lines>
  <Paragraphs>23</Paragraphs>
  <ScaleCrop>false</ScaleCrop>
  <Company/>
  <LinksUpToDate>false</LinksUpToDate>
  <CharactersWithSpaces>11873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Travis Gomez</cp:lastModifiedBy>
  <cp:revision>2</cp:revision>
  <dcterms:created xsi:type="dcterms:W3CDTF">2024-05-13T13:31:00Z</dcterms:created>
  <dcterms:modified xsi:type="dcterms:W3CDTF">2024-05-13T13:32:00Z</dcterms:modified>
</cp:coreProperties>
</file>