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fffff" w:val="clear"/>
        <w:spacing w:before="480" w:lineRule="auto"/>
        <w:rPr>
          <w:b w:val="1"/>
          <w:sz w:val="34"/>
          <w:szCs w:val="34"/>
        </w:rPr>
      </w:pPr>
      <w:bookmarkStart w:colFirst="0" w:colLast="0" w:name="_ks9s64gmw0hw" w:id="0"/>
      <w:bookmarkEnd w:id="0"/>
      <w:r w:rsidDel="00000000" w:rsidR="00000000" w:rsidRPr="00000000">
        <w:rPr>
          <w:b w:val="1"/>
          <w:sz w:val="46"/>
          <w:szCs w:val="46"/>
          <w:rtl w:val="0"/>
        </w:rPr>
        <w:t xml:space="preserve">Climate Risk Analytics: Overview</w:t>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80" w:lineRule="auto"/>
        <w:rPr>
          <w:b w:val="1"/>
          <w:sz w:val="34"/>
          <w:szCs w:val="34"/>
        </w:rPr>
      </w:pPr>
      <w:bookmarkStart w:colFirst="0" w:colLast="0" w:name="_u2w6fthymw4b" w:id="1"/>
      <w:bookmarkEnd w:id="1"/>
      <w:r w:rsidDel="00000000" w:rsidR="00000000" w:rsidRPr="00000000">
        <w:rPr>
          <w:b w:val="1"/>
          <w:sz w:val="34"/>
          <w:szCs w:val="34"/>
        </w:rPr>
        <w:drawing>
          <wp:inline distB="114300" distT="114300" distL="114300" distR="114300">
            <wp:extent cx="5731200" cy="245110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1kkm1e8cgnuw" w:id="2"/>
      <w:bookmarkEnd w:id="2"/>
      <w:r w:rsidDel="00000000" w:rsidR="00000000" w:rsidRPr="00000000">
        <w:rPr>
          <w:b w:val="1"/>
          <w:sz w:val="34"/>
          <w:szCs w:val="34"/>
          <w:rtl w:val="0"/>
        </w:rPr>
        <w:t xml:space="preserve">Climate risk analytics predicts physical climate risks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hd w:fill="ffffff" w:val="clear"/>
        <w:rPr/>
      </w:pPr>
      <w:r w:rsidDel="00000000" w:rsidR="00000000" w:rsidRPr="00000000">
        <w:rPr>
          <w:highlight w:val="white"/>
          <w:rtl w:val="0"/>
        </w:rPr>
        <w:t xml:space="preserve">Climate risk refers to probable socio-economic impacts of climate change. There are two types of climate risks: 1) physical and 2) transition. Physical risks result from adverse changes in weather and climate. These include short-term and one-off extreme weather events like floods, cyclones, droughts, and wildfires, as well as long-term and ongoing climate impacts such as global warming. Transition risks arise from moving into a low-carbon future and include policy and regulatory risks, technological risks, competitive risks, and economic losses from shifting to sustainable technologies. </w:t>
      </w:r>
      <w:r w:rsidDel="00000000" w:rsidR="00000000" w:rsidRPr="00000000">
        <w:rPr>
          <w:b w:val="1"/>
          <w:highlight w:val="white"/>
          <w:rtl w:val="0"/>
        </w:rPr>
        <w:t xml:space="preserve">This industry hub focuses on physical risks.</w:t>
      </w:r>
      <w:r w:rsidDel="00000000" w:rsidR="00000000" w:rsidRPr="00000000">
        <w:rPr>
          <w:rtl w:val="0"/>
        </w:rPr>
      </w:r>
    </w:p>
    <w:p w:rsidR="00000000" w:rsidDel="00000000" w:rsidP="00000000" w:rsidRDefault="00000000" w:rsidRPr="00000000" w14:paraId="00000006">
      <w:pPr>
        <w:pStyle w:val="Heading3"/>
        <w:keepNext w:val="0"/>
        <w:keepLines w:val="0"/>
        <w:shd w:fill="ffffff" w:val="clear"/>
        <w:spacing w:before="280" w:lineRule="auto"/>
        <w:rPr>
          <w:b w:val="1"/>
          <w:color w:val="1dbdcb"/>
          <w:sz w:val="26"/>
          <w:szCs w:val="26"/>
        </w:rPr>
      </w:pPr>
      <w:bookmarkStart w:colFirst="0" w:colLast="0" w:name="_ci1xdsawgekn" w:id="3"/>
      <w:bookmarkEnd w:id="3"/>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3"/>
        <w:keepNext w:val="0"/>
        <w:keepLines w:val="0"/>
        <w:shd w:fill="ffffff" w:val="clear"/>
        <w:spacing w:before="280" w:lineRule="auto"/>
        <w:rPr>
          <w:b w:val="1"/>
          <w:color w:val="1dbdcb"/>
          <w:sz w:val="26"/>
          <w:szCs w:val="26"/>
        </w:rPr>
      </w:pPr>
      <w:bookmarkStart w:colFirst="0" w:colLast="0" w:name="_xa8b6wrb70pf" w:id="4"/>
      <w:bookmarkEnd w:id="4"/>
      <w:r w:rsidDel="00000000" w:rsidR="00000000" w:rsidRPr="00000000">
        <w:rPr>
          <w:b w:val="1"/>
          <w:color w:val="1dbdcb"/>
          <w:sz w:val="26"/>
          <w:szCs w:val="26"/>
          <w:rtl w:val="0"/>
        </w:rPr>
        <w:t xml:space="preserve">The duality of climate risks: Physical vs. transition risks</w:t>
      </w:r>
    </w:p>
    <w:p w:rsidR="00000000" w:rsidDel="00000000" w:rsidP="00000000" w:rsidRDefault="00000000" w:rsidRPr="00000000" w14:paraId="00000008">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09">
      <w:pPr>
        <w:shd w:fill="ffffff" w:val="clear"/>
        <w:rPr>
          <w:b w:val="1"/>
          <w:color w:val="1dbdcb"/>
          <w:sz w:val="26"/>
          <w:szCs w:val="26"/>
        </w:rPr>
      </w:pPr>
      <w:r w:rsidDel="00000000" w:rsidR="00000000" w:rsidRPr="00000000">
        <w:rPr>
          <w:b w:val="1"/>
          <w:color w:val="1dbdcb"/>
          <w:sz w:val="26"/>
          <w:szCs w:val="26"/>
        </w:rPr>
        <w:drawing>
          <wp:inline distB="114300" distT="114300" distL="114300" distR="114300">
            <wp:extent cx="5731200" cy="49276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rPr>
          <w:color w:val="999999"/>
          <w:sz w:val="16"/>
          <w:szCs w:val="16"/>
        </w:rPr>
      </w:pPr>
      <w:r w:rsidDel="00000000" w:rsidR="00000000" w:rsidRPr="00000000">
        <w:rPr>
          <w:color w:val="999999"/>
          <w:sz w:val="16"/>
          <w:szCs w:val="16"/>
          <w:highlight w:val="white"/>
          <w:rtl w:val="0"/>
        </w:rPr>
        <w:t xml:space="preserve">Source: Center for International Climate Research</w:t>
      </w:r>
      <w:r w:rsidDel="00000000" w:rsidR="00000000" w:rsidRPr="00000000">
        <w:rPr>
          <w:rtl w:val="0"/>
        </w:rPr>
      </w:r>
    </w:p>
    <w:p w:rsidR="00000000" w:rsidDel="00000000" w:rsidP="00000000" w:rsidRDefault="00000000" w:rsidRPr="00000000" w14:paraId="0000000B">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b w:val="1"/>
          <w:highlight w:val="white"/>
          <w:rtl w:val="0"/>
        </w:rPr>
        <w:t xml:space="preserve">Climate risk analytics uses data and analytical models to predict the occurrence and impact of extreme weather events and climate change. </w:t>
      </w:r>
      <w:r w:rsidDel="00000000" w:rsidR="00000000" w:rsidRPr="00000000">
        <w:rPr>
          <w:highlight w:val="white"/>
          <w:rtl w:val="0"/>
        </w:rPr>
        <w:t xml:space="preserve">Climate risk analytics outperform legacy NWP models with next-generation AI-/ML-driven predictive analytics tools, among other technologies.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E">
      <w:pPr>
        <w:pStyle w:val="Heading3"/>
        <w:keepNext w:val="0"/>
        <w:keepLines w:val="0"/>
        <w:shd w:fill="ffffff" w:val="clear"/>
        <w:spacing w:before="280" w:lineRule="auto"/>
        <w:rPr>
          <w:b w:val="1"/>
          <w:color w:val="1dbdcb"/>
          <w:sz w:val="26"/>
          <w:szCs w:val="26"/>
        </w:rPr>
      </w:pPr>
      <w:bookmarkStart w:colFirst="0" w:colLast="0" w:name="_62ig0rrceqrx" w:id="5"/>
      <w:bookmarkEnd w:id="5"/>
      <w:r w:rsidDel="00000000" w:rsidR="00000000" w:rsidRPr="00000000">
        <w:rPr>
          <w:rtl w:val="0"/>
        </w:rPr>
      </w:r>
    </w:p>
    <w:p w:rsidR="00000000" w:rsidDel="00000000" w:rsidP="00000000" w:rsidRDefault="00000000" w:rsidRPr="00000000" w14:paraId="0000000F">
      <w:pPr>
        <w:pStyle w:val="Heading3"/>
        <w:keepNext w:val="0"/>
        <w:keepLines w:val="0"/>
        <w:shd w:fill="ffffff" w:val="clear"/>
        <w:spacing w:before="280" w:lineRule="auto"/>
        <w:rPr>
          <w:b w:val="1"/>
          <w:color w:val="1dbdcb"/>
          <w:sz w:val="26"/>
          <w:szCs w:val="26"/>
        </w:rPr>
      </w:pPr>
      <w:bookmarkStart w:colFirst="0" w:colLast="0" w:name="_so50kqib1emo" w:id="6"/>
      <w:bookmarkEnd w:id="6"/>
      <w:r w:rsidDel="00000000" w:rsidR="00000000" w:rsidRPr="00000000">
        <w:rPr>
          <w:rtl w:val="0"/>
        </w:rPr>
      </w:r>
    </w:p>
    <w:p w:rsidR="00000000" w:rsidDel="00000000" w:rsidP="00000000" w:rsidRDefault="00000000" w:rsidRPr="00000000" w14:paraId="00000010">
      <w:pPr>
        <w:pStyle w:val="Heading3"/>
        <w:keepNext w:val="0"/>
        <w:keepLines w:val="0"/>
        <w:shd w:fill="ffffff" w:val="clear"/>
        <w:spacing w:before="280" w:lineRule="auto"/>
        <w:rPr>
          <w:b w:val="1"/>
          <w:color w:val="1dbdcb"/>
          <w:sz w:val="26"/>
          <w:szCs w:val="26"/>
        </w:rPr>
      </w:pPr>
      <w:bookmarkStart w:colFirst="0" w:colLast="0" w:name="_7q7u9vnavmqq" w:id="7"/>
      <w:bookmarkEnd w:id="7"/>
      <w:r w:rsidDel="00000000" w:rsidR="00000000" w:rsidRPr="00000000">
        <w:rPr>
          <w:rtl w:val="0"/>
        </w:rPr>
      </w:r>
    </w:p>
    <w:p w:rsidR="00000000" w:rsidDel="00000000" w:rsidP="00000000" w:rsidRDefault="00000000" w:rsidRPr="00000000" w14:paraId="00000011">
      <w:pPr>
        <w:pStyle w:val="Heading3"/>
        <w:keepNext w:val="0"/>
        <w:keepLines w:val="0"/>
        <w:shd w:fill="ffffff" w:val="clear"/>
        <w:spacing w:before="280" w:lineRule="auto"/>
        <w:rPr>
          <w:b w:val="1"/>
          <w:color w:val="1dbdcb"/>
          <w:sz w:val="26"/>
          <w:szCs w:val="26"/>
        </w:rPr>
      </w:pPr>
      <w:bookmarkStart w:colFirst="0" w:colLast="0" w:name="_5qpps0oge6hq" w:id="8"/>
      <w:bookmarkEnd w:id="8"/>
      <w:r w:rsidDel="00000000" w:rsidR="00000000" w:rsidRPr="00000000">
        <w:rPr>
          <w:rtl w:val="0"/>
        </w:rPr>
      </w:r>
    </w:p>
    <w:p w:rsidR="00000000" w:rsidDel="00000000" w:rsidP="00000000" w:rsidRDefault="00000000" w:rsidRPr="00000000" w14:paraId="00000012">
      <w:pPr>
        <w:pStyle w:val="Heading3"/>
        <w:keepNext w:val="0"/>
        <w:keepLines w:val="0"/>
        <w:shd w:fill="ffffff" w:val="clear"/>
        <w:spacing w:before="280" w:lineRule="auto"/>
        <w:rPr>
          <w:b w:val="1"/>
          <w:color w:val="1dbdcb"/>
          <w:sz w:val="26"/>
          <w:szCs w:val="26"/>
        </w:rPr>
      </w:pPr>
      <w:bookmarkStart w:colFirst="0" w:colLast="0" w:name="_2zyeq94p2gsf" w:id="9"/>
      <w:bookmarkEnd w:id="9"/>
      <w:r w:rsidDel="00000000" w:rsidR="00000000" w:rsidRPr="00000000">
        <w:rPr>
          <w:rtl w:val="0"/>
        </w:rPr>
      </w:r>
    </w:p>
    <w:p w:rsidR="00000000" w:rsidDel="00000000" w:rsidP="00000000" w:rsidRDefault="00000000" w:rsidRPr="00000000" w14:paraId="00000013">
      <w:pPr>
        <w:pStyle w:val="Heading3"/>
        <w:keepNext w:val="0"/>
        <w:keepLines w:val="0"/>
        <w:shd w:fill="ffffff" w:val="clear"/>
        <w:spacing w:before="280" w:lineRule="auto"/>
        <w:rPr>
          <w:b w:val="1"/>
          <w:color w:val="1dbdcb"/>
          <w:sz w:val="26"/>
          <w:szCs w:val="26"/>
        </w:rPr>
      </w:pPr>
      <w:bookmarkStart w:colFirst="0" w:colLast="0" w:name="_t6o7b48nl82r" w:id="10"/>
      <w:bookmarkEnd w:id="10"/>
      <w:r w:rsidDel="00000000" w:rsidR="00000000" w:rsidRPr="00000000">
        <w:rPr>
          <w:b w:val="1"/>
          <w:color w:val="1dbdcb"/>
          <w:sz w:val="26"/>
          <w:szCs w:val="26"/>
          <w:rtl w:val="0"/>
        </w:rPr>
        <w:t xml:space="preserve">Key segments</w:t>
      </w:r>
    </w:p>
    <w:p w:rsidR="00000000" w:rsidDel="00000000" w:rsidP="00000000" w:rsidRDefault="00000000" w:rsidRPr="00000000" w14:paraId="00000014">
      <w:pPr>
        <w:shd w:fill="ffffff" w:val="clear"/>
        <w:rPr>
          <w:b w:val="1"/>
          <w:color w:val="1dbdcb"/>
          <w:sz w:val="26"/>
          <w:szCs w:val="26"/>
        </w:rPr>
      </w:pPr>
      <w:r w:rsidDel="00000000" w:rsidR="00000000" w:rsidRPr="00000000">
        <w:rPr>
          <w:b w:val="1"/>
          <w:color w:val="1dbdcb"/>
          <w:sz w:val="26"/>
          <w:szCs w:val="26"/>
        </w:rPr>
        <w:drawing>
          <wp:inline distB="114300" distT="114300" distL="114300" distR="114300">
            <wp:extent cx="5731200" cy="4470400"/>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highlight w:val="white"/>
          <w:rtl w:val="0"/>
        </w:rPr>
        <w:t xml:space="preserve">The industry hub excludes weather alerting solutions, traditional weather forecasting systems, and traditional insurance companies that cover climate-related risks.</w:t>
      </w:r>
      <w:r w:rsidDel="00000000" w:rsidR="00000000" w:rsidRPr="00000000">
        <w:rPr>
          <w:rtl w:val="0"/>
        </w:rPr>
      </w:r>
    </w:p>
    <w:p w:rsidR="00000000" w:rsidDel="00000000" w:rsidP="00000000" w:rsidRDefault="00000000" w:rsidRPr="00000000" w14:paraId="00000017">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18">
      <w:pPr>
        <w:pStyle w:val="Heading2"/>
        <w:keepNext w:val="0"/>
        <w:keepLines w:val="0"/>
        <w:pageBreakBefore w:val="0"/>
        <w:widowControl w:val="1"/>
        <w:pBdr>
          <w:top w:space="0" w:sz="0" w:val="nil"/>
          <w:left w:space="0" w:sz="0" w:val="nil"/>
          <w:bottom w:space="0" w:sz="0" w:val="nil"/>
          <w:right w:space="0" w:sz="0" w:val="nil"/>
          <w:between w:space="0" w:sz="0" w:val="nil"/>
        </w:pBdr>
        <w:shd w:fill="ffffff" w:val="clear"/>
        <w:spacing w:after="80" w:before="360" w:line="276" w:lineRule="auto"/>
        <w:ind w:left="0" w:right="0" w:firstLine="0"/>
        <w:jc w:val="left"/>
        <w:rPr>
          <w:b w:val="1"/>
          <w:sz w:val="34"/>
          <w:szCs w:val="34"/>
        </w:rPr>
      </w:pPr>
      <w:bookmarkStart w:colFirst="0" w:colLast="0" w:name="_2mg27a69b6a0" w:id="11"/>
      <w:bookmarkEnd w:id="11"/>
      <w:r w:rsidDel="00000000" w:rsidR="00000000" w:rsidRPr="00000000">
        <w:rPr>
          <w:b w:val="1"/>
          <w:sz w:val="34"/>
          <w:szCs w:val="34"/>
          <w:rtl w:val="0"/>
        </w:rPr>
        <w:t xml:space="preserve">Advancements in AI are a key enabler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hd w:fill="ffffff" w:val="clear"/>
        <w:rPr/>
      </w:pPr>
      <w:r w:rsidDel="00000000" w:rsidR="00000000" w:rsidRPr="00000000">
        <w:rPr>
          <w:rtl w:val="0"/>
        </w:rPr>
        <w:t xml:space="preserve">Advancements in AI and data sciences have made it possible to identify more granular and hyperlocal patterns in weather data. This enables more accurate and longer-term weather forecasts. </w:t>
      </w:r>
    </w:p>
    <w:p w:rsidR="00000000" w:rsidDel="00000000" w:rsidP="00000000" w:rsidRDefault="00000000" w:rsidRPr="00000000" w14:paraId="0000001B">
      <w:pPr>
        <w:shd w:fill="ffffff" w:val="clear"/>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t xml:space="preserve">AI has made it possible to predict longer-term climate risks for up to </w:t>
      </w:r>
      <w:hyperlink r:id="rId9">
        <w:r w:rsidDel="00000000" w:rsidR="00000000" w:rsidRPr="00000000">
          <w:rPr>
            <w:color w:val="1187d4"/>
            <w:rtl w:val="0"/>
          </w:rPr>
          <w:t xml:space="preserve">80 years into the future</w:t>
        </w:r>
      </w:hyperlink>
      <w:r w:rsidDel="00000000" w:rsidR="00000000" w:rsidRPr="00000000">
        <w:rPr>
          <w:rtl w:val="0"/>
        </w:rPr>
        <w:t xml:space="preserve"> in some cases. For more short-term forecasts, B2B weather analytics platform </w:t>
      </w:r>
      <w:hyperlink r:id="rId10">
        <w:r w:rsidDel="00000000" w:rsidR="00000000" w:rsidRPr="00000000">
          <w:rPr>
            <w:color w:val="1187d4"/>
            <w:rtl w:val="0"/>
          </w:rPr>
          <w:t xml:space="preserve">Tomorrow.io</w:t>
        </w:r>
      </w:hyperlink>
      <w:r w:rsidDel="00000000" w:rsidR="00000000" w:rsidRPr="00000000">
        <w:rPr>
          <w:rtl w:val="0"/>
        </w:rPr>
        <w:t xml:space="preserve"> claims to have the ability to provide an accurate five-day advanced warning of any adverse weather impact on business operations. Meanwhile, Google’s AI-subsidiary </w:t>
      </w:r>
      <w:hyperlink r:id="rId11">
        <w:r w:rsidDel="00000000" w:rsidR="00000000" w:rsidRPr="00000000">
          <w:rPr>
            <w:color w:val="1187d4"/>
            <w:rtl w:val="0"/>
          </w:rPr>
          <w:t xml:space="preserve">DeepMind</w:t>
        </w:r>
      </w:hyperlink>
      <w:r w:rsidDel="00000000" w:rsidR="00000000" w:rsidRPr="00000000">
        <w:rPr>
          <w:rtl w:val="0"/>
        </w:rPr>
        <w:t xml:space="preserve"> has reportedly developed a solution that could forecast rain </w:t>
      </w:r>
      <w:hyperlink r:id="rId12">
        <w:r w:rsidDel="00000000" w:rsidR="00000000" w:rsidRPr="00000000">
          <w:rPr>
            <w:color w:val="1187d4"/>
            <w:rtl w:val="0"/>
          </w:rPr>
          <w:t xml:space="preserve">up to six hours</w:t>
        </w:r>
      </w:hyperlink>
      <w:r w:rsidDel="00000000" w:rsidR="00000000" w:rsidRPr="00000000">
        <w:rPr>
          <w:rtl w:val="0"/>
        </w:rPr>
        <w:t xml:space="preserve"> in advance. </w:t>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shd w:fill="ffffff" w:val="clear"/>
        <w:rPr/>
      </w:pPr>
      <w:r w:rsidDel="00000000" w:rsidR="00000000" w:rsidRPr="00000000">
        <w:rPr>
          <w:rtl w:val="0"/>
        </w:rPr>
        <w:t xml:space="preserve">Collecting weather data 24/7 across a wider geography is nearly impossible. These data gaps are also a reason for the somewhat lower accuracy of legacy forecasts. AI/ML technologies fill these gaps in weather data. For instance, </w:t>
      </w:r>
      <w:hyperlink r:id="rId13">
        <w:r w:rsidDel="00000000" w:rsidR="00000000" w:rsidRPr="00000000">
          <w:rPr>
            <w:color w:val="1187d4"/>
            <w:rtl w:val="0"/>
          </w:rPr>
          <w:t xml:space="preserve">OneConcern</w:t>
        </w:r>
      </w:hyperlink>
      <w:r w:rsidDel="00000000" w:rsidR="00000000" w:rsidRPr="00000000">
        <w:rPr>
          <w:rtl w:val="0"/>
        </w:rPr>
        <w:t xml:space="preserve"> is using AI to develop a digital twin of the Earth, to more accurately model the impact of natural disasters. In </w:t>
      </w:r>
      <w:hyperlink r:id="rId14">
        <w:r w:rsidDel="00000000" w:rsidR="00000000" w:rsidRPr="00000000">
          <w:rPr>
            <w:color w:val="1187d4"/>
            <w:rtl w:val="0"/>
          </w:rPr>
          <w:t xml:space="preserve">January 2024</w:t>
        </w:r>
      </w:hyperlink>
      <w:r w:rsidDel="00000000" w:rsidR="00000000" w:rsidRPr="00000000">
        <w:rPr>
          <w:rtl w:val="0"/>
        </w:rPr>
        <w:t xml:space="preserve">, </w:t>
      </w:r>
      <w:hyperlink r:id="rId15">
        <w:r w:rsidDel="00000000" w:rsidR="00000000" w:rsidRPr="00000000">
          <w:rPr>
            <w:color w:val="1187d4"/>
            <w:rtl w:val="0"/>
          </w:rPr>
          <w:t xml:space="preserve">Riskthinking.AI</w:t>
        </w:r>
      </w:hyperlink>
      <w:r w:rsidDel="00000000" w:rsidR="00000000" w:rsidRPr="00000000">
        <w:rPr>
          <w:rtl w:val="0"/>
        </w:rPr>
        <w:t xml:space="preserve"> launched CDT, a climate digital twin, for commercial use. In </w:t>
      </w:r>
      <w:hyperlink r:id="rId16">
        <w:r w:rsidDel="00000000" w:rsidR="00000000" w:rsidRPr="00000000">
          <w:rPr>
            <w:color w:val="1187d4"/>
            <w:rtl w:val="0"/>
          </w:rPr>
          <w:t xml:space="preserve">March 2024</w:t>
        </w:r>
      </w:hyperlink>
      <w:r w:rsidDel="00000000" w:rsidR="00000000" w:rsidRPr="00000000">
        <w:rPr>
          <w:rtl w:val="0"/>
        </w:rPr>
        <w:t xml:space="preserve">, NVIDIA unveiled Earth-2, a climate digital twin platform, with weather analytics companies such as Spire and </w:t>
      </w:r>
      <w:hyperlink r:id="rId17">
        <w:r w:rsidDel="00000000" w:rsidR="00000000" w:rsidRPr="00000000">
          <w:rPr>
            <w:color w:val="1187d4"/>
            <w:rtl w:val="0"/>
          </w:rPr>
          <w:t xml:space="preserve">Meteomatics</w:t>
        </w:r>
      </w:hyperlink>
      <w:r w:rsidDel="00000000" w:rsidR="00000000" w:rsidRPr="00000000">
        <w:rPr>
          <w:rtl w:val="0"/>
        </w:rPr>
        <w:t xml:space="preserve"> as early adopters.</w:t>
      </w:r>
    </w:p>
    <w:p w:rsidR="00000000" w:rsidDel="00000000" w:rsidP="00000000" w:rsidRDefault="00000000" w:rsidRPr="00000000" w14:paraId="0000001F">
      <w:pPr>
        <w:shd w:fill="ffffff" w:val="clear"/>
        <w:rPr/>
      </w:pPr>
      <w:r w:rsidDel="00000000" w:rsidR="00000000" w:rsidRPr="00000000">
        <w:rPr>
          <w:rtl w:val="0"/>
        </w:rPr>
      </w:r>
    </w:p>
    <w:p w:rsidR="00000000" w:rsidDel="00000000" w:rsidP="00000000" w:rsidRDefault="00000000" w:rsidRPr="00000000" w14:paraId="00000020">
      <w:pPr>
        <w:shd w:fill="ffffff" w:val="clear"/>
        <w:rPr/>
      </w:pPr>
      <w:r w:rsidDel="00000000" w:rsidR="00000000" w:rsidRPr="00000000">
        <w:rPr>
          <w:rtl w:val="0"/>
        </w:rPr>
        <w:t xml:space="preserve">Another advantage of AI is its faster computational power, allowing weather forecasts to be based on (almost) real-time data. For instance, DeepMind’s “Nowcast” rain prediction model has a latency of only 5–10 minutes, while legacy NWP models have a computational latency of 1–3 hours.</w:t>
      </w:r>
    </w:p>
    <w:p w:rsidR="00000000" w:rsidDel="00000000" w:rsidP="00000000" w:rsidRDefault="00000000" w:rsidRPr="00000000" w14:paraId="00000021">
      <w:pPr>
        <w:pStyle w:val="Heading3"/>
        <w:keepNext w:val="0"/>
        <w:keepLines w:val="0"/>
        <w:shd w:fill="ffffff" w:val="clear"/>
        <w:spacing w:before="280" w:lineRule="auto"/>
        <w:rPr>
          <w:b w:val="1"/>
          <w:color w:val="1dbdcb"/>
          <w:sz w:val="26"/>
          <w:szCs w:val="26"/>
        </w:rPr>
      </w:pPr>
      <w:bookmarkStart w:colFirst="0" w:colLast="0" w:name="_o0c2upnv78mu" w:id="12"/>
      <w:bookmarkEnd w:id="12"/>
      <w:r w:rsidDel="00000000" w:rsidR="00000000" w:rsidRPr="00000000">
        <w:rPr>
          <w:b w:val="1"/>
          <w:color w:val="1dbdcb"/>
          <w:sz w:val="26"/>
          <w:szCs w:val="26"/>
          <w:rtl w:val="0"/>
        </w:rPr>
        <w:t xml:space="preserve">AI models outperform legacy NWP forecasting models: Conventional versus AI-based weather prediction methods</w:t>
      </w:r>
    </w:p>
    <w:p w:rsidR="00000000" w:rsidDel="00000000" w:rsidP="00000000" w:rsidRDefault="00000000" w:rsidRPr="00000000" w14:paraId="00000022">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23">
      <w:pPr>
        <w:shd w:fill="ffffff" w:val="clear"/>
        <w:rPr>
          <w:b w:val="1"/>
          <w:color w:val="1dbdcb"/>
          <w:sz w:val="26"/>
          <w:szCs w:val="26"/>
        </w:rPr>
      </w:pPr>
      <w:r w:rsidDel="00000000" w:rsidR="00000000" w:rsidRPr="00000000">
        <w:rPr>
          <w:b w:val="1"/>
          <w:color w:val="1dbdcb"/>
          <w:sz w:val="26"/>
          <w:szCs w:val="26"/>
        </w:rPr>
        <w:drawing>
          <wp:inline distB="114300" distT="114300" distL="114300" distR="114300">
            <wp:extent cx="5731200" cy="4140200"/>
            <wp:effectExtent b="0" l="0" r="0" t="0"/>
            <wp:docPr id="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rPr>
          <w:color w:val="999999"/>
          <w:sz w:val="16"/>
          <w:szCs w:val="16"/>
        </w:rPr>
      </w:pPr>
      <w:r w:rsidDel="00000000" w:rsidR="00000000" w:rsidRPr="00000000">
        <w:rPr>
          <w:color w:val="999999"/>
          <w:sz w:val="16"/>
          <w:szCs w:val="16"/>
          <w:highlight w:val="white"/>
          <w:rtl w:val="0"/>
        </w:rPr>
        <w:t xml:space="preserve">Source: SPEEDA Edge research</w:t>
      </w:r>
      <w:r w:rsidDel="00000000" w:rsidR="00000000" w:rsidRPr="00000000">
        <w:rPr>
          <w:rtl w:val="0"/>
        </w:rPr>
      </w:r>
    </w:p>
    <w:p w:rsidR="00000000" w:rsidDel="00000000" w:rsidP="00000000" w:rsidRDefault="00000000" w:rsidRPr="00000000" w14:paraId="00000025">
      <w:pPr>
        <w:shd w:fill="ffffff" w:val="clear"/>
        <w:rPr>
          <w:b w:val="1"/>
          <w:color w:val="1dbdcb"/>
          <w:sz w:val="26"/>
          <w:szCs w:val="26"/>
        </w:rPr>
      </w:pPr>
      <w:r w:rsidDel="00000000" w:rsidR="00000000" w:rsidRPr="00000000">
        <w:rPr>
          <w:rtl w:val="0"/>
        </w:rPr>
      </w:r>
    </w:p>
    <w:p w:rsidR="00000000" w:rsidDel="00000000" w:rsidP="00000000" w:rsidRDefault="00000000" w:rsidRPr="00000000" w14:paraId="00000026">
      <w:pPr>
        <w:pStyle w:val="Heading2"/>
        <w:keepNext w:val="0"/>
        <w:keepLines w:val="0"/>
        <w:shd w:fill="ffffff" w:val="clear"/>
        <w:spacing w:after="80" w:lineRule="auto"/>
        <w:rPr>
          <w:b w:val="1"/>
          <w:sz w:val="34"/>
          <w:szCs w:val="34"/>
        </w:rPr>
      </w:pPr>
      <w:bookmarkStart w:colFirst="0" w:colLast="0" w:name="_4zw3x2h4oz5o" w:id="13"/>
      <w:bookmarkEnd w:id="13"/>
      <w:r w:rsidDel="00000000" w:rsidR="00000000" w:rsidRPr="00000000">
        <w:rPr>
          <w:rtl w:val="0"/>
        </w:rPr>
      </w:r>
    </w:p>
    <w:p w:rsidR="00000000" w:rsidDel="00000000" w:rsidP="00000000" w:rsidRDefault="00000000" w:rsidRPr="00000000" w14:paraId="00000027">
      <w:pPr>
        <w:pStyle w:val="Heading2"/>
        <w:keepNext w:val="0"/>
        <w:keepLines w:val="0"/>
        <w:shd w:fill="ffffff" w:val="clear"/>
        <w:spacing w:after="80" w:lineRule="auto"/>
        <w:rPr>
          <w:b w:val="1"/>
          <w:sz w:val="34"/>
          <w:szCs w:val="34"/>
        </w:rPr>
      </w:pPr>
      <w:bookmarkStart w:colFirst="0" w:colLast="0" w:name="_icipkoniluon" w:id="14"/>
      <w:bookmarkEnd w:id="14"/>
      <w:r w:rsidDel="00000000" w:rsidR="00000000" w:rsidRPr="00000000">
        <w:rPr>
          <w:rtl w:val="0"/>
        </w:rPr>
      </w:r>
    </w:p>
    <w:p w:rsidR="00000000" w:rsidDel="00000000" w:rsidP="00000000" w:rsidRDefault="00000000" w:rsidRPr="00000000" w14:paraId="00000028">
      <w:pPr>
        <w:pStyle w:val="Heading2"/>
        <w:keepNext w:val="0"/>
        <w:keepLines w:val="0"/>
        <w:shd w:fill="ffffff" w:val="clear"/>
        <w:spacing w:after="80" w:lineRule="auto"/>
        <w:rPr>
          <w:b w:val="1"/>
          <w:sz w:val="34"/>
          <w:szCs w:val="34"/>
        </w:rPr>
      </w:pPr>
      <w:bookmarkStart w:colFirst="0" w:colLast="0" w:name="_bt2koovnx2cp" w:id="15"/>
      <w:bookmarkEnd w:id="15"/>
      <w:r w:rsidDel="00000000" w:rsidR="00000000" w:rsidRPr="00000000">
        <w:rPr>
          <w:rtl w:val="0"/>
        </w:rPr>
      </w:r>
    </w:p>
    <w:p w:rsidR="00000000" w:rsidDel="00000000" w:rsidP="00000000" w:rsidRDefault="00000000" w:rsidRPr="00000000" w14:paraId="00000029">
      <w:pPr>
        <w:pStyle w:val="Heading2"/>
        <w:keepNext w:val="0"/>
        <w:keepLines w:val="0"/>
        <w:shd w:fill="ffffff" w:val="clear"/>
        <w:spacing w:after="80" w:lineRule="auto"/>
        <w:rPr>
          <w:b w:val="1"/>
          <w:sz w:val="34"/>
          <w:szCs w:val="34"/>
        </w:rPr>
      </w:pPr>
      <w:bookmarkStart w:colFirst="0" w:colLast="0" w:name="_z7xhjs6e72sy" w:id="16"/>
      <w:bookmarkEnd w:id="16"/>
      <w:r w:rsidDel="00000000" w:rsidR="00000000" w:rsidRPr="00000000">
        <w:rPr>
          <w:b w:val="1"/>
          <w:sz w:val="34"/>
          <w:szCs w:val="34"/>
          <w:rtl w:val="0"/>
        </w:rPr>
        <w:t xml:space="preserve">Other next-gen solutions focus on better Earth observation data</w:t>
      </w:r>
    </w:p>
    <w:p w:rsidR="00000000" w:rsidDel="00000000" w:rsidP="00000000" w:rsidRDefault="00000000" w:rsidRPr="00000000" w14:paraId="0000002A">
      <w:pPr>
        <w:keepNext w:val="0"/>
        <w:keepLines w:val="0"/>
        <w:shd w:fill="ffffff" w:val="clear"/>
        <w:spacing w:after="80" w:lineRule="auto"/>
        <w:rPr/>
      </w:pPr>
      <w:r w:rsidDel="00000000" w:rsidR="00000000" w:rsidRPr="00000000">
        <w:rPr>
          <w:rtl w:val="0"/>
        </w:rPr>
      </w:r>
    </w:p>
    <w:p w:rsidR="00000000" w:rsidDel="00000000" w:rsidP="00000000" w:rsidRDefault="00000000" w:rsidRPr="00000000" w14:paraId="0000002B">
      <w:pPr>
        <w:shd w:fill="ffffff" w:val="clear"/>
        <w:spacing w:after="80" w:lineRule="auto"/>
        <w:rPr/>
      </w:pPr>
      <w:r w:rsidDel="00000000" w:rsidR="00000000" w:rsidRPr="00000000">
        <w:rPr>
          <w:rtl w:val="0"/>
        </w:rPr>
        <w:t xml:space="preserve">AI is not the only way that weather and climate risk analytics startups are looking to provide more accurate predictions. An alternative is to collect additional weather data from in-house observations. </w:t>
      </w:r>
      <w:hyperlink r:id="rId19">
        <w:r w:rsidDel="00000000" w:rsidR="00000000" w:rsidRPr="00000000">
          <w:rPr>
            <w:color w:val="1187d4"/>
            <w:rtl w:val="0"/>
          </w:rPr>
          <w:t xml:space="preserve">Climavision</w:t>
        </w:r>
      </w:hyperlink>
      <w:r w:rsidDel="00000000" w:rsidR="00000000" w:rsidRPr="00000000">
        <w:rPr>
          <w:rtl w:val="0"/>
        </w:rPr>
        <w:t xml:space="preserve"> deploys a private network of radars to fill the gaps in weather data. The company states that these additional data points enable it to provide more accurate predictions than those solutions that only use legacy weather data.</w:t>
      </w:r>
    </w:p>
    <w:p w:rsidR="00000000" w:rsidDel="00000000" w:rsidP="00000000" w:rsidRDefault="00000000" w:rsidRPr="00000000" w14:paraId="0000002C">
      <w:pPr>
        <w:shd w:fill="ffffff" w:val="clear"/>
        <w:spacing w:after="80" w:lineRule="auto"/>
        <w:rPr/>
      </w:pPr>
      <w:r w:rsidDel="00000000" w:rsidR="00000000" w:rsidRPr="00000000">
        <w:rPr>
          <w:rtl w:val="0"/>
        </w:rPr>
      </w:r>
    </w:p>
    <w:p w:rsidR="00000000" w:rsidDel="00000000" w:rsidP="00000000" w:rsidRDefault="00000000" w:rsidRPr="00000000" w14:paraId="0000002D">
      <w:pPr>
        <w:shd w:fill="ffffff" w:val="clear"/>
        <w:spacing w:after="80" w:lineRule="auto"/>
        <w:rPr/>
      </w:pPr>
      <w:r w:rsidDel="00000000" w:rsidR="00000000" w:rsidRPr="00000000">
        <w:rPr>
          <w:rtl w:val="0"/>
        </w:rPr>
        <w:t xml:space="preserve">Parametric insurance company </w:t>
      </w:r>
      <w:hyperlink r:id="rId20">
        <w:r w:rsidDel="00000000" w:rsidR="00000000" w:rsidRPr="00000000">
          <w:rPr>
            <w:color w:val="1187d4"/>
            <w:rtl w:val="0"/>
          </w:rPr>
          <w:t xml:space="preserve">Understory</w:t>
        </w:r>
      </w:hyperlink>
      <w:r w:rsidDel="00000000" w:rsidR="00000000" w:rsidRPr="00000000">
        <w:rPr>
          <w:rtl w:val="0"/>
        </w:rPr>
        <w:t xml:space="preserve"> deploys proprietary weather sensors at its insured assets to accurately price the climate risk. Tomorrow.io also plans to launch its own satellite constellation by the end of 2024, with its first satellite, Tomorrow-R1, launched in April 2023 and its second satellite, Tomorrow-R2, launched in </w:t>
      </w:r>
      <w:hyperlink r:id="rId21">
        <w:r w:rsidDel="00000000" w:rsidR="00000000" w:rsidRPr="00000000">
          <w:rPr>
            <w:color w:val="1187d4"/>
            <w:rtl w:val="0"/>
          </w:rPr>
          <w:t xml:space="preserve">June 2023</w:t>
        </w:r>
      </w:hyperlink>
      <w:r w:rsidDel="00000000" w:rsidR="00000000" w:rsidRPr="00000000">
        <w:rPr>
          <w:rtl w:val="0"/>
        </w:rPr>
        <w:t xml:space="preserve"> to provide more accurate climate risk assessments. </w:t>
      </w:r>
    </w:p>
    <w:p w:rsidR="00000000" w:rsidDel="00000000" w:rsidP="00000000" w:rsidRDefault="00000000" w:rsidRPr="00000000" w14:paraId="0000002E">
      <w:pPr>
        <w:shd w:fill="ffffff" w:val="clear"/>
        <w:spacing w:after="80" w:lineRule="auto"/>
        <w:rPr/>
      </w:pPr>
      <w:r w:rsidDel="00000000" w:rsidR="00000000" w:rsidRPr="00000000">
        <w:rPr>
          <w:rtl w:val="0"/>
        </w:rPr>
      </w:r>
    </w:p>
    <w:p w:rsidR="00000000" w:rsidDel="00000000" w:rsidP="00000000" w:rsidRDefault="00000000" w:rsidRPr="00000000" w14:paraId="0000002F">
      <w:pPr>
        <w:shd w:fill="ffffff" w:val="clear"/>
        <w:spacing w:after="80" w:lineRule="auto"/>
        <w:rPr/>
      </w:pPr>
      <w:r w:rsidDel="00000000" w:rsidR="00000000" w:rsidRPr="00000000">
        <w:rPr>
          <w:rtl w:val="0"/>
        </w:rPr>
        <w:t xml:space="preserve">Some startups are also developing technologies to capture weather data that legacy monitoring tools have failed to. </w:t>
      </w:r>
      <w:hyperlink r:id="rId22">
        <w:r w:rsidDel="00000000" w:rsidR="00000000" w:rsidRPr="00000000">
          <w:rPr>
            <w:color w:val="1187d4"/>
            <w:rtl w:val="0"/>
          </w:rPr>
          <w:t xml:space="preserve">PlanetIQ</w:t>
        </w:r>
      </w:hyperlink>
      <w:r w:rsidDel="00000000" w:rsidR="00000000" w:rsidRPr="00000000">
        <w:rPr>
          <w:rtl w:val="0"/>
        </w:rPr>
        <w:t xml:space="preserve"> has developed an advanced space-based weather sensor that can see through clouds and storms to provide more accurate visual imagery for forecasting. Another company, </w:t>
      </w:r>
      <w:hyperlink r:id="rId23">
        <w:r w:rsidDel="00000000" w:rsidR="00000000" w:rsidRPr="00000000">
          <w:rPr>
            <w:color w:val="1187d4"/>
            <w:rtl w:val="0"/>
          </w:rPr>
          <w:t xml:space="preserve">Hydrosat</w:t>
        </w:r>
      </w:hyperlink>
      <w:r w:rsidDel="00000000" w:rsidR="00000000" w:rsidRPr="00000000">
        <w:rPr>
          <w:rtl w:val="0"/>
        </w:rPr>
        <w:t xml:space="preserve">, uses thermal infrared imagery to monitor ground temperatures from space. This data could accurately track global warming patterns and catastrophic incidents like wildfires. Current spatial imagery-based space systems are unable to provide such data. </w:t>
      </w:r>
    </w:p>
    <w:p w:rsidR="00000000" w:rsidDel="00000000" w:rsidP="00000000" w:rsidRDefault="00000000" w:rsidRPr="00000000" w14:paraId="00000030">
      <w:pPr>
        <w:shd w:fill="ffffff" w:val="clear"/>
        <w:spacing w:after="80" w:lineRule="auto"/>
        <w:rPr/>
      </w:pPr>
      <w:r w:rsidDel="00000000" w:rsidR="00000000" w:rsidRPr="00000000">
        <w:rPr>
          <w:rtl w:val="0"/>
        </w:rPr>
      </w:r>
    </w:p>
    <w:p w:rsidR="00000000" w:rsidDel="00000000" w:rsidP="00000000" w:rsidRDefault="00000000" w:rsidRPr="00000000" w14:paraId="00000031">
      <w:pPr>
        <w:keepNext w:val="0"/>
        <w:keepLines w:val="0"/>
        <w:shd w:fill="ffffff" w:val="clear"/>
        <w:spacing w:after="80" w:lineRule="auto"/>
        <w:rPr/>
      </w:pPr>
      <w:r w:rsidDel="00000000" w:rsidR="00000000" w:rsidRPr="00000000">
        <w:rPr>
          <w:rtl w:val="0"/>
        </w:rPr>
      </w:r>
    </w:p>
    <w:p w:rsidR="00000000" w:rsidDel="00000000" w:rsidP="00000000" w:rsidRDefault="00000000" w:rsidRPr="00000000" w14:paraId="00000032">
      <w:pPr>
        <w:pStyle w:val="Heading1"/>
        <w:keepNext w:val="0"/>
        <w:keepLines w:val="0"/>
        <w:shd w:fill="ffffff" w:val="clear"/>
        <w:spacing w:before="480" w:lineRule="auto"/>
        <w:rPr>
          <w:b w:val="1"/>
          <w:sz w:val="46"/>
          <w:szCs w:val="46"/>
        </w:rPr>
      </w:pPr>
      <w:bookmarkStart w:colFirst="0" w:colLast="0" w:name="_k92dfmy3wfqx" w:id="17"/>
      <w:bookmarkEnd w:id="17"/>
      <w:r w:rsidDel="00000000" w:rsidR="00000000" w:rsidRPr="00000000">
        <w:rPr>
          <w:rtl w:val="0"/>
        </w:rPr>
      </w:r>
    </w:p>
    <w:p w:rsidR="00000000" w:rsidDel="00000000" w:rsidP="00000000" w:rsidRDefault="00000000" w:rsidRPr="00000000" w14:paraId="00000033">
      <w:pPr>
        <w:pStyle w:val="Heading1"/>
        <w:keepNext w:val="0"/>
        <w:keepLines w:val="0"/>
        <w:shd w:fill="ffffff" w:val="clear"/>
        <w:spacing w:before="480" w:lineRule="auto"/>
        <w:rPr>
          <w:b w:val="1"/>
          <w:sz w:val="46"/>
          <w:szCs w:val="46"/>
        </w:rPr>
      </w:pPr>
      <w:bookmarkStart w:colFirst="0" w:colLast="0" w:name="_sp6dw3bq4qyg" w:id="18"/>
      <w:bookmarkEnd w:id="18"/>
      <w:r w:rsidDel="00000000" w:rsidR="00000000" w:rsidRPr="00000000">
        <w:rPr>
          <w:rtl w:val="0"/>
        </w:rPr>
      </w:r>
    </w:p>
    <w:p w:rsidR="00000000" w:rsidDel="00000000" w:rsidP="00000000" w:rsidRDefault="00000000" w:rsidRPr="00000000" w14:paraId="00000034">
      <w:pPr>
        <w:pStyle w:val="Heading1"/>
        <w:keepNext w:val="0"/>
        <w:keepLines w:val="0"/>
        <w:shd w:fill="ffffff" w:val="clear"/>
        <w:spacing w:before="480" w:lineRule="auto"/>
        <w:rPr>
          <w:b w:val="1"/>
          <w:sz w:val="46"/>
          <w:szCs w:val="46"/>
        </w:rPr>
      </w:pPr>
      <w:bookmarkStart w:colFirst="0" w:colLast="0" w:name="_beutv5iml637" w:id="19"/>
      <w:bookmarkEnd w:id="19"/>
      <w:r w:rsidDel="00000000" w:rsidR="00000000" w:rsidRPr="00000000">
        <w:rPr>
          <w:rtl w:val="0"/>
        </w:rPr>
      </w:r>
    </w:p>
    <w:p w:rsidR="00000000" w:rsidDel="00000000" w:rsidP="00000000" w:rsidRDefault="00000000" w:rsidRPr="00000000" w14:paraId="00000035">
      <w:pPr>
        <w:pStyle w:val="Heading1"/>
        <w:keepNext w:val="0"/>
        <w:keepLines w:val="0"/>
        <w:shd w:fill="ffffff" w:val="clear"/>
        <w:spacing w:before="480" w:lineRule="auto"/>
        <w:rPr>
          <w:b w:val="1"/>
          <w:sz w:val="46"/>
          <w:szCs w:val="46"/>
        </w:rPr>
      </w:pPr>
      <w:bookmarkStart w:colFirst="0" w:colLast="0" w:name="_ka24ann5vtlv" w:id="20"/>
      <w:bookmarkEnd w:id="20"/>
      <w:r w:rsidDel="00000000" w:rsidR="00000000" w:rsidRPr="00000000">
        <w:rPr>
          <w:rtl w:val="0"/>
        </w:rPr>
      </w:r>
    </w:p>
    <w:p w:rsidR="00000000" w:rsidDel="00000000" w:rsidP="00000000" w:rsidRDefault="00000000" w:rsidRPr="00000000" w14:paraId="00000036">
      <w:pPr>
        <w:pStyle w:val="Heading1"/>
        <w:keepNext w:val="0"/>
        <w:keepLines w:val="0"/>
        <w:shd w:fill="ffffff" w:val="clear"/>
        <w:spacing w:before="480" w:lineRule="auto"/>
        <w:rPr>
          <w:b w:val="1"/>
          <w:sz w:val="46"/>
          <w:szCs w:val="46"/>
        </w:rPr>
      </w:pPr>
      <w:bookmarkStart w:colFirst="0" w:colLast="0" w:name="_ys4bofxks0wq" w:id="21"/>
      <w:bookmarkEnd w:id="21"/>
      <w:r w:rsidDel="00000000" w:rsidR="00000000" w:rsidRPr="00000000">
        <w:rPr>
          <w:rtl w:val="0"/>
        </w:rPr>
      </w:r>
    </w:p>
    <w:p w:rsidR="00000000" w:rsidDel="00000000" w:rsidP="00000000" w:rsidRDefault="00000000" w:rsidRPr="00000000" w14:paraId="00000037">
      <w:pPr>
        <w:pStyle w:val="Heading1"/>
        <w:keepNext w:val="0"/>
        <w:keepLines w:val="0"/>
        <w:shd w:fill="ffffff" w:val="clear"/>
        <w:spacing w:before="480" w:lineRule="auto"/>
        <w:rPr>
          <w:b w:val="1"/>
          <w:sz w:val="46"/>
          <w:szCs w:val="46"/>
        </w:rPr>
      </w:pPr>
      <w:bookmarkStart w:colFirst="0" w:colLast="0" w:name="_mcz3z0wxk132" w:id="22"/>
      <w:bookmarkEnd w:id="22"/>
      <w:r w:rsidDel="00000000" w:rsidR="00000000" w:rsidRPr="00000000">
        <w:rPr>
          <w:b w:val="1"/>
          <w:sz w:val="46"/>
          <w:szCs w:val="46"/>
          <w:rtl w:val="0"/>
        </w:rPr>
        <w:t xml:space="preserve">Driving Factors</w:t>
      </w:r>
    </w:p>
    <w:p w:rsidR="00000000" w:rsidDel="00000000" w:rsidP="00000000" w:rsidRDefault="00000000" w:rsidRPr="00000000" w14:paraId="00000038">
      <w:pPr>
        <w:pStyle w:val="Heading2"/>
        <w:keepNext w:val="0"/>
        <w:keepLines w:val="0"/>
        <w:numPr>
          <w:ilvl w:val="0"/>
          <w:numId w:val="1"/>
        </w:numPr>
        <w:shd w:fill="ffffff" w:val="clear"/>
        <w:spacing w:after="80" w:lineRule="auto"/>
        <w:ind w:left="720" w:hanging="360"/>
        <w:rPr>
          <w:b w:val="1"/>
          <w:sz w:val="34"/>
          <w:szCs w:val="34"/>
        </w:rPr>
      </w:pPr>
      <w:bookmarkStart w:colFirst="0" w:colLast="0" w:name="_cqflys54py8y" w:id="23"/>
      <w:bookmarkEnd w:id="23"/>
      <w:r w:rsidDel="00000000" w:rsidR="00000000" w:rsidRPr="00000000">
        <w:rPr>
          <w:b w:val="1"/>
          <w:sz w:val="34"/>
          <w:szCs w:val="34"/>
          <w:rtl w:val="0"/>
        </w:rPr>
        <w:t xml:space="preserve">Tightening of climate risk disclosure rules</w:t>
      </w:r>
    </w:p>
    <w:p w:rsidR="00000000" w:rsidDel="00000000" w:rsidP="00000000" w:rsidRDefault="00000000" w:rsidRPr="00000000" w14:paraId="00000039">
      <w:pPr>
        <w:pStyle w:val="Heading2"/>
        <w:keepNext w:val="0"/>
        <w:keepLines w:val="0"/>
        <w:shd w:fill="ffffff" w:val="clear"/>
        <w:spacing w:after="80" w:lineRule="auto"/>
        <w:rPr>
          <w:sz w:val="22"/>
          <w:szCs w:val="22"/>
        </w:rPr>
      </w:pPr>
      <w:bookmarkStart w:colFirst="0" w:colLast="0" w:name="_qvplsshgyeln" w:id="24"/>
      <w:bookmarkEnd w:id="24"/>
      <w:r w:rsidDel="00000000" w:rsidR="00000000" w:rsidRPr="00000000">
        <w:rPr>
          <w:sz w:val="22"/>
          <w:szCs w:val="22"/>
          <w:rtl w:val="0"/>
        </w:rPr>
        <w:t xml:space="preserve">In </w:t>
      </w:r>
      <w:hyperlink r:id="rId24">
        <w:r w:rsidDel="00000000" w:rsidR="00000000" w:rsidRPr="00000000">
          <w:rPr>
            <w:color w:val="1187d4"/>
            <w:sz w:val="22"/>
            <w:szCs w:val="22"/>
            <w:rtl w:val="0"/>
          </w:rPr>
          <w:t xml:space="preserve">March 2024</w:t>
        </w:r>
      </w:hyperlink>
      <w:r w:rsidDel="00000000" w:rsidR="00000000" w:rsidRPr="00000000">
        <w:rPr>
          <w:sz w:val="22"/>
          <w:szCs w:val="22"/>
          <w:rtl w:val="0"/>
        </w:rPr>
        <w:t xml:space="preserve">, the US SEC approved the first US-wide climate disclosure mandate. The new rule requires all US-listed companies to disclose climate-related risks with a material impact. This could create opportunities for the climate risk analytics startups focused on monitoring short- and long-term adverse weather events. The SEC’s timeline for climate risk will come into effect in 2025.</w:t>
      </w:r>
    </w:p>
    <w:p w:rsidR="00000000" w:rsidDel="00000000" w:rsidP="00000000" w:rsidRDefault="00000000" w:rsidRPr="00000000" w14:paraId="0000003A">
      <w:pPr>
        <w:pStyle w:val="Heading2"/>
        <w:keepNext w:val="0"/>
        <w:keepLines w:val="0"/>
        <w:shd w:fill="ffffff" w:val="clear"/>
        <w:spacing w:after="80" w:lineRule="auto"/>
        <w:rPr>
          <w:sz w:val="22"/>
          <w:szCs w:val="22"/>
        </w:rPr>
      </w:pPr>
      <w:bookmarkStart w:colFirst="0" w:colLast="0" w:name="_qvplsshgyeln" w:id="24"/>
      <w:bookmarkEnd w:id="24"/>
      <w:r w:rsidDel="00000000" w:rsidR="00000000" w:rsidRPr="00000000">
        <w:rPr>
          <w:sz w:val="22"/>
          <w:szCs w:val="22"/>
          <w:rtl w:val="0"/>
        </w:rPr>
        <w:t xml:space="preserve">The final rule requires public companies to disclose information about the following: </w:t>
      </w:r>
    </w:p>
    <w:p w:rsidR="00000000" w:rsidDel="00000000" w:rsidP="00000000" w:rsidRDefault="00000000" w:rsidRPr="00000000" w14:paraId="0000003B">
      <w:pPr>
        <w:pStyle w:val="Heading2"/>
        <w:keepNext w:val="0"/>
        <w:keepLines w:val="0"/>
        <w:numPr>
          <w:ilvl w:val="0"/>
          <w:numId w:val="2"/>
        </w:numPr>
        <w:shd w:fill="ffffff" w:val="clear"/>
        <w:spacing w:after="0" w:afterAutospacing="0" w:before="280" w:lineRule="auto"/>
        <w:ind w:left="720" w:hanging="360"/>
        <w:rPr>
          <w:sz w:val="22"/>
          <w:szCs w:val="22"/>
        </w:rPr>
      </w:pPr>
      <w:bookmarkStart w:colFirst="0" w:colLast="0" w:name="_qvplsshgyeln" w:id="24"/>
      <w:bookmarkEnd w:id="24"/>
      <w:r w:rsidDel="00000000" w:rsidR="00000000" w:rsidRPr="00000000">
        <w:rPr>
          <w:sz w:val="22"/>
          <w:szCs w:val="22"/>
          <w:rtl w:val="0"/>
        </w:rPr>
        <w:t xml:space="preserve">Climate-related risks that are deemed to have a “material” impact on the company’s business strategy, results of operations, or financial condition, as well as the company’s business model and outlook. It is estimated to apply to 2,800 US companies and ~600 non-US companies.</w:t>
      </w:r>
    </w:p>
    <w:p w:rsidR="00000000" w:rsidDel="00000000" w:rsidP="00000000" w:rsidRDefault="00000000" w:rsidRPr="00000000" w14:paraId="0000003C">
      <w:pPr>
        <w:pStyle w:val="Heading2"/>
        <w:keepNext w:val="0"/>
        <w:keepLines w:val="0"/>
        <w:numPr>
          <w:ilvl w:val="0"/>
          <w:numId w:val="2"/>
        </w:numPr>
        <w:shd w:fill="ffffff" w:val="clear"/>
        <w:spacing w:after="0" w:afterAutospacing="0" w:before="0" w:beforeAutospacing="0" w:lineRule="auto"/>
        <w:ind w:left="720" w:hanging="360"/>
        <w:rPr>
          <w:sz w:val="22"/>
          <w:szCs w:val="22"/>
        </w:rPr>
      </w:pPr>
      <w:bookmarkStart w:colFirst="0" w:colLast="0" w:name="_qvplsshgyeln" w:id="24"/>
      <w:bookmarkEnd w:id="24"/>
      <w:r w:rsidDel="00000000" w:rsidR="00000000" w:rsidRPr="00000000">
        <w:rPr>
          <w:sz w:val="22"/>
          <w:szCs w:val="22"/>
          <w:rtl w:val="0"/>
        </w:rPr>
        <w:t xml:space="preserve">Board’s oversight of climate-related risks and management’s role (if any) in assessing and managing the company’s material climate-related risks</w:t>
      </w:r>
    </w:p>
    <w:p w:rsidR="00000000" w:rsidDel="00000000" w:rsidP="00000000" w:rsidRDefault="00000000" w:rsidRPr="00000000" w14:paraId="0000003D">
      <w:pPr>
        <w:pStyle w:val="Heading2"/>
        <w:keepNext w:val="0"/>
        <w:keepLines w:val="0"/>
        <w:numPr>
          <w:ilvl w:val="0"/>
          <w:numId w:val="2"/>
        </w:numPr>
        <w:shd w:fill="ffffff" w:val="clear"/>
        <w:spacing w:after="0" w:afterAutospacing="0" w:before="0" w:beforeAutospacing="0" w:lineRule="auto"/>
        <w:ind w:left="720" w:hanging="360"/>
        <w:rPr>
          <w:sz w:val="22"/>
          <w:szCs w:val="22"/>
        </w:rPr>
      </w:pPr>
      <w:bookmarkStart w:colFirst="0" w:colLast="0" w:name="_qvplsshgyeln" w:id="24"/>
      <w:bookmarkEnd w:id="24"/>
      <w:r w:rsidDel="00000000" w:rsidR="00000000" w:rsidRPr="00000000">
        <w:rPr>
          <w:sz w:val="22"/>
          <w:szCs w:val="22"/>
          <w:rtl w:val="0"/>
        </w:rPr>
        <w:t xml:space="preserve">The company’s processes (if any) to assess and manage material climate-related risks and how these processes are integrated into the company’s overall risk management systems</w:t>
      </w:r>
    </w:p>
    <w:p w:rsidR="00000000" w:rsidDel="00000000" w:rsidP="00000000" w:rsidRDefault="00000000" w:rsidRPr="00000000" w14:paraId="0000003E">
      <w:pPr>
        <w:pStyle w:val="Heading2"/>
        <w:keepNext w:val="0"/>
        <w:keepLines w:val="0"/>
        <w:numPr>
          <w:ilvl w:val="0"/>
          <w:numId w:val="2"/>
        </w:numPr>
        <w:shd w:fill="ffffff" w:val="clear"/>
        <w:spacing w:after="0" w:afterAutospacing="0" w:before="0" w:beforeAutospacing="0" w:lineRule="auto"/>
        <w:ind w:left="720" w:hanging="360"/>
        <w:rPr>
          <w:sz w:val="22"/>
          <w:szCs w:val="22"/>
        </w:rPr>
      </w:pPr>
      <w:bookmarkStart w:colFirst="0" w:colLast="0" w:name="_qvplsshgyeln" w:id="24"/>
      <w:bookmarkEnd w:id="24"/>
      <w:r w:rsidDel="00000000" w:rsidR="00000000" w:rsidRPr="00000000">
        <w:rPr>
          <w:sz w:val="22"/>
          <w:szCs w:val="22"/>
          <w:rtl w:val="0"/>
        </w:rPr>
        <w:t xml:space="preserve">Impacts resulting from actions taken under a transition plan (if any)</w:t>
      </w:r>
    </w:p>
    <w:p w:rsidR="00000000" w:rsidDel="00000000" w:rsidP="00000000" w:rsidRDefault="00000000" w:rsidRPr="00000000" w14:paraId="0000003F">
      <w:pPr>
        <w:pStyle w:val="Heading2"/>
        <w:keepNext w:val="0"/>
        <w:keepLines w:val="0"/>
        <w:numPr>
          <w:ilvl w:val="0"/>
          <w:numId w:val="2"/>
        </w:numPr>
        <w:shd w:fill="ffffff" w:val="clear"/>
        <w:spacing w:after="0" w:afterAutospacing="0" w:before="0" w:beforeAutospacing="0" w:lineRule="auto"/>
        <w:ind w:left="720" w:hanging="360"/>
        <w:rPr>
          <w:sz w:val="22"/>
          <w:szCs w:val="22"/>
        </w:rPr>
      </w:pPr>
      <w:bookmarkStart w:colFirst="0" w:colLast="0" w:name="_qvplsshgyeln" w:id="24"/>
      <w:bookmarkEnd w:id="24"/>
      <w:r w:rsidDel="00000000" w:rsidR="00000000" w:rsidRPr="00000000">
        <w:rPr>
          <w:sz w:val="22"/>
          <w:szCs w:val="22"/>
          <w:rtl w:val="0"/>
        </w:rPr>
        <w:t xml:space="preserve">Activities (if any) to mitigate or adapt to material climate-related risks, including transition plans, </w:t>
      </w:r>
      <w:hyperlink r:id="rId25">
        <w:r w:rsidDel="00000000" w:rsidR="00000000" w:rsidRPr="00000000">
          <w:rPr>
            <w:color w:val="1187d4"/>
            <w:sz w:val="22"/>
            <w:szCs w:val="22"/>
            <w:rtl w:val="0"/>
          </w:rPr>
          <w:t xml:space="preserve">scenario analysis</w:t>
        </w:r>
      </w:hyperlink>
      <w:r w:rsidDel="00000000" w:rsidR="00000000" w:rsidRPr="00000000">
        <w:rPr>
          <w:sz w:val="22"/>
          <w:szCs w:val="22"/>
          <w:rtl w:val="0"/>
        </w:rPr>
        <w:t xml:space="preserve">, and carbon pricing, if used </w:t>
      </w:r>
    </w:p>
    <w:p w:rsidR="00000000" w:rsidDel="00000000" w:rsidP="00000000" w:rsidRDefault="00000000" w:rsidRPr="00000000" w14:paraId="00000040">
      <w:pPr>
        <w:pStyle w:val="Heading2"/>
        <w:keepNext w:val="0"/>
        <w:keepLines w:val="0"/>
        <w:numPr>
          <w:ilvl w:val="0"/>
          <w:numId w:val="2"/>
        </w:numPr>
        <w:shd w:fill="ffffff" w:val="clear"/>
        <w:spacing w:after="0" w:afterAutospacing="0" w:before="0" w:beforeAutospacing="0" w:lineRule="auto"/>
        <w:ind w:left="720" w:hanging="360"/>
        <w:rPr>
          <w:sz w:val="22"/>
          <w:szCs w:val="22"/>
        </w:rPr>
      </w:pPr>
      <w:bookmarkStart w:colFirst="0" w:colLast="0" w:name="_qvplsshgyeln" w:id="24"/>
      <w:bookmarkEnd w:id="24"/>
      <w:r w:rsidDel="00000000" w:rsidR="00000000" w:rsidRPr="00000000">
        <w:rPr>
          <w:sz w:val="22"/>
          <w:szCs w:val="22"/>
          <w:rtl w:val="0"/>
        </w:rPr>
        <w:t xml:space="preserve">Climate-related targets or goals (if any) that affect—or are reasonably likely to affect—the company’s business, financial condition, or results of operations</w:t>
      </w:r>
    </w:p>
    <w:p w:rsidR="00000000" w:rsidDel="00000000" w:rsidP="00000000" w:rsidRDefault="00000000" w:rsidRPr="00000000" w14:paraId="00000041">
      <w:pPr>
        <w:pStyle w:val="Heading2"/>
        <w:keepNext w:val="0"/>
        <w:keepLines w:val="0"/>
        <w:numPr>
          <w:ilvl w:val="0"/>
          <w:numId w:val="2"/>
        </w:numPr>
        <w:shd w:fill="ffffff" w:val="clear"/>
        <w:spacing w:after="280" w:before="0" w:beforeAutospacing="0" w:lineRule="auto"/>
        <w:ind w:left="720" w:hanging="360"/>
        <w:rPr>
          <w:sz w:val="22"/>
          <w:szCs w:val="22"/>
        </w:rPr>
      </w:pPr>
      <w:bookmarkStart w:colFirst="0" w:colLast="0" w:name="_i6ex4z3p54eg" w:id="25"/>
      <w:bookmarkEnd w:id="25"/>
      <w:r w:rsidDel="00000000" w:rsidR="00000000" w:rsidRPr="00000000">
        <w:rPr>
          <w:sz w:val="22"/>
          <w:szCs w:val="22"/>
          <w:rtl w:val="0"/>
        </w:rPr>
        <w:t xml:space="preserve">Notes to the financial statements will also be required to disclose capitalized costs, expenditures expensed, charges, and losses resulting from severe weather events and physical climate risks.</w:t>
      </w:r>
    </w:p>
    <w:p w:rsidR="00000000" w:rsidDel="00000000" w:rsidP="00000000" w:rsidRDefault="00000000" w:rsidRPr="00000000" w14:paraId="00000042">
      <w:pPr>
        <w:pStyle w:val="Heading2"/>
        <w:keepNext w:val="0"/>
        <w:keepLines w:val="0"/>
        <w:shd w:fill="ffffff" w:val="clear"/>
        <w:spacing w:after="80" w:lineRule="auto"/>
        <w:rPr>
          <w:sz w:val="22"/>
          <w:szCs w:val="22"/>
        </w:rPr>
      </w:pPr>
      <w:bookmarkStart w:colFirst="0" w:colLast="0" w:name="_qvplsshgyeln" w:id="24"/>
      <w:bookmarkEnd w:id="24"/>
      <w:r w:rsidDel="00000000" w:rsidR="00000000" w:rsidRPr="00000000">
        <w:rPr>
          <w:sz w:val="22"/>
          <w:szCs w:val="22"/>
          <w:rtl w:val="0"/>
        </w:rPr>
        <w:t xml:space="preserve">Climate risk analytics providers cater to the requirements of this regulatory framework by demonstrating an organization’s climate risk data and visualizations across geographical locations. This allows organizations to assess their climate risk exposures at an asset level. Public companies could also integrate climate risk analytic solutions into their business models and strategies to formulate the cost of adverse weather events on their financial statements.</w:t>
      </w:r>
    </w:p>
    <w:p w:rsidR="00000000" w:rsidDel="00000000" w:rsidP="00000000" w:rsidRDefault="00000000" w:rsidRPr="00000000" w14:paraId="00000043">
      <w:pPr>
        <w:pStyle w:val="Heading2"/>
        <w:keepNext w:val="0"/>
        <w:keepLines w:val="0"/>
        <w:shd w:fill="ffffff" w:val="clear"/>
        <w:spacing w:after="80" w:lineRule="auto"/>
        <w:rPr>
          <w:sz w:val="22"/>
          <w:szCs w:val="22"/>
        </w:rPr>
      </w:pPr>
      <w:bookmarkStart w:colFirst="0" w:colLast="0" w:name="_qvplsshgyeln" w:id="24"/>
      <w:bookmarkEnd w:id="24"/>
      <w:r w:rsidDel="00000000" w:rsidR="00000000" w:rsidRPr="00000000">
        <w:rPr>
          <w:sz w:val="22"/>
          <w:szCs w:val="22"/>
          <w:rtl w:val="0"/>
        </w:rPr>
        <w:t xml:space="preserve">The SEC rules also apply to emissions reporting, which is covered under the </w:t>
      </w:r>
      <w:hyperlink r:id="rId26">
        <w:r w:rsidDel="00000000" w:rsidR="00000000" w:rsidRPr="00000000">
          <w:rPr>
            <w:color w:val="1187d4"/>
            <w:sz w:val="22"/>
            <w:szCs w:val="22"/>
            <w:rtl w:val="0"/>
          </w:rPr>
          <w:t xml:space="preserve">Carbon Management Software</w:t>
        </w:r>
      </w:hyperlink>
      <w:r w:rsidDel="00000000" w:rsidR="00000000" w:rsidRPr="00000000">
        <w:rPr>
          <w:sz w:val="22"/>
          <w:szCs w:val="22"/>
          <w:rtl w:val="0"/>
        </w:rPr>
        <w:t xml:space="preserve"> industry hub. </w:t>
      </w:r>
    </w:p>
    <w:p w:rsidR="00000000" w:rsidDel="00000000" w:rsidP="00000000" w:rsidRDefault="00000000" w:rsidRPr="00000000" w14:paraId="00000044">
      <w:pPr>
        <w:pStyle w:val="Heading2"/>
        <w:keepNext w:val="0"/>
        <w:keepLines w:val="0"/>
        <w:shd w:fill="ffffff" w:val="clear"/>
        <w:spacing w:after="80" w:lineRule="auto"/>
        <w:rPr>
          <w:b w:val="1"/>
          <w:sz w:val="34"/>
          <w:szCs w:val="34"/>
        </w:rPr>
      </w:pPr>
      <w:bookmarkStart w:colFirst="0" w:colLast="0" w:name="_fwbdzrrieusm" w:id="26"/>
      <w:bookmarkEnd w:id="26"/>
      <w:r w:rsidDel="00000000" w:rsidR="00000000" w:rsidRPr="00000000">
        <w:rPr>
          <w:rtl w:val="0"/>
        </w:rPr>
      </w:r>
    </w:p>
    <w:p w:rsidR="00000000" w:rsidDel="00000000" w:rsidP="00000000" w:rsidRDefault="00000000" w:rsidRPr="00000000" w14:paraId="00000045">
      <w:pPr>
        <w:pStyle w:val="Heading2"/>
        <w:keepNext w:val="0"/>
        <w:keepLines w:val="0"/>
        <w:shd w:fill="ffffff" w:val="clear"/>
        <w:spacing w:after="80" w:lineRule="auto"/>
        <w:ind w:left="0" w:firstLine="0"/>
        <w:rPr>
          <w:b w:val="1"/>
          <w:sz w:val="34"/>
          <w:szCs w:val="34"/>
        </w:rPr>
      </w:pPr>
      <w:bookmarkStart w:colFirst="0" w:colLast="0" w:name="_qvplsshgyeln" w:id="24"/>
      <w:bookmarkEnd w:id="24"/>
      <w:r w:rsidDel="00000000" w:rsidR="00000000" w:rsidRPr="00000000">
        <w:rPr>
          <w:rtl w:val="0"/>
        </w:rPr>
      </w:r>
    </w:p>
    <w:p w:rsidR="00000000" w:rsidDel="00000000" w:rsidP="00000000" w:rsidRDefault="00000000" w:rsidRPr="00000000" w14:paraId="00000046">
      <w:pPr>
        <w:pStyle w:val="Heading2"/>
        <w:keepNext w:val="0"/>
        <w:keepLines w:val="0"/>
        <w:numPr>
          <w:ilvl w:val="0"/>
          <w:numId w:val="1"/>
        </w:numPr>
        <w:shd w:fill="ffffff" w:val="clear"/>
        <w:spacing w:after="80" w:lineRule="auto"/>
        <w:ind w:left="720" w:hanging="360"/>
        <w:rPr/>
      </w:pPr>
      <w:bookmarkStart w:colFirst="0" w:colLast="0" w:name="_mvqlggqz9ymg" w:id="27"/>
      <w:bookmarkEnd w:id="27"/>
      <w:r w:rsidDel="00000000" w:rsidR="00000000" w:rsidRPr="00000000">
        <w:rPr>
          <w:b w:val="1"/>
          <w:sz w:val="34"/>
          <w:szCs w:val="34"/>
          <w:rtl w:val="0"/>
        </w:rPr>
        <w:t xml:space="preserve">Increasing natural disaster-related losses</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rPr/>
      </w:pPr>
      <w:r w:rsidDel="00000000" w:rsidR="00000000" w:rsidRPr="00000000">
        <w:rPr>
          <w:highlight w:val="white"/>
          <w:rtl w:val="0"/>
        </w:rPr>
        <w:t xml:space="preserve">Rising economic losses associated with extreme weather events have been a key driver for the adoption of climate risk models. In 2023, the global cost of natural disasters amounted to around USD 380 billion, an increase of nearly 7% from 2022 (USD 355 billion). According to the US National Oceanic and Atmospheric Administration (NOAA), the average cost of natural disasters in the US was around USD 111.7 billion per annum for the past decade (2014-2023), up 50.8% from the previous decade (2004-2013).</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3"/>
        <w:keepNext w:val="0"/>
        <w:keepLines w:val="0"/>
        <w:shd w:fill="ffffff" w:val="clear"/>
        <w:spacing w:before="280" w:lineRule="auto"/>
        <w:rPr>
          <w:b w:val="1"/>
          <w:color w:val="1dbdcb"/>
          <w:sz w:val="26"/>
          <w:szCs w:val="26"/>
        </w:rPr>
      </w:pPr>
      <w:bookmarkStart w:colFirst="0" w:colLast="0" w:name="_buzu4y67tse2" w:id="28"/>
      <w:bookmarkEnd w:id="28"/>
      <w:r w:rsidDel="00000000" w:rsidR="00000000" w:rsidRPr="00000000">
        <w:rPr>
          <w:b w:val="1"/>
          <w:color w:val="1dbdcb"/>
          <w:sz w:val="26"/>
          <w:szCs w:val="26"/>
          <w:rtl w:val="0"/>
        </w:rPr>
        <w:t xml:space="preserve">Significant increase in the annual cost of US natural disasters over the past decades</w:t>
      </w:r>
    </w:p>
    <w:p w:rsidR="00000000" w:rsidDel="00000000" w:rsidP="00000000" w:rsidRDefault="00000000" w:rsidRPr="00000000" w14:paraId="0000004B">
      <w:pPr>
        <w:pStyle w:val="Heading2"/>
        <w:keepNext w:val="0"/>
        <w:keepLines w:val="0"/>
        <w:shd w:fill="ffffff" w:val="clear"/>
        <w:spacing w:after="80" w:lineRule="auto"/>
        <w:rPr>
          <w:b w:val="1"/>
          <w:sz w:val="34"/>
          <w:szCs w:val="34"/>
        </w:rPr>
      </w:pPr>
      <w:bookmarkStart w:colFirst="0" w:colLast="0" w:name="_w1qy6bmbi81c" w:id="29"/>
      <w:bookmarkEnd w:id="29"/>
      <w:r w:rsidDel="00000000" w:rsidR="00000000" w:rsidRPr="00000000">
        <w:rPr>
          <w:b w:val="1"/>
          <w:sz w:val="34"/>
          <w:szCs w:val="34"/>
        </w:rPr>
        <w:drawing>
          <wp:inline distB="114300" distT="114300" distL="114300" distR="114300">
            <wp:extent cx="5731200" cy="4826000"/>
            <wp:effectExtent b="0" l="0" r="0" t="0"/>
            <wp:docPr id="2"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73120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2"/>
        <w:keepNext w:val="0"/>
        <w:keepLines w:val="0"/>
        <w:numPr>
          <w:ilvl w:val="0"/>
          <w:numId w:val="1"/>
        </w:numPr>
        <w:spacing w:after="80" w:lineRule="auto"/>
        <w:ind w:left="720" w:hanging="360"/>
        <w:rPr>
          <w:b w:val="1"/>
          <w:sz w:val="34"/>
          <w:szCs w:val="34"/>
          <w:u w:val="none"/>
        </w:rPr>
      </w:pPr>
      <w:bookmarkStart w:colFirst="0" w:colLast="0" w:name="_697d2og8m8vl" w:id="30"/>
      <w:bookmarkEnd w:id="30"/>
      <w:r w:rsidDel="00000000" w:rsidR="00000000" w:rsidRPr="00000000">
        <w:rPr>
          <w:b w:val="1"/>
          <w:sz w:val="34"/>
          <w:szCs w:val="34"/>
          <w:rtl w:val="0"/>
        </w:rPr>
        <w:t xml:space="preserve">Strong demand from agriculture and insurance industries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hd w:fill="ffffff" w:val="clear"/>
        <w:rPr/>
      </w:pPr>
      <w:r w:rsidDel="00000000" w:rsidR="00000000" w:rsidRPr="00000000">
        <w:rPr>
          <w:rtl w:val="0"/>
        </w:rPr>
        <w:t xml:space="preserve">The agriculture and insurance industries have the two most common use cases for weather and climate risk analytics. However, leading players like Tomorrow.io offer customized solutions for around </w:t>
      </w:r>
      <w:hyperlink r:id="rId28">
        <w:r w:rsidDel="00000000" w:rsidR="00000000" w:rsidRPr="00000000">
          <w:rPr>
            <w:color w:val="1187d4"/>
            <w:rtl w:val="0"/>
          </w:rPr>
          <w:t xml:space="preserve">20</w:t>
        </w:r>
      </w:hyperlink>
      <w:r w:rsidDel="00000000" w:rsidR="00000000" w:rsidRPr="00000000">
        <w:rPr>
          <w:rtl w:val="0"/>
        </w:rPr>
        <w:t xml:space="preserve"> sectors, including aviation, energy, sports, and events.</w:t>
      </w:r>
    </w:p>
    <w:p w:rsidR="00000000" w:rsidDel="00000000" w:rsidP="00000000" w:rsidRDefault="00000000" w:rsidRPr="00000000" w14:paraId="00000052">
      <w:pPr>
        <w:shd w:fill="ffffff" w:val="clear"/>
        <w:rPr/>
      </w:pPr>
      <w:r w:rsidDel="00000000" w:rsidR="00000000" w:rsidRPr="00000000">
        <w:rPr>
          <w:rtl w:val="0"/>
        </w:rPr>
      </w:r>
    </w:p>
    <w:p w:rsidR="00000000" w:rsidDel="00000000" w:rsidP="00000000" w:rsidRDefault="00000000" w:rsidRPr="00000000" w14:paraId="00000053">
      <w:pPr>
        <w:shd w:fill="ffffff" w:val="clear"/>
        <w:rPr/>
      </w:pPr>
      <w:r w:rsidDel="00000000" w:rsidR="00000000" w:rsidRPr="00000000">
        <w:rPr>
          <w:rtl w:val="0"/>
        </w:rPr>
        <w:t xml:space="preserve">The agriculture industry uses longer-term climate forecasts to identify suitable land and crops, while accurate short-term forecasts are also necessary to prevent unexpected crop losses and process disruptions. Tomorrow.io, a startup that offers warnings around five days before an extreme weather event, claims to have reduced crop losses by </w:t>
      </w:r>
      <w:hyperlink r:id="rId29">
        <w:r w:rsidDel="00000000" w:rsidR="00000000" w:rsidRPr="00000000">
          <w:rPr>
            <w:color w:val="1187d4"/>
            <w:rtl w:val="0"/>
          </w:rPr>
          <w:t xml:space="preserve">20%</w:t>
        </w:r>
      </w:hyperlink>
      <w:r w:rsidDel="00000000" w:rsidR="00000000" w:rsidRPr="00000000">
        <w:rPr>
          <w:rtl w:val="0"/>
        </w:rPr>
        <w:t xml:space="preserve"> and saved USD 41 per acre. Climate risk analytics startups like </w:t>
      </w:r>
      <w:hyperlink r:id="rId30">
        <w:r w:rsidDel="00000000" w:rsidR="00000000" w:rsidRPr="00000000">
          <w:rPr>
            <w:color w:val="1187d4"/>
            <w:rtl w:val="0"/>
          </w:rPr>
          <w:t xml:space="preserve">ClimateAI</w:t>
        </w:r>
      </w:hyperlink>
      <w:r w:rsidDel="00000000" w:rsidR="00000000" w:rsidRPr="00000000">
        <w:rPr>
          <w:rtl w:val="0"/>
        </w:rPr>
        <w:t xml:space="preserve"> </w:t>
      </w:r>
      <w:r w:rsidDel="00000000" w:rsidR="00000000" w:rsidRPr="00000000">
        <w:rPr>
          <w:rtl w:val="0"/>
        </w:rPr>
        <w:t xml:space="preserve">and Hydrosat cater specifically  to the agriculture industry.</w:t>
      </w:r>
    </w:p>
    <w:p w:rsidR="00000000" w:rsidDel="00000000" w:rsidP="00000000" w:rsidRDefault="00000000" w:rsidRPr="00000000" w14:paraId="00000054">
      <w:pPr>
        <w:shd w:fill="ffffff" w:val="clear"/>
        <w:rPr/>
      </w:pPr>
      <w:r w:rsidDel="00000000" w:rsidR="00000000" w:rsidRPr="00000000">
        <w:rPr>
          <w:rtl w:val="0"/>
        </w:rPr>
      </w:r>
    </w:p>
    <w:p w:rsidR="00000000" w:rsidDel="00000000" w:rsidP="00000000" w:rsidRDefault="00000000" w:rsidRPr="00000000" w14:paraId="00000055">
      <w:pPr>
        <w:shd w:fill="ffffff" w:val="clear"/>
        <w:rPr/>
      </w:pPr>
      <w:r w:rsidDel="00000000" w:rsidR="00000000" w:rsidRPr="00000000">
        <w:rPr>
          <w:rtl w:val="0"/>
        </w:rPr>
        <w:t xml:space="preserve">SwissRe estimates a gap of </w:t>
      </w:r>
      <w:hyperlink r:id="rId31">
        <w:r w:rsidDel="00000000" w:rsidR="00000000" w:rsidRPr="00000000">
          <w:rPr>
            <w:color w:val="1187d4"/>
            <w:rtl w:val="0"/>
          </w:rPr>
          <w:t xml:space="preserve">USD 172 billion</w:t>
        </w:r>
      </w:hyperlink>
      <w:r w:rsidDel="00000000" w:rsidR="00000000" w:rsidRPr="00000000">
        <w:rPr>
          <w:rtl w:val="0"/>
        </w:rPr>
        <w:t xml:space="preserve"> between the economic (USD 280 billion) and the insured costs (USD 108 billion) of natural disasters in 2023. Traditional insurance players find it difficult to price climate risks accurately. This has created opportunities for parametric climate insurance platforms like </w:t>
      </w:r>
      <w:hyperlink r:id="rId32">
        <w:r w:rsidDel="00000000" w:rsidR="00000000" w:rsidRPr="00000000">
          <w:rPr>
            <w:color w:val="1187d4"/>
            <w:rtl w:val="0"/>
          </w:rPr>
          <w:t xml:space="preserve">Understory</w:t>
        </w:r>
      </w:hyperlink>
      <w:r w:rsidDel="00000000" w:rsidR="00000000" w:rsidRPr="00000000">
        <w:rPr>
          <w:rtl w:val="0"/>
        </w:rPr>
        <w:t xml:space="preserve">, </w:t>
      </w:r>
      <w:hyperlink r:id="rId33">
        <w:r w:rsidDel="00000000" w:rsidR="00000000" w:rsidRPr="00000000">
          <w:rPr>
            <w:color w:val="1187d4"/>
            <w:rtl w:val="0"/>
          </w:rPr>
          <w:t xml:space="preserve">Descartes Underwriting</w:t>
        </w:r>
      </w:hyperlink>
      <w:r w:rsidDel="00000000" w:rsidR="00000000" w:rsidRPr="00000000">
        <w:rPr>
          <w:rtl w:val="0"/>
        </w:rPr>
        <w:t xml:space="preserve">, </w:t>
      </w:r>
      <w:hyperlink r:id="rId34">
        <w:r w:rsidDel="00000000" w:rsidR="00000000" w:rsidRPr="00000000">
          <w:rPr>
            <w:color w:val="1187d4"/>
            <w:rtl w:val="0"/>
          </w:rPr>
          <w:t xml:space="preserve">Kettle</w:t>
        </w:r>
      </w:hyperlink>
      <w:r w:rsidDel="00000000" w:rsidR="00000000" w:rsidRPr="00000000">
        <w:rPr>
          <w:rtl w:val="0"/>
        </w:rPr>
        <w:t xml:space="preserve">, and </w:t>
      </w:r>
      <w:hyperlink r:id="rId35">
        <w:r w:rsidDel="00000000" w:rsidR="00000000" w:rsidRPr="00000000">
          <w:rPr>
            <w:color w:val="1187d4"/>
            <w:rtl w:val="0"/>
          </w:rPr>
          <w:t xml:space="preserve">Arbol</w:t>
        </w:r>
      </w:hyperlink>
      <w:r w:rsidDel="00000000" w:rsidR="00000000" w:rsidRPr="00000000">
        <w:rPr>
          <w:rtl w:val="0"/>
        </w:rPr>
        <w:t xml:space="preserve">. Through proprietary data and AI-driven models, these platforms claim to accurately assess and price climate risks, resulting in lower premiums. Furthermore, energy companies have optimized these climate risk platforms to monitor grid performance and maximise energy production while protecting these grids from adverse weather.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3"/>
        <w:keepNext w:val="0"/>
        <w:keepLines w:val="0"/>
        <w:shd w:fill="ffffff" w:val="clear"/>
        <w:spacing w:before="280" w:lineRule="auto"/>
        <w:rPr>
          <w:b w:val="1"/>
          <w:color w:val="1dbdcb"/>
          <w:sz w:val="26"/>
          <w:szCs w:val="26"/>
        </w:rPr>
      </w:pPr>
      <w:bookmarkStart w:colFirst="0" w:colLast="0" w:name="_a72yzydwyqlh" w:id="31"/>
      <w:bookmarkEnd w:id="31"/>
      <w:r w:rsidDel="00000000" w:rsidR="00000000" w:rsidRPr="00000000">
        <w:rPr>
          <w:b w:val="1"/>
          <w:color w:val="1dbdcb"/>
          <w:sz w:val="26"/>
          <w:szCs w:val="26"/>
          <w:rtl w:val="0"/>
        </w:rPr>
        <w:t xml:space="preserve">Key use cases of climate risk analytics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pacing w:line="276.00000208074397" w:lineRule="auto"/>
        <w:rPr>
          <w:b w:val="1"/>
          <w:i w:val="1"/>
          <w:sz w:val="16"/>
          <w:szCs w:val="16"/>
        </w:rPr>
      </w:pPr>
      <w:r w:rsidDel="00000000" w:rsidR="00000000" w:rsidRPr="00000000">
        <w:rPr>
          <w:rtl w:val="0"/>
        </w:rPr>
      </w:r>
    </w:p>
    <w:tbl>
      <w:tblPr>
        <w:tblStyle w:val="Table1"/>
        <w:tblW w:w="8880.0" w:type="dxa"/>
        <w:jc w:val="left"/>
        <w:tblLayout w:type="fixed"/>
        <w:tblLook w:val="0600"/>
      </w:tblPr>
      <w:tblGrid>
        <w:gridCol w:w="1920"/>
        <w:gridCol w:w="2700"/>
        <w:gridCol w:w="4260"/>
        <w:tblGridChange w:id="0">
          <w:tblGrid>
            <w:gridCol w:w="1920"/>
            <w:gridCol w:w="2700"/>
            <w:gridCol w:w="4260"/>
          </w:tblGrid>
        </w:tblGridChange>
      </w:tblGrid>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line="288" w:lineRule="auto"/>
              <w:rPr>
                <w:b w:val="1"/>
              </w:rPr>
            </w:pPr>
            <w:r w:rsidDel="00000000" w:rsidR="00000000" w:rsidRPr="00000000">
              <w:rPr>
                <w:b w:val="1"/>
                <w:rtl w:val="0"/>
              </w:rPr>
              <w:t xml:space="preserve">Industry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line="288" w:lineRule="auto"/>
              <w:rPr>
                <w:b w:val="1"/>
              </w:rPr>
            </w:pPr>
            <w:r w:rsidDel="00000000" w:rsidR="00000000" w:rsidRPr="00000000">
              <w:rPr>
                <w:b w:val="1"/>
                <w:rtl w:val="0"/>
              </w:rPr>
              <w:t xml:space="preserve">Key startups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line="288" w:lineRule="auto"/>
              <w:rPr>
                <w:b w:val="1"/>
              </w:rPr>
            </w:pPr>
            <w:r w:rsidDel="00000000" w:rsidR="00000000" w:rsidRPr="00000000">
              <w:rPr>
                <w:b w:val="1"/>
                <w:rtl w:val="0"/>
              </w:rPr>
              <w:t xml:space="preserve">Use case</w:t>
            </w:r>
          </w:p>
        </w:tc>
      </w:tr>
      <w:tr>
        <w:trPr>
          <w:cantSplit w:val="0"/>
          <w:trHeight w:val="12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line="288" w:lineRule="auto"/>
              <w:rPr/>
            </w:pPr>
            <w:r w:rsidDel="00000000" w:rsidR="00000000" w:rsidRPr="00000000">
              <w:rPr>
                <w:rtl w:val="0"/>
              </w:rPr>
              <w:t xml:space="preserve">Agriculture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line="288" w:lineRule="auto"/>
              <w:rPr/>
            </w:pPr>
            <w:r w:rsidDel="00000000" w:rsidR="00000000" w:rsidRPr="00000000">
              <w:rPr>
                <w:rtl w:val="0"/>
              </w:rPr>
              <w:t xml:space="preserve">Tomorrow.io, Climavision, Jupiter Intelligence, PlanetIQ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line="288" w:lineRule="auto"/>
              <w:rPr/>
            </w:pPr>
            <w:r w:rsidDel="00000000" w:rsidR="00000000" w:rsidRPr="00000000">
              <w:rPr>
                <w:rtl w:val="0"/>
              </w:rPr>
              <w:t xml:space="preserve">• Decide on ideal conditions for planting crops</w:t>
            </w:r>
          </w:p>
          <w:p w:rsidR="00000000" w:rsidDel="00000000" w:rsidP="00000000" w:rsidRDefault="00000000" w:rsidRPr="00000000" w14:paraId="00000060">
            <w:pPr>
              <w:spacing w:line="288" w:lineRule="auto"/>
              <w:rPr/>
            </w:pPr>
            <w:r w:rsidDel="00000000" w:rsidR="00000000" w:rsidRPr="00000000">
              <w:rPr>
                <w:rtl w:val="0"/>
              </w:rPr>
              <w:t xml:space="preserve">• Avoid over- or under-watering by monitoring rainfall</w:t>
            </w:r>
          </w:p>
          <w:p w:rsidR="00000000" w:rsidDel="00000000" w:rsidP="00000000" w:rsidRDefault="00000000" w:rsidRPr="00000000" w14:paraId="00000061">
            <w:pPr>
              <w:spacing w:line="288" w:lineRule="auto"/>
              <w:rPr/>
            </w:pPr>
            <w:r w:rsidDel="00000000" w:rsidR="00000000" w:rsidRPr="00000000">
              <w:rPr>
                <w:rtl w:val="0"/>
              </w:rPr>
              <w:t xml:space="preserve">• Decide on ideal weather for spray applications </w:t>
            </w:r>
          </w:p>
        </w:tc>
      </w:tr>
      <w:tr>
        <w:trPr>
          <w:cantSplit w:val="0"/>
          <w:trHeight w:val="14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line="288" w:lineRule="auto"/>
              <w:rPr/>
            </w:pPr>
            <w:r w:rsidDel="00000000" w:rsidR="00000000" w:rsidRPr="00000000">
              <w:rPr>
                <w:rtl w:val="0"/>
              </w:rPr>
              <w:t xml:space="preserve">Automotive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line="288" w:lineRule="auto"/>
              <w:rPr/>
            </w:pPr>
            <w:r w:rsidDel="00000000" w:rsidR="00000000" w:rsidRPr="00000000">
              <w:rPr>
                <w:rtl w:val="0"/>
              </w:rPr>
              <w:t xml:space="preserve">Tomorrow.io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line="288" w:lineRule="auto"/>
              <w:rPr/>
            </w:pPr>
            <w:r w:rsidDel="00000000" w:rsidR="00000000" w:rsidRPr="00000000">
              <w:rPr>
                <w:rtl w:val="0"/>
              </w:rPr>
              <w:t xml:space="preserve">• Avoid weather-related delays by monitoring road conditions</w:t>
            </w:r>
          </w:p>
          <w:p w:rsidR="00000000" w:rsidDel="00000000" w:rsidP="00000000" w:rsidRDefault="00000000" w:rsidRPr="00000000" w14:paraId="00000065">
            <w:pPr>
              <w:spacing w:line="288" w:lineRule="auto"/>
              <w:rPr/>
            </w:pPr>
            <w:r w:rsidDel="00000000" w:rsidR="00000000" w:rsidRPr="00000000">
              <w:rPr>
                <w:rtl w:val="0"/>
              </w:rPr>
              <w:t xml:space="preserve">• Prepare for poor road conditions</w:t>
            </w:r>
          </w:p>
          <w:p w:rsidR="00000000" w:rsidDel="00000000" w:rsidP="00000000" w:rsidRDefault="00000000" w:rsidRPr="00000000" w14:paraId="00000066">
            <w:pPr>
              <w:spacing w:line="288" w:lineRule="auto"/>
              <w:rPr/>
            </w:pPr>
            <w:r w:rsidDel="00000000" w:rsidR="00000000" w:rsidRPr="00000000">
              <w:rPr>
                <w:rtl w:val="0"/>
              </w:rPr>
              <w:t xml:space="preserve">• Monitor weather to maximize battery range in electric vehicles</w:t>
            </w:r>
          </w:p>
        </w:tc>
      </w:tr>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line="288" w:lineRule="auto"/>
              <w:rPr/>
            </w:pPr>
            <w:r w:rsidDel="00000000" w:rsidR="00000000" w:rsidRPr="00000000">
              <w:rPr>
                <w:rtl w:val="0"/>
              </w:rPr>
              <w:t xml:space="preserve">Aviation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line="288" w:lineRule="auto"/>
              <w:rPr/>
            </w:pPr>
            <w:r w:rsidDel="00000000" w:rsidR="00000000" w:rsidRPr="00000000">
              <w:rPr>
                <w:rtl w:val="0"/>
              </w:rPr>
              <w:t xml:space="preserve">Tomorrow.io, Climavision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line="288" w:lineRule="auto"/>
              <w:rPr/>
            </w:pPr>
            <w:r w:rsidDel="00000000" w:rsidR="00000000" w:rsidRPr="00000000">
              <w:rPr>
                <w:rtl w:val="0"/>
              </w:rPr>
              <w:t xml:space="preserve">• Manage take-offs and landings based on weather</w:t>
            </w:r>
          </w:p>
          <w:p w:rsidR="00000000" w:rsidDel="00000000" w:rsidP="00000000" w:rsidRDefault="00000000" w:rsidRPr="00000000" w14:paraId="0000006A">
            <w:pPr>
              <w:spacing w:line="288" w:lineRule="auto"/>
              <w:rPr/>
            </w:pPr>
            <w:r w:rsidDel="00000000" w:rsidR="00000000" w:rsidRPr="00000000">
              <w:rPr>
                <w:rtl w:val="0"/>
              </w:rPr>
              <w:t xml:space="preserve">• Monitor weather during flight</w:t>
            </w:r>
          </w:p>
          <w:p w:rsidR="00000000" w:rsidDel="00000000" w:rsidP="00000000" w:rsidRDefault="00000000" w:rsidRPr="00000000" w14:paraId="0000006B">
            <w:pPr>
              <w:spacing w:line="288" w:lineRule="auto"/>
              <w:rPr/>
            </w:pPr>
            <w:r w:rsidDel="00000000" w:rsidR="00000000" w:rsidRPr="00000000">
              <w:rPr>
                <w:rtl w:val="0"/>
              </w:rPr>
              <w:t xml:space="preserve">• Determine optimal flight routes based on weather</w:t>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line="288" w:lineRule="auto"/>
              <w:rPr/>
            </w:pPr>
            <w:r w:rsidDel="00000000" w:rsidR="00000000" w:rsidRPr="00000000">
              <w:rPr>
                <w:rtl w:val="0"/>
              </w:rPr>
              <w:t xml:space="preserve">Construction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line="288" w:lineRule="auto"/>
              <w:rPr/>
            </w:pPr>
            <w:r w:rsidDel="00000000" w:rsidR="00000000" w:rsidRPr="00000000">
              <w:rPr>
                <w:rtl w:val="0"/>
              </w:rPr>
              <w:t xml:space="preserve">Tomorrow.io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line="288" w:lineRule="auto"/>
              <w:rPr/>
            </w:pPr>
            <w:r w:rsidDel="00000000" w:rsidR="00000000" w:rsidRPr="00000000">
              <w:rPr>
                <w:rtl w:val="0"/>
              </w:rPr>
              <w:t xml:space="preserve">• Prevent material losses due to bad weather</w:t>
            </w:r>
          </w:p>
          <w:p w:rsidR="00000000" w:rsidDel="00000000" w:rsidP="00000000" w:rsidRDefault="00000000" w:rsidRPr="00000000" w14:paraId="0000006F">
            <w:pPr>
              <w:spacing w:line="288" w:lineRule="auto"/>
              <w:rPr/>
            </w:pPr>
            <w:r w:rsidDel="00000000" w:rsidR="00000000" w:rsidRPr="00000000">
              <w:rPr>
                <w:rtl w:val="0"/>
              </w:rPr>
              <w:t xml:space="preserve">• Ensure crew safety with weather alerts</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288" w:lineRule="auto"/>
              <w:rPr/>
            </w:pPr>
            <w:r w:rsidDel="00000000" w:rsidR="00000000" w:rsidRPr="00000000">
              <w:rPr>
                <w:rtl w:val="0"/>
              </w:rPr>
              <w:t xml:space="preserve">Digital marketing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line="288" w:lineRule="auto"/>
              <w:rPr/>
            </w:pPr>
            <w:r w:rsidDel="00000000" w:rsidR="00000000" w:rsidRPr="00000000">
              <w:rPr>
                <w:rtl w:val="0"/>
              </w:rPr>
              <w:t xml:space="preserve">Tomorrow.io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line="288" w:lineRule="auto"/>
              <w:rPr/>
            </w:pPr>
            <w:r w:rsidDel="00000000" w:rsidR="00000000" w:rsidRPr="00000000">
              <w:rPr>
                <w:rtl w:val="0"/>
              </w:rPr>
              <w:t xml:space="preserve">• Weather-targeted marketing (seasonal clothing, food, etc.)</w:t>
            </w:r>
          </w:p>
        </w:tc>
      </w:tr>
      <w:tr>
        <w:trPr>
          <w:cantSplit w:val="0"/>
          <w:trHeight w:val="9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line="288" w:lineRule="auto"/>
              <w:rPr/>
            </w:pPr>
            <w:r w:rsidDel="00000000" w:rsidR="00000000" w:rsidRPr="00000000">
              <w:rPr>
                <w:rtl w:val="0"/>
              </w:rPr>
              <w:t xml:space="preserve">Drones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288" w:lineRule="auto"/>
              <w:rPr/>
            </w:pPr>
            <w:r w:rsidDel="00000000" w:rsidR="00000000" w:rsidRPr="00000000">
              <w:rPr>
                <w:rtl w:val="0"/>
              </w:rPr>
              <w:t xml:space="preserve">Tomorrow.io, Climavision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288" w:lineRule="auto"/>
              <w:rPr/>
            </w:pPr>
            <w:r w:rsidDel="00000000" w:rsidR="00000000" w:rsidRPr="00000000">
              <w:rPr>
                <w:rtl w:val="0"/>
              </w:rPr>
              <w:t xml:space="preserve">• Make flight decisions based on weather (rain, heat, etc.)</w:t>
            </w:r>
          </w:p>
          <w:p w:rsidR="00000000" w:rsidDel="00000000" w:rsidP="00000000" w:rsidRDefault="00000000" w:rsidRPr="00000000" w14:paraId="00000076">
            <w:pPr>
              <w:spacing w:line="288" w:lineRule="auto"/>
              <w:rPr/>
            </w:pPr>
            <w:r w:rsidDel="00000000" w:rsidR="00000000" w:rsidRPr="00000000">
              <w:rPr>
                <w:rtl w:val="0"/>
              </w:rPr>
              <w:t xml:space="preserve">• Monitor weather to improve aerial photography</w:t>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line="288" w:lineRule="auto"/>
              <w:rPr/>
            </w:pPr>
            <w:r w:rsidDel="00000000" w:rsidR="00000000" w:rsidRPr="00000000">
              <w:rPr>
                <w:rtl w:val="0"/>
              </w:rPr>
              <w:t xml:space="preserve">Energy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line="288" w:lineRule="auto"/>
              <w:rPr/>
            </w:pPr>
            <w:r w:rsidDel="00000000" w:rsidR="00000000" w:rsidRPr="00000000">
              <w:rPr>
                <w:rtl w:val="0"/>
              </w:rPr>
              <w:t xml:space="preserve">Tomorrow.io, Climavision, Jupiter Intelligence, UrbanFootprint, PlanetIQ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line="288" w:lineRule="auto"/>
              <w:rPr/>
            </w:pPr>
            <w:r w:rsidDel="00000000" w:rsidR="00000000" w:rsidRPr="00000000">
              <w:rPr>
                <w:rtl w:val="0"/>
              </w:rPr>
              <w:t xml:space="preserve">• Monitor when and where grids are compromised by weather</w:t>
            </w:r>
          </w:p>
          <w:p w:rsidR="00000000" w:rsidDel="00000000" w:rsidP="00000000" w:rsidRDefault="00000000" w:rsidRPr="00000000" w14:paraId="0000007A">
            <w:pPr>
              <w:spacing w:line="288" w:lineRule="auto"/>
              <w:rPr/>
            </w:pPr>
            <w:r w:rsidDel="00000000" w:rsidR="00000000" w:rsidRPr="00000000">
              <w:rPr>
                <w:rtl w:val="0"/>
              </w:rPr>
              <w:t xml:space="preserve">• Protect solar and wind assets from severe weather</w:t>
            </w:r>
          </w:p>
        </w:tc>
      </w:tr>
      <w:tr>
        <w:trPr>
          <w:cantSplit w:val="0"/>
          <w:trHeight w:val="11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288" w:lineRule="auto"/>
              <w:rPr/>
            </w:pPr>
            <w:r w:rsidDel="00000000" w:rsidR="00000000" w:rsidRPr="00000000">
              <w:rPr>
                <w:rtl w:val="0"/>
              </w:rPr>
              <w:t xml:space="preserve">Financial services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line="288" w:lineRule="auto"/>
              <w:rPr/>
            </w:pPr>
            <w:r w:rsidDel="00000000" w:rsidR="00000000" w:rsidRPr="00000000">
              <w:rPr>
                <w:rtl w:val="0"/>
              </w:rPr>
              <w:t xml:space="preserve">One Concern, Climavision, Jupiter Intelligence, Cervest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line="288" w:lineRule="auto"/>
              <w:rPr/>
            </w:pPr>
            <w:r w:rsidDel="00000000" w:rsidR="00000000" w:rsidRPr="00000000">
              <w:rPr>
                <w:rtl w:val="0"/>
              </w:rPr>
              <w:t xml:space="preserve">• Determine climate risks of the investment portfolio</w:t>
            </w:r>
          </w:p>
          <w:p w:rsidR="00000000" w:rsidDel="00000000" w:rsidP="00000000" w:rsidRDefault="00000000" w:rsidRPr="00000000" w14:paraId="0000007E">
            <w:pPr>
              <w:spacing w:line="288" w:lineRule="auto"/>
              <w:rPr/>
            </w:pPr>
            <w:r w:rsidDel="00000000" w:rsidR="00000000" w:rsidRPr="00000000">
              <w:rPr>
                <w:rtl w:val="0"/>
              </w:rPr>
              <w:t xml:space="preserve">• Make investment decisions based on climate exposure</w:t>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line="288" w:lineRule="auto"/>
              <w:rPr/>
            </w:pPr>
            <w:r w:rsidDel="00000000" w:rsidR="00000000" w:rsidRPr="00000000">
              <w:rPr>
                <w:rtl w:val="0"/>
              </w:rPr>
              <w:t xml:space="preserve">Freight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line="288" w:lineRule="auto"/>
              <w:rPr/>
            </w:pPr>
            <w:r w:rsidDel="00000000" w:rsidR="00000000" w:rsidRPr="00000000">
              <w:rPr>
                <w:rtl w:val="0"/>
              </w:rPr>
              <w:t xml:space="preserve">Tomorrow.io, Climavision, Jupiter Intelligence, PlanetIQ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line="288" w:lineRule="auto"/>
              <w:rPr/>
            </w:pPr>
            <w:r w:rsidDel="00000000" w:rsidR="00000000" w:rsidRPr="00000000">
              <w:rPr>
                <w:rtl w:val="0"/>
              </w:rPr>
              <w:t xml:space="preserve">• Avoid routes affected by weather</w:t>
            </w:r>
          </w:p>
          <w:p w:rsidR="00000000" w:rsidDel="00000000" w:rsidP="00000000" w:rsidRDefault="00000000" w:rsidRPr="00000000" w14:paraId="00000082">
            <w:pPr>
              <w:spacing w:line="288" w:lineRule="auto"/>
              <w:rPr/>
            </w:pPr>
            <w:r w:rsidDel="00000000" w:rsidR="00000000" w:rsidRPr="00000000">
              <w:rPr>
                <w:rtl w:val="0"/>
              </w:rPr>
              <w:t xml:space="preserve">• Weather-based port operations</w:t>
            </w:r>
          </w:p>
          <w:p w:rsidR="00000000" w:rsidDel="00000000" w:rsidP="00000000" w:rsidRDefault="00000000" w:rsidRPr="00000000" w14:paraId="00000083">
            <w:pPr>
              <w:spacing w:line="288" w:lineRule="auto"/>
              <w:rPr/>
            </w:pPr>
            <w:r w:rsidDel="00000000" w:rsidR="00000000" w:rsidRPr="00000000">
              <w:rPr>
                <w:rtl w:val="0"/>
              </w:rPr>
              <w:t xml:space="preserve">• Identify railroads at risk due to bad weather</w:t>
            </w:r>
          </w:p>
        </w:tc>
      </w:tr>
      <w:tr>
        <w:trPr>
          <w:cantSplit w:val="0"/>
          <w:trHeight w:val="9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line="288" w:lineRule="auto"/>
              <w:rPr/>
            </w:pPr>
            <w:r w:rsidDel="00000000" w:rsidR="00000000" w:rsidRPr="00000000">
              <w:rPr>
                <w:rtl w:val="0"/>
              </w:rPr>
              <w:t xml:space="preserve">Healthcare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line="288" w:lineRule="auto"/>
              <w:rPr/>
            </w:pPr>
            <w:r w:rsidDel="00000000" w:rsidR="00000000" w:rsidRPr="00000000">
              <w:rPr>
                <w:rtl w:val="0"/>
              </w:rPr>
              <w:t xml:space="preserve">Tomorrow.io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line="288" w:lineRule="auto"/>
              <w:rPr/>
            </w:pPr>
            <w:r w:rsidDel="00000000" w:rsidR="00000000" w:rsidRPr="00000000">
              <w:rPr>
                <w:rtl w:val="0"/>
              </w:rPr>
              <w:t xml:space="preserve">• Weather-based medical resource allocation </w:t>
            </w:r>
          </w:p>
          <w:p w:rsidR="00000000" w:rsidDel="00000000" w:rsidP="00000000" w:rsidRDefault="00000000" w:rsidRPr="00000000" w14:paraId="00000087">
            <w:pPr>
              <w:spacing w:line="288" w:lineRule="auto"/>
              <w:rPr/>
            </w:pPr>
            <w:r w:rsidDel="00000000" w:rsidR="00000000" w:rsidRPr="00000000">
              <w:rPr>
                <w:rtl w:val="0"/>
              </w:rPr>
              <w:t xml:space="preserve">• Prepare for uninterrupted operations during bad weather</w:t>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line="288" w:lineRule="auto"/>
              <w:rPr/>
            </w:pPr>
            <w:r w:rsidDel="00000000" w:rsidR="00000000" w:rsidRPr="00000000">
              <w:rPr>
                <w:rtl w:val="0"/>
              </w:rPr>
              <w:t xml:space="preserve">Insurance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line="288" w:lineRule="auto"/>
              <w:rPr/>
            </w:pPr>
            <w:r w:rsidDel="00000000" w:rsidR="00000000" w:rsidRPr="00000000">
              <w:rPr>
                <w:rtl w:val="0"/>
              </w:rPr>
              <w:t xml:space="preserve">Tomorrow.io, Descartes Underwriting, One Concern, Jupiter Intelligence, Zesty.ai, PlanetIQ, Cervest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line="288" w:lineRule="auto"/>
              <w:rPr/>
            </w:pPr>
            <w:r w:rsidDel="00000000" w:rsidR="00000000" w:rsidRPr="00000000">
              <w:rPr>
                <w:rtl w:val="0"/>
              </w:rPr>
              <w:t xml:space="preserve">• Accurate risk pricing</w:t>
            </w:r>
          </w:p>
          <w:p w:rsidR="00000000" w:rsidDel="00000000" w:rsidP="00000000" w:rsidRDefault="00000000" w:rsidRPr="00000000" w14:paraId="0000008B">
            <w:pPr>
              <w:spacing w:line="288" w:lineRule="auto"/>
              <w:rPr/>
            </w:pPr>
            <w:r w:rsidDel="00000000" w:rsidR="00000000" w:rsidRPr="00000000">
              <w:rPr>
                <w:rtl w:val="0"/>
              </w:rPr>
              <w:t xml:space="preserve">• Help policyholders prepare for weather events to reduce losses</w:t>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line="288" w:lineRule="auto"/>
              <w:rPr/>
            </w:pPr>
            <w:r w:rsidDel="00000000" w:rsidR="00000000" w:rsidRPr="00000000">
              <w:rPr>
                <w:rtl w:val="0"/>
              </w:rPr>
              <w:t xml:space="preserve">Municipalities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line="288" w:lineRule="auto"/>
              <w:rPr/>
            </w:pPr>
            <w:r w:rsidDel="00000000" w:rsidR="00000000" w:rsidRPr="00000000">
              <w:rPr>
                <w:rtl w:val="0"/>
              </w:rPr>
              <w:t xml:space="preserve">Tomorrow.io, Climavision, Jupiter Intelligence, UrbanFootprint,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line="288" w:lineRule="auto"/>
              <w:rPr/>
            </w:pPr>
            <w:r w:rsidDel="00000000" w:rsidR="00000000" w:rsidRPr="00000000">
              <w:rPr>
                <w:rtl w:val="0"/>
              </w:rPr>
              <w:t xml:space="preserve">• Prepare for adverse weather events</w:t>
            </w:r>
          </w:p>
          <w:p w:rsidR="00000000" w:rsidDel="00000000" w:rsidP="00000000" w:rsidRDefault="00000000" w:rsidRPr="00000000" w14:paraId="0000008F">
            <w:pPr>
              <w:spacing w:line="288" w:lineRule="auto"/>
              <w:rPr/>
            </w:pPr>
            <w:r w:rsidDel="00000000" w:rsidR="00000000" w:rsidRPr="00000000">
              <w:rPr>
                <w:rtl w:val="0"/>
              </w:rPr>
              <w:t xml:space="preserve">• Weather-focused street/city maintenance</w:t>
            </w:r>
          </w:p>
          <w:p w:rsidR="00000000" w:rsidDel="00000000" w:rsidP="00000000" w:rsidRDefault="00000000" w:rsidRPr="00000000" w14:paraId="00000090">
            <w:pPr>
              <w:spacing w:line="288" w:lineRule="auto"/>
              <w:rPr/>
            </w:pPr>
            <w:r w:rsidDel="00000000" w:rsidR="00000000" w:rsidRPr="00000000">
              <w:rPr>
                <w:rtl w:val="0"/>
              </w:rPr>
              <w:t xml:space="preserve">• Weather-focused first-responder resource allocation</w:t>
            </w:r>
          </w:p>
        </w:tc>
      </w:tr>
      <w:tr>
        <w:trPr>
          <w:cantSplit w:val="0"/>
          <w:trHeight w:val="9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line="288" w:lineRule="auto"/>
              <w:rPr/>
            </w:pPr>
            <w:r w:rsidDel="00000000" w:rsidR="00000000" w:rsidRPr="00000000">
              <w:rPr>
                <w:rtl w:val="0"/>
              </w:rPr>
              <w:t xml:space="preserve">Real estate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spacing w:line="288" w:lineRule="auto"/>
              <w:rPr/>
            </w:pPr>
            <w:r w:rsidDel="00000000" w:rsidR="00000000" w:rsidRPr="00000000">
              <w:rPr>
                <w:rtl w:val="0"/>
              </w:rPr>
              <w:t xml:space="preserve">One Concern, Jupiter Intelligence, UrbanFootprint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line="288" w:lineRule="auto"/>
              <w:rPr/>
            </w:pPr>
            <w:r w:rsidDel="00000000" w:rsidR="00000000" w:rsidRPr="00000000">
              <w:rPr>
                <w:rtl w:val="0"/>
              </w:rPr>
              <w:t xml:space="preserve">• Accurate property pricing based on weather risks</w:t>
            </w:r>
          </w:p>
          <w:p w:rsidR="00000000" w:rsidDel="00000000" w:rsidP="00000000" w:rsidRDefault="00000000" w:rsidRPr="00000000" w14:paraId="00000094">
            <w:pPr>
              <w:spacing w:line="288" w:lineRule="auto"/>
              <w:rPr/>
            </w:pPr>
            <w:r w:rsidDel="00000000" w:rsidR="00000000" w:rsidRPr="00000000">
              <w:rPr>
                <w:rtl w:val="0"/>
              </w:rPr>
              <w:t xml:space="preserve">• Help property owners prepare for weather events to reduce losses</w:t>
            </w:r>
          </w:p>
        </w:tc>
      </w:tr>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line="288" w:lineRule="auto"/>
              <w:rPr/>
            </w:pPr>
            <w:r w:rsidDel="00000000" w:rsidR="00000000" w:rsidRPr="00000000">
              <w:rPr>
                <w:rtl w:val="0"/>
              </w:rPr>
              <w:t xml:space="preserve">Sports and events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line="288" w:lineRule="auto"/>
              <w:rPr/>
            </w:pPr>
            <w:r w:rsidDel="00000000" w:rsidR="00000000" w:rsidRPr="00000000">
              <w:rPr>
                <w:rtl w:val="0"/>
              </w:rPr>
              <w:t xml:space="preserve">Tomorrow.io, Climavision, </w:t>
            </w:r>
          </w:p>
          <w:p w:rsidR="00000000" w:rsidDel="00000000" w:rsidP="00000000" w:rsidRDefault="00000000" w:rsidRPr="00000000" w14:paraId="00000097">
            <w:pPr>
              <w:spacing w:line="276.00000208074397"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line="288" w:lineRule="auto"/>
              <w:rPr/>
            </w:pPr>
            <w:r w:rsidDel="00000000" w:rsidR="00000000" w:rsidRPr="00000000">
              <w:rPr>
                <w:rtl w:val="0"/>
              </w:rPr>
              <w:t xml:space="preserve">• Schedule events/games and practices based on weather</w:t>
            </w:r>
          </w:p>
        </w:tc>
      </w:tr>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line="288" w:lineRule="auto"/>
              <w:rPr/>
            </w:pPr>
            <w:r w:rsidDel="00000000" w:rsidR="00000000" w:rsidRPr="00000000">
              <w:rPr>
                <w:rtl w:val="0"/>
              </w:rPr>
              <w:t xml:space="preserve">Warehousing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line="288" w:lineRule="auto"/>
              <w:rPr/>
            </w:pPr>
            <w:r w:rsidDel="00000000" w:rsidR="00000000" w:rsidRPr="00000000">
              <w:rPr>
                <w:rtl w:val="0"/>
              </w:rPr>
              <w:t xml:space="preserve">Tomorrow.io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line="288" w:lineRule="auto"/>
              <w:rPr/>
            </w:pPr>
            <w:r w:rsidDel="00000000" w:rsidR="00000000" w:rsidRPr="00000000">
              <w:rPr>
                <w:rtl w:val="0"/>
              </w:rPr>
              <w:t xml:space="preserve">• Weather-based storage decisions (location, packaging, etc.)</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line="288" w:lineRule="auto"/>
              <w:rPr/>
            </w:pPr>
            <w:r w:rsidDel="00000000" w:rsidR="00000000" w:rsidRPr="00000000">
              <w:rPr>
                <w:rtl w:val="0"/>
              </w:rPr>
              <w:t xml:space="preserve">Media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line="288" w:lineRule="auto"/>
              <w:rPr/>
            </w:pPr>
            <w:r w:rsidDel="00000000" w:rsidR="00000000" w:rsidRPr="00000000">
              <w:rPr>
                <w:rtl w:val="0"/>
              </w:rPr>
              <w:t xml:space="preserve">Climavision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line="288" w:lineRule="auto"/>
              <w:rPr/>
            </w:pPr>
            <w:r w:rsidDel="00000000" w:rsidR="00000000" w:rsidRPr="00000000">
              <w:rPr>
                <w:rtl w:val="0"/>
              </w:rPr>
              <w:t xml:space="preserve">• Real-time and accurate weather forecasts</w:t>
            </w:r>
          </w:p>
        </w:tc>
      </w:tr>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line="288" w:lineRule="auto"/>
              <w:rPr/>
            </w:pPr>
            <w:r w:rsidDel="00000000" w:rsidR="00000000" w:rsidRPr="00000000">
              <w:rPr>
                <w:rtl w:val="0"/>
              </w:rPr>
              <w:t xml:space="preserve">Mining and oil &amp; gas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line="288" w:lineRule="auto"/>
              <w:rPr/>
            </w:pPr>
            <w:r w:rsidDel="00000000" w:rsidR="00000000" w:rsidRPr="00000000">
              <w:rPr>
                <w:rtl w:val="0"/>
              </w:rPr>
              <w:t xml:space="preserve">Jupiter Intelligence, PlanetIQ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spacing w:line="288" w:lineRule="auto"/>
              <w:rPr/>
            </w:pPr>
            <w:r w:rsidDel="00000000" w:rsidR="00000000" w:rsidRPr="00000000">
              <w:rPr>
                <w:rtl w:val="0"/>
              </w:rPr>
              <w:t xml:space="preserve">• Identify weather risks at a specific mine location</w:t>
            </w:r>
          </w:p>
          <w:p w:rsidR="00000000" w:rsidDel="00000000" w:rsidP="00000000" w:rsidRDefault="00000000" w:rsidRPr="00000000" w14:paraId="000000A2">
            <w:pPr>
              <w:spacing w:line="288" w:lineRule="auto"/>
              <w:rPr/>
            </w:pPr>
            <w:r w:rsidDel="00000000" w:rsidR="00000000" w:rsidRPr="00000000">
              <w:rPr>
                <w:rtl w:val="0"/>
              </w:rPr>
              <w:t xml:space="preserve">• Prepare for supply chain and freight risks</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line="288" w:lineRule="auto"/>
              <w:rPr/>
            </w:pPr>
            <w:r w:rsidDel="00000000" w:rsidR="00000000" w:rsidRPr="00000000">
              <w:rPr>
                <w:rtl w:val="0"/>
              </w:rPr>
              <w:t xml:space="preserve">NGOs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line="288" w:lineRule="auto"/>
              <w:rPr/>
            </w:pPr>
            <w:r w:rsidDel="00000000" w:rsidR="00000000" w:rsidRPr="00000000">
              <w:rPr>
                <w:rtl w:val="0"/>
              </w:rPr>
              <w:t xml:space="preserve">Jupiter Intelligence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line="288" w:lineRule="auto"/>
              <w:rPr/>
            </w:pPr>
            <w:r w:rsidDel="00000000" w:rsidR="00000000" w:rsidRPr="00000000">
              <w:rPr>
                <w:rtl w:val="0"/>
              </w:rPr>
              <w:t xml:space="preserve">• Mitigate climate risks in vulnerable communities </w:t>
            </w:r>
          </w:p>
        </w:tc>
      </w:tr>
    </w:tbl>
    <w:p w:rsidR="00000000" w:rsidDel="00000000" w:rsidP="00000000" w:rsidRDefault="00000000" w:rsidRPr="00000000" w14:paraId="000000A6">
      <w:pPr>
        <w:spacing w:line="331.2" w:lineRule="auto"/>
        <w:ind w:left="4320" w:firstLine="0"/>
        <w:jc w:val="right"/>
        <w:rPr/>
      </w:pPr>
      <w:r w:rsidDel="00000000" w:rsidR="00000000" w:rsidRPr="00000000">
        <w:rPr>
          <w:rtl w:val="0"/>
        </w:rPr>
      </w:r>
    </w:p>
    <w:p w:rsidR="00000000" w:rsidDel="00000000" w:rsidP="00000000" w:rsidRDefault="00000000" w:rsidRPr="00000000" w14:paraId="000000A7">
      <w:pPr>
        <w:spacing w:line="331.2" w:lineRule="auto"/>
        <w:ind w:left="0" w:firstLine="0"/>
        <w:rPr>
          <w:b w:val="1"/>
          <w:color w:val="1dbdcb"/>
          <w:sz w:val="26"/>
          <w:szCs w:val="26"/>
        </w:rPr>
      </w:pPr>
      <w:r w:rsidDel="00000000" w:rsidR="00000000" w:rsidRPr="00000000">
        <w:rPr>
          <w:color w:val="999999"/>
          <w:sz w:val="16"/>
          <w:szCs w:val="16"/>
          <w:rtl w:val="0"/>
        </w:rPr>
        <w:t xml:space="preserve">Source: SPEEDA Edge research</w:t>
      </w:r>
      <w:r w:rsidDel="00000000" w:rsidR="00000000" w:rsidRPr="00000000">
        <w:rPr>
          <w:rtl w:val="0"/>
        </w:rPr>
      </w:r>
    </w:p>
    <w:p w:rsidR="00000000" w:rsidDel="00000000" w:rsidP="00000000" w:rsidRDefault="00000000" w:rsidRPr="00000000" w14:paraId="000000A8">
      <w:pPr>
        <w:pStyle w:val="Heading3"/>
        <w:keepNext w:val="0"/>
        <w:keepLines w:val="0"/>
        <w:shd w:fill="ffffff" w:val="clear"/>
        <w:spacing w:before="280" w:lineRule="auto"/>
        <w:rPr>
          <w:b w:val="1"/>
          <w:color w:val="1dbdcb"/>
          <w:sz w:val="26"/>
          <w:szCs w:val="26"/>
        </w:rPr>
      </w:pPr>
      <w:bookmarkStart w:colFirst="0" w:colLast="0" w:name="_o31hn8wtnffw" w:id="32"/>
      <w:bookmarkEnd w:id="32"/>
      <w:r w:rsidDel="00000000" w:rsidR="00000000" w:rsidRPr="00000000">
        <w:rPr>
          <w:rtl w:val="0"/>
        </w:rPr>
      </w:r>
    </w:p>
    <w:p w:rsidR="00000000" w:rsidDel="00000000" w:rsidP="00000000" w:rsidRDefault="00000000" w:rsidRPr="00000000" w14:paraId="000000A9">
      <w:pPr>
        <w:pStyle w:val="Heading2"/>
        <w:keepNext w:val="0"/>
        <w:keepLines w:val="0"/>
        <w:numPr>
          <w:ilvl w:val="0"/>
          <w:numId w:val="1"/>
        </w:numPr>
        <w:shd w:fill="ffffff" w:val="clear"/>
        <w:spacing w:after="80" w:lineRule="auto"/>
        <w:ind w:left="720" w:hanging="360"/>
      </w:pPr>
      <w:bookmarkStart w:colFirst="0" w:colLast="0" w:name="_83zb5zv1xgrp" w:id="33"/>
      <w:bookmarkEnd w:id="33"/>
      <w:r w:rsidDel="00000000" w:rsidR="00000000" w:rsidRPr="00000000">
        <w:rPr>
          <w:b w:val="1"/>
          <w:sz w:val="34"/>
          <w:szCs w:val="34"/>
          <w:rtl w:val="0"/>
        </w:rPr>
        <w:t xml:space="preserve">Increased incumbent activity drives innovation</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shd w:fill="ffffff" w:val="clear"/>
        <w:rPr/>
      </w:pPr>
      <w:r w:rsidDel="00000000" w:rsidR="00000000" w:rsidRPr="00000000">
        <w:rPr>
          <w:rtl w:val="0"/>
        </w:rPr>
        <w:t xml:space="preserve">In </w:t>
      </w:r>
      <w:hyperlink r:id="rId36">
        <w:r w:rsidDel="00000000" w:rsidR="00000000" w:rsidRPr="00000000">
          <w:rPr>
            <w:color w:val="1187d4"/>
            <w:rtl w:val="0"/>
          </w:rPr>
          <w:t xml:space="preserve">April 2024</w:t>
        </w:r>
      </w:hyperlink>
      <w:r w:rsidDel="00000000" w:rsidR="00000000" w:rsidRPr="00000000">
        <w:rPr>
          <w:rtl w:val="0"/>
        </w:rPr>
        <w:t xml:space="preserve">, Google launched the Scalable Ensemble Envelope Diffusion Sampler (SEEDS), a GenAI model that produces weather forecast ensembles at a fraction of the computational cost of traditional NWP methods. Google has also introduced other weather models, such as MetNet-3 and GraphCast.</w:t>
      </w:r>
    </w:p>
    <w:p w:rsidR="00000000" w:rsidDel="00000000" w:rsidP="00000000" w:rsidRDefault="00000000" w:rsidRPr="00000000" w14:paraId="000000AD">
      <w:pPr>
        <w:shd w:fill="ffffff" w:val="clear"/>
        <w:rPr/>
      </w:pPr>
      <w:r w:rsidDel="00000000" w:rsidR="00000000" w:rsidRPr="00000000">
        <w:rPr>
          <w:rtl w:val="0"/>
        </w:rPr>
      </w:r>
    </w:p>
    <w:p w:rsidR="00000000" w:rsidDel="00000000" w:rsidP="00000000" w:rsidRDefault="00000000" w:rsidRPr="00000000" w14:paraId="000000AE">
      <w:pPr>
        <w:shd w:fill="ffffff" w:val="clear"/>
        <w:rPr/>
      </w:pPr>
      <w:r w:rsidDel="00000000" w:rsidR="00000000" w:rsidRPr="00000000">
        <w:rPr>
          <w:rtl w:val="0"/>
        </w:rPr>
        <w:t xml:space="preserve">In </w:t>
      </w:r>
      <w:hyperlink r:id="rId37">
        <w:r w:rsidDel="00000000" w:rsidR="00000000" w:rsidRPr="00000000">
          <w:rPr>
            <w:color w:val="1187d4"/>
            <w:rtl w:val="0"/>
          </w:rPr>
          <w:t xml:space="preserve">June 2024</w:t>
        </w:r>
      </w:hyperlink>
      <w:r w:rsidDel="00000000" w:rsidR="00000000" w:rsidRPr="00000000">
        <w:rPr>
          <w:rtl w:val="0"/>
        </w:rPr>
        <w:t xml:space="preserve">, Microsoft unveiled its AI-driven climate model, “Aurora,” a foundational model that predicts extreme weather events. Aurora produces five-day global air pollution forecasts and 10-day high-resolution weather forecasts in less than a minute, outperforming state-of-the-art classical simulation tools and deep learning models.</w:t>
      </w:r>
    </w:p>
    <w:p w:rsidR="00000000" w:rsidDel="00000000" w:rsidP="00000000" w:rsidRDefault="00000000" w:rsidRPr="00000000" w14:paraId="000000AF">
      <w:pPr>
        <w:shd w:fill="ffffff" w:val="clear"/>
        <w:rPr/>
      </w:pPr>
      <w:r w:rsidDel="00000000" w:rsidR="00000000" w:rsidRPr="00000000">
        <w:rPr>
          <w:rtl w:val="0"/>
        </w:rPr>
      </w:r>
    </w:p>
    <w:p w:rsidR="00000000" w:rsidDel="00000000" w:rsidP="00000000" w:rsidRDefault="00000000" w:rsidRPr="00000000" w14:paraId="000000B0">
      <w:pPr>
        <w:shd w:fill="ffffff" w:val="clear"/>
        <w:rPr/>
      </w:pPr>
      <w:r w:rsidDel="00000000" w:rsidR="00000000" w:rsidRPr="00000000">
        <w:rPr>
          <w:rtl w:val="0"/>
        </w:rPr>
        <w:t xml:space="preserve">Big Tech companies bring significant investment and technological resources to the table, enhancing the credibility of the climate risk analytics industry. Additionally, they often collaborate with startups and academic institutions, creating a vibrant ecosystem that drives innovation across the climate risk analytics space.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pStyle w:val="Heading2"/>
        <w:keepNext w:val="0"/>
        <w:keepLines w:val="0"/>
        <w:shd w:fill="ffffff" w:val="clear"/>
        <w:spacing w:after="80" w:lineRule="auto"/>
        <w:rPr>
          <w:b w:val="1"/>
          <w:sz w:val="46"/>
          <w:szCs w:val="46"/>
        </w:rPr>
      </w:pPr>
      <w:bookmarkStart w:colFirst="0" w:colLast="0" w:name="_c2v8tw500y4n" w:id="34"/>
      <w:bookmarkEnd w:id="34"/>
      <w:r w:rsidDel="00000000" w:rsidR="00000000" w:rsidRPr="00000000">
        <w:rPr>
          <w:b w:val="1"/>
          <w:sz w:val="46"/>
          <w:szCs w:val="46"/>
          <w:rtl w:val="0"/>
        </w:rPr>
        <w:t xml:space="preserve">Risks to growth</w:t>
      </w:r>
    </w:p>
    <w:p w:rsidR="00000000" w:rsidDel="00000000" w:rsidP="00000000" w:rsidRDefault="00000000" w:rsidRPr="00000000" w14:paraId="000000B4">
      <w:pPr>
        <w:pStyle w:val="Heading1"/>
        <w:keepNext w:val="0"/>
        <w:keepLines w:val="0"/>
        <w:shd w:fill="ffffff" w:val="clear"/>
        <w:spacing w:after="240" w:before="240" w:lineRule="auto"/>
        <w:ind w:left="0" w:firstLine="0"/>
        <w:rPr>
          <w:b w:val="1"/>
          <w:sz w:val="36"/>
          <w:szCs w:val="36"/>
        </w:rPr>
      </w:pPr>
      <w:bookmarkStart w:colFirst="0" w:colLast="0" w:name="_37o02gmh9lte" w:id="35"/>
      <w:bookmarkEnd w:id="35"/>
      <w:r w:rsidDel="00000000" w:rsidR="00000000" w:rsidRPr="00000000">
        <w:rPr>
          <w:b w:val="1"/>
          <w:sz w:val="36"/>
          <w:szCs w:val="36"/>
          <w:rtl w:val="0"/>
        </w:rPr>
        <w:t xml:space="preserve">1. Limited accuracy of climate monitoring tools </w:t>
      </w:r>
    </w:p>
    <w:p w:rsidR="00000000" w:rsidDel="00000000" w:rsidP="00000000" w:rsidRDefault="00000000" w:rsidRPr="00000000" w14:paraId="000000B5">
      <w:pPr>
        <w:shd w:fill="ffffff" w:val="clear"/>
        <w:spacing w:before="480" w:lineRule="auto"/>
        <w:rPr/>
      </w:pPr>
      <w:r w:rsidDel="00000000" w:rsidR="00000000" w:rsidRPr="00000000">
        <w:rPr>
          <w:rtl w:val="0"/>
        </w:rPr>
        <w:t xml:space="preserve">AI too has limitations when it comes to predicting weather. The most common is accuracy. According to the NOAA, legacy NWP forecasts of up to five days are only 80%–90% accurate. The accuracy falls to around 50% for a seven-day forecast, and foreseeing weather for even a few weeks or months into the future is nearly impossible with the current NWP models. </w:t>
      </w:r>
      <w:r w:rsidDel="00000000" w:rsidR="00000000" w:rsidRPr="00000000">
        <w:rPr>
          <w:rtl w:val="0"/>
        </w:rPr>
      </w:r>
    </w:p>
    <w:p w:rsidR="00000000" w:rsidDel="00000000" w:rsidP="00000000" w:rsidRDefault="00000000" w:rsidRPr="00000000" w14:paraId="000000B6">
      <w:pPr>
        <w:pStyle w:val="Heading3"/>
        <w:keepNext w:val="0"/>
        <w:keepLines w:val="0"/>
        <w:shd w:fill="ffffff" w:val="clear"/>
        <w:spacing w:before="280" w:lineRule="auto"/>
        <w:rPr>
          <w:b w:val="1"/>
          <w:sz w:val="34"/>
          <w:szCs w:val="34"/>
        </w:rPr>
      </w:pPr>
      <w:bookmarkStart w:colFirst="0" w:colLast="0" w:name="_d24w4pticiee" w:id="36"/>
      <w:bookmarkEnd w:id="36"/>
      <w:r w:rsidDel="00000000" w:rsidR="00000000" w:rsidRPr="00000000">
        <w:rPr>
          <w:b w:val="1"/>
          <w:color w:val="1dbdcb"/>
          <w:sz w:val="26"/>
          <w:szCs w:val="26"/>
          <w:rtl w:val="0"/>
        </w:rPr>
        <w:t xml:space="preserve">Legacy NWP forecast accuracy declines gradually</w:t>
      </w:r>
      <w:r w:rsidDel="00000000" w:rsidR="00000000" w:rsidRPr="00000000">
        <w:rPr>
          <w:rtl w:val="0"/>
        </w:rPr>
      </w:r>
    </w:p>
    <w:p w:rsidR="00000000" w:rsidDel="00000000" w:rsidP="00000000" w:rsidRDefault="00000000" w:rsidRPr="00000000" w14:paraId="000000B7">
      <w:pPr>
        <w:pStyle w:val="Heading2"/>
        <w:keepNext w:val="0"/>
        <w:keepLines w:val="0"/>
        <w:shd w:fill="ffffff" w:val="clear"/>
        <w:spacing w:after="80" w:lineRule="auto"/>
        <w:rPr>
          <w:b w:val="1"/>
          <w:sz w:val="34"/>
          <w:szCs w:val="34"/>
        </w:rPr>
      </w:pPr>
      <w:bookmarkStart w:colFirst="0" w:colLast="0" w:name="_iqhyrfp6eqy9" w:id="37"/>
      <w:bookmarkEnd w:id="37"/>
      <w:r w:rsidDel="00000000" w:rsidR="00000000" w:rsidRPr="00000000">
        <w:rPr>
          <w:b w:val="1"/>
          <w:sz w:val="34"/>
          <w:szCs w:val="34"/>
        </w:rPr>
        <w:drawing>
          <wp:inline distB="114300" distT="114300" distL="114300" distR="114300">
            <wp:extent cx="5731200" cy="1371600"/>
            <wp:effectExtent b="0" l="0" r="0" t="0"/>
            <wp:docPr id="7"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57312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331.2" w:lineRule="auto"/>
        <w:rPr>
          <w:color w:val="999999"/>
          <w:sz w:val="16"/>
          <w:szCs w:val="16"/>
        </w:rPr>
      </w:pPr>
      <w:r w:rsidDel="00000000" w:rsidR="00000000" w:rsidRPr="00000000">
        <w:rPr>
          <w:color w:val="999999"/>
          <w:sz w:val="16"/>
          <w:szCs w:val="16"/>
          <w:rtl w:val="0"/>
        </w:rPr>
        <w:t xml:space="preserve">Source: NOAA</w:t>
      </w:r>
    </w:p>
    <w:p w:rsidR="00000000" w:rsidDel="00000000" w:rsidP="00000000" w:rsidRDefault="00000000" w:rsidRPr="00000000" w14:paraId="000000B9">
      <w:pPr>
        <w:spacing w:line="331.2" w:lineRule="auto"/>
        <w:rPr>
          <w:color w:val="999999"/>
          <w:sz w:val="16"/>
          <w:szCs w:val="16"/>
        </w:rPr>
      </w:pPr>
      <w:r w:rsidDel="00000000" w:rsidR="00000000" w:rsidRPr="00000000">
        <w:rPr>
          <w:rtl w:val="0"/>
        </w:rPr>
      </w:r>
    </w:p>
    <w:p w:rsidR="00000000" w:rsidDel="00000000" w:rsidP="00000000" w:rsidRDefault="00000000" w:rsidRPr="00000000" w14:paraId="000000BA">
      <w:pPr>
        <w:shd w:fill="ffffff" w:val="clear"/>
        <w:rPr/>
      </w:pPr>
      <w:r w:rsidDel="00000000" w:rsidR="00000000" w:rsidRPr="00000000">
        <w:rPr>
          <w:highlight w:val="white"/>
          <w:rtl w:val="0"/>
        </w:rPr>
        <w:t xml:space="preserve">In 2020, an AI model developed by Rice University in Houston, Texas, made five-day forecasts with </w:t>
      </w:r>
      <w:hyperlink r:id="rId39">
        <w:r w:rsidDel="00000000" w:rsidR="00000000" w:rsidRPr="00000000">
          <w:rPr>
            <w:color w:val="1187d4"/>
            <w:highlight w:val="white"/>
            <w:rtl w:val="0"/>
          </w:rPr>
          <w:t xml:space="preserve">85% accuracy</w:t>
        </w:r>
      </w:hyperlink>
      <w:r w:rsidDel="00000000" w:rsidR="00000000" w:rsidRPr="00000000">
        <w:rPr>
          <w:highlight w:val="white"/>
          <w:rtl w:val="0"/>
        </w:rPr>
        <w:t xml:space="preserve">. However, this wasn’t much of an improvement from some of the </w:t>
      </w:r>
      <w:hyperlink r:id="rId40">
        <w:r w:rsidDel="00000000" w:rsidR="00000000" w:rsidRPr="00000000">
          <w:rPr>
            <w:color w:val="1187d4"/>
            <w:highlight w:val="white"/>
            <w:rtl w:val="0"/>
          </w:rPr>
          <w:t xml:space="preserve">current accuracy levels</w:t>
        </w:r>
      </w:hyperlink>
      <w:r w:rsidDel="00000000" w:rsidR="00000000" w:rsidRPr="00000000">
        <w:rPr>
          <w:highlight w:val="white"/>
          <w:rtl w:val="0"/>
        </w:rPr>
        <w:t xml:space="preserve"> of legacy models. Moreover, DeepMind’s Nowcast rain-forecasting AI </w:t>
      </w:r>
      <w:hyperlink r:id="rId41">
        <w:r w:rsidDel="00000000" w:rsidR="00000000" w:rsidRPr="00000000">
          <w:rPr>
            <w:color w:val="1187d4"/>
            <w:highlight w:val="white"/>
            <w:rtl w:val="0"/>
          </w:rPr>
          <w:t xml:space="preserve">lags legacy NWP models</w:t>
        </w:r>
      </w:hyperlink>
      <w:r w:rsidDel="00000000" w:rsidR="00000000" w:rsidRPr="00000000">
        <w:rPr>
          <w:highlight w:val="white"/>
          <w:rtl w:val="0"/>
        </w:rPr>
        <w:t xml:space="preserve"> when the forecast window is 5–6 hours. Therefore, despite the promises made by some companies about their AIs being able to foresee climate risks for about 50–80 years into the future, the accuracy of such predictions is still very much doubted.</w:t>
      </w:r>
      <w:r w:rsidDel="00000000" w:rsidR="00000000" w:rsidRPr="00000000">
        <w:rPr>
          <w:rtl w:val="0"/>
        </w:rPr>
      </w:r>
    </w:p>
    <w:p w:rsidR="00000000" w:rsidDel="00000000" w:rsidP="00000000" w:rsidRDefault="00000000" w:rsidRPr="00000000" w14:paraId="000000BB">
      <w:pPr>
        <w:shd w:fill="ffffff" w:val="clear"/>
        <w:rPr/>
      </w:pPr>
      <w:r w:rsidDel="00000000" w:rsidR="00000000" w:rsidRPr="00000000">
        <w:rPr>
          <w:rtl w:val="0"/>
        </w:rPr>
      </w:r>
    </w:p>
    <w:p w:rsidR="00000000" w:rsidDel="00000000" w:rsidP="00000000" w:rsidRDefault="00000000" w:rsidRPr="00000000" w14:paraId="000000BC">
      <w:pPr>
        <w:pStyle w:val="Heading3"/>
        <w:keepNext w:val="0"/>
        <w:keepLines w:val="0"/>
        <w:shd w:fill="ffffff" w:val="clear"/>
        <w:spacing w:before="280" w:lineRule="auto"/>
        <w:rPr/>
      </w:pPr>
      <w:bookmarkStart w:colFirst="0" w:colLast="0" w:name="_g8hspdw2cnqz" w:id="38"/>
      <w:bookmarkEnd w:id="38"/>
      <w:r w:rsidDel="00000000" w:rsidR="00000000" w:rsidRPr="00000000">
        <w:rPr>
          <w:b w:val="1"/>
          <w:color w:val="000000"/>
          <w:sz w:val="36"/>
          <w:szCs w:val="36"/>
          <w:rtl w:val="0"/>
        </w:rPr>
        <w:t xml:space="preserve">2. Location-biasness of AI models </w:t>
      </w:r>
      <w:r w:rsidDel="00000000" w:rsidR="00000000" w:rsidRPr="00000000">
        <w:rPr>
          <w:rtl w:val="0"/>
        </w:rPr>
      </w:r>
    </w:p>
    <w:p w:rsidR="00000000" w:rsidDel="00000000" w:rsidP="00000000" w:rsidRDefault="00000000" w:rsidRPr="00000000" w14:paraId="000000BD">
      <w:pPr>
        <w:shd w:fill="ffffff" w:val="clear"/>
        <w:rPr/>
      </w:pPr>
      <w:r w:rsidDel="00000000" w:rsidR="00000000" w:rsidRPr="00000000">
        <w:rPr>
          <w:rtl w:val="0"/>
        </w:rPr>
      </w:r>
    </w:p>
    <w:p w:rsidR="00000000" w:rsidDel="00000000" w:rsidP="00000000" w:rsidRDefault="00000000" w:rsidRPr="00000000" w14:paraId="000000BE">
      <w:pPr>
        <w:shd w:fill="ffffff" w:val="clear"/>
        <w:rPr/>
      </w:pPr>
      <w:r w:rsidDel="00000000" w:rsidR="00000000" w:rsidRPr="00000000">
        <w:rPr>
          <w:rtl w:val="0"/>
        </w:rPr>
        <w:t xml:space="preserve">Given the sectoral and geographical specificity of climate risks—physical risk exposure is highly location-specific. In an </w:t>
      </w:r>
      <w:hyperlink r:id="rId42">
        <w:r w:rsidDel="00000000" w:rsidR="00000000" w:rsidRPr="00000000">
          <w:rPr>
            <w:color w:val="1187d4"/>
            <w:rtl w:val="0"/>
          </w:rPr>
          <w:t xml:space="preserve">interview</w:t>
        </w:r>
      </w:hyperlink>
      <w:r w:rsidDel="00000000" w:rsidR="00000000" w:rsidRPr="00000000">
        <w:rPr>
          <w:rtl w:val="0"/>
        </w:rPr>
        <w:t xml:space="preserve"> with TIME, Sara Menker, the founder and CEO of Gro Intelligence, stated that climate AIs developed in the western world are too location-biased and are often ineffective in other markets. </w:t>
      </w:r>
    </w:p>
    <w:p w:rsidR="00000000" w:rsidDel="00000000" w:rsidP="00000000" w:rsidRDefault="00000000" w:rsidRPr="00000000" w14:paraId="000000BF">
      <w:pPr>
        <w:shd w:fill="ffffff" w:val="clear"/>
        <w:rPr/>
      </w:pPr>
      <w:r w:rsidDel="00000000" w:rsidR="00000000" w:rsidRPr="00000000">
        <w:rPr>
          <w:rtl w:val="0"/>
        </w:rPr>
      </w:r>
    </w:p>
    <w:p w:rsidR="00000000" w:rsidDel="00000000" w:rsidP="00000000" w:rsidRDefault="00000000" w:rsidRPr="00000000" w14:paraId="000000C0">
      <w:pPr>
        <w:shd w:fill="ffffff" w:val="clear"/>
        <w:rPr/>
      </w:pPr>
      <w:r w:rsidDel="00000000" w:rsidR="00000000" w:rsidRPr="00000000">
        <w:rPr>
          <w:rtl w:val="0"/>
        </w:rPr>
        <w:t xml:space="preserve">This makes it difficult to adopt AI-based climate modeling tools across regions. </w:t>
      </w:r>
    </w:p>
    <w:p w:rsidR="00000000" w:rsidDel="00000000" w:rsidP="00000000" w:rsidRDefault="00000000" w:rsidRPr="00000000" w14:paraId="000000C1">
      <w:pPr>
        <w:shd w:fill="ffffff" w:val="clear"/>
        <w:rPr/>
      </w:pPr>
      <w:r w:rsidDel="00000000" w:rsidR="00000000" w:rsidRPr="00000000">
        <w:rPr>
          <w:rtl w:val="0"/>
        </w:rPr>
      </w:r>
    </w:p>
    <w:p w:rsidR="00000000" w:rsidDel="00000000" w:rsidP="00000000" w:rsidRDefault="00000000" w:rsidRPr="00000000" w14:paraId="000000C2">
      <w:pPr>
        <w:shd w:fill="ffffff" w:val="clear"/>
        <w:rPr>
          <w:i w:val="1"/>
        </w:rPr>
      </w:pPr>
      <w:r w:rsidDel="00000000" w:rsidR="00000000" w:rsidRPr="00000000">
        <w:rPr>
          <w:rtl w:val="0"/>
        </w:rPr>
      </w:r>
    </w:p>
    <w:p w:rsidR="00000000" w:rsidDel="00000000" w:rsidP="00000000" w:rsidRDefault="00000000" w:rsidRPr="00000000" w14:paraId="000000C3">
      <w:pPr>
        <w:shd w:fill="ffffff" w:val="clear"/>
        <w:rPr>
          <w:i w:val="1"/>
        </w:rPr>
      </w:pPr>
      <w:r w:rsidDel="00000000" w:rsidR="00000000" w:rsidRPr="00000000">
        <w:rPr>
          <w:rtl w:val="0"/>
        </w:rPr>
      </w:r>
    </w:p>
    <w:p w:rsidR="00000000" w:rsidDel="00000000" w:rsidP="00000000" w:rsidRDefault="00000000" w:rsidRPr="00000000" w14:paraId="000000C4">
      <w:pPr>
        <w:shd w:fill="ffffff" w:val="clear"/>
        <w:rPr>
          <w:i w:val="1"/>
        </w:rPr>
      </w:pPr>
      <w:r w:rsidDel="00000000" w:rsidR="00000000" w:rsidRPr="00000000">
        <w:rPr>
          <w:rtl w:val="0"/>
        </w:rPr>
      </w:r>
    </w:p>
    <w:p w:rsidR="00000000" w:rsidDel="00000000" w:rsidP="00000000" w:rsidRDefault="00000000" w:rsidRPr="00000000" w14:paraId="000000C5">
      <w:pPr>
        <w:shd w:fill="ffffff" w:val="clear"/>
        <w:rPr>
          <w:i w:val="1"/>
        </w:rPr>
      </w:pPr>
      <w:r w:rsidDel="00000000" w:rsidR="00000000" w:rsidRPr="00000000">
        <w:rPr>
          <w:rtl w:val="0"/>
        </w:rPr>
      </w:r>
    </w:p>
    <w:p w:rsidR="00000000" w:rsidDel="00000000" w:rsidP="00000000" w:rsidRDefault="00000000" w:rsidRPr="00000000" w14:paraId="000000C6">
      <w:pPr>
        <w:shd w:fill="ffffff" w:val="clear"/>
        <w:rPr>
          <w:i w:val="1"/>
        </w:rPr>
      </w:pPr>
      <w:r w:rsidDel="00000000" w:rsidR="00000000" w:rsidRPr="00000000">
        <w:rPr>
          <w:rtl w:val="0"/>
        </w:rPr>
      </w:r>
    </w:p>
    <w:p w:rsidR="00000000" w:rsidDel="00000000" w:rsidP="00000000" w:rsidRDefault="00000000" w:rsidRPr="00000000" w14:paraId="000000C7">
      <w:pPr>
        <w:shd w:fill="ffffff" w:val="clear"/>
        <w:rPr>
          <w:i w:val="1"/>
        </w:rPr>
      </w:pPr>
      <w:r w:rsidDel="00000000" w:rsidR="00000000" w:rsidRPr="00000000">
        <w:rPr>
          <w:rtl w:val="0"/>
        </w:rPr>
      </w:r>
    </w:p>
    <w:p w:rsidR="00000000" w:rsidDel="00000000" w:rsidP="00000000" w:rsidRDefault="00000000" w:rsidRPr="00000000" w14:paraId="000000C8">
      <w:pPr>
        <w:shd w:fill="ffffff" w:val="clear"/>
        <w:rPr>
          <w:i w:val="1"/>
        </w:rPr>
      </w:pPr>
      <w:r w:rsidDel="00000000" w:rsidR="00000000" w:rsidRPr="00000000">
        <w:rPr>
          <w:rtl w:val="0"/>
        </w:rPr>
      </w:r>
    </w:p>
    <w:p w:rsidR="00000000" w:rsidDel="00000000" w:rsidP="00000000" w:rsidRDefault="00000000" w:rsidRPr="00000000" w14:paraId="000000C9">
      <w:pPr>
        <w:shd w:fill="ffffff" w:val="clear"/>
        <w:rPr>
          <w:i w:val="1"/>
        </w:rPr>
      </w:pPr>
      <w:r w:rsidDel="00000000" w:rsidR="00000000" w:rsidRPr="00000000">
        <w:rPr>
          <w:rtl w:val="0"/>
        </w:rPr>
      </w:r>
    </w:p>
    <w:p w:rsidR="00000000" w:rsidDel="00000000" w:rsidP="00000000" w:rsidRDefault="00000000" w:rsidRPr="00000000" w14:paraId="000000CA">
      <w:pPr>
        <w:shd w:fill="ffffff" w:val="clear"/>
        <w:rPr>
          <w:i w:val="1"/>
        </w:rPr>
      </w:pPr>
      <w:r w:rsidDel="00000000" w:rsidR="00000000" w:rsidRPr="00000000">
        <w:rPr>
          <w:rtl w:val="0"/>
        </w:rPr>
      </w:r>
    </w:p>
    <w:p w:rsidR="00000000" w:rsidDel="00000000" w:rsidP="00000000" w:rsidRDefault="00000000" w:rsidRPr="00000000" w14:paraId="000000CB">
      <w:pPr>
        <w:shd w:fill="ffffff" w:val="clear"/>
        <w:rPr>
          <w:i w:val="1"/>
        </w:rPr>
      </w:pPr>
      <w:r w:rsidDel="00000000" w:rsidR="00000000" w:rsidRPr="00000000">
        <w:rPr>
          <w:rtl w:val="0"/>
        </w:rPr>
      </w:r>
    </w:p>
    <w:p w:rsidR="00000000" w:rsidDel="00000000" w:rsidP="00000000" w:rsidRDefault="00000000" w:rsidRPr="00000000" w14:paraId="000000CC">
      <w:pPr>
        <w:shd w:fill="ffffff" w:val="clear"/>
        <w:rPr>
          <w:i w:val="1"/>
        </w:rPr>
      </w:pPr>
      <w:r w:rsidDel="00000000" w:rsidR="00000000" w:rsidRPr="00000000">
        <w:rPr>
          <w:rtl w:val="0"/>
        </w:rPr>
      </w:r>
    </w:p>
    <w:p w:rsidR="00000000" w:rsidDel="00000000" w:rsidP="00000000" w:rsidRDefault="00000000" w:rsidRPr="00000000" w14:paraId="000000CD">
      <w:pPr>
        <w:shd w:fill="ffffff" w:val="clear"/>
        <w:rPr>
          <w:i w:val="1"/>
        </w:rPr>
      </w:pPr>
      <w:r w:rsidDel="00000000" w:rsidR="00000000" w:rsidRPr="00000000">
        <w:rPr>
          <w:rtl w:val="0"/>
        </w:rPr>
      </w:r>
    </w:p>
    <w:p w:rsidR="00000000" w:rsidDel="00000000" w:rsidP="00000000" w:rsidRDefault="00000000" w:rsidRPr="00000000" w14:paraId="000000CE">
      <w:pPr>
        <w:shd w:fill="ffffff" w:val="clear"/>
        <w:rPr>
          <w:i w:val="1"/>
        </w:rPr>
      </w:pPr>
      <w:r w:rsidDel="00000000" w:rsidR="00000000" w:rsidRPr="00000000">
        <w:rPr>
          <w:rtl w:val="0"/>
        </w:rPr>
      </w:r>
    </w:p>
    <w:p w:rsidR="00000000" w:rsidDel="00000000" w:rsidP="00000000" w:rsidRDefault="00000000" w:rsidRPr="00000000" w14:paraId="000000CF">
      <w:pPr>
        <w:shd w:fill="ffffff" w:val="clear"/>
        <w:rPr>
          <w:i w:val="1"/>
        </w:rPr>
      </w:pPr>
      <w:r w:rsidDel="00000000" w:rsidR="00000000" w:rsidRPr="00000000">
        <w:rPr>
          <w:rtl w:val="0"/>
        </w:rPr>
      </w:r>
    </w:p>
    <w:p w:rsidR="00000000" w:rsidDel="00000000" w:rsidP="00000000" w:rsidRDefault="00000000" w:rsidRPr="00000000" w14:paraId="000000D0">
      <w:pPr>
        <w:shd w:fill="ffffff" w:val="clear"/>
        <w:rPr>
          <w:i w:val="1"/>
        </w:rPr>
      </w:pPr>
      <w:r w:rsidDel="00000000" w:rsidR="00000000" w:rsidRPr="00000000">
        <w:rPr>
          <w:rtl w:val="0"/>
        </w:rPr>
      </w:r>
    </w:p>
    <w:p w:rsidR="00000000" w:rsidDel="00000000" w:rsidP="00000000" w:rsidRDefault="00000000" w:rsidRPr="00000000" w14:paraId="000000D1">
      <w:pPr>
        <w:shd w:fill="ffffff" w:val="clear"/>
        <w:rPr>
          <w:i w:val="1"/>
        </w:rPr>
      </w:pPr>
      <w:r w:rsidDel="00000000" w:rsidR="00000000" w:rsidRPr="00000000">
        <w:rPr>
          <w:rtl w:val="0"/>
        </w:rPr>
      </w:r>
    </w:p>
    <w:p w:rsidR="00000000" w:rsidDel="00000000" w:rsidP="00000000" w:rsidRDefault="00000000" w:rsidRPr="00000000" w14:paraId="000000D2">
      <w:pPr>
        <w:shd w:fill="ffffff" w:val="clear"/>
        <w:rPr>
          <w:i w:val="1"/>
        </w:rPr>
      </w:pPr>
      <w:r w:rsidDel="00000000" w:rsidR="00000000" w:rsidRPr="00000000">
        <w:rPr>
          <w:rtl w:val="0"/>
        </w:rPr>
      </w:r>
    </w:p>
    <w:p w:rsidR="00000000" w:rsidDel="00000000" w:rsidP="00000000" w:rsidRDefault="00000000" w:rsidRPr="00000000" w14:paraId="000000D3">
      <w:pPr>
        <w:shd w:fill="ffffff" w:val="clear"/>
        <w:rPr>
          <w:i w:val="1"/>
        </w:rPr>
      </w:pPr>
      <w:r w:rsidDel="00000000" w:rsidR="00000000" w:rsidRPr="00000000">
        <w:rPr>
          <w:rtl w:val="0"/>
        </w:rPr>
      </w:r>
    </w:p>
    <w:p w:rsidR="00000000" w:rsidDel="00000000" w:rsidP="00000000" w:rsidRDefault="00000000" w:rsidRPr="00000000" w14:paraId="000000D4">
      <w:pPr>
        <w:shd w:fill="ffffff" w:val="clear"/>
        <w:rPr>
          <w:i w:val="1"/>
        </w:rPr>
      </w:pPr>
      <w:r w:rsidDel="00000000" w:rsidR="00000000" w:rsidRPr="00000000">
        <w:rPr>
          <w:rtl w:val="0"/>
        </w:rPr>
      </w:r>
    </w:p>
    <w:p w:rsidR="00000000" w:rsidDel="00000000" w:rsidP="00000000" w:rsidRDefault="00000000" w:rsidRPr="00000000" w14:paraId="000000D5">
      <w:pPr>
        <w:shd w:fill="ffffff" w:val="clear"/>
        <w:rPr>
          <w:i w:val="1"/>
        </w:rPr>
      </w:pPr>
      <w:r w:rsidDel="00000000" w:rsidR="00000000" w:rsidRPr="00000000">
        <w:rPr>
          <w:rtl w:val="0"/>
        </w:rPr>
      </w:r>
    </w:p>
    <w:p w:rsidR="00000000" w:rsidDel="00000000" w:rsidP="00000000" w:rsidRDefault="00000000" w:rsidRPr="00000000" w14:paraId="000000D6">
      <w:pPr>
        <w:shd w:fill="ffffff" w:val="clear"/>
        <w:rPr>
          <w:i w:val="1"/>
        </w:rPr>
      </w:pPr>
      <w:r w:rsidDel="00000000" w:rsidR="00000000" w:rsidRPr="00000000">
        <w:rPr>
          <w:rtl w:val="0"/>
        </w:rPr>
      </w:r>
    </w:p>
    <w:p w:rsidR="00000000" w:rsidDel="00000000" w:rsidP="00000000" w:rsidRDefault="00000000" w:rsidRPr="00000000" w14:paraId="000000D7">
      <w:pPr>
        <w:shd w:fill="ffffff" w:val="clear"/>
        <w:rPr>
          <w:i w:val="1"/>
        </w:rPr>
      </w:pPr>
      <w:r w:rsidDel="00000000" w:rsidR="00000000" w:rsidRPr="00000000">
        <w:rPr>
          <w:rtl w:val="0"/>
        </w:rPr>
      </w:r>
    </w:p>
    <w:p w:rsidR="00000000" w:rsidDel="00000000" w:rsidP="00000000" w:rsidRDefault="00000000" w:rsidRPr="00000000" w14:paraId="000000D8">
      <w:pPr>
        <w:shd w:fill="ffffff" w:val="clear"/>
        <w:rPr>
          <w:i w:val="1"/>
        </w:rPr>
      </w:pPr>
      <w:r w:rsidDel="00000000" w:rsidR="00000000" w:rsidRPr="00000000">
        <w:rPr>
          <w:rtl w:val="0"/>
        </w:rPr>
      </w:r>
    </w:p>
    <w:p w:rsidR="00000000" w:rsidDel="00000000" w:rsidP="00000000" w:rsidRDefault="00000000" w:rsidRPr="00000000" w14:paraId="000000D9">
      <w:pPr>
        <w:shd w:fill="ffffff" w:val="clear"/>
        <w:rPr>
          <w:i w:val="1"/>
        </w:rPr>
      </w:pPr>
      <w:r w:rsidDel="00000000" w:rsidR="00000000" w:rsidRPr="00000000">
        <w:rPr>
          <w:rtl w:val="0"/>
        </w:rPr>
      </w:r>
    </w:p>
    <w:p w:rsidR="00000000" w:rsidDel="00000000" w:rsidP="00000000" w:rsidRDefault="00000000" w:rsidRPr="00000000" w14:paraId="000000DA">
      <w:pPr>
        <w:shd w:fill="ffffff" w:val="clear"/>
        <w:rPr>
          <w:i w:val="1"/>
        </w:rPr>
      </w:pPr>
      <w:r w:rsidDel="00000000" w:rsidR="00000000" w:rsidRPr="00000000">
        <w:rPr>
          <w:rtl w:val="0"/>
        </w:rPr>
      </w:r>
    </w:p>
    <w:p w:rsidR="00000000" w:rsidDel="00000000" w:rsidP="00000000" w:rsidRDefault="00000000" w:rsidRPr="00000000" w14:paraId="000000DB">
      <w:pPr>
        <w:shd w:fill="ffffff" w:val="clear"/>
        <w:rPr>
          <w:i w:val="1"/>
        </w:rPr>
      </w:pPr>
      <w:r w:rsidDel="00000000" w:rsidR="00000000" w:rsidRPr="00000000">
        <w:rPr>
          <w:i w:val="1"/>
          <w:rtl w:val="0"/>
        </w:rPr>
        <w:t xml:space="preserve">Last updated: August 2024</w:t>
      </w:r>
    </w:p>
    <w:p w:rsidR="00000000" w:rsidDel="00000000" w:rsidP="00000000" w:rsidRDefault="00000000" w:rsidRPr="00000000" w14:paraId="000000DC">
      <w:pPr>
        <w:shd w:fill="ffffff" w:val="clear"/>
        <w:rPr>
          <w:i w:val="1"/>
        </w:rPr>
      </w:pPr>
      <w:r w:rsidDel="00000000" w:rsidR="00000000" w:rsidRPr="00000000">
        <w:rPr>
          <w:rtl w:val="0"/>
        </w:rPr>
      </w:r>
    </w:p>
    <w:p w:rsidR="00000000" w:rsidDel="00000000" w:rsidP="00000000" w:rsidRDefault="00000000" w:rsidRPr="00000000" w14:paraId="000000DD">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43" w:type="default"/>
      <w:footerReference r:id="rId4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eference.com/science/national-weather-service-accurate" TargetMode="External"/><Relationship Id="rId20" Type="http://schemas.openxmlformats.org/officeDocument/2006/relationships/hyperlink" Target="https://sp-edge.com/companies/205066" TargetMode="External"/><Relationship Id="rId42" Type="http://schemas.openxmlformats.org/officeDocument/2006/relationships/hyperlink" Target="https://time.com/collection-post/5950007/gro-intelligence/" TargetMode="External"/><Relationship Id="rId41" Type="http://schemas.openxmlformats.org/officeDocument/2006/relationships/hyperlink" Target="https://ai.googleblog.com/2020/01/using-machine-learning-to-nowcast.html#:~:text=It%20is%20important%20to%20note%2C%20however%2C%20that%20the%20HRRR%20model%20begins%20to%20outperform%20our%20current%20results%20when%20the%20prediction%20horizon%20reaches%20roughly%205%20to%206%20hours." TargetMode="External"/><Relationship Id="rId22" Type="http://schemas.openxmlformats.org/officeDocument/2006/relationships/hyperlink" Target="https://sp-edge.com/companies/603047" TargetMode="External"/><Relationship Id="rId44" Type="http://schemas.openxmlformats.org/officeDocument/2006/relationships/footer" Target="footer1.xml"/><Relationship Id="rId21" Type="http://schemas.openxmlformats.org/officeDocument/2006/relationships/hyperlink" Target="https://sp-edge.com/updates/19726" TargetMode="External"/><Relationship Id="rId43" Type="http://schemas.openxmlformats.org/officeDocument/2006/relationships/header" Target="header1.xml"/><Relationship Id="rId24" Type="http://schemas.openxmlformats.org/officeDocument/2006/relationships/hyperlink" Target="https://sp-edge.com/updates/28288" TargetMode="External"/><Relationship Id="rId23" Type="http://schemas.openxmlformats.org/officeDocument/2006/relationships/hyperlink" Target="https://sp-edge.com/companies/79295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rvest.earth/earth-science-ai" TargetMode="External"/><Relationship Id="rId26" Type="http://schemas.openxmlformats.org/officeDocument/2006/relationships/hyperlink" Target="https://sp-edge.com/industry/49" TargetMode="External"/><Relationship Id="rId25" Type="http://schemas.openxmlformats.org/officeDocument/2006/relationships/hyperlink" Target="https://www.persefoni.com/blog/tcfd-scenario-analysis" TargetMode="External"/><Relationship Id="rId28" Type="http://schemas.openxmlformats.org/officeDocument/2006/relationships/hyperlink" Target="https://www.tomorrow.io/solutions/"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www.tomorrow.io/solutions/agriculture/" TargetMode="External"/><Relationship Id="rId7" Type="http://schemas.openxmlformats.org/officeDocument/2006/relationships/image" Target="media/image4.png"/><Relationship Id="rId8" Type="http://schemas.openxmlformats.org/officeDocument/2006/relationships/image" Target="media/image7.png"/><Relationship Id="rId31" Type="http://schemas.openxmlformats.org/officeDocument/2006/relationships/hyperlink" Target="https://www.swissre.com/press-release/New-record-of-142-natural-catastrophes-accumulates-to-USD-108-billion-insured-losses-in-2023-finds-Swiss-Re-Institute/a2512914-6d3a-492e-a190-aac37feca15b" TargetMode="External"/><Relationship Id="rId30" Type="http://schemas.openxmlformats.org/officeDocument/2006/relationships/hyperlink" Target="https://sp-edge.com/companies/899178" TargetMode="External"/><Relationship Id="rId11" Type="http://schemas.openxmlformats.org/officeDocument/2006/relationships/hyperlink" Target="https://sp-edge.com/companies/173438" TargetMode="External"/><Relationship Id="rId33" Type="http://schemas.openxmlformats.org/officeDocument/2006/relationships/hyperlink" Target="https://sp-edge.com/companies/727521" TargetMode="External"/><Relationship Id="rId10" Type="http://schemas.openxmlformats.org/officeDocument/2006/relationships/hyperlink" Target="https://sp-edge.com/companies/454628" TargetMode="External"/><Relationship Id="rId32" Type="http://schemas.openxmlformats.org/officeDocument/2006/relationships/hyperlink" Target="https://sp-edge.com/companies/205066" TargetMode="External"/><Relationship Id="rId13" Type="http://schemas.openxmlformats.org/officeDocument/2006/relationships/hyperlink" Target="https://sp-edge.com/companies/321187" TargetMode="External"/><Relationship Id="rId35" Type="http://schemas.openxmlformats.org/officeDocument/2006/relationships/hyperlink" Target="https://sp-edge.com/companies/771808" TargetMode="External"/><Relationship Id="rId12" Type="http://schemas.openxmlformats.org/officeDocument/2006/relationships/hyperlink" Target="https://ai.googleblog.com/2020/01/using-machine-learning-to-nowcast.html" TargetMode="External"/><Relationship Id="rId34" Type="http://schemas.openxmlformats.org/officeDocument/2006/relationships/hyperlink" Target="https://sp-edge.com/companies/1082464" TargetMode="External"/><Relationship Id="rId15" Type="http://schemas.openxmlformats.org/officeDocument/2006/relationships/hyperlink" Target="https://sp-edge.com/companies/1837966" TargetMode="External"/><Relationship Id="rId37" Type="http://schemas.openxmlformats.org/officeDocument/2006/relationships/hyperlink" Target="https://cybernews.com/tech/microsoft-ai-model-aurora-extreme-weather-forecasting/" TargetMode="External"/><Relationship Id="rId14" Type="http://schemas.openxmlformats.org/officeDocument/2006/relationships/hyperlink" Target="https://sp-edge.com/updates/26004" TargetMode="External"/><Relationship Id="rId36" Type="http://schemas.openxmlformats.org/officeDocument/2006/relationships/hyperlink" Target="https://www.cdomagazine.tech/aiml/google-releases-genai-model-for-efficient-weather-forecasting" TargetMode="External"/><Relationship Id="rId17" Type="http://schemas.openxmlformats.org/officeDocument/2006/relationships/hyperlink" Target="https://sp-edge.com/companies/593501" TargetMode="External"/><Relationship Id="rId39" Type="http://schemas.openxmlformats.org/officeDocument/2006/relationships/hyperlink" Target="https://www.meteorologicaltechnologyinternational.com/news/extreme-weather/scientists-use-deep-learning-to-predict-extreme-weather.html" TargetMode="External"/><Relationship Id="rId16" Type="http://schemas.openxmlformats.org/officeDocument/2006/relationships/hyperlink" Target="https://nvidianews.nvidia.com/news/nvidia-announces-earth-climate-digital-twin" TargetMode="External"/><Relationship Id="rId38" Type="http://schemas.openxmlformats.org/officeDocument/2006/relationships/image" Target="media/image1.png"/><Relationship Id="rId19" Type="http://schemas.openxmlformats.org/officeDocument/2006/relationships/hyperlink" Target="https://sp-edge.com/companies/1404278" TargetMode="External"/><Relationship Id="rId1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