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hd w:fill="ffffff" w:val="clear"/>
        <w:spacing w:before="480" w:lineRule="auto"/>
        <w:rPr>
          <w:b w:val="1"/>
          <w:sz w:val="46"/>
          <w:szCs w:val="46"/>
        </w:rPr>
      </w:pPr>
      <w:bookmarkStart w:colFirst="0" w:colLast="0" w:name="_2snn1xb53s7z" w:id="0"/>
      <w:bookmarkEnd w:id="0"/>
      <w:r w:rsidDel="00000000" w:rsidR="00000000" w:rsidRPr="00000000">
        <w:rPr>
          <w:b w:val="1"/>
          <w:sz w:val="46"/>
          <w:szCs w:val="46"/>
          <w:rtl w:val="0"/>
        </w:rPr>
        <w:t xml:space="preserve">EdTech: Corporate Learning: Overview</w:t>
      </w:r>
    </w:p>
    <w:p w:rsidR="00000000" w:rsidDel="00000000" w:rsidP="00000000" w:rsidRDefault="00000000" w:rsidRPr="00000000" w14:paraId="00000002">
      <w:pPr>
        <w:pStyle w:val="Heading1"/>
        <w:keepNext w:val="0"/>
        <w:keepLines w:val="0"/>
        <w:shd w:fill="ffffff" w:val="clear"/>
        <w:spacing w:before="480" w:lineRule="auto"/>
        <w:rPr/>
      </w:pPr>
      <w:bookmarkStart w:colFirst="0" w:colLast="0" w:name="_fno8grg2x0qs" w:id="1"/>
      <w:bookmarkEnd w:id="1"/>
      <w:r w:rsidDel="00000000" w:rsidR="00000000" w:rsidRPr="00000000">
        <w:rPr>
          <w:b w:val="1"/>
          <w:sz w:val="46"/>
          <w:szCs w:val="46"/>
        </w:rPr>
        <w:drawing>
          <wp:inline distB="114300" distT="114300" distL="114300" distR="114300">
            <wp:extent cx="5731200" cy="2451100"/>
            <wp:effectExtent b="0" l="0" r="0" t="0"/>
            <wp:docPr id="3" name="image5.jpg"/>
            <a:graphic>
              <a:graphicData uri="http://schemas.openxmlformats.org/drawingml/2006/picture">
                <pic:pic>
                  <pic:nvPicPr>
                    <pic:cNvPr id="0" name="image5.jpg"/>
                    <pic:cNvPicPr preferRelativeResize="0"/>
                  </pic:nvPicPr>
                  <pic:blipFill>
                    <a:blip r:embed="rId6"/>
                    <a:srcRect b="0" l="0" r="0" t="0"/>
                    <a:stretch>
                      <a:fillRect/>
                    </a:stretch>
                  </pic:blipFill>
                  <pic:spPr>
                    <a:xfrm>
                      <a:off x="0" y="0"/>
                      <a:ext cx="5731200" cy="24511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hd w:fill="ffffff" w:val="clear"/>
        <w:rPr/>
      </w:pPr>
      <w:r w:rsidDel="00000000" w:rsidR="00000000" w:rsidRPr="00000000">
        <w:rPr>
          <w:rtl w:val="0"/>
        </w:rPr>
      </w:r>
    </w:p>
    <w:p w:rsidR="00000000" w:rsidDel="00000000" w:rsidP="00000000" w:rsidRDefault="00000000" w:rsidRPr="00000000" w14:paraId="00000005">
      <w:pPr>
        <w:shd w:fill="ffffff" w:val="clear"/>
        <w:rPr/>
      </w:pPr>
      <w:r w:rsidDel="00000000" w:rsidR="00000000" w:rsidRPr="00000000">
        <w:rPr>
          <w:rtl w:val="0"/>
        </w:rPr>
        <w:t xml:space="preserve">The EdTech industry broadly encompasses the PreK-12, higher education (or post-secondary), corporate, government, and adult (or lifelong) learning end-user segments. The PreK-12 and higher education sectors were early adopters of EdTech, while corporates have come along more recently. Technologies and trends such as micro-learning, personalization, competency-based learning, gamification, and adaptive learning began in the education sectors before being adapted for the corporate audience.</w:t>
      </w:r>
    </w:p>
    <w:p w:rsidR="00000000" w:rsidDel="00000000" w:rsidP="00000000" w:rsidRDefault="00000000" w:rsidRPr="00000000" w14:paraId="00000006">
      <w:pPr>
        <w:shd w:fill="ffffff" w:val="clear"/>
        <w:rPr/>
      </w:pPr>
      <w:r w:rsidDel="00000000" w:rsidR="00000000" w:rsidRPr="00000000">
        <w:rPr>
          <w:rtl w:val="0"/>
        </w:rPr>
        <w:t xml:space="preserve">Reliance on EdTech for enterprise-level workforce training is increasing, as organizations seek to onboard new employees, retain and motivate staff, and bridge skill gaps with limited learning and development (L&amp;D) resources. Many specialized jobs also require continuing education and accreditation, which can be supported by EdTech tools and services.</w:t>
      </w:r>
    </w:p>
    <w:p w:rsidR="00000000" w:rsidDel="00000000" w:rsidP="00000000" w:rsidRDefault="00000000" w:rsidRPr="00000000" w14:paraId="00000007">
      <w:pPr>
        <w:shd w:fill="ffffff" w:val="clear"/>
        <w:rPr/>
      </w:pPr>
      <w:r w:rsidDel="00000000" w:rsidR="00000000" w:rsidRPr="00000000">
        <w:rPr>
          <w:rtl w:val="0"/>
        </w:rPr>
        <w:t xml:space="preserve">The modern workforce’s drive to learn new skills and take on new challenges has also influenced the adoption of EdTech, with e-learning now representing 21%–40% of the median organization’s learning portfolio in contrast with 1%–20% seven years ago.</w:t>
      </w:r>
    </w:p>
    <w:p w:rsidR="00000000" w:rsidDel="00000000" w:rsidP="00000000" w:rsidRDefault="00000000" w:rsidRPr="00000000" w14:paraId="00000008">
      <w:pPr>
        <w:shd w:fill="ffffff" w:val="clear"/>
        <w:rPr/>
      </w:pPr>
      <w:r w:rsidDel="00000000" w:rsidR="00000000" w:rsidRPr="00000000">
        <w:rPr>
          <w:rtl w:val="0"/>
        </w:rPr>
      </w:r>
    </w:p>
    <w:p w:rsidR="00000000" w:rsidDel="00000000" w:rsidP="00000000" w:rsidRDefault="00000000" w:rsidRPr="00000000" w14:paraId="00000009">
      <w:pPr>
        <w:shd w:fill="ffffff" w:val="clear"/>
        <w:rPr>
          <w:b w:val="1"/>
          <w:color w:val="1dbdcb"/>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0A">
      <w:pPr>
        <w:shd w:fill="ffffff" w:val="clear"/>
        <w:rPr>
          <w:b w:val="1"/>
          <w:color w:val="1dbdcb"/>
          <w:sz w:val="26"/>
          <w:szCs w:val="26"/>
        </w:rPr>
      </w:pPr>
      <w:r w:rsidDel="00000000" w:rsidR="00000000" w:rsidRPr="00000000">
        <w:rPr>
          <w:b w:val="1"/>
          <w:color w:val="1dbdcb"/>
          <w:sz w:val="26"/>
          <w:szCs w:val="26"/>
          <w:rtl w:val="0"/>
        </w:rPr>
        <w:t xml:space="preserve">Mandatory and compliance training and new employee orientation courses lead corporate learning content distribution and delivery methods</w:t>
      </w:r>
    </w:p>
    <w:p w:rsidR="00000000" w:rsidDel="00000000" w:rsidP="00000000" w:rsidRDefault="00000000" w:rsidRPr="00000000" w14:paraId="0000000B">
      <w:pPr>
        <w:shd w:fill="ffffff" w:val="clear"/>
        <w:rPr>
          <w:b w:val="1"/>
          <w:color w:val="1dbdcb"/>
          <w:sz w:val="26"/>
          <w:szCs w:val="26"/>
        </w:rPr>
      </w:pPr>
      <w:r w:rsidDel="00000000" w:rsidR="00000000" w:rsidRPr="00000000">
        <w:rPr>
          <w:rtl w:val="0"/>
        </w:rPr>
      </w:r>
    </w:p>
    <w:p w:rsidR="00000000" w:rsidDel="00000000" w:rsidP="00000000" w:rsidRDefault="00000000" w:rsidRPr="00000000" w14:paraId="0000000C">
      <w:pPr>
        <w:rPr/>
      </w:pPr>
      <w:r w:rsidDel="00000000" w:rsidR="00000000" w:rsidRPr="00000000">
        <w:rPr/>
        <w:drawing>
          <wp:inline distB="114300" distT="114300" distL="114300" distR="114300">
            <wp:extent cx="5731200" cy="2273300"/>
            <wp:effectExtent b="0" l="0" r="0" t="0"/>
            <wp:docPr id="1"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731200" cy="227330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rPr>
          <w:b w:val="1"/>
          <w:color w:val="1dbdcb"/>
          <w:sz w:val="26"/>
          <w:szCs w:val="26"/>
        </w:rPr>
      </w:pPr>
      <w:r w:rsidDel="00000000" w:rsidR="00000000" w:rsidRPr="00000000">
        <w:rPr>
          <w:rtl w:val="0"/>
        </w:rPr>
      </w:r>
    </w:p>
    <w:p w:rsidR="00000000" w:rsidDel="00000000" w:rsidP="00000000" w:rsidRDefault="00000000" w:rsidRPr="00000000" w14:paraId="0000000E">
      <w:pPr>
        <w:rPr>
          <w:b w:val="1"/>
          <w:color w:val="1dbdcb"/>
          <w:sz w:val="26"/>
          <w:szCs w:val="26"/>
        </w:rPr>
      </w:pPr>
      <w:r w:rsidDel="00000000" w:rsidR="00000000" w:rsidRPr="00000000">
        <w:rPr>
          <w:rtl w:val="0"/>
        </w:rPr>
      </w:r>
    </w:p>
    <w:p w:rsidR="00000000" w:rsidDel="00000000" w:rsidP="00000000" w:rsidRDefault="00000000" w:rsidRPr="00000000" w14:paraId="0000000F">
      <w:pPr>
        <w:rPr>
          <w:b w:val="1"/>
          <w:color w:val="1dbdcb"/>
          <w:sz w:val="26"/>
          <w:szCs w:val="26"/>
        </w:rPr>
      </w:pPr>
      <w:r w:rsidDel="00000000" w:rsidR="00000000" w:rsidRPr="00000000">
        <w:rPr>
          <w:rtl w:val="0"/>
        </w:rPr>
      </w:r>
    </w:p>
    <w:p w:rsidR="00000000" w:rsidDel="00000000" w:rsidP="00000000" w:rsidRDefault="00000000" w:rsidRPr="00000000" w14:paraId="00000010">
      <w:pPr>
        <w:rPr>
          <w:b w:val="1"/>
          <w:color w:val="1dbdcb"/>
          <w:sz w:val="26"/>
          <w:szCs w:val="26"/>
        </w:rPr>
      </w:pPr>
      <w:r w:rsidDel="00000000" w:rsidR="00000000" w:rsidRPr="00000000">
        <w:rPr>
          <w:rtl w:val="0"/>
        </w:rPr>
      </w:r>
    </w:p>
    <w:p w:rsidR="00000000" w:rsidDel="00000000" w:rsidP="00000000" w:rsidRDefault="00000000" w:rsidRPr="00000000" w14:paraId="00000011">
      <w:pPr>
        <w:rPr>
          <w:b w:val="1"/>
          <w:color w:val="1dbdcb"/>
          <w:sz w:val="26"/>
          <w:szCs w:val="26"/>
        </w:rPr>
      </w:pPr>
      <w:r w:rsidDel="00000000" w:rsidR="00000000" w:rsidRPr="00000000">
        <w:rPr>
          <w:rtl w:val="0"/>
        </w:rPr>
      </w:r>
    </w:p>
    <w:p w:rsidR="00000000" w:rsidDel="00000000" w:rsidP="00000000" w:rsidRDefault="00000000" w:rsidRPr="00000000" w14:paraId="00000012">
      <w:pPr>
        <w:rPr>
          <w:b w:val="1"/>
          <w:color w:val="1dbdcb"/>
          <w:sz w:val="26"/>
          <w:szCs w:val="26"/>
        </w:rPr>
      </w:pPr>
      <w:r w:rsidDel="00000000" w:rsidR="00000000" w:rsidRPr="00000000">
        <w:rPr>
          <w:rtl w:val="0"/>
        </w:rPr>
      </w:r>
    </w:p>
    <w:p w:rsidR="00000000" w:rsidDel="00000000" w:rsidP="00000000" w:rsidRDefault="00000000" w:rsidRPr="00000000" w14:paraId="00000013">
      <w:pPr>
        <w:rPr>
          <w:b w:val="1"/>
          <w:color w:val="1dbdcb"/>
          <w:sz w:val="26"/>
          <w:szCs w:val="26"/>
        </w:rPr>
      </w:pPr>
      <w:r w:rsidDel="00000000" w:rsidR="00000000" w:rsidRPr="00000000">
        <w:rPr>
          <w:rtl w:val="0"/>
        </w:rPr>
      </w:r>
    </w:p>
    <w:p w:rsidR="00000000" w:rsidDel="00000000" w:rsidP="00000000" w:rsidRDefault="00000000" w:rsidRPr="00000000" w14:paraId="00000014">
      <w:pPr>
        <w:rPr>
          <w:b w:val="1"/>
          <w:color w:val="1dbdcb"/>
          <w:sz w:val="26"/>
          <w:szCs w:val="26"/>
        </w:rPr>
      </w:pPr>
      <w:r w:rsidDel="00000000" w:rsidR="00000000" w:rsidRPr="00000000">
        <w:rPr>
          <w:rtl w:val="0"/>
        </w:rPr>
      </w:r>
    </w:p>
    <w:p w:rsidR="00000000" w:rsidDel="00000000" w:rsidP="00000000" w:rsidRDefault="00000000" w:rsidRPr="00000000" w14:paraId="00000015">
      <w:pPr>
        <w:rPr>
          <w:b w:val="1"/>
          <w:color w:val="1dbdcb"/>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16">
      <w:pPr>
        <w:rPr>
          <w:b w:val="1"/>
          <w:color w:val="1dbdcb"/>
          <w:sz w:val="26"/>
          <w:szCs w:val="26"/>
        </w:rPr>
      </w:pPr>
      <w:r w:rsidDel="00000000" w:rsidR="00000000" w:rsidRPr="00000000">
        <w:rPr>
          <w:b w:val="1"/>
          <w:color w:val="1dbdcb"/>
          <w:sz w:val="26"/>
          <w:szCs w:val="26"/>
          <w:rtl w:val="0"/>
        </w:rPr>
        <w:t xml:space="preserve">High smartphone penetration and advancements in key technologies enabled the growth of EdTech in corporate learning </w:t>
      </w:r>
    </w:p>
    <w:p w:rsidR="00000000" w:rsidDel="00000000" w:rsidP="00000000" w:rsidRDefault="00000000" w:rsidRPr="00000000" w14:paraId="00000017">
      <w:pPr>
        <w:rPr>
          <w:b w:val="1"/>
          <w:color w:val="1dbdcb"/>
          <w:sz w:val="26"/>
          <w:szCs w:val="26"/>
        </w:rPr>
      </w:pPr>
      <w:r w:rsidDel="00000000" w:rsidR="00000000" w:rsidRPr="00000000">
        <w:rPr>
          <w:b w:val="1"/>
          <w:color w:val="1dbdcb"/>
          <w:sz w:val="26"/>
          <w:szCs w:val="26"/>
        </w:rPr>
        <w:drawing>
          <wp:inline distB="114300" distT="114300" distL="114300" distR="114300">
            <wp:extent cx="5731200" cy="8153400"/>
            <wp:effectExtent b="0" l="0" r="0" t="0"/>
            <wp:docPr id="4"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5731200" cy="815340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shd w:fill="ffffff" w:val="clear"/>
        <w:rPr>
          <w:color w:val="888888"/>
          <w:sz w:val="17"/>
          <w:szCs w:val="17"/>
        </w:rPr>
      </w:pPr>
      <w:r w:rsidDel="00000000" w:rsidR="00000000" w:rsidRPr="00000000">
        <w:rPr>
          <w:color w:val="888888"/>
          <w:sz w:val="17"/>
          <w:szCs w:val="17"/>
          <w:rtl w:val="0"/>
        </w:rPr>
        <w:t xml:space="preserve">Source: Compiled by SPEEDA Edge</w:t>
      </w:r>
    </w:p>
    <w:p w:rsidR="00000000" w:rsidDel="00000000" w:rsidP="00000000" w:rsidRDefault="00000000" w:rsidRPr="00000000" w14:paraId="00000019">
      <w:pPr>
        <w:pStyle w:val="Heading1"/>
        <w:keepNext w:val="0"/>
        <w:keepLines w:val="0"/>
        <w:shd w:fill="ffffff" w:val="clear"/>
        <w:spacing w:before="480" w:lineRule="auto"/>
        <w:rPr>
          <w:b w:val="1"/>
          <w:sz w:val="46"/>
          <w:szCs w:val="46"/>
        </w:rPr>
      </w:pPr>
      <w:bookmarkStart w:colFirst="0" w:colLast="0" w:name="_fzczsg22vvb6" w:id="2"/>
      <w:bookmarkEnd w:id="2"/>
      <w:r w:rsidDel="00000000" w:rsidR="00000000" w:rsidRPr="00000000">
        <w:rPr>
          <w:b w:val="1"/>
          <w:sz w:val="46"/>
          <w:szCs w:val="46"/>
          <w:rtl w:val="0"/>
        </w:rPr>
        <w:t xml:space="preserve">Driving Factors</w:t>
      </w:r>
    </w:p>
    <w:p w:rsidR="00000000" w:rsidDel="00000000" w:rsidP="00000000" w:rsidRDefault="00000000" w:rsidRPr="00000000" w14:paraId="0000001A">
      <w:pPr>
        <w:pStyle w:val="Heading2"/>
        <w:keepNext w:val="0"/>
        <w:keepLines w:val="0"/>
        <w:shd w:fill="ffffff" w:val="clear"/>
        <w:spacing w:after="80" w:lineRule="auto"/>
        <w:rPr>
          <w:b w:val="1"/>
          <w:sz w:val="34"/>
          <w:szCs w:val="34"/>
        </w:rPr>
      </w:pPr>
      <w:bookmarkStart w:colFirst="0" w:colLast="0" w:name="_9hp76ox95qqw" w:id="3"/>
      <w:bookmarkEnd w:id="3"/>
      <w:r w:rsidDel="00000000" w:rsidR="00000000" w:rsidRPr="00000000">
        <w:rPr>
          <w:b w:val="1"/>
          <w:sz w:val="34"/>
          <w:szCs w:val="34"/>
          <w:rtl w:val="0"/>
        </w:rPr>
        <w:t xml:space="preserve">1. Expectations and preferred learning styles of the modern workforce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shd w:fill="ffffff" w:val="clear"/>
        <w:rPr/>
      </w:pPr>
      <w:r w:rsidDel="00000000" w:rsidR="00000000" w:rsidRPr="00000000">
        <w:rPr>
          <w:rtl w:val="0"/>
        </w:rPr>
        <w:t xml:space="preserve">A major portion of the current US workforce is made up of tech-savvy millennials and digital-native Gen-Z employees, who expect employers to rely on digital channels in the workplace. Millennials are more tech-literate than previous generations, and the Gen-Z generation, which has grown up surrounded by connected technologies, even more so. Therefore, organizations with digitized training platforms are perceived as being in step with their preferences.</w:t>
      </w:r>
    </w:p>
    <w:p w:rsidR="00000000" w:rsidDel="00000000" w:rsidP="00000000" w:rsidRDefault="00000000" w:rsidRPr="00000000" w14:paraId="0000001D">
      <w:pPr>
        <w:shd w:fill="ffffff" w:val="clear"/>
        <w:rPr/>
      </w:pPr>
      <w:r w:rsidDel="00000000" w:rsidR="00000000" w:rsidRPr="00000000">
        <w:rPr>
          <w:rtl w:val="0"/>
        </w:rPr>
      </w:r>
    </w:p>
    <w:p w:rsidR="00000000" w:rsidDel="00000000" w:rsidP="00000000" w:rsidRDefault="00000000" w:rsidRPr="00000000" w14:paraId="0000001E">
      <w:pPr>
        <w:pStyle w:val="Heading3"/>
        <w:keepNext w:val="0"/>
        <w:keepLines w:val="0"/>
        <w:shd w:fill="ffffff" w:val="clear"/>
        <w:spacing w:before="280" w:lineRule="auto"/>
        <w:rPr>
          <w:b w:val="1"/>
          <w:color w:val="1dbdcb"/>
          <w:sz w:val="26"/>
          <w:szCs w:val="26"/>
        </w:rPr>
      </w:pPr>
      <w:bookmarkStart w:colFirst="0" w:colLast="0" w:name="_c0u7hgahecjg" w:id="4"/>
      <w:bookmarkEnd w:id="4"/>
      <w:r w:rsidDel="00000000" w:rsidR="00000000" w:rsidRPr="00000000">
        <w:rPr>
          <w:b w:val="1"/>
          <w:color w:val="1dbdcb"/>
          <w:sz w:val="26"/>
          <w:szCs w:val="26"/>
          <w:rtl w:val="0"/>
        </w:rPr>
        <w:t xml:space="preserve">Millennials and Gen-Z employees make up nearly half of the US workforce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drawing>
          <wp:inline distB="114300" distT="114300" distL="114300" distR="114300">
            <wp:extent cx="5731200" cy="2882900"/>
            <wp:effectExtent b="0" l="0" r="0" t="0"/>
            <wp:docPr id="6"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5731200" cy="28829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pStyle w:val="Heading3"/>
        <w:keepNext w:val="0"/>
        <w:keepLines w:val="0"/>
        <w:shd w:fill="ffffff" w:val="clear"/>
        <w:spacing w:before="280" w:lineRule="auto"/>
        <w:rPr>
          <w:b w:val="1"/>
          <w:color w:val="1dbdcb"/>
          <w:sz w:val="26"/>
          <w:szCs w:val="26"/>
        </w:rPr>
      </w:pPr>
      <w:bookmarkStart w:colFirst="0" w:colLast="0" w:name="_oe73mdx2m4p3" w:id="5"/>
      <w:bookmarkEnd w:id="5"/>
      <w:r w:rsidDel="00000000" w:rsidR="00000000" w:rsidRPr="00000000">
        <w:rPr>
          <w:rtl w:val="0"/>
        </w:rPr>
      </w:r>
    </w:p>
    <w:p w:rsidR="00000000" w:rsidDel="00000000" w:rsidP="00000000" w:rsidRDefault="00000000" w:rsidRPr="00000000" w14:paraId="00000022">
      <w:pPr>
        <w:pStyle w:val="Heading3"/>
        <w:keepNext w:val="0"/>
        <w:keepLines w:val="0"/>
        <w:shd w:fill="ffffff" w:val="clear"/>
        <w:spacing w:before="280" w:lineRule="auto"/>
        <w:rPr>
          <w:b w:val="1"/>
          <w:color w:val="1dbdcb"/>
          <w:sz w:val="26"/>
          <w:szCs w:val="26"/>
        </w:rPr>
      </w:pPr>
      <w:bookmarkStart w:colFirst="0" w:colLast="0" w:name="_kxug5q2a30e5" w:id="6"/>
      <w:bookmarkEnd w:id="6"/>
      <w:r w:rsidDel="00000000" w:rsidR="00000000" w:rsidRPr="00000000">
        <w:rPr>
          <w:rtl w:val="0"/>
        </w:rPr>
      </w:r>
    </w:p>
    <w:p w:rsidR="00000000" w:rsidDel="00000000" w:rsidP="00000000" w:rsidRDefault="00000000" w:rsidRPr="00000000" w14:paraId="00000023">
      <w:pPr>
        <w:pStyle w:val="Heading3"/>
        <w:keepNext w:val="0"/>
        <w:keepLines w:val="0"/>
        <w:shd w:fill="ffffff" w:val="clear"/>
        <w:spacing w:before="280" w:lineRule="auto"/>
        <w:rPr>
          <w:b w:val="1"/>
          <w:color w:val="1dbdcb"/>
          <w:sz w:val="26"/>
          <w:szCs w:val="26"/>
        </w:rPr>
      </w:pPr>
      <w:bookmarkStart w:colFirst="0" w:colLast="0" w:name="_9uskew34yb8x" w:id="7"/>
      <w:bookmarkEnd w:id="7"/>
      <w:r w:rsidDel="00000000" w:rsidR="00000000" w:rsidRPr="00000000">
        <w:rPr>
          <w:rtl w:val="0"/>
        </w:rPr>
      </w:r>
    </w:p>
    <w:p w:rsidR="00000000" w:rsidDel="00000000" w:rsidP="00000000" w:rsidRDefault="00000000" w:rsidRPr="00000000" w14:paraId="00000024">
      <w:pPr>
        <w:pStyle w:val="Heading3"/>
        <w:keepNext w:val="0"/>
        <w:keepLines w:val="0"/>
        <w:shd w:fill="ffffff" w:val="clear"/>
        <w:spacing w:before="280" w:lineRule="auto"/>
        <w:rPr>
          <w:b w:val="1"/>
          <w:color w:val="1dbdcb"/>
          <w:sz w:val="26"/>
          <w:szCs w:val="26"/>
        </w:rPr>
      </w:pPr>
      <w:bookmarkStart w:colFirst="0" w:colLast="0" w:name="_yfulo09a5fbk" w:id="8"/>
      <w:bookmarkEnd w:id="8"/>
      <w:r w:rsidDel="00000000" w:rsidR="00000000" w:rsidRPr="00000000">
        <w:rPr>
          <w:rtl w:val="0"/>
        </w:rPr>
      </w:r>
    </w:p>
    <w:p w:rsidR="00000000" w:rsidDel="00000000" w:rsidP="00000000" w:rsidRDefault="00000000" w:rsidRPr="00000000" w14:paraId="00000025">
      <w:pPr>
        <w:pStyle w:val="Heading3"/>
        <w:keepNext w:val="0"/>
        <w:keepLines w:val="0"/>
        <w:shd w:fill="ffffff" w:val="clear"/>
        <w:spacing w:before="280" w:lineRule="auto"/>
        <w:rPr>
          <w:b w:val="1"/>
          <w:color w:val="1dbdcb"/>
          <w:sz w:val="26"/>
          <w:szCs w:val="26"/>
        </w:rPr>
      </w:pPr>
      <w:bookmarkStart w:colFirst="0" w:colLast="0" w:name="_abee9dnmqzkn" w:id="9"/>
      <w:bookmarkEnd w:id="9"/>
      <w:r w:rsidDel="00000000" w:rsidR="00000000" w:rsidRPr="00000000">
        <w:rPr>
          <w:rtl w:val="0"/>
        </w:rPr>
      </w:r>
    </w:p>
    <w:p w:rsidR="00000000" w:rsidDel="00000000" w:rsidP="00000000" w:rsidRDefault="00000000" w:rsidRPr="00000000" w14:paraId="00000026">
      <w:pPr>
        <w:pStyle w:val="Heading3"/>
        <w:keepNext w:val="0"/>
        <w:keepLines w:val="0"/>
        <w:shd w:fill="ffffff" w:val="clear"/>
        <w:spacing w:before="280" w:lineRule="auto"/>
        <w:rPr>
          <w:b w:val="1"/>
          <w:color w:val="1dbdcb"/>
          <w:sz w:val="26"/>
          <w:szCs w:val="26"/>
        </w:rPr>
      </w:pPr>
      <w:bookmarkStart w:colFirst="0" w:colLast="0" w:name="_6mm8bvlpbhq" w:id="10"/>
      <w:bookmarkEnd w:id="10"/>
      <w:r w:rsidDel="00000000" w:rsidR="00000000" w:rsidRPr="00000000">
        <w:rPr>
          <w:b w:val="1"/>
          <w:color w:val="1dbdcb"/>
          <w:sz w:val="26"/>
          <w:szCs w:val="26"/>
          <w:rtl w:val="0"/>
        </w:rPr>
        <w:t xml:space="preserve">US millennials are more technologically connected than previous generations</w:t>
      </w:r>
    </w:p>
    <w:p w:rsidR="00000000" w:rsidDel="00000000" w:rsidP="00000000" w:rsidRDefault="00000000" w:rsidRPr="00000000" w14:paraId="00000027">
      <w:pPr>
        <w:rPr/>
      </w:pPr>
      <w:r w:rsidDel="00000000" w:rsidR="00000000" w:rsidRPr="00000000">
        <w:rPr/>
        <w:drawing>
          <wp:inline distB="114300" distT="114300" distL="114300" distR="114300">
            <wp:extent cx="5731200" cy="4775200"/>
            <wp:effectExtent b="0" l="0" r="0" t="0"/>
            <wp:docPr id="5"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5731200" cy="477520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shd w:fill="ffffff" w:val="clear"/>
        <w:rPr/>
      </w:pPr>
      <w:r w:rsidDel="00000000" w:rsidR="00000000" w:rsidRPr="00000000">
        <w:rPr>
          <w:rtl w:val="0"/>
        </w:rPr>
        <w:t xml:space="preserve">Thanks to shorter attention spans and high mobile phone dependency, millennials and Gen-Z employees prefer bite-sized training sessions that can be accessed any time and anywhere. In a survey conducted by Docebo of 2,400 employees in the US and the UK,</w:t>
      </w:r>
    </w:p>
    <w:p w:rsidR="00000000" w:rsidDel="00000000" w:rsidP="00000000" w:rsidRDefault="00000000" w:rsidRPr="00000000" w14:paraId="0000002A">
      <w:pPr>
        <w:numPr>
          <w:ilvl w:val="0"/>
          <w:numId w:val="1"/>
        </w:numPr>
        <w:shd w:fill="ffffff" w:val="clear"/>
        <w:spacing w:after="0" w:afterAutospacing="0" w:before="240" w:lineRule="auto"/>
        <w:ind w:left="720" w:hanging="360"/>
      </w:pPr>
      <w:r w:rsidDel="00000000" w:rsidR="00000000" w:rsidRPr="00000000">
        <w:rPr>
          <w:i w:val="1"/>
          <w:sz w:val="24"/>
          <w:szCs w:val="24"/>
          <w:rtl w:val="0"/>
        </w:rPr>
        <w:t xml:space="preserve">59% believed happiness at work is impacted by learning and development opportunities and</w:t>
      </w:r>
    </w:p>
    <w:p w:rsidR="00000000" w:rsidDel="00000000" w:rsidP="00000000" w:rsidRDefault="00000000" w:rsidRPr="00000000" w14:paraId="0000002B">
      <w:pPr>
        <w:numPr>
          <w:ilvl w:val="0"/>
          <w:numId w:val="1"/>
        </w:numPr>
        <w:shd w:fill="ffffff" w:val="clear"/>
        <w:spacing w:after="240" w:before="0" w:beforeAutospacing="0" w:lineRule="auto"/>
        <w:ind w:left="720" w:hanging="360"/>
      </w:pPr>
      <w:r w:rsidDel="00000000" w:rsidR="00000000" w:rsidRPr="00000000">
        <w:rPr>
          <w:i w:val="1"/>
          <w:sz w:val="24"/>
          <w:szCs w:val="24"/>
          <w:rtl w:val="0"/>
        </w:rPr>
        <w:t xml:space="preserve">36% (48% of millennials) said they would quit a job due to a lack of learning opportunities.</w:t>
      </w:r>
    </w:p>
    <w:p w:rsidR="00000000" w:rsidDel="00000000" w:rsidP="00000000" w:rsidRDefault="00000000" w:rsidRPr="00000000" w14:paraId="0000002C">
      <w:pPr>
        <w:shd w:fill="ffffff" w:val="clear"/>
        <w:rPr/>
      </w:pPr>
      <w:r w:rsidDel="00000000" w:rsidR="00000000" w:rsidRPr="00000000">
        <w:rPr>
          <w:rtl w:val="0"/>
        </w:rPr>
        <w:t xml:space="preserve">Source: Docebo's ‘Fake It Til’ You Make It’ Survey 2019</w:t>
      </w:r>
    </w:p>
    <w:p w:rsidR="00000000" w:rsidDel="00000000" w:rsidP="00000000" w:rsidRDefault="00000000" w:rsidRPr="00000000" w14:paraId="0000002D">
      <w:pPr>
        <w:pStyle w:val="Heading2"/>
        <w:keepNext w:val="0"/>
        <w:keepLines w:val="0"/>
        <w:shd w:fill="ffffff" w:val="clear"/>
        <w:spacing w:after="80" w:lineRule="auto"/>
        <w:rPr>
          <w:b w:val="1"/>
          <w:sz w:val="34"/>
          <w:szCs w:val="34"/>
        </w:rPr>
      </w:pPr>
      <w:bookmarkStart w:colFirst="0" w:colLast="0" w:name="_4y1mnv1083sa" w:id="11"/>
      <w:bookmarkEnd w:id="11"/>
      <w:r w:rsidDel="00000000" w:rsidR="00000000" w:rsidRPr="00000000">
        <w:rPr>
          <w:b w:val="1"/>
          <w:sz w:val="34"/>
          <w:szCs w:val="34"/>
          <w:rtl w:val="0"/>
        </w:rPr>
        <w:t xml:space="preserve">2. Transition to hybrid and distributed teams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shd w:fill="ffffff" w:val="clear"/>
        <w:rPr/>
      </w:pPr>
      <w:r w:rsidDel="00000000" w:rsidR="00000000" w:rsidRPr="00000000">
        <w:rPr>
          <w:rtl w:val="0"/>
        </w:rPr>
        <w:t xml:space="preserve">Remote working has been on the rise in the US, particularly in industries that involve knowledge work. In 2019, 16% of the US workforce worked remotely at least part of the time. The Covid-19 pandemic accelerated remote work, leading to a shift to hybrid models. According to a McKinsey survey, three years after the pandemic, office attendance has rebounded: 37% go daily, 56% have hybrid arrangements, and 7% work fully remotely. This shift toward remote work has opened up opportunities for EdTech, which allows the delivery of training to distributed teams regardless of geographic location or travel limitations, either in real time or asynchronously.</w:t>
      </w:r>
    </w:p>
    <w:p w:rsidR="00000000" w:rsidDel="00000000" w:rsidP="00000000" w:rsidRDefault="00000000" w:rsidRPr="00000000" w14:paraId="00000030">
      <w:pPr>
        <w:pStyle w:val="Heading2"/>
        <w:keepNext w:val="0"/>
        <w:keepLines w:val="0"/>
        <w:shd w:fill="ffffff" w:val="clear"/>
        <w:spacing w:after="80" w:lineRule="auto"/>
        <w:rPr>
          <w:b w:val="1"/>
          <w:sz w:val="34"/>
          <w:szCs w:val="34"/>
        </w:rPr>
      </w:pPr>
      <w:bookmarkStart w:colFirst="0" w:colLast="0" w:name="_7nswwalri0u7" w:id="12"/>
      <w:bookmarkEnd w:id="12"/>
      <w:r w:rsidDel="00000000" w:rsidR="00000000" w:rsidRPr="00000000">
        <w:rPr>
          <w:b w:val="1"/>
          <w:sz w:val="34"/>
          <w:szCs w:val="34"/>
          <w:rtl w:val="0"/>
        </w:rPr>
        <w:t xml:space="preserve">3. EdTech delivers effective and scalable employee development</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shd w:fill="ffffff" w:val="clear"/>
        <w:rPr/>
      </w:pPr>
      <w:r w:rsidDel="00000000" w:rsidR="00000000" w:rsidRPr="00000000">
        <w:rPr>
          <w:rtl w:val="0"/>
        </w:rPr>
        <w:t xml:space="preserve">EdTech yields distinctive advantages over traditional corporate learning methods.</w:t>
      </w:r>
    </w:p>
    <w:p w:rsidR="00000000" w:rsidDel="00000000" w:rsidP="00000000" w:rsidRDefault="00000000" w:rsidRPr="00000000" w14:paraId="00000033">
      <w:pPr>
        <w:shd w:fill="ffffff" w:val="clear"/>
        <w:rPr/>
      </w:pPr>
      <w:r w:rsidDel="00000000" w:rsidR="00000000" w:rsidRPr="00000000">
        <w:rPr>
          <w:rtl w:val="0"/>
        </w:rPr>
      </w:r>
    </w:p>
    <w:p w:rsidR="00000000" w:rsidDel="00000000" w:rsidP="00000000" w:rsidRDefault="00000000" w:rsidRPr="00000000" w14:paraId="00000034">
      <w:pPr>
        <w:shd w:fill="ffffff" w:val="clear"/>
        <w:jc w:val="center"/>
        <w:rPr/>
      </w:pPr>
      <w:r w:rsidDel="00000000" w:rsidR="00000000" w:rsidRPr="00000000">
        <w:rPr/>
        <w:drawing>
          <wp:inline distB="114300" distT="114300" distL="114300" distR="114300">
            <wp:extent cx="5731200" cy="3175000"/>
            <wp:effectExtent b="0" l="0" r="0" t="0"/>
            <wp:docPr descr="EdTech yields distinctive advantages over traditional corporate learning methods." id="2" name="image2.jpg"/>
            <a:graphic>
              <a:graphicData uri="http://schemas.openxmlformats.org/drawingml/2006/picture">
                <pic:pic>
                  <pic:nvPicPr>
                    <pic:cNvPr descr="EdTech yields distinctive advantages over traditional corporate learning methods." id="0" name="image2.jpg"/>
                    <pic:cNvPicPr preferRelativeResize="0"/>
                  </pic:nvPicPr>
                  <pic:blipFill>
                    <a:blip r:embed="rId11"/>
                    <a:srcRect b="0" l="0" r="0" t="0"/>
                    <a:stretch>
                      <a:fillRect/>
                    </a:stretch>
                  </pic:blipFill>
                  <pic:spPr>
                    <a:xfrm>
                      <a:off x="0" y="0"/>
                      <a:ext cx="5731200" cy="317500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pStyle w:val="Heading1"/>
        <w:keepNext w:val="0"/>
        <w:keepLines w:val="0"/>
        <w:shd w:fill="ffffff" w:val="clear"/>
        <w:spacing w:before="480" w:lineRule="auto"/>
        <w:rPr>
          <w:b w:val="1"/>
          <w:sz w:val="46"/>
          <w:szCs w:val="46"/>
        </w:rPr>
      </w:pPr>
      <w:bookmarkStart w:colFirst="0" w:colLast="0" w:name="_n6noe3p5zr53" w:id="13"/>
      <w:bookmarkEnd w:id="13"/>
      <w:r w:rsidDel="00000000" w:rsidR="00000000" w:rsidRPr="00000000">
        <w:rPr>
          <w:b w:val="1"/>
          <w:sz w:val="46"/>
          <w:szCs w:val="46"/>
          <w:rtl w:val="0"/>
        </w:rPr>
        <w:t xml:space="preserve">Risks to growth</w:t>
      </w:r>
    </w:p>
    <w:p w:rsidR="00000000" w:rsidDel="00000000" w:rsidP="00000000" w:rsidRDefault="00000000" w:rsidRPr="00000000" w14:paraId="00000036">
      <w:pPr>
        <w:pStyle w:val="Heading2"/>
        <w:keepNext w:val="0"/>
        <w:keepLines w:val="0"/>
        <w:shd w:fill="ffffff" w:val="clear"/>
        <w:spacing w:after="80" w:lineRule="auto"/>
        <w:rPr>
          <w:b w:val="1"/>
          <w:sz w:val="34"/>
          <w:szCs w:val="34"/>
        </w:rPr>
      </w:pPr>
      <w:bookmarkStart w:colFirst="0" w:colLast="0" w:name="_a78lvmv6jzm0" w:id="14"/>
      <w:bookmarkEnd w:id="14"/>
      <w:r w:rsidDel="00000000" w:rsidR="00000000" w:rsidRPr="00000000">
        <w:rPr>
          <w:b w:val="1"/>
          <w:sz w:val="34"/>
          <w:szCs w:val="34"/>
          <w:rtl w:val="0"/>
        </w:rPr>
        <w:t xml:space="preserve">1. Face-to-face learning is still preferred</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shd w:fill="ffffff" w:val="clear"/>
        <w:rPr/>
      </w:pPr>
      <w:r w:rsidDel="00000000" w:rsidR="00000000" w:rsidRPr="00000000">
        <w:rPr>
          <w:rtl w:val="0"/>
        </w:rPr>
        <w:t xml:space="preserve">Despite the growing usage of EdTech in corporate learning due to social distance concerns brought on by the Covid-19 pandemic, traditional face-to-face classroom training formats are regaining popularity in terms of average learning hours as normalization sets in. In 2022, the ATD survey found that 89% of organizations use traditional classrooms, 86% use live virtual classrooms, and 75% use self-paced online learning as their primary delivery methods.</w:t>
      </w:r>
    </w:p>
    <w:p w:rsidR="00000000" w:rsidDel="00000000" w:rsidP="00000000" w:rsidRDefault="00000000" w:rsidRPr="00000000" w14:paraId="00000039">
      <w:pPr>
        <w:pStyle w:val="Heading3"/>
        <w:keepNext w:val="0"/>
        <w:keepLines w:val="0"/>
        <w:shd w:fill="ffffff" w:val="clear"/>
        <w:spacing w:before="280" w:lineRule="auto"/>
        <w:rPr>
          <w:b w:val="1"/>
          <w:color w:val="1dbdcb"/>
          <w:sz w:val="26"/>
          <w:szCs w:val="26"/>
        </w:rPr>
      </w:pPr>
      <w:bookmarkStart w:colFirst="0" w:colLast="0" w:name="_fnt3dfn4h1gq" w:id="15"/>
      <w:bookmarkEnd w:id="15"/>
      <w:r w:rsidDel="00000000" w:rsidR="00000000" w:rsidRPr="00000000">
        <w:rPr>
          <w:rtl w:val="0"/>
        </w:rPr>
      </w:r>
    </w:p>
    <w:p w:rsidR="00000000" w:rsidDel="00000000" w:rsidP="00000000" w:rsidRDefault="00000000" w:rsidRPr="00000000" w14:paraId="0000003A">
      <w:pPr>
        <w:pStyle w:val="Heading3"/>
        <w:keepNext w:val="0"/>
        <w:keepLines w:val="0"/>
        <w:shd w:fill="ffffff" w:val="clear"/>
        <w:spacing w:before="280" w:lineRule="auto"/>
        <w:rPr>
          <w:b w:val="1"/>
          <w:color w:val="1dbdcb"/>
          <w:sz w:val="26"/>
          <w:szCs w:val="26"/>
        </w:rPr>
      </w:pPr>
      <w:bookmarkStart w:colFirst="0" w:colLast="0" w:name="_iavhsc6hnymy" w:id="16"/>
      <w:bookmarkEnd w:id="16"/>
      <w:r w:rsidDel="00000000" w:rsidR="00000000" w:rsidRPr="00000000">
        <w:rPr>
          <w:rtl w:val="0"/>
        </w:rPr>
      </w:r>
    </w:p>
    <w:p w:rsidR="00000000" w:rsidDel="00000000" w:rsidP="00000000" w:rsidRDefault="00000000" w:rsidRPr="00000000" w14:paraId="0000003B">
      <w:pPr>
        <w:pStyle w:val="Heading3"/>
        <w:keepNext w:val="0"/>
        <w:keepLines w:val="0"/>
        <w:shd w:fill="ffffff" w:val="clear"/>
        <w:spacing w:before="280" w:lineRule="auto"/>
        <w:rPr>
          <w:b w:val="1"/>
          <w:color w:val="1dbdcb"/>
          <w:sz w:val="26"/>
          <w:szCs w:val="26"/>
        </w:rPr>
      </w:pPr>
      <w:bookmarkStart w:colFirst="0" w:colLast="0" w:name="_rewxyph5q82f" w:id="17"/>
      <w:bookmarkEnd w:id="17"/>
      <w:r w:rsidDel="00000000" w:rsidR="00000000" w:rsidRPr="00000000">
        <w:rPr>
          <w:rtl w:val="0"/>
        </w:rPr>
      </w:r>
    </w:p>
    <w:p w:rsidR="00000000" w:rsidDel="00000000" w:rsidP="00000000" w:rsidRDefault="00000000" w:rsidRPr="00000000" w14:paraId="0000003C">
      <w:pPr>
        <w:pStyle w:val="Heading3"/>
        <w:keepNext w:val="0"/>
        <w:keepLines w:val="0"/>
        <w:shd w:fill="ffffff" w:val="clear"/>
        <w:spacing w:before="280" w:lineRule="auto"/>
        <w:rPr>
          <w:b w:val="1"/>
          <w:color w:val="1dbdcb"/>
          <w:sz w:val="26"/>
          <w:szCs w:val="26"/>
        </w:rPr>
      </w:pPr>
      <w:bookmarkStart w:colFirst="0" w:colLast="0" w:name="_al3p7vl7i2we" w:id="18"/>
      <w:bookmarkEnd w:id="18"/>
      <w:r w:rsidDel="00000000" w:rsidR="00000000" w:rsidRPr="00000000">
        <w:rPr>
          <w:rtl w:val="0"/>
        </w:rPr>
      </w:r>
    </w:p>
    <w:p w:rsidR="00000000" w:rsidDel="00000000" w:rsidP="00000000" w:rsidRDefault="00000000" w:rsidRPr="00000000" w14:paraId="0000003D">
      <w:pPr>
        <w:pStyle w:val="Heading3"/>
        <w:keepNext w:val="0"/>
        <w:keepLines w:val="0"/>
        <w:shd w:fill="ffffff" w:val="clear"/>
        <w:spacing w:before="280" w:lineRule="auto"/>
        <w:rPr>
          <w:b w:val="1"/>
          <w:color w:val="1dbdcb"/>
          <w:sz w:val="26"/>
          <w:szCs w:val="26"/>
        </w:rPr>
      </w:pPr>
      <w:bookmarkStart w:colFirst="0" w:colLast="0" w:name="_b5t6jkx9rfii" w:id="19"/>
      <w:bookmarkEnd w:id="19"/>
      <w:r w:rsidDel="00000000" w:rsidR="00000000" w:rsidRPr="00000000">
        <w:rPr>
          <w:b w:val="1"/>
          <w:color w:val="1dbdcb"/>
          <w:sz w:val="26"/>
          <w:szCs w:val="26"/>
          <w:rtl w:val="0"/>
        </w:rPr>
        <w:t xml:space="preserve">Traditional live classroom instruction continues to prevail, representing 30% of time spent on corporate training</w:t>
      </w:r>
    </w:p>
    <w:p w:rsidR="00000000" w:rsidDel="00000000" w:rsidP="00000000" w:rsidRDefault="00000000" w:rsidRPr="00000000" w14:paraId="0000003E">
      <w:pPr>
        <w:pStyle w:val="Heading2"/>
        <w:keepNext w:val="0"/>
        <w:keepLines w:val="0"/>
        <w:shd w:fill="ffffff" w:val="clear"/>
        <w:spacing w:after="80" w:lineRule="auto"/>
        <w:rPr/>
      </w:pPr>
      <w:bookmarkStart w:colFirst="0" w:colLast="0" w:name="_x5kumtipgri7" w:id="20"/>
      <w:bookmarkEnd w:id="20"/>
      <w:r w:rsidDel="00000000" w:rsidR="00000000" w:rsidRPr="00000000">
        <w:rPr>
          <w:b w:val="1"/>
          <w:sz w:val="34"/>
          <w:szCs w:val="34"/>
        </w:rPr>
        <w:drawing>
          <wp:inline distB="114300" distT="114300" distL="114300" distR="114300">
            <wp:extent cx="5731200" cy="3429000"/>
            <wp:effectExtent b="0" l="0" r="0" t="0"/>
            <wp:docPr id="7"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5731200" cy="342900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pStyle w:val="Heading2"/>
        <w:keepNext w:val="0"/>
        <w:keepLines w:val="0"/>
        <w:shd w:fill="ffffff" w:val="clear"/>
        <w:spacing w:after="80" w:lineRule="auto"/>
        <w:rPr>
          <w:b w:val="1"/>
          <w:sz w:val="34"/>
          <w:szCs w:val="34"/>
        </w:rPr>
      </w:pPr>
      <w:bookmarkStart w:colFirst="0" w:colLast="0" w:name="_3be3w1upey3" w:id="21"/>
      <w:bookmarkEnd w:id="21"/>
      <w:r w:rsidDel="00000000" w:rsidR="00000000" w:rsidRPr="00000000">
        <w:rPr>
          <w:b w:val="1"/>
          <w:sz w:val="34"/>
          <w:szCs w:val="34"/>
          <w:rtl w:val="0"/>
        </w:rPr>
        <w:t xml:space="preserve">2. Driving and measuring learner engagement and impact remains a challenge</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shd w:fill="ffffff" w:val="clear"/>
        <w:rPr/>
      </w:pPr>
      <w:r w:rsidDel="00000000" w:rsidR="00000000" w:rsidRPr="00000000">
        <w:rPr>
          <w:rtl w:val="0"/>
        </w:rPr>
        <w:t xml:space="preserve">Although using EdTech in corporate learning improves workplace engagement, learner engagement remains a key challenge for L&amp;D professionals, with finding ways of driving engagement remaining a top priority.</w:t>
      </w:r>
    </w:p>
    <w:p w:rsidR="00000000" w:rsidDel="00000000" w:rsidP="00000000" w:rsidRDefault="00000000" w:rsidRPr="00000000" w14:paraId="00000043">
      <w:pPr>
        <w:shd w:fill="ffffff" w:val="clear"/>
        <w:rPr/>
      </w:pPr>
      <w:r w:rsidDel="00000000" w:rsidR="00000000" w:rsidRPr="00000000">
        <w:rPr>
          <w:rtl w:val="0"/>
        </w:rPr>
      </w:r>
    </w:p>
    <w:p w:rsidR="00000000" w:rsidDel="00000000" w:rsidP="00000000" w:rsidRDefault="00000000" w:rsidRPr="00000000" w14:paraId="00000044">
      <w:pPr>
        <w:shd w:fill="ffffff" w:val="clear"/>
        <w:rPr/>
      </w:pPr>
      <w:r w:rsidDel="00000000" w:rsidR="00000000" w:rsidRPr="00000000">
        <w:rPr>
          <w:rtl w:val="0"/>
        </w:rPr>
        <w:t xml:space="preserve">Moreover, there is no industry standard for measuring learner engagement, with only 76% of L&amp;D professionals tracking metrics such as course completions, learner satisfaction surveys, minutes learning per month, and repeat visits per month.</w:t>
      </w:r>
    </w:p>
    <w:p w:rsidR="00000000" w:rsidDel="00000000" w:rsidP="00000000" w:rsidRDefault="00000000" w:rsidRPr="00000000" w14:paraId="00000045">
      <w:pPr>
        <w:shd w:fill="ffffff" w:val="clear"/>
        <w:rPr/>
      </w:pPr>
      <w:r w:rsidDel="00000000" w:rsidR="00000000" w:rsidRPr="00000000">
        <w:rPr>
          <w:rtl w:val="0"/>
        </w:rPr>
      </w:r>
    </w:p>
    <w:p w:rsidR="00000000" w:rsidDel="00000000" w:rsidP="00000000" w:rsidRDefault="00000000" w:rsidRPr="00000000" w14:paraId="00000046">
      <w:pPr>
        <w:shd w:fill="ffffff" w:val="clear"/>
        <w:rPr>
          <w:i w:val="1"/>
        </w:rPr>
      </w:pPr>
      <w:r w:rsidDel="00000000" w:rsidR="00000000" w:rsidRPr="00000000">
        <w:rPr>
          <w:rtl w:val="0"/>
        </w:rPr>
        <w:t xml:space="preserve">L&amp;D professionals also struggle with measuring the impact of online learning, due in part to a lack of industry standards. Consequently, a combination of quantitative and qualitative measures are used, not necessarily specific to online learning such as qualitative feedback from employees and managers, course completions, and number of employees who consistently learn online.</w:t>
      </w:r>
      <w:r w:rsidDel="00000000" w:rsidR="00000000" w:rsidRPr="00000000">
        <w:rPr>
          <w:rtl w:val="0"/>
        </w:rPr>
      </w:r>
    </w:p>
    <w:p w:rsidR="00000000" w:rsidDel="00000000" w:rsidP="00000000" w:rsidRDefault="00000000" w:rsidRPr="00000000" w14:paraId="00000047">
      <w:pPr>
        <w:shd w:fill="ffffff" w:val="clear"/>
        <w:rPr>
          <w:i w:val="1"/>
        </w:rPr>
      </w:pPr>
      <w:r w:rsidDel="00000000" w:rsidR="00000000" w:rsidRPr="00000000">
        <w:rPr>
          <w:rtl w:val="0"/>
        </w:rPr>
      </w:r>
    </w:p>
    <w:p w:rsidR="00000000" w:rsidDel="00000000" w:rsidP="00000000" w:rsidRDefault="00000000" w:rsidRPr="00000000" w14:paraId="00000048">
      <w:pPr>
        <w:shd w:fill="ffffff" w:val="clear"/>
        <w:rPr>
          <w:i w:val="1"/>
        </w:rPr>
      </w:pPr>
      <w:r w:rsidDel="00000000" w:rsidR="00000000" w:rsidRPr="00000000">
        <w:rPr>
          <w:rtl w:val="0"/>
        </w:rPr>
      </w:r>
    </w:p>
    <w:p w:rsidR="00000000" w:rsidDel="00000000" w:rsidP="00000000" w:rsidRDefault="00000000" w:rsidRPr="00000000" w14:paraId="00000049">
      <w:pPr>
        <w:shd w:fill="ffffff" w:val="clear"/>
        <w:rPr>
          <w:i w:val="1"/>
        </w:rPr>
      </w:pPr>
      <w:r w:rsidDel="00000000" w:rsidR="00000000" w:rsidRPr="00000000">
        <w:rPr>
          <w:rtl w:val="0"/>
        </w:rPr>
      </w:r>
    </w:p>
    <w:p w:rsidR="00000000" w:rsidDel="00000000" w:rsidP="00000000" w:rsidRDefault="00000000" w:rsidRPr="00000000" w14:paraId="0000004A">
      <w:pPr>
        <w:shd w:fill="ffffff" w:val="clear"/>
        <w:rPr>
          <w:i w:val="1"/>
        </w:rPr>
      </w:pPr>
      <w:r w:rsidDel="00000000" w:rsidR="00000000" w:rsidRPr="00000000">
        <w:rPr>
          <w:rtl w:val="0"/>
        </w:rPr>
      </w:r>
    </w:p>
    <w:p w:rsidR="00000000" w:rsidDel="00000000" w:rsidP="00000000" w:rsidRDefault="00000000" w:rsidRPr="00000000" w14:paraId="0000004B">
      <w:pPr>
        <w:shd w:fill="ffffff" w:val="clear"/>
        <w:rPr>
          <w:i w:val="1"/>
        </w:rPr>
      </w:pPr>
      <w:r w:rsidDel="00000000" w:rsidR="00000000" w:rsidRPr="00000000">
        <w:rPr>
          <w:rtl w:val="0"/>
        </w:rPr>
      </w:r>
    </w:p>
    <w:p w:rsidR="00000000" w:rsidDel="00000000" w:rsidP="00000000" w:rsidRDefault="00000000" w:rsidRPr="00000000" w14:paraId="0000004C">
      <w:pPr>
        <w:shd w:fill="ffffff" w:val="clear"/>
        <w:rPr>
          <w:i w:val="1"/>
        </w:rPr>
      </w:pPr>
      <w:r w:rsidDel="00000000" w:rsidR="00000000" w:rsidRPr="00000000">
        <w:rPr>
          <w:rtl w:val="0"/>
        </w:rPr>
      </w:r>
    </w:p>
    <w:p w:rsidR="00000000" w:rsidDel="00000000" w:rsidP="00000000" w:rsidRDefault="00000000" w:rsidRPr="00000000" w14:paraId="0000004D">
      <w:pPr>
        <w:shd w:fill="ffffff" w:val="clear"/>
        <w:rPr>
          <w:i w:val="1"/>
        </w:rPr>
      </w:pPr>
      <w:r w:rsidDel="00000000" w:rsidR="00000000" w:rsidRPr="00000000">
        <w:rPr>
          <w:rtl w:val="0"/>
        </w:rPr>
      </w:r>
    </w:p>
    <w:p w:rsidR="00000000" w:rsidDel="00000000" w:rsidP="00000000" w:rsidRDefault="00000000" w:rsidRPr="00000000" w14:paraId="0000004E">
      <w:pPr>
        <w:shd w:fill="ffffff" w:val="clear"/>
        <w:rPr>
          <w:i w:val="1"/>
        </w:rPr>
      </w:pPr>
      <w:r w:rsidDel="00000000" w:rsidR="00000000" w:rsidRPr="00000000">
        <w:rPr>
          <w:rtl w:val="0"/>
        </w:rPr>
      </w:r>
    </w:p>
    <w:p w:rsidR="00000000" w:rsidDel="00000000" w:rsidP="00000000" w:rsidRDefault="00000000" w:rsidRPr="00000000" w14:paraId="0000004F">
      <w:pPr>
        <w:shd w:fill="ffffff" w:val="clear"/>
        <w:rPr>
          <w:i w:val="1"/>
        </w:rPr>
      </w:pPr>
      <w:r w:rsidDel="00000000" w:rsidR="00000000" w:rsidRPr="00000000">
        <w:rPr>
          <w:rtl w:val="0"/>
        </w:rPr>
      </w:r>
    </w:p>
    <w:p w:rsidR="00000000" w:rsidDel="00000000" w:rsidP="00000000" w:rsidRDefault="00000000" w:rsidRPr="00000000" w14:paraId="00000050">
      <w:pPr>
        <w:shd w:fill="ffffff" w:val="clear"/>
        <w:rPr>
          <w:i w:val="1"/>
        </w:rPr>
      </w:pPr>
      <w:r w:rsidDel="00000000" w:rsidR="00000000" w:rsidRPr="00000000">
        <w:rPr>
          <w:rtl w:val="0"/>
        </w:rPr>
      </w:r>
    </w:p>
    <w:p w:rsidR="00000000" w:rsidDel="00000000" w:rsidP="00000000" w:rsidRDefault="00000000" w:rsidRPr="00000000" w14:paraId="00000051">
      <w:pPr>
        <w:shd w:fill="ffffff" w:val="clear"/>
        <w:rPr>
          <w:i w:val="1"/>
        </w:rPr>
      </w:pPr>
      <w:r w:rsidDel="00000000" w:rsidR="00000000" w:rsidRPr="00000000">
        <w:rPr>
          <w:rtl w:val="0"/>
        </w:rPr>
      </w:r>
    </w:p>
    <w:p w:rsidR="00000000" w:rsidDel="00000000" w:rsidP="00000000" w:rsidRDefault="00000000" w:rsidRPr="00000000" w14:paraId="00000052">
      <w:pPr>
        <w:shd w:fill="ffffff" w:val="clear"/>
        <w:rPr>
          <w:i w:val="1"/>
        </w:rPr>
      </w:pPr>
      <w:r w:rsidDel="00000000" w:rsidR="00000000" w:rsidRPr="00000000">
        <w:rPr>
          <w:rtl w:val="0"/>
        </w:rPr>
      </w:r>
    </w:p>
    <w:p w:rsidR="00000000" w:rsidDel="00000000" w:rsidP="00000000" w:rsidRDefault="00000000" w:rsidRPr="00000000" w14:paraId="00000053">
      <w:pPr>
        <w:shd w:fill="ffffff" w:val="clear"/>
        <w:rPr>
          <w:i w:val="1"/>
        </w:rPr>
      </w:pPr>
      <w:r w:rsidDel="00000000" w:rsidR="00000000" w:rsidRPr="00000000">
        <w:rPr>
          <w:rtl w:val="0"/>
        </w:rPr>
      </w:r>
    </w:p>
    <w:p w:rsidR="00000000" w:rsidDel="00000000" w:rsidP="00000000" w:rsidRDefault="00000000" w:rsidRPr="00000000" w14:paraId="00000054">
      <w:pPr>
        <w:shd w:fill="ffffff" w:val="clear"/>
        <w:rPr>
          <w:i w:val="1"/>
        </w:rPr>
      </w:pPr>
      <w:r w:rsidDel="00000000" w:rsidR="00000000" w:rsidRPr="00000000">
        <w:rPr>
          <w:rtl w:val="0"/>
        </w:rPr>
      </w:r>
    </w:p>
    <w:p w:rsidR="00000000" w:rsidDel="00000000" w:rsidP="00000000" w:rsidRDefault="00000000" w:rsidRPr="00000000" w14:paraId="00000055">
      <w:pPr>
        <w:shd w:fill="ffffff" w:val="clear"/>
        <w:rPr>
          <w:i w:val="1"/>
        </w:rPr>
      </w:pPr>
      <w:r w:rsidDel="00000000" w:rsidR="00000000" w:rsidRPr="00000000">
        <w:rPr>
          <w:rtl w:val="0"/>
        </w:rPr>
      </w:r>
    </w:p>
    <w:p w:rsidR="00000000" w:rsidDel="00000000" w:rsidP="00000000" w:rsidRDefault="00000000" w:rsidRPr="00000000" w14:paraId="00000056">
      <w:pPr>
        <w:shd w:fill="ffffff" w:val="clear"/>
        <w:rPr>
          <w:i w:val="1"/>
        </w:rPr>
      </w:pPr>
      <w:r w:rsidDel="00000000" w:rsidR="00000000" w:rsidRPr="00000000">
        <w:rPr>
          <w:rtl w:val="0"/>
        </w:rPr>
      </w:r>
    </w:p>
    <w:p w:rsidR="00000000" w:rsidDel="00000000" w:rsidP="00000000" w:rsidRDefault="00000000" w:rsidRPr="00000000" w14:paraId="00000057">
      <w:pPr>
        <w:shd w:fill="ffffff" w:val="clear"/>
        <w:rPr>
          <w:i w:val="1"/>
        </w:rPr>
      </w:pPr>
      <w:r w:rsidDel="00000000" w:rsidR="00000000" w:rsidRPr="00000000">
        <w:rPr>
          <w:rtl w:val="0"/>
        </w:rPr>
      </w:r>
    </w:p>
    <w:p w:rsidR="00000000" w:rsidDel="00000000" w:rsidP="00000000" w:rsidRDefault="00000000" w:rsidRPr="00000000" w14:paraId="00000058">
      <w:pPr>
        <w:shd w:fill="ffffff" w:val="clear"/>
        <w:rPr>
          <w:i w:val="1"/>
        </w:rPr>
      </w:pPr>
      <w:r w:rsidDel="00000000" w:rsidR="00000000" w:rsidRPr="00000000">
        <w:rPr>
          <w:rtl w:val="0"/>
        </w:rPr>
      </w:r>
    </w:p>
    <w:p w:rsidR="00000000" w:rsidDel="00000000" w:rsidP="00000000" w:rsidRDefault="00000000" w:rsidRPr="00000000" w14:paraId="00000059">
      <w:pPr>
        <w:shd w:fill="ffffff" w:val="clear"/>
        <w:rPr>
          <w:i w:val="1"/>
        </w:rPr>
      </w:pPr>
      <w:r w:rsidDel="00000000" w:rsidR="00000000" w:rsidRPr="00000000">
        <w:rPr>
          <w:rtl w:val="0"/>
        </w:rPr>
      </w:r>
    </w:p>
    <w:p w:rsidR="00000000" w:rsidDel="00000000" w:rsidP="00000000" w:rsidRDefault="00000000" w:rsidRPr="00000000" w14:paraId="0000005A">
      <w:pPr>
        <w:shd w:fill="ffffff" w:val="clear"/>
        <w:rPr>
          <w:i w:val="1"/>
        </w:rPr>
      </w:pPr>
      <w:r w:rsidDel="00000000" w:rsidR="00000000" w:rsidRPr="00000000">
        <w:rPr>
          <w:rtl w:val="0"/>
        </w:rPr>
      </w:r>
    </w:p>
    <w:p w:rsidR="00000000" w:rsidDel="00000000" w:rsidP="00000000" w:rsidRDefault="00000000" w:rsidRPr="00000000" w14:paraId="0000005B">
      <w:pPr>
        <w:shd w:fill="ffffff" w:val="clear"/>
        <w:rPr>
          <w:i w:val="1"/>
        </w:rPr>
      </w:pPr>
      <w:r w:rsidDel="00000000" w:rsidR="00000000" w:rsidRPr="00000000">
        <w:rPr>
          <w:rtl w:val="0"/>
        </w:rPr>
      </w:r>
    </w:p>
    <w:p w:rsidR="00000000" w:rsidDel="00000000" w:rsidP="00000000" w:rsidRDefault="00000000" w:rsidRPr="00000000" w14:paraId="0000005C">
      <w:pPr>
        <w:shd w:fill="ffffff" w:val="clear"/>
        <w:rPr>
          <w:i w:val="1"/>
        </w:rPr>
      </w:pPr>
      <w:r w:rsidDel="00000000" w:rsidR="00000000" w:rsidRPr="00000000">
        <w:rPr>
          <w:rtl w:val="0"/>
        </w:rPr>
      </w:r>
    </w:p>
    <w:p w:rsidR="00000000" w:rsidDel="00000000" w:rsidP="00000000" w:rsidRDefault="00000000" w:rsidRPr="00000000" w14:paraId="0000005D">
      <w:pPr>
        <w:shd w:fill="ffffff" w:val="clear"/>
        <w:rPr>
          <w:i w:val="1"/>
        </w:rPr>
      </w:pPr>
      <w:r w:rsidDel="00000000" w:rsidR="00000000" w:rsidRPr="00000000">
        <w:rPr>
          <w:rtl w:val="0"/>
        </w:rPr>
      </w:r>
    </w:p>
    <w:p w:rsidR="00000000" w:rsidDel="00000000" w:rsidP="00000000" w:rsidRDefault="00000000" w:rsidRPr="00000000" w14:paraId="0000005E">
      <w:pPr>
        <w:shd w:fill="ffffff" w:val="clear"/>
        <w:rPr>
          <w:i w:val="1"/>
        </w:rPr>
      </w:pPr>
      <w:r w:rsidDel="00000000" w:rsidR="00000000" w:rsidRPr="00000000">
        <w:rPr>
          <w:rtl w:val="0"/>
        </w:rPr>
      </w:r>
    </w:p>
    <w:p w:rsidR="00000000" w:rsidDel="00000000" w:rsidP="00000000" w:rsidRDefault="00000000" w:rsidRPr="00000000" w14:paraId="0000005F">
      <w:pPr>
        <w:shd w:fill="ffffff" w:val="clear"/>
        <w:rPr>
          <w:i w:val="1"/>
        </w:rPr>
      </w:pPr>
      <w:r w:rsidDel="00000000" w:rsidR="00000000" w:rsidRPr="00000000">
        <w:rPr>
          <w:rtl w:val="0"/>
        </w:rPr>
      </w:r>
    </w:p>
    <w:p w:rsidR="00000000" w:rsidDel="00000000" w:rsidP="00000000" w:rsidRDefault="00000000" w:rsidRPr="00000000" w14:paraId="00000060">
      <w:pPr>
        <w:shd w:fill="ffffff" w:val="clear"/>
        <w:rPr>
          <w:i w:val="1"/>
        </w:rPr>
      </w:pPr>
      <w:r w:rsidDel="00000000" w:rsidR="00000000" w:rsidRPr="00000000">
        <w:rPr>
          <w:rtl w:val="0"/>
        </w:rPr>
      </w:r>
    </w:p>
    <w:p w:rsidR="00000000" w:rsidDel="00000000" w:rsidP="00000000" w:rsidRDefault="00000000" w:rsidRPr="00000000" w14:paraId="00000061">
      <w:pPr>
        <w:shd w:fill="ffffff" w:val="clear"/>
        <w:rPr>
          <w:i w:val="1"/>
        </w:rPr>
      </w:pPr>
      <w:r w:rsidDel="00000000" w:rsidR="00000000" w:rsidRPr="00000000">
        <w:rPr>
          <w:rtl w:val="0"/>
        </w:rPr>
      </w:r>
    </w:p>
    <w:p w:rsidR="00000000" w:rsidDel="00000000" w:rsidP="00000000" w:rsidRDefault="00000000" w:rsidRPr="00000000" w14:paraId="00000062">
      <w:pPr>
        <w:shd w:fill="ffffff" w:val="clear"/>
        <w:rPr>
          <w:i w:val="1"/>
        </w:rPr>
      </w:pPr>
      <w:r w:rsidDel="00000000" w:rsidR="00000000" w:rsidRPr="00000000">
        <w:rPr>
          <w:rtl w:val="0"/>
        </w:rPr>
      </w:r>
    </w:p>
    <w:p w:rsidR="00000000" w:rsidDel="00000000" w:rsidP="00000000" w:rsidRDefault="00000000" w:rsidRPr="00000000" w14:paraId="00000063">
      <w:pPr>
        <w:shd w:fill="ffffff" w:val="clear"/>
        <w:rPr>
          <w:i w:val="1"/>
        </w:rPr>
      </w:pPr>
      <w:r w:rsidDel="00000000" w:rsidR="00000000" w:rsidRPr="00000000">
        <w:rPr>
          <w:rtl w:val="0"/>
        </w:rPr>
      </w:r>
    </w:p>
    <w:p w:rsidR="00000000" w:rsidDel="00000000" w:rsidP="00000000" w:rsidRDefault="00000000" w:rsidRPr="00000000" w14:paraId="00000064">
      <w:pPr>
        <w:shd w:fill="ffffff" w:val="clear"/>
        <w:rPr>
          <w:i w:val="1"/>
        </w:rPr>
      </w:pPr>
      <w:r w:rsidDel="00000000" w:rsidR="00000000" w:rsidRPr="00000000">
        <w:rPr>
          <w:rtl w:val="0"/>
        </w:rPr>
      </w:r>
    </w:p>
    <w:p w:rsidR="00000000" w:rsidDel="00000000" w:rsidP="00000000" w:rsidRDefault="00000000" w:rsidRPr="00000000" w14:paraId="00000065">
      <w:pPr>
        <w:shd w:fill="ffffff" w:val="clear"/>
        <w:rPr>
          <w:i w:val="1"/>
        </w:rPr>
      </w:pPr>
      <w:r w:rsidDel="00000000" w:rsidR="00000000" w:rsidRPr="00000000">
        <w:rPr>
          <w:rtl w:val="0"/>
        </w:rPr>
      </w:r>
    </w:p>
    <w:p w:rsidR="00000000" w:rsidDel="00000000" w:rsidP="00000000" w:rsidRDefault="00000000" w:rsidRPr="00000000" w14:paraId="00000066">
      <w:pPr>
        <w:shd w:fill="ffffff" w:val="clear"/>
        <w:rPr>
          <w:i w:val="1"/>
        </w:rPr>
      </w:pPr>
      <w:r w:rsidDel="00000000" w:rsidR="00000000" w:rsidRPr="00000000">
        <w:rPr>
          <w:rtl w:val="0"/>
        </w:rPr>
      </w:r>
    </w:p>
    <w:p w:rsidR="00000000" w:rsidDel="00000000" w:rsidP="00000000" w:rsidRDefault="00000000" w:rsidRPr="00000000" w14:paraId="00000067">
      <w:pPr>
        <w:shd w:fill="ffffff" w:val="clear"/>
        <w:rPr>
          <w:i w:val="1"/>
        </w:rPr>
      </w:pPr>
      <w:r w:rsidDel="00000000" w:rsidR="00000000" w:rsidRPr="00000000">
        <w:rPr>
          <w:rtl w:val="0"/>
        </w:rPr>
      </w:r>
    </w:p>
    <w:p w:rsidR="00000000" w:rsidDel="00000000" w:rsidP="00000000" w:rsidRDefault="00000000" w:rsidRPr="00000000" w14:paraId="00000068">
      <w:pPr>
        <w:shd w:fill="ffffff" w:val="clear"/>
        <w:rPr>
          <w:i w:val="1"/>
        </w:rPr>
      </w:pPr>
      <w:r w:rsidDel="00000000" w:rsidR="00000000" w:rsidRPr="00000000">
        <w:rPr>
          <w:rtl w:val="0"/>
        </w:rPr>
      </w:r>
    </w:p>
    <w:p w:rsidR="00000000" w:rsidDel="00000000" w:rsidP="00000000" w:rsidRDefault="00000000" w:rsidRPr="00000000" w14:paraId="00000069">
      <w:pPr>
        <w:shd w:fill="ffffff" w:val="clear"/>
        <w:rPr>
          <w:i w:val="1"/>
        </w:rPr>
      </w:pPr>
      <w:r w:rsidDel="00000000" w:rsidR="00000000" w:rsidRPr="00000000">
        <w:rPr>
          <w:rtl w:val="0"/>
        </w:rPr>
      </w:r>
    </w:p>
    <w:p w:rsidR="00000000" w:rsidDel="00000000" w:rsidP="00000000" w:rsidRDefault="00000000" w:rsidRPr="00000000" w14:paraId="0000006A">
      <w:pPr>
        <w:shd w:fill="ffffff" w:val="clear"/>
        <w:rPr>
          <w:i w:val="1"/>
        </w:rPr>
      </w:pPr>
      <w:r w:rsidDel="00000000" w:rsidR="00000000" w:rsidRPr="00000000">
        <w:rPr>
          <w:rtl w:val="0"/>
        </w:rPr>
      </w:r>
    </w:p>
    <w:p w:rsidR="00000000" w:rsidDel="00000000" w:rsidP="00000000" w:rsidRDefault="00000000" w:rsidRPr="00000000" w14:paraId="0000006B">
      <w:pPr>
        <w:shd w:fill="ffffff" w:val="clear"/>
        <w:rPr>
          <w:i w:val="1"/>
        </w:rPr>
      </w:pPr>
      <w:r w:rsidDel="00000000" w:rsidR="00000000" w:rsidRPr="00000000">
        <w:rPr>
          <w:rtl w:val="0"/>
        </w:rPr>
      </w:r>
    </w:p>
    <w:p w:rsidR="00000000" w:rsidDel="00000000" w:rsidP="00000000" w:rsidRDefault="00000000" w:rsidRPr="00000000" w14:paraId="0000006C">
      <w:pPr>
        <w:shd w:fill="ffffff" w:val="clear"/>
        <w:rPr>
          <w:i w:val="1"/>
        </w:rPr>
      </w:pPr>
      <w:r w:rsidDel="00000000" w:rsidR="00000000" w:rsidRPr="00000000">
        <w:rPr>
          <w:rtl w:val="0"/>
        </w:rPr>
      </w:r>
    </w:p>
    <w:p w:rsidR="00000000" w:rsidDel="00000000" w:rsidP="00000000" w:rsidRDefault="00000000" w:rsidRPr="00000000" w14:paraId="0000006D">
      <w:pPr>
        <w:shd w:fill="ffffff" w:val="clear"/>
        <w:rPr>
          <w:i w:val="1"/>
        </w:rPr>
      </w:pPr>
      <w:r w:rsidDel="00000000" w:rsidR="00000000" w:rsidRPr="00000000">
        <w:rPr>
          <w:rtl w:val="0"/>
        </w:rPr>
      </w:r>
    </w:p>
    <w:p w:rsidR="00000000" w:rsidDel="00000000" w:rsidP="00000000" w:rsidRDefault="00000000" w:rsidRPr="00000000" w14:paraId="0000006E">
      <w:pPr>
        <w:shd w:fill="ffffff" w:val="clear"/>
        <w:rPr>
          <w:i w:val="1"/>
        </w:rPr>
      </w:pPr>
      <w:r w:rsidDel="00000000" w:rsidR="00000000" w:rsidRPr="00000000">
        <w:rPr>
          <w:rtl w:val="0"/>
        </w:rPr>
      </w:r>
    </w:p>
    <w:p w:rsidR="00000000" w:rsidDel="00000000" w:rsidP="00000000" w:rsidRDefault="00000000" w:rsidRPr="00000000" w14:paraId="0000006F">
      <w:pPr>
        <w:shd w:fill="ffffff" w:val="clear"/>
        <w:rPr>
          <w:i w:val="1"/>
        </w:rPr>
      </w:pPr>
      <w:r w:rsidDel="00000000" w:rsidR="00000000" w:rsidRPr="00000000">
        <w:rPr>
          <w:rtl w:val="0"/>
        </w:rPr>
      </w:r>
    </w:p>
    <w:p w:rsidR="00000000" w:rsidDel="00000000" w:rsidP="00000000" w:rsidRDefault="00000000" w:rsidRPr="00000000" w14:paraId="00000070">
      <w:pPr>
        <w:shd w:fill="ffffff" w:val="clear"/>
        <w:rPr>
          <w:i w:val="1"/>
        </w:rPr>
      </w:pPr>
      <w:r w:rsidDel="00000000" w:rsidR="00000000" w:rsidRPr="00000000">
        <w:rPr>
          <w:rtl w:val="0"/>
        </w:rPr>
      </w:r>
    </w:p>
    <w:p w:rsidR="00000000" w:rsidDel="00000000" w:rsidP="00000000" w:rsidRDefault="00000000" w:rsidRPr="00000000" w14:paraId="00000071">
      <w:pPr>
        <w:shd w:fill="ffffff" w:val="clear"/>
        <w:rPr>
          <w:i w:val="1"/>
        </w:rPr>
      </w:pPr>
      <w:r w:rsidDel="00000000" w:rsidR="00000000" w:rsidRPr="00000000">
        <w:rPr>
          <w:rtl w:val="0"/>
        </w:rPr>
      </w:r>
    </w:p>
    <w:p w:rsidR="00000000" w:rsidDel="00000000" w:rsidP="00000000" w:rsidRDefault="00000000" w:rsidRPr="00000000" w14:paraId="00000072">
      <w:pPr>
        <w:shd w:fill="ffffff" w:val="clear"/>
        <w:rPr>
          <w:i w:val="1"/>
        </w:rPr>
      </w:pPr>
      <w:r w:rsidDel="00000000" w:rsidR="00000000" w:rsidRPr="00000000">
        <w:rPr>
          <w:rtl w:val="0"/>
        </w:rPr>
      </w:r>
    </w:p>
    <w:p w:rsidR="00000000" w:rsidDel="00000000" w:rsidP="00000000" w:rsidRDefault="00000000" w:rsidRPr="00000000" w14:paraId="00000073">
      <w:pPr>
        <w:shd w:fill="ffffff" w:val="clear"/>
        <w:rPr>
          <w:i w:val="1"/>
        </w:rPr>
      </w:pPr>
      <w:r w:rsidDel="00000000" w:rsidR="00000000" w:rsidRPr="00000000">
        <w:rPr>
          <w:i w:val="1"/>
          <w:rtl w:val="0"/>
        </w:rPr>
        <w:t xml:space="preserve">Last updated: April 2024</w:t>
      </w:r>
    </w:p>
    <w:p w:rsidR="00000000" w:rsidDel="00000000" w:rsidP="00000000" w:rsidRDefault="00000000" w:rsidRPr="00000000" w14:paraId="00000074">
      <w:pPr>
        <w:rPr/>
      </w:pPr>
      <w:r w:rsidDel="00000000" w:rsidR="00000000" w:rsidRPr="00000000">
        <w:rPr>
          <w:rFonts w:ascii="Courier New" w:cs="Courier New" w:eastAsia="Courier New" w:hAnsi="Courier New"/>
          <w:color w:val="1d1c1d"/>
          <w:sz w:val="18"/>
          <w:szCs w:val="18"/>
          <w:rtl w:val="0"/>
        </w:rPr>
        <w:t xml:space="preserve">©2024 Uzabase, Inc. All Rights Reserved. The information contained herein: (1) is proprietary to Uzabase Inc. and/or its content providers; (2) may not be copied or distributed; and (3) is not warranted to be accurate, complete or timely. Neither Uzabase Inc. nor its content providers are responsible for any damages or losses arising from any use of this information.</w:t>
      </w:r>
      <w:r w:rsidDel="00000000" w:rsidR="00000000" w:rsidRPr="00000000">
        <w:rPr>
          <w:rtl w:val="0"/>
        </w:rPr>
      </w:r>
    </w:p>
    <w:sectPr>
      <w:headerReference r:id="rId13" w:type="default"/>
      <w:footerReference r:id="rId1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jc w:val="right"/>
      <w:rPr/>
    </w:pPr>
    <w:r w:rsidDel="00000000" w:rsidR="00000000" w:rsidRPr="00000000">
      <w:rPr>
        <w:i w:val="1"/>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5220000</wp:posOffset>
          </wp:positionH>
          <wp:positionV relativeFrom="paragraph">
            <wp:posOffset>1</wp:posOffset>
          </wp:positionV>
          <wp:extent cx="921808" cy="319088"/>
          <wp:effectExtent b="0" l="0" r="0" t="0"/>
          <wp:wrapNone/>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21808" cy="3190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0" Type="http://schemas.openxmlformats.org/officeDocument/2006/relationships/image" Target="media/image8.png"/><Relationship Id="rId13" Type="http://schemas.openxmlformats.org/officeDocument/2006/relationships/header" Target="header1.xml"/><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5.jpg"/><Relationship Id="rId7" Type="http://schemas.openxmlformats.org/officeDocument/2006/relationships/image" Target="media/image4.png"/><Relationship Id="rId8"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