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95B26" w14:textId="4651CBE7" w:rsidR="00056C8D" w:rsidRPr="00056C8D" w:rsidRDefault="00056C8D" w:rsidP="008B57B2">
      <w:pPr>
        <w:spacing w:after="0"/>
        <w:jc w:val="center"/>
        <w:rPr>
          <w:rFonts w:ascii="Gill Sans MT" w:hAnsi="Gill Sans MT"/>
          <w:sz w:val="16"/>
          <w:szCs w:val="16"/>
        </w:rPr>
      </w:pPr>
      <w:r w:rsidRPr="00056C8D">
        <w:rPr>
          <w:rFonts w:ascii="Gill Sans MT" w:hAnsi="Gill Sans MT"/>
          <w:sz w:val="16"/>
          <w:szCs w:val="16"/>
        </w:rPr>
        <w:t>Associated Foreign Exchange Ireland Ltd</w:t>
      </w:r>
    </w:p>
    <w:p w14:paraId="6F5B9456" w14:textId="66195A07" w:rsidR="00B61AC1" w:rsidRPr="00644239" w:rsidRDefault="00644239" w:rsidP="008B57B2">
      <w:pPr>
        <w:jc w:val="center"/>
        <w:rPr>
          <w:rFonts w:ascii="Gill Sans MT" w:hAnsi="Gill Sans MT"/>
          <w:sz w:val="16"/>
          <w:szCs w:val="16"/>
          <w:lang w:val="en-GB"/>
        </w:rPr>
      </w:pPr>
      <w:r w:rsidRPr="00644239">
        <w:rPr>
          <w:rFonts w:ascii="Gill Sans MT" w:hAnsi="Gill Sans MT"/>
          <w:sz w:val="16"/>
          <w:szCs w:val="16"/>
          <w:lang w:val="en-GB"/>
        </w:rPr>
        <w:t>Third</w:t>
      </w:r>
      <w:r>
        <w:rPr>
          <w:rFonts w:ascii="Gill Sans MT" w:hAnsi="Gill Sans MT"/>
          <w:sz w:val="16"/>
          <w:szCs w:val="16"/>
          <w:lang w:val="en-GB"/>
        </w:rPr>
        <w:t xml:space="preserve"> Floor, Latin Hall</w:t>
      </w:r>
      <w:r w:rsidR="00056C8D" w:rsidRPr="00644239">
        <w:rPr>
          <w:rFonts w:ascii="Gill Sans MT" w:hAnsi="Gill Sans MT"/>
          <w:sz w:val="16"/>
          <w:szCs w:val="16"/>
          <w:lang w:val="en-GB"/>
        </w:rPr>
        <w:t>,</w:t>
      </w:r>
      <w:r w:rsidR="008A1153">
        <w:rPr>
          <w:rFonts w:ascii="Gill Sans MT" w:hAnsi="Gill Sans MT"/>
          <w:sz w:val="16"/>
          <w:szCs w:val="16"/>
          <w:lang w:val="en-GB"/>
        </w:rPr>
        <w:t xml:space="preserve"> Golden Lane,</w:t>
      </w:r>
      <w:r w:rsidR="00056C8D" w:rsidRPr="00644239">
        <w:rPr>
          <w:rFonts w:ascii="Gill Sans MT" w:hAnsi="Gill Sans MT"/>
          <w:sz w:val="16"/>
          <w:szCs w:val="16"/>
          <w:lang w:val="en-GB"/>
        </w:rPr>
        <w:t xml:space="preserve"> Dublin </w:t>
      </w:r>
      <w:r w:rsidR="008A1153">
        <w:rPr>
          <w:rFonts w:ascii="Gill Sans MT" w:hAnsi="Gill Sans MT"/>
          <w:sz w:val="16"/>
          <w:szCs w:val="16"/>
          <w:lang w:val="en-GB"/>
        </w:rPr>
        <w:t>8</w:t>
      </w:r>
      <w:r w:rsidR="00056C8D" w:rsidRPr="00644239">
        <w:rPr>
          <w:rFonts w:ascii="Gill Sans MT" w:hAnsi="Gill Sans MT"/>
          <w:sz w:val="16"/>
          <w:szCs w:val="16"/>
          <w:lang w:val="en-GB"/>
        </w:rPr>
        <w:t xml:space="preserve"> (D0</w:t>
      </w:r>
      <w:r w:rsidR="00BE2F06">
        <w:rPr>
          <w:rFonts w:ascii="Gill Sans MT" w:hAnsi="Gill Sans MT"/>
          <w:sz w:val="16"/>
          <w:szCs w:val="16"/>
          <w:lang w:val="en-GB"/>
        </w:rPr>
        <w:t>8</w:t>
      </w:r>
      <w:r w:rsidR="00056C8D" w:rsidRPr="00644239">
        <w:rPr>
          <w:rFonts w:ascii="Gill Sans MT" w:hAnsi="Gill Sans MT"/>
          <w:sz w:val="16"/>
          <w:szCs w:val="16"/>
          <w:lang w:val="en-GB"/>
        </w:rPr>
        <w:t xml:space="preserve"> </w:t>
      </w:r>
      <w:r w:rsidR="00BE2F06">
        <w:rPr>
          <w:rFonts w:ascii="Gill Sans MT" w:hAnsi="Gill Sans MT"/>
          <w:sz w:val="16"/>
          <w:szCs w:val="16"/>
          <w:lang w:val="en-GB"/>
        </w:rPr>
        <w:t>PHE0</w:t>
      </w:r>
      <w:r w:rsidR="00056C8D" w:rsidRPr="00644239">
        <w:rPr>
          <w:rFonts w:ascii="Gill Sans MT" w:hAnsi="Gill Sans MT"/>
          <w:sz w:val="16"/>
          <w:szCs w:val="16"/>
          <w:lang w:val="en-GB"/>
        </w:rPr>
        <w:t xml:space="preserve">) • </w:t>
      </w:r>
      <w:hyperlink r:id="rId7" w:history="1">
        <w:r w:rsidR="00056C8D" w:rsidRPr="00644239">
          <w:rPr>
            <w:rStyle w:val="Hyperlink"/>
            <w:rFonts w:ascii="Gill Sans MT" w:hAnsi="Gill Sans MT"/>
            <w:sz w:val="16"/>
            <w:szCs w:val="16"/>
            <w:lang w:val="en-GB"/>
          </w:rPr>
          <w:t>https://payments.corpay.com/en-IE</w:t>
        </w:r>
      </w:hyperlink>
    </w:p>
    <w:p w14:paraId="64B701D6" w14:textId="5BCE6115" w:rsidR="00056C8D" w:rsidRPr="00644239" w:rsidRDefault="00056C8D" w:rsidP="006D6047">
      <w:pPr>
        <w:jc w:val="center"/>
        <w:rPr>
          <w:rFonts w:ascii="Gill Sans MT" w:hAnsi="Gill Sans MT"/>
          <w:color w:val="BD154A"/>
          <w:sz w:val="20"/>
          <w:szCs w:val="20"/>
          <w:lang w:val="en-GB"/>
        </w:rPr>
      </w:pPr>
    </w:p>
    <w:p w14:paraId="176F4384" w14:textId="77777777" w:rsidR="00056C8D" w:rsidRPr="00644239" w:rsidRDefault="00056C8D" w:rsidP="006D6047">
      <w:pPr>
        <w:jc w:val="center"/>
        <w:rPr>
          <w:rFonts w:ascii="Gill Sans MT" w:hAnsi="Gill Sans MT"/>
          <w:color w:val="BD154A"/>
          <w:sz w:val="20"/>
          <w:szCs w:val="20"/>
          <w:lang w:val="en-GB"/>
        </w:rPr>
      </w:pPr>
    </w:p>
    <w:p w14:paraId="666E692C" w14:textId="1EFA1E6D" w:rsidR="001907C4" w:rsidRPr="00056C8D" w:rsidRDefault="006D6047" w:rsidP="006D6047">
      <w:pPr>
        <w:jc w:val="center"/>
        <w:rPr>
          <w:rFonts w:ascii="Gill Sans MT" w:hAnsi="Gill Sans MT"/>
          <w:color w:val="BD154A"/>
          <w:sz w:val="32"/>
          <w:szCs w:val="32"/>
        </w:rPr>
      </w:pPr>
      <w:r w:rsidRPr="00056C8D">
        <w:rPr>
          <w:rFonts w:ascii="Gill Sans MT" w:hAnsi="Gill Sans MT"/>
          <w:color w:val="BD154A"/>
          <w:sz w:val="32"/>
          <w:szCs w:val="32"/>
        </w:rPr>
        <w:t>SERVICES &amp; FEE</w:t>
      </w:r>
      <w:r w:rsidR="00056C8D" w:rsidRPr="00056C8D">
        <w:rPr>
          <w:rFonts w:ascii="Gill Sans MT" w:hAnsi="Gill Sans MT"/>
          <w:color w:val="BD154A"/>
          <w:sz w:val="32"/>
          <w:szCs w:val="32"/>
        </w:rPr>
        <w:t>S</w:t>
      </w:r>
      <w:r w:rsidRPr="00056C8D">
        <w:rPr>
          <w:rFonts w:ascii="Gill Sans MT" w:hAnsi="Gill Sans MT"/>
          <w:color w:val="BD154A"/>
          <w:sz w:val="32"/>
          <w:szCs w:val="32"/>
        </w:rPr>
        <w:t xml:space="preserve"> INFORMATION DOCUMENT</w:t>
      </w:r>
    </w:p>
    <w:p w14:paraId="0D2D2D7E" w14:textId="227DCD1C" w:rsidR="00B61AC1" w:rsidRDefault="00B61AC1" w:rsidP="00056C8D">
      <w:pPr>
        <w:tabs>
          <w:tab w:val="left" w:pos="1050"/>
        </w:tabs>
        <w:spacing w:after="0"/>
        <w:jc w:val="both"/>
        <w:rPr>
          <w:rFonts w:ascii="Gill Sans MT" w:hAnsi="Gill Sans MT"/>
          <w:color w:val="FFFFFF" w:themeColor="background1"/>
          <w:sz w:val="24"/>
          <w:szCs w:val="24"/>
        </w:rPr>
      </w:pPr>
      <w:r w:rsidRPr="00B61AC1">
        <w:rPr>
          <w:rFonts w:ascii="Gill Sans MT" w:hAnsi="Gill Sans MT"/>
          <w:noProof/>
          <w:color w:val="FFFFFF" w:themeColor="background1"/>
          <w:sz w:val="24"/>
          <w:szCs w:val="24"/>
        </w:rPr>
        <mc:AlternateContent>
          <mc:Choice Requires="wps">
            <w:drawing>
              <wp:anchor distT="45720" distB="45720" distL="114300" distR="114300" simplePos="0" relativeHeight="251659264" behindDoc="0" locked="0" layoutInCell="1" allowOverlap="1" wp14:anchorId="1DBD9079" wp14:editId="2CF83C05">
                <wp:simplePos x="0" y="0"/>
                <wp:positionH relativeFrom="margin">
                  <wp:align>right</wp:align>
                </wp:positionH>
                <wp:positionV relativeFrom="paragraph">
                  <wp:posOffset>298450</wp:posOffset>
                </wp:positionV>
                <wp:extent cx="5918200" cy="2667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66700"/>
                        </a:xfrm>
                        <a:prstGeom prst="rect">
                          <a:avLst/>
                        </a:prstGeom>
                        <a:solidFill>
                          <a:srgbClr val="3D1628"/>
                        </a:solidFill>
                        <a:ln w="9525">
                          <a:solidFill>
                            <a:srgbClr val="000000"/>
                          </a:solidFill>
                          <a:miter lim="800000"/>
                          <a:headEnd/>
                          <a:tailEnd/>
                        </a:ln>
                      </wps:spPr>
                      <wps:txbx>
                        <w:txbxContent>
                          <w:p w14:paraId="0957A271" w14:textId="1366173C" w:rsidR="00B61AC1" w:rsidRPr="0070659D" w:rsidRDefault="00B61AC1">
                            <w:pPr>
                              <w:rPr>
                                <w:color w:val="FFFFFF" w:themeColor="background1"/>
                              </w:rPr>
                            </w:pPr>
                            <w:r w:rsidRPr="0070659D">
                              <w:rPr>
                                <w:color w:val="FFFFFF" w:themeColor="background1"/>
                              </w:rPr>
                              <w:t>INFORMATION ABOUT INTERMEDIARY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BD9079" id="_x0000_t202" coordsize="21600,21600" o:spt="202" path="m,l,21600r21600,l21600,xe">
                <v:stroke joinstyle="miter"/>
                <v:path gradientshapeok="t" o:connecttype="rect"/>
              </v:shapetype>
              <v:shape id="Text Box 2" o:spid="_x0000_s1026" type="#_x0000_t202" style="position:absolute;left:0;text-align:left;margin-left:414.8pt;margin-top:23.5pt;width:466pt;height:2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JZEgIAACEEAAAOAAAAZHJzL2Uyb0RvYy54bWysU9tu2zAMfR+wfxD0vjjxkjQx4hRdsg4D&#10;ugvQ7QNkWY6FyaJHKbG7ry8lu2l2exnmB0E0qUPyHHJz3TeGnRQ6DTbns8mUM2UllNoecv71y+2r&#10;FWfOC1sKA1bl/EE5fr19+WLTtZlKoQZTKmQEYl3WtTmvvW+zJHGyVo1wE2iVJWcF2AhPJh6SEkVH&#10;6I1J0ul0mXSAZYsglXP0dz84+TbiV5WS/lNVOeWZyTnV5uOJ8SzCmWw3IjugaGstxzLEP1TRCG0p&#10;6RlqL7xgR9S/QTVaIjio/ERCk0BVaaliD9TNbPpLN/e1aFXshchx7Zkm9/9g5cfTffsZme/fQE8C&#10;xiZcewfym2MWdrWwB3WDCF2tREmJZ4GypGtdNj4NVLvMBZCi+wAliSyOHiJQX2ETWKE+GaGTAA9n&#10;0lXvmaSfi/VsRUpyJsmXLpdXdA8pRPb0ukXn3yloWLjkHEnUiC5Od84PoU8hIZkDo8tbbUw08FDs&#10;DLKToAF4vZ8t09WI/lOYsazL+XqRLgYC/goxjd+fIBrtaZKNbnK+OgeJLND21pZxzrzQZrhTd8aO&#10;PAbqBhJ9X/QUGPgsoHwgRhGGiaUNo0sN+IOzjqY15+77UaDizLy3pMp6Np+H8Y7GfHGVkoGXnuLS&#10;I6wkqJxLj5wNxs7HpQiUWbgh/SodqX2uZayW5jCKM+5MGPRLO0Y9b/b2EQAA//8DAFBLAwQUAAYA&#10;CAAAACEALAtDit0AAAAGAQAADwAAAGRycy9kb3ducmV2LnhtbEyPS0/DMBCE70j8B2uRuCDqtLyS&#10;EKfiIVSupKBet7GJI+J1sN02/PsuJzjtrGY18221nNwg9ibE3pOC+SwDYaj1uqdOwfv65TIHEROS&#10;xsGTUfBjIizr05MKS+0P9Gb2TeoEh1AsUYFNaSyljK01DuPMj4bY+/TBYeI1dFIHPHC4G+Qiy26l&#10;w564weJonqxpv5qdU7DJ9cXH/PE1H1ffzzZgsylu1iulzs+mh3sQyUzp7xh+8Rkdamba+h3pKAYF&#10;/EhScH3Hk93iasFiqyAvMpB1Jf/j10cAAAD//wMAUEsBAi0AFAAGAAgAAAAhALaDOJL+AAAA4QEA&#10;ABMAAAAAAAAAAAAAAAAAAAAAAFtDb250ZW50X1R5cGVzXS54bWxQSwECLQAUAAYACAAAACEAOP0h&#10;/9YAAACUAQAACwAAAAAAAAAAAAAAAAAvAQAAX3JlbHMvLnJlbHNQSwECLQAUAAYACAAAACEAXI9S&#10;WRICAAAhBAAADgAAAAAAAAAAAAAAAAAuAgAAZHJzL2Uyb0RvYy54bWxQSwECLQAUAAYACAAAACEA&#10;LAtDit0AAAAGAQAADwAAAAAAAAAAAAAAAABsBAAAZHJzL2Rvd25yZXYueG1sUEsFBgAAAAAEAAQA&#10;8wAAAHYFAAAAAA==&#10;" fillcolor="#3d1628">
                <v:textbox>
                  <w:txbxContent>
                    <w:p w14:paraId="0957A271" w14:textId="1366173C" w:rsidR="00B61AC1" w:rsidRPr="0070659D" w:rsidRDefault="00B61AC1">
                      <w:pPr>
                        <w:rPr>
                          <w:color w:val="FFFFFF" w:themeColor="background1"/>
                        </w:rPr>
                      </w:pPr>
                      <w:r w:rsidRPr="0070659D">
                        <w:rPr>
                          <w:color w:val="FFFFFF" w:themeColor="background1"/>
                        </w:rPr>
                        <w:t>INFORMATION ABOUT INTERMEDIARY</w:t>
                      </w:r>
                    </w:p>
                  </w:txbxContent>
                </v:textbox>
                <w10:wrap type="square" anchorx="margin"/>
              </v:shape>
            </w:pict>
          </mc:Fallback>
        </mc:AlternateContent>
      </w:r>
    </w:p>
    <w:p w14:paraId="352A24BF" w14:textId="35CBB2EB" w:rsidR="00B61AC1" w:rsidRDefault="00B61AC1" w:rsidP="00B61AC1">
      <w:pPr>
        <w:rPr>
          <w:rFonts w:ascii="Gill Sans MT" w:hAnsi="Gill Sans MT"/>
          <w:sz w:val="24"/>
          <w:szCs w:val="24"/>
        </w:rPr>
      </w:pPr>
    </w:p>
    <w:p w14:paraId="14C0B302" w14:textId="4B4F100D" w:rsidR="0070659D" w:rsidRPr="008F2235" w:rsidRDefault="00B61AC1" w:rsidP="006F2490">
      <w:pPr>
        <w:jc w:val="both"/>
        <w:rPr>
          <w:rFonts w:ascii="Gill Sans MT" w:hAnsi="Gill Sans MT"/>
          <w:color w:val="BD154A"/>
          <w:sz w:val="20"/>
          <w:szCs w:val="20"/>
        </w:rPr>
      </w:pPr>
      <w:r w:rsidRPr="008F2235">
        <w:rPr>
          <w:rFonts w:ascii="Gill Sans MT" w:hAnsi="Gill Sans MT"/>
          <w:color w:val="BD154A"/>
          <w:sz w:val="20"/>
          <w:szCs w:val="20"/>
        </w:rPr>
        <w:t>ASSOCIATED FOREIGN EXCHANGE IRELAND LIMITED</w:t>
      </w:r>
    </w:p>
    <w:p w14:paraId="41E13969" w14:textId="24B7E20C" w:rsidR="0070659D" w:rsidRPr="0070659D" w:rsidRDefault="0070659D" w:rsidP="006F2490">
      <w:pPr>
        <w:spacing w:after="0"/>
        <w:jc w:val="both"/>
        <w:rPr>
          <w:rFonts w:ascii="Gill Sans MT" w:hAnsi="Gill Sans MT"/>
          <w:sz w:val="20"/>
          <w:szCs w:val="20"/>
        </w:rPr>
      </w:pPr>
      <w:r w:rsidRPr="0070659D">
        <w:rPr>
          <w:rFonts w:ascii="Gill Sans MT" w:hAnsi="Gill Sans MT"/>
          <w:sz w:val="20"/>
          <w:szCs w:val="20"/>
        </w:rPr>
        <w:t xml:space="preserve">Address: </w:t>
      </w:r>
      <w:r w:rsidR="008D0EE6">
        <w:rPr>
          <w:rFonts w:ascii="Gill Sans MT" w:hAnsi="Gill Sans MT"/>
          <w:sz w:val="20"/>
          <w:szCs w:val="20"/>
        </w:rPr>
        <w:t>Third Floor</w:t>
      </w:r>
      <w:r w:rsidRPr="0070659D">
        <w:rPr>
          <w:rFonts w:ascii="Gill Sans MT" w:hAnsi="Gill Sans MT"/>
          <w:sz w:val="20"/>
          <w:szCs w:val="20"/>
        </w:rPr>
        <w:t>,</w:t>
      </w:r>
      <w:r w:rsidR="008D0EE6">
        <w:rPr>
          <w:rFonts w:ascii="Gill Sans MT" w:hAnsi="Gill Sans MT"/>
          <w:sz w:val="20"/>
          <w:szCs w:val="20"/>
        </w:rPr>
        <w:t xml:space="preserve"> Latin Hall, Golden Lane,</w:t>
      </w:r>
      <w:r w:rsidRPr="0070659D">
        <w:rPr>
          <w:rFonts w:ascii="Gill Sans MT" w:hAnsi="Gill Sans MT"/>
          <w:sz w:val="20"/>
          <w:szCs w:val="20"/>
        </w:rPr>
        <w:t xml:space="preserve"> Dublin </w:t>
      </w:r>
      <w:r w:rsidR="008D0EE6">
        <w:rPr>
          <w:rFonts w:ascii="Gill Sans MT" w:hAnsi="Gill Sans MT"/>
          <w:sz w:val="20"/>
          <w:szCs w:val="20"/>
        </w:rPr>
        <w:t>8</w:t>
      </w:r>
      <w:r w:rsidRPr="0070659D">
        <w:rPr>
          <w:rFonts w:ascii="Gill Sans MT" w:hAnsi="Gill Sans MT"/>
          <w:sz w:val="20"/>
          <w:szCs w:val="20"/>
        </w:rPr>
        <w:t xml:space="preserve"> (D0</w:t>
      </w:r>
      <w:r w:rsidR="00BE2F06">
        <w:rPr>
          <w:rFonts w:ascii="Gill Sans MT" w:hAnsi="Gill Sans MT"/>
          <w:sz w:val="20"/>
          <w:szCs w:val="20"/>
        </w:rPr>
        <w:t>8</w:t>
      </w:r>
      <w:r w:rsidRPr="0070659D">
        <w:rPr>
          <w:rFonts w:ascii="Gill Sans MT" w:hAnsi="Gill Sans MT"/>
          <w:sz w:val="20"/>
          <w:szCs w:val="20"/>
        </w:rPr>
        <w:t xml:space="preserve"> </w:t>
      </w:r>
      <w:r w:rsidR="008D0EE6">
        <w:rPr>
          <w:rFonts w:ascii="Gill Sans MT" w:hAnsi="Gill Sans MT"/>
          <w:sz w:val="20"/>
          <w:szCs w:val="20"/>
        </w:rPr>
        <w:t>PHE0</w:t>
      </w:r>
      <w:r w:rsidRPr="0070659D">
        <w:rPr>
          <w:rFonts w:ascii="Gill Sans MT" w:hAnsi="Gill Sans MT"/>
          <w:sz w:val="20"/>
          <w:szCs w:val="20"/>
        </w:rPr>
        <w:t>)</w:t>
      </w:r>
    </w:p>
    <w:p w14:paraId="149C47E1" w14:textId="749E2B95" w:rsidR="0070659D" w:rsidRPr="0070659D" w:rsidRDefault="0070659D" w:rsidP="006F2490">
      <w:pPr>
        <w:spacing w:after="0"/>
        <w:jc w:val="both"/>
        <w:rPr>
          <w:rFonts w:ascii="Gill Sans MT" w:hAnsi="Gill Sans MT"/>
          <w:sz w:val="20"/>
          <w:szCs w:val="20"/>
        </w:rPr>
      </w:pPr>
      <w:r w:rsidRPr="0070659D">
        <w:rPr>
          <w:rFonts w:ascii="Gill Sans MT" w:hAnsi="Gill Sans MT"/>
          <w:sz w:val="20"/>
          <w:szCs w:val="20"/>
        </w:rPr>
        <w:t>Phone: +353 (0)12457300</w:t>
      </w:r>
    </w:p>
    <w:p w14:paraId="72FAEF6F" w14:textId="28F45905" w:rsidR="0070659D" w:rsidRPr="0070659D" w:rsidRDefault="0070659D" w:rsidP="006F2490">
      <w:pPr>
        <w:spacing w:after="0"/>
        <w:jc w:val="both"/>
        <w:rPr>
          <w:rFonts w:ascii="Gill Sans MT" w:hAnsi="Gill Sans MT"/>
          <w:sz w:val="20"/>
          <w:szCs w:val="20"/>
        </w:rPr>
      </w:pPr>
      <w:r w:rsidRPr="0070659D">
        <w:rPr>
          <w:rFonts w:ascii="Gill Sans MT" w:hAnsi="Gill Sans MT"/>
          <w:sz w:val="20"/>
          <w:szCs w:val="20"/>
        </w:rPr>
        <w:t xml:space="preserve">Website: </w:t>
      </w:r>
      <w:hyperlink r:id="rId8" w:history="1">
        <w:r w:rsidRPr="0070659D">
          <w:rPr>
            <w:rStyle w:val="Hyperlink"/>
            <w:rFonts w:ascii="Gill Sans MT" w:hAnsi="Gill Sans MT"/>
            <w:sz w:val="20"/>
            <w:szCs w:val="20"/>
          </w:rPr>
          <w:t>https://payments.corpay.com/en-IE</w:t>
        </w:r>
      </w:hyperlink>
      <w:r w:rsidRPr="0070659D">
        <w:rPr>
          <w:rFonts w:ascii="Gill Sans MT" w:hAnsi="Gill Sans MT"/>
          <w:sz w:val="20"/>
          <w:szCs w:val="20"/>
        </w:rPr>
        <w:t xml:space="preserve"> </w:t>
      </w:r>
    </w:p>
    <w:p w14:paraId="085B343F" w14:textId="5E888199" w:rsidR="0070659D" w:rsidRPr="0070659D" w:rsidRDefault="0070659D" w:rsidP="006F2490">
      <w:pPr>
        <w:spacing w:after="0"/>
        <w:jc w:val="both"/>
        <w:rPr>
          <w:rFonts w:ascii="Gill Sans MT" w:hAnsi="Gill Sans MT"/>
          <w:sz w:val="20"/>
          <w:szCs w:val="20"/>
        </w:rPr>
      </w:pPr>
    </w:p>
    <w:p w14:paraId="6B8394B5" w14:textId="6EE3D44C" w:rsidR="0070659D" w:rsidRDefault="0070659D" w:rsidP="006F2490">
      <w:pPr>
        <w:spacing w:after="0"/>
        <w:jc w:val="both"/>
        <w:rPr>
          <w:rFonts w:ascii="Gill Sans MT" w:hAnsi="Gill Sans MT"/>
          <w:sz w:val="20"/>
          <w:szCs w:val="20"/>
        </w:rPr>
      </w:pPr>
      <w:r w:rsidRPr="0070659D">
        <w:rPr>
          <w:rFonts w:ascii="Gill Sans MT" w:hAnsi="Gill Sans MT"/>
          <w:sz w:val="20"/>
          <w:szCs w:val="20"/>
        </w:rPr>
        <w:t>Associated Foreign Exchange Ireland Limited (AFEX Ireland Ltd</w:t>
      </w:r>
      <w:r>
        <w:rPr>
          <w:rFonts w:ascii="Gill Sans MT" w:hAnsi="Gill Sans MT"/>
          <w:sz w:val="20"/>
          <w:szCs w:val="20"/>
        </w:rPr>
        <w:t xml:space="preserve">) is a Payment Institute subject to the Central Bank of Ireland (CBI), authorized </w:t>
      </w:r>
      <w:r w:rsidR="006F2490">
        <w:rPr>
          <w:rFonts w:ascii="Gill Sans MT" w:hAnsi="Gill Sans MT"/>
          <w:sz w:val="20"/>
          <w:szCs w:val="20"/>
        </w:rPr>
        <w:t xml:space="preserve">to provide payment services and registered at </w:t>
      </w:r>
      <w:r w:rsidR="006F2490">
        <w:rPr>
          <w:rFonts w:ascii="Gill Sans MT" w:hAnsi="Gill Sans MT"/>
          <w:i/>
          <w:iCs/>
          <w:sz w:val="20"/>
          <w:szCs w:val="20"/>
        </w:rPr>
        <w:t>The Register of Payment Services Firms</w:t>
      </w:r>
      <w:r w:rsidR="006F2490">
        <w:rPr>
          <w:rFonts w:ascii="Gill Sans MT" w:hAnsi="Gill Sans MT"/>
          <w:sz w:val="20"/>
          <w:szCs w:val="20"/>
        </w:rPr>
        <w:t xml:space="preserve"> with code C188323.</w:t>
      </w:r>
    </w:p>
    <w:p w14:paraId="0793DD6A" w14:textId="150793AC" w:rsidR="006F2490" w:rsidRDefault="006F2490" w:rsidP="006F2490">
      <w:pPr>
        <w:spacing w:after="0"/>
        <w:jc w:val="both"/>
        <w:rPr>
          <w:rFonts w:ascii="Gill Sans MT" w:hAnsi="Gill Sans MT"/>
          <w:sz w:val="20"/>
          <w:szCs w:val="20"/>
        </w:rPr>
      </w:pPr>
    </w:p>
    <w:p w14:paraId="313C6F02" w14:textId="1B3CF165" w:rsidR="006F2490" w:rsidRDefault="006F2490" w:rsidP="006F2490">
      <w:pPr>
        <w:spacing w:after="0"/>
        <w:jc w:val="both"/>
        <w:rPr>
          <w:rFonts w:ascii="Gill Sans MT" w:hAnsi="Gill Sans MT"/>
          <w:sz w:val="20"/>
          <w:szCs w:val="20"/>
        </w:rPr>
      </w:pPr>
      <w:r>
        <w:rPr>
          <w:rFonts w:ascii="Gill Sans MT" w:hAnsi="Gill Sans MT"/>
          <w:sz w:val="20"/>
          <w:szCs w:val="20"/>
        </w:rPr>
        <w:t xml:space="preserve">AFEX Ireland Ltd is traded as </w:t>
      </w:r>
      <w:r>
        <w:rPr>
          <w:rFonts w:ascii="Gill Sans MT" w:hAnsi="Gill Sans MT"/>
          <w:i/>
          <w:iCs/>
          <w:sz w:val="20"/>
          <w:szCs w:val="20"/>
        </w:rPr>
        <w:t>CORPAY Cross-border Solutions</w:t>
      </w:r>
      <w:r>
        <w:rPr>
          <w:rFonts w:ascii="Gill Sans MT" w:hAnsi="Gill Sans MT"/>
          <w:sz w:val="20"/>
          <w:szCs w:val="20"/>
        </w:rPr>
        <w:t xml:space="preserve"> (or only </w:t>
      </w:r>
      <w:r>
        <w:rPr>
          <w:rFonts w:ascii="Gill Sans MT" w:hAnsi="Gill Sans MT"/>
          <w:i/>
          <w:iCs/>
          <w:sz w:val="20"/>
          <w:szCs w:val="20"/>
        </w:rPr>
        <w:t>CORPAY</w:t>
      </w:r>
      <w:r>
        <w:rPr>
          <w:rFonts w:ascii="Gill Sans MT" w:hAnsi="Gill Sans MT"/>
          <w:sz w:val="20"/>
          <w:szCs w:val="20"/>
        </w:rPr>
        <w:t>).</w:t>
      </w:r>
    </w:p>
    <w:p w14:paraId="51EF8589" w14:textId="4409ADD0" w:rsidR="006F2490" w:rsidRDefault="006F2490" w:rsidP="0070659D">
      <w:pPr>
        <w:spacing w:after="0"/>
        <w:rPr>
          <w:rFonts w:ascii="Gill Sans MT Ext Condensed Bold" w:hAnsi="Gill Sans MT Ext Condensed Bold"/>
          <w:sz w:val="20"/>
          <w:szCs w:val="20"/>
        </w:rPr>
      </w:pPr>
    </w:p>
    <w:p w14:paraId="514C6C70" w14:textId="17AC7736" w:rsidR="006F2490" w:rsidRDefault="006F2490" w:rsidP="0070659D">
      <w:pPr>
        <w:spacing w:after="0"/>
        <w:rPr>
          <w:rFonts w:ascii="Gill Sans MT Ext Condensed Bold" w:hAnsi="Gill Sans MT Ext Condensed Bold"/>
          <w:sz w:val="20"/>
          <w:szCs w:val="20"/>
        </w:rPr>
      </w:pPr>
      <w:r w:rsidRPr="00B61AC1">
        <w:rPr>
          <w:rFonts w:ascii="Gill Sans MT" w:hAnsi="Gill Sans MT"/>
          <w:noProof/>
          <w:color w:val="FFFFFF" w:themeColor="background1"/>
          <w:sz w:val="24"/>
          <w:szCs w:val="24"/>
        </w:rPr>
        <mc:AlternateContent>
          <mc:Choice Requires="wps">
            <w:drawing>
              <wp:anchor distT="45720" distB="45720" distL="114300" distR="114300" simplePos="0" relativeHeight="251661312" behindDoc="0" locked="0" layoutInCell="1" allowOverlap="1" wp14:anchorId="6395B397" wp14:editId="401410C5">
                <wp:simplePos x="0" y="0"/>
                <wp:positionH relativeFrom="margin">
                  <wp:align>right</wp:align>
                </wp:positionH>
                <wp:positionV relativeFrom="paragraph">
                  <wp:posOffset>234950</wp:posOffset>
                </wp:positionV>
                <wp:extent cx="5924550" cy="266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6700"/>
                        </a:xfrm>
                        <a:prstGeom prst="rect">
                          <a:avLst/>
                        </a:prstGeom>
                        <a:solidFill>
                          <a:srgbClr val="3D1628"/>
                        </a:solidFill>
                        <a:ln w="9525">
                          <a:solidFill>
                            <a:srgbClr val="000000"/>
                          </a:solidFill>
                          <a:miter lim="800000"/>
                          <a:headEnd/>
                          <a:tailEnd/>
                        </a:ln>
                      </wps:spPr>
                      <wps:txbx>
                        <w:txbxContent>
                          <w:p w14:paraId="05BFEDC5" w14:textId="566C8AA3" w:rsidR="006F2490" w:rsidRPr="0070659D" w:rsidRDefault="006F2490" w:rsidP="006F2490">
                            <w:pPr>
                              <w:rPr>
                                <w:color w:val="FFFFFF" w:themeColor="background1"/>
                              </w:rPr>
                            </w:pPr>
                            <w:r w:rsidRPr="0070659D">
                              <w:rPr>
                                <w:color w:val="FFFFFF" w:themeColor="background1"/>
                              </w:rPr>
                              <w:t>INFORMATION ABOUT</w:t>
                            </w:r>
                            <w:r>
                              <w:rPr>
                                <w:color w:val="FFFFFF" w:themeColor="background1"/>
                              </w:rPr>
                              <w:t xml:space="preserve"> PAYMENT SERVICES OFFERED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95B397" id="_x0000_s1027" type="#_x0000_t202" style="position:absolute;margin-left:415.3pt;margin-top:18.5pt;width:466.5pt;height:2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GTGAIAACgEAAAOAAAAZHJzL2Uyb0RvYy54bWysk81u2zAMx+8D9g6C7osdL04TI07RJesw&#10;oPsAuj2ALMuxMFnUJCV29/SlZDcNuu0yzAdBNKW/yB/JzfXQKXIS1knQJZ3PUkqE5lBLfSjp92+3&#10;b1aUOM90zRRoUdIH4ej19vWrTW8KkUELqhaWoIh2RW9K2npviiRxvBUdczMwQqOzAdsxj6Y9JLVl&#10;Pap3KsnSdJn0YGtjgQvn8O9+dNJt1G8awf2XpnHCE1VSjM3H1ca1Cmuy3bDiYJlpJZ/CYP8QRcek&#10;xkfPUnvmGTla+ZtUJ7kFB42fcegSaBrJRcwBs5mnL7K5b5kRMReE48wZk/t/svzz6d58tcQP72DA&#10;AsYknLkD/sMRDbuW6YO4sRb6VrAaH54HZElvXDFdDahd4YJI1X+CGovMjh6i0NDYLlDBPAmqYwEe&#10;ztDF4AnHn/k6W+Q5ujj6suXyKo1VSVjxdNtY5z8I6EjYlNRiUaM6O905H6JhxdOR8JgDJetbqVQ0&#10;7KHaKUtODBvg7X6+zFYxgRfHlCZ9Sdd5lo8A/iqRxu9PEp302MlKdiVdnQ+xImB7r+vYZ55JNe4x&#10;ZKUnjgHdCNEP1UBkPUEOWCuoHxCshbFxcdBw04L9RUmPTVtS9/PIrKBEfdRYnPV8sQhdHo1FfpWh&#10;YS891aWHaY5SJeXeUjIaOx9nI5DTcINlbGQk/BzLFDS2YwQ/jU7o90s7nnoe8O0jAAAA//8DAFBL&#10;AwQUAAYACAAAACEAM4S70d0AAAAGAQAADwAAAGRycy9kb3ducmV2LnhtbEyPzU7DMBCE70i8g7VI&#10;XBB1SgRN0mwqfoTaKylVr268JBGxHWy3DW/PcoLTzmpWM9+Wq8kM4kQ+9M4izGcJCLKN071tEd63&#10;r7cZiBCV1WpwlhC+KcCqurwoVaHd2b7RqY6t4BAbCoXQxTgWUoamI6PCzI1k2ftw3qjIq2+l9urM&#10;4WaQd0nyII3qLTd0aqTnjprP+mgQ9pm+2c2fNtm4/nrpvKr3+f12jXh9NT0uQUSa4t8x/OIzOlTM&#10;dHBHq4MYEPiRiJAueLKbpymLA8IiT0BWpfyPX/0AAAD//wMAUEsBAi0AFAAGAAgAAAAhALaDOJL+&#10;AAAA4QEAABMAAAAAAAAAAAAAAAAAAAAAAFtDb250ZW50X1R5cGVzXS54bWxQSwECLQAUAAYACAAA&#10;ACEAOP0h/9YAAACUAQAACwAAAAAAAAAAAAAAAAAvAQAAX3JlbHMvLnJlbHNQSwECLQAUAAYACAAA&#10;ACEAzO5RkxgCAAAoBAAADgAAAAAAAAAAAAAAAAAuAgAAZHJzL2Uyb0RvYy54bWxQSwECLQAUAAYA&#10;CAAAACEAM4S70d0AAAAGAQAADwAAAAAAAAAAAAAAAAByBAAAZHJzL2Rvd25yZXYueG1sUEsFBgAA&#10;AAAEAAQA8wAAAHwFAAAAAA==&#10;" fillcolor="#3d1628">
                <v:textbox>
                  <w:txbxContent>
                    <w:p w14:paraId="05BFEDC5" w14:textId="566C8AA3" w:rsidR="006F2490" w:rsidRPr="0070659D" w:rsidRDefault="006F2490" w:rsidP="006F2490">
                      <w:pPr>
                        <w:rPr>
                          <w:color w:val="FFFFFF" w:themeColor="background1"/>
                        </w:rPr>
                      </w:pPr>
                      <w:r w:rsidRPr="0070659D">
                        <w:rPr>
                          <w:color w:val="FFFFFF" w:themeColor="background1"/>
                        </w:rPr>
                        <w:t>INFORMATION ABOUT</w:t>
                      </w:r>
                      <w:r>
                        <w:rPr>
                          <w:color w:val="FFFFFF" w:themeColor="background1"/>
                        </w:rPr>
                        <w:t xml:space="preserve"> PAYMENT SERVICES OFFERED</w:t>
                      </w:r>
                    </w:p>
                  </w:txbxContent>
                </v:textbox>
                <w10:wrap type="square" anchorx="margin"/>
              </v:shape>
            </w:pict>
          </mc:Fallback>
        </mc:AlternateContent>
      </w:r>
    </w:p>
    <w:p w14:paraId="2E660176" w14:textId="1D0F61DD" w:rsidR="006F2490" w:rsidRDefault="006F2490" w:rsidP="0070659D">
      <w:pPr>
        <w:spacing w:after="0"/>
        <w:rPr>
          <w:rFonts w:ascii="Gill Sans MT Ext Condensed Bold" w:hAnsi="Gill Sans MT Ext Condensed Bold"/>
          <w:sz w:val="20"/>
          <w:szCs w:val="20"/>
        </w:rPr>
      </w:pPr>
    </w:p>
    <w:p w14:paraId="571A3EF0" w14:textId="77777777" w:rsidR="006F2490" w:rsidRPr="008F2235" w:rsidRDefault="006F2490" w:rsidP="006F2490">
      <w:pPr>
        <w:jc w:val="both"/>
        <w:rPr>
          <w:rFonts w:ascii="Gill Sans MT" w:hAnsi="Gill Sans MT"/>
          <w:color w:val="BD154A"/>
          <w:sz w:val="20"/>
          <w:szCs w:val="20"/>
        </w:rPr>
      </w:pPr>
      <w:r w:rsidRPr="008F2235">
        <w:rPr>
          <w:rFonts w:ascii="Gill Sans MT" w:hAnsi="Gill Sans MT"/>
          <w:color w:val="BD154A"/>
          <w:sz w:val="20"/>
          <w:szCs w:val="20"/>
        </w:rPr>
        <w:t>THE PAYMENT ACCOUNT</w:t>
      </w:r>
    </w:p>
    <w:p w14:paraId="24ED542E" w14:textId="4EF7846B" w:rsidR="006F2490" w:rsidRPr="006F2490" w:rsidRDefault="006F2490" w:rsidP="006F2490">
      <w:pPr>
        <w:spacing w:after="0"/>
        <w:jc w:val="both"/>
        <w:rPr>
          <w:rFonts w:ascii="Gill Sans MT" w:hAnsi="Gill Sans MT"/>
          <w:sz w:val="20"/>
          <w:szCs w:val="20"/>
        </w:rPr>
      </w:pPr>
      <w:r w:rsidRPr="006F2490">
        <w:rPr>
          <w:rFonts w:ascii="Gill Sans MT" w:hAnsi="Gill Sans MT"/>
          <w:sz w:val="20"/>
          <w:szCs w:val="20"/>
        </w:rPr>
        <w:t>The payment account offered by CORPAY allows the Customer to perform collection and payment transactions by bank transfer, with I</w:t>
      </w:r>
      <w:r w:rsidR="008901BF">
        <w:rPr>
          <w:rFonts w:ascii="Gill Sans MT" w:hAnsi="Gill Sans MT"/>
          <w:sz w:val="20"/>
          <w:szCs w:val="20"/>
        </w:rPr>
        <w:t>reland</w:t>
      </w:r>
      <w:r w:rsidRPr="006F2490">
        <w:rPr>
          <w:rFonts w:ascii="Gill Sans MT" w:hAnsi="Gill Sans MT"/>
          <w:sz w:val="20"/>
          <w:szCs w:val="20"/>
        </w:rPr>
        <w:t xml:space="preserve"> and abroad, in euro and in foreign currency.</w:t>
      </w:r>
    </w:p>
    <w:p w14:paraId="3FC33E21" w14:textId="77777777" w:rsidR="006F2490" w:rsidRPr="006F2490" w:rsidRDefault="006F2490" w:rsidP="006F2490">
      <w:pPr>
        <w:jc w:val="both"/>
        <w:rPr>
          <w:rFonts w:ascii="Gill Sans MT" w:hAnsi="Gill Sans MT"/>
          <w:sz w:val="20"/>
          <w:szCs w:val="20"/>
        </w:rPr>
      </w:pPr>
      <w:r w:rsidRPr="006F2490">
        <w:rPr>
          <w:rFonts w:ascii="Gill Sans MT" w:hAnsi="Gill Sans MT"/>
          <w:sz w:val="20"/>
          <w:szCs w:val="20"/>
        </w:rPr>
        <w:t xml:space="preserve">The CORPAY account is therefore particularly suitable for Customers who need a payment instrument to </w:t>
      </w:r>
      <w:proofErr w:type="gramStart"/>
      <w:r w:rsidRPr="006F2490">
        <w:rPr>
          <w:rFonts w:ascii="Gill Sans MT" w:hAnsi="Gill Sans MT"/>
          <w:sz w:val="20"/>
          <w:szCs w:val="20"/>
        </w:rPr>
        <w:t>efficiently, quickly and securely manage international collections and payments</w:t>
      </w:r>
      <w:proofErr w:type="gramEnd"/>
      <w:r w:rsidRPr="006F2490">
        <w:rPr>
          <w:rFonts w:ascii="Gill Sans MT" w:hAnsi="Gill Sans MT"/>
          <w:sz w:val="20"/>
          <w:szCs w:val="20"/>
        </w:rPr>
        <w:t>, which often require currency conversion.</w:t>
      </w:r>
    </w:p>
    <w:p w14:paraId="40335486" w14:textId="77777777" w:rsidR="006F2490" w:rsidRPr="006F2490" w:rsidRDefault="006F2490" w:rsidP="006F2490">
      <w:pPr>
        <w:jc w:val="both"/>
        <w:rPr>
          <w:rFonts w:ascii="Gill Sans MT" w:hAnsi="Gill Sans MT"/>
          <w:sz w:val="20"/>
          <w:szCs w:val="20"/>
        </w:rPr>
      </w:pPr>
      <w:r w:rsidRPr="006F2490">
        <w:rPr>
          <w:rFonts w:ascii="Gill Sans MT" w:hAnsi="Gill Sans MT"/>
          <w:sz w:val="20"/>
          <w:szCs w:val="20"/>
        </w:rPr>
        <w:t>For example, an importing customer may need to purchase foreign currency, using his or her Euro currency holdings to pay for goods and/or services purchased from a foreign supplier (purchase of foreign currency against Euro); conversely, an exporter may be paid in foreign currency in relation to goods and/or services sold in a foreign country, and consequently may wish to receive payment in Euro (sale of foreign currency against Euro).</w:t>
      </w:r>
    </w:p>
    <w:p w14:paraId="0C3E7F09" w14:textId="77777777" w:rsidR="006F2490" w:rsidRPr="006F2490" w:rsidRDefault="006F2490" w:rsidP="006F2490">
      <w:pPr>
        <w:jc w:val="both"/>
        <w:rPr>
          <w:rFonts w:ascii="Gill Sans MT" w:hAnsi="Gill Sans MT"/>
          <w:sz w:val="20"/>
          <w:szCs w:val="20"/>
        </w:rPr>
      </w:pPr>
      <w:r w:rsidRPr="006F2490">
        <w:rPr>
          <w:rFonts w:ascii="Gill Sans MT" w:hAnsi="Gill Sans MT"/>
          <w:sz w:val="20"/>
          <w:szCs w:val="20"/>
        </w:rPr>
        <w:t>Account opening can be requested by signing and forwarding all necessary documentation to CORPAY.</w:t>
      </w:r>
    </w:p>
    <w:p w14:paraId="549C3464" w14:textId="77777777" w:rsidR="006F2490" w:rsidRPr="006F2490" w:rsidRDefault="006F2490" w:rsidP="006F2490">
      <w:pPr>
        <w:jc w:val="both"/>
        <w:rPr>
          <w:rFonts w:ascii="Gill Sans MT" w:hAnsi="Gill Sans MT"/>
          <w:sz w:val="20"/>
          <w:szCs w:val="20"/>
        </w:rPr>
      </w:pPr>
      <w:r w:rsidRPr="006F2490">
        <w:rPr>
          <w:rFonts w:ascii="Gill Sans MT" w:hAnsi="Gill Sans MT"/>
          <w:sz w:val="20"/>
          <w:szCs w:val="20"/>
        </w:rPr>
        <w:t>CORPAY offers two different types of account: one is aimed at consumers (natural persons acting for purposes unrelated to any entrepreneurial, commercial, craft or professional activity carried out, or associations, foundations or other entities not engaged in economic activity), and one is aimed at non-consumers (partnerships, corporations, public administrations, etc.).</w:t>
      </w:r>
    </w:p>
    <w:p w14:paraId="0792BC0B" w14:textId="77777777" w:rsidR="006F2490" w:rsidRPr="006F2490" w:rsidRDefault="006F2490" w:rsidP="006F2490">
      <w:pPr>
        <w:jc w:val="both"/>
        <w:rPr>
          <w:rFonts w:ascii="Gill Sans MT" w:hAnsi="Gill Sans MT"/>
          <w:sz w:val="20"/>
          <w:szCs w:val="20"/>
        </w:rPr>
      </w:pPr>
      <w:r w:rsidRPr="006F2490">
        <w:rPr>
          <w:rFonts w:ascii="Gill Sans MT" w:hAnsi="Gill Sans MT"/>
          <w:sz w:val="20"/>
          <w:szCs w:val="20"/>
        </w:rPr>
        <w:t>The payment account does not provide for the accrual of interest on the amounts deposited.</w:t>
      </w:r>
    </w:p>
    <w:p w14:paraId="2344B210" w14:textId="77777777" w:rsidR="006F2490" w:rsidRPr="006F2490" w:rsidRDefault="006F2490" w:rsidP="006F2490">
      <w:pPr>
        <w:jc w:val="both"/>
        <w:rPr>
          <w:rFonts w:ascii="Gill Sans MT" w:hAnsi="Gill Sans MT"/>
          <w:sz w:val="20"/>
          <w:szCs w:val="20"/>
        </w:rPr>
      </w:pPr>
    </w:p>
    <w:p w14:paraId="226E423A" w14:textId="77777777" w:rsidR="00853A08" w:rsidRDefault="00853A08" w:rsidP="006F2490">
      <w:pPr>
        <w:jc w:val="both"/>
        <w:rPr>
          <w:rFonts w:ascii="Gill Sans MT" w:hAnsi="Gill Sans MT"/>
          <w:b/>
          <w:bCs/>
          <w:sz w:val="20"/>
          <w:szCs w:val="20"/>
        </w:rPr>
      </w:pPr>
    </w:p>
    <w:p w14:paraId="4C27B13D" w14:textId="77777777" w:rsidR="00853A08" w:rsidRDefault="00853A08" w:rsidP="006F2490">
      <w:pPr>
        <w:jc w:val="both"/>
        <w:rPr>
          <w:rFonts w:ascii="Gill Sans MT" w:hAnsi="Gill Sans MT"/>
          <w:b/>
          <w:bCs/>
          <w:sz w:val="20"/>
          <w:szCs w:val="20"/>
        </w:rPr>
      </w:pPr>
    </w:p>
    <w:p w14:paraId="1D6FCEE8" w14:textId="0270D6D3" w:rsidR="006F2490" w:rsidRPr="008F2235" w:rsidRDefault="006F2490" w:rsidP="006F2490">
      <w:pPr>
        <w:jc w:val="both"/>
        <w:rPr>
          <w:rFonts w:ascii="Gill Sans MT" w:hAnsi="Gill Sans MT"/>
          <w:color w:val="BD154A"/>
          <w:sz w:val="20"/>
          <w:szCs w:val="20"/>
        </w:rPr>
      </w:pPr>
      <w:r w:rsidRPr="008F2235">
        <w:rPr>
          <w:rFonts w:ascii="Gill Sans MT" w:hAnsi="Gill Sans MT"/>
          <w:color w:val="BD154A"/>
          <w:sz w:val="20"/>
          <w:szCs w:val="20"/>
        </w:rPr>
        <w:t>PAYMENT TRANSACTIONS</w:t>
      </w:r>
    </w:p>
    <w:p w14:paraId="65614B82" w14:textId="77777777" w:rsidR="006F2490" w:rsidRPr="006F2490" w:rsidRDefault="006F2490" w:rsidP="006F2490">
      <w:pPr>
        <w:spacing w:after="0"/>
        <w:jc w:val="both"/>
        <w:rPr>
          <w:rFonts w:ascii="Gill Sans MT" w:hAnsi="Gill Sans MT"/>
          <w:sz w:val="20"/>
          <w:szCs w:val="20"/>
        </w:rPr>
      </w:pPr>
      <w:r w:rsidRPr="006F2490">
        <w:rPr>
          <w:rFonts w:ascii="Gill Sans MT" w:hAnsi="Gill Sans MT"/>
          <w:sz w:val="20"/>
          <w:szCs w:val="20"/>
        </w:rPr>
        <w:t>CORPAY's payment account enables the Customer to:</w:t>
      </w:r>
    </w:p>
    <w:p w14:paraId="2714F110" w14:textId="77777777" w:rsidR="008F2235" w:rsidRDefault="006F2490" w:rsidP="006F2490">
      <w:pPr>
        <w:spacing w:after="0"/>
        <w:jc w:val="both"/>
        <w:rPr>
          <w:rFonts w:ascii="Gill Sans MT" w:hAnsi="Gill Sans MT"/>
          <w:sz w:val="20"/>
          <w:szCs w:val="20"/>
        </w:rPr>
      </w:pPr>
      <w:r w:rsidRPr="006F2490">
        <w:rPr>
          <w:rFonts w:ascii="Gill Sans MT" w:hAnsi="Gill Sans MT"/>
          <w:sz w:val="20"/>
          <w:szCs w:val="20"/>
        </w:rPr>
        <w:t>- make domestic and foreign transfers, in euro and currency (spot payments</w:t>
      </w:r>
      <w:proofErr w:type="gramStart"/>
      <w:r w:rsidRPr="006F2490">
        <w:rPr>
          <w:rFonts w:ascii="Gill Sans MT" w:hAnsi="Gill Sans MT"/>
          <w:sz w:val="20"/>
          <w:szCs w:val="20"/>
        </w:rPr>
        <w:t>);</w:t>
      </w:r>
      <w:proofErr w:type="gramEnd"/>
    </w:p>
    <w:p w14:paraId="609AA107" w14:textId="6970A8E9" w:rsidR="006F2490" w:rsidRPr="006F2490" w:rsidRDefault="006F2490" w:rsidP="006F2490">
      <w:pPr>
        <w:spacing w:after="0"/>
        <w:jc w:val="both"/>
        <w:rPr>
          <w:rFonts w:ascii="Gill Sans MT" w:hAnsi="Gill Sans MT"/>
          <w:sz w:val="20"/>
          <w:szCs w:val="20"/>
        </w:rPr>
      </w:pPr>
      <w:r w:rsidRPr="006F2490">
        <w:rPr>
          <w:rFonts w:ascii="Gill Sans MT" w:hAnsi="Gill Sans MT"/>
          <w:sz w:val="20"/>
          <w:szCs w:val="20"/>
        </w:rPr>
        <w:t>- receive domestic and foreign transfers, in euro and currency (spot collections</w:t>
      </w:r>
      <w:proofErr w:type="gramStart"/>
      <w:r w:rsidRPr="006F2490">
        <w:rPr>
          <w:rFonts w:ascii="Gill Sans MT" w:hAnsi="Gill Sans MT"/>
          <w:sz w:val="20"/>
          <w:szCs w:val="20"/>
        </w:rPr>
        <w:t>)</w:t>
      </w:r>
      <w:r w:rsidR="008F2235">
        <w:rPr>
          <w:rFonts w:ascii="Gill Sans MT" w:hAnsi="Gill Sans MT"/>
          <w:sz w:val="20"/>
          <w:szCs w:val="20"/>
        </w:rPr>
        <w:t>;</w:t>
      </w:r>
      <w:proofErr w:type="gramEnd"/>
    </w:p>
    <w:p w14:paraId="27206B7A" w14:textId="77777777" w:rsidR="006F2490" w:rsidRPr="006F2490" w:rsidRDefault="006F2490" w:rsidP="006F2490">
      <w:pPr>
        <w:jc w:val="both"/>
        <w:rPr>
          <w:rFonts w:ascii="Gill Sans MT" w:hAnsi="Gill Sans MT"/>
          <w:sz w:val="20"/>
          <w:szCs w:val="20"/>
        </w:rPr>
      </w:pPr>
      <w:r w:rsidRPr="006F2490">
        <w:rPr>
          <w:rFonts w:ascii="Gill Sans MT" w:hAnsi="Gill Sans MT"/>
          <w:sz w:val="20"/>
          <w:szCs w:val="20"/>
        </w:rPr>
        <w:t>- purchase and/or sell foreign currency, in connection with transactions denominated in foreign currency.</w:t>
      </w:r>
    </w:p>
    <w:p w14:paraId="21C7EA4F" w14:textId="77777777" w:rsidR="006F2490" w:rsidRPr="006F2490" w:rsidRDefault="006F2490" w:rsidP="006F2490">
      <w:pPr>
        <w:contextualSpacing/>
        <w:jc w:val="both"/>
        <w:rPr>
          <w:rFonts w:ascii="Gill Sans MT" w:hAnsi="Gill Sans MT"/>
          <w:sz w:val="20"/>
          <w:szCs w:val="20"/>
        </w:rPr>
      </w:pPr>
      <w:r w:rsidRPr="006F2490">
        <w:rPr>
          <w:rFonts w:ascii="Gill Sans MT" w:hAnsi="Gill Sans MT"/>
          <w:sz w:val="20"/>
          <w:szCs w:val="20"/>
        </w:rPr>
        <w:t>In addition, the Customer may buy or sell a currency amount at a future date and at a predetermined spot exchange rate (forward contract).</w:t>
      </w:r>
    </w:p>
    <w:p w14:paraId="0D749B04" w14:textId="77777777" w:rsidR="006F2490" w:rsidRPr="006F2490" w:rsidRDefault="006F2490" w:rsidP="006F2490">
      <w:pPr>
        <w:jc w:val="both"/>
        <w:rPr>
          <w:rFonts w:ascii="Gill Sans MT" w:hAnsi="Gill Sans MT"/>
          <w:sz w:val="20"/>
          <w:szCs w:val="20"/>
        </w:rPr>
      </w:pPr>
      <w:r w:rsidRPr="006F2490">
        <w:rPr>
          <w:rFonts w:ascii="Gill Sans MT" w:hAnsi="Gill Sans MT"/>
          <w:sz w:val="20"/>
          <w:szCs w:val="20"/>
        </w:rPr>
        <w:t xml:space="preserve">Forward contracts allow the Client to lock in, at a specific exchange rate, a currency to be bought or sold at a future date </w:t>
      </w:r>
      <w:proofErr w:type="gramStart"/>
      <w:r w:rsidRPr="006F2490">
        <w:rPr>
          <w:rFonts w:ascii="Gill Sans MT" w:hAnsi="Gill Sans MT"/>
          <w:sz w:val="20"/>
          <w:szCs w:val="20"/>
        </w:rPr>
        <w:t>in order to</w:t>
      </w:r>
      <w:proofErr w:type="gramEnd"/>
      <w:r w:rsidRPr="006F2490">
        <w:rPr>
          <w:rFonts w:ascii="Gill Sans MT" w:hAnsi="Gill Sans MT"/>
          <w:sz w:val="20"/>
          <w:szCs w:val="20"/>
        </w:rPr>
        <w:t xml:space="preserve"> settle one or more scheduled or plannable currency payment transactions, thereby protecting itself from exchange rate fluctuations.</w:t>
      </w:r>
    </w:p>
    <w:p w14:paraId="4D6B926A" w14:textId="77777777" w:rsidR="006F2490" w:rsidRPr="006F2490" w:rsidRDefault="006F2490" w:rsidP="006F2490">
      <w:pPr>
        <w:spacing w:after="0"/>
        <w:jc w:val="both"/>
        <w:rPr>
          <w:rFonts w:ascii="Gill Sans MT" w:hAnsi="Gill Sans MT"/>
          <w:sz w:val="20"/>
          <w:szCs w:val="20"/>
        </w:rPr>
      </w:pPr>
      <w:r w:rsidRPr="006F2490">
        <w:rPr>
          <w:rFonts w:ascii="Gill Sans MT" w:hAnsi="Gill Sans MT"/>
          <w:sz w:val="20"/>
          <w:szCs w:val="20"/>
        </w:rPr>
        <w:t>CORPAY offers two types of forwards:</w:t>
      </w:r>
    </w:p>
    <w:p w14:paraId="32DCBB8F" w14:textId="77777777" w:rsidR="006F2490" w:rsidRPr="006F2490" w:rsidRDefault="006F2490" w:rsidP="006F2490">
      <w:pPr>
        <w:spacing w:after="0"/>
        <w:jc w:val="both"/>
        <w:rPr>
          <w:rFonts w:ascii="Gill Sans MT" w:hAnsi="Gill Sans MT"/>
          <w:sz w:val="20"/>
          <w:szCs w:val="20"/>
        </w:rPr>
      </w:pPr>
      <w:r w:rsidRPr="006F2490">
        <w:rPr>
          <w:rFonts w:ascii="Gill Sans MT" w:hAnsi="Gill Sans MT"/>
          <w:sz w:val="20"/>
          <w:szCs w:val="20"/>
        </w:rPr>
        <w:t>- in the closed forward (outright) the purchase/sale of currency must be settled at a specific future date (maturity date of the forward</w:t>
      </w:r>
      <w:proofErr w:type="gramStart"/>
      <w:r w:rsidRPr="006F2490">
        <w:rPr>
          <w:rFonts w:ascii="Gill Sans MT" w:hAnsi="Gill Sans MT"/>
          <w:sz w:val="20"/>
          <w:szCs w:val="20"/>
        </w:rPr>
        <w:t>);</w:t>
      </w:r>
      <w:proofErr w:type="gramEnd"/>
    </w:p>
    <w:p w14:paraId="591428A0" w14:textId="77777777" w:rsidR="006F2490" w:rsidRPr="006F2490" w:rsidRDefault="006F2490" w:rsidP="006F2490">
      <w:pPr>
        <w:jc w:val="both"/>
        <w:rPr>
          <w:rFonts w:ascii="Gill Sans MT" w:hAnsi="Gill Sans MT"/>
          <w:sz w:val="20"/>
          <w:szCs w:val="20"/>
        </w:rPr>
      </w:pPr>
      <w:r w:rsidRPr="006F2490">
        <w:rPr>
          <w:rFonts w:ascii="Gill Sans MT" w:hAnsi="Gill Sans MT"/>
          <w:sz w:val="20"/>
          <w:szCs w:val="20"/>
        </w:rPr>
        <w:t>- the open forward (flexible) allows the Client to have a time window within which to settle the currency payments at the reserved spot exchange rate, provided that the entire amount of the forward contract is fully settled at maturity; this contract can be used when the Client must settle several payments over a specific period of time, without knowing in advance the exact dates on which the payments must be settled.</w:t>
      </w:r>
    </w:p>
    <w:p w14:paraId="75676D7F" w14:textId="77777777" w:rsidR="006F2490" w:rsidRPr="006F2490" w:rsidRDefault="006F2490" w:rsidP="006F2490">
      <w:pPr>
        <w:spacing w:after="0"/>
        <w:jc w:val="both"/>
        <w:rPr>
          <w:rFonts w:ascii="Gill Sans MT" w:hAnsi="Gill Sans MT"/>
          <w:sz w:val="20"/>
          <w:szCs w:val="20"/>
        </w:rPr>
      </w:pPr>
      <w:r w:rsidRPr="006F2490">
        <w:rPr>
          <w:rFonts w:ascii="Gill Sans MT" w:hAnsi="Gill Sans MT"/>
          <w:sz w:val="20"/>
          <w:szCs w:val="20"/>
        </w:rPr>
        <w:t>In relation to the forward contract, CORPAY may require the Customer to pay a deposit to guarantee the solvency of the operation; the deposit is calculated as a percentage of the value of the operation, depending on the Customer's credit profile and the characteristics of the operation (duration, currencies exchanged, etc.).</w:t>
      </w:r>
    </w:p>
    <w:p w14:paraId="1BE08625" w14:textId="77777777" w:rsidR="006F2490" w:rsidRPr="006F2490" w:rsidRDefault="006F2490" w:rsidP="006F2490">
      <w:pPr>
        <w:jc w:val="both"/>
        <w:rPr>
          <w:rFonts w:ascii="Gill Sans MT" w:hAnsi="Gill Sans MT"/>
          <w:sz w:val="20"/>
          <w:szCs w:val="20"/>
        </w:rPr>
      </w:pPr>
      <w:proofErr w:type="gramStart"/>
      <w:r w:rsidRPr="006F2490">
        <w:rPr>
          <w:rFonts w:ascii="Gill Sans MT" w:hAnsi="Gill Sans MT"/>
          <w:sz w:val="20"/>
          <w:szCs w:val="20"/>
        </w:rPr>
        <w:t>In the event that</w:t>
      </w:r>
      <w:proofErr w:type="gramEnd"/>
      <w:r w:rsidRPr="006F2490">
        <w:rPr>
          <w:rFonts w:ascii="Gill Sans MT" w:hAnsi="Gill Sans MT"/>
          <w:sz w:val="20"/>
          <w:szCs w:val="20"/>
        </w:rPr>
        <w:t xml:space="preserve"> the value of the outstanding forward contracts decreases beyond a contractually determined threshold, CORPAY may ask the Customer for an additional deposit to guarantee execution (margin call).</w:t>
      </w:r>
    </w:p>
    <w:p w14:paraId="0F86E73A" w14:textId="77777777" w:rsidR="006F2490" w:rsidRPr="006F2490" w:rsidRDefault="006F2490" w:rsidP="006F2490">
      <w:pPr>
        <w:spacing w:after="0"/>
        <w:jc w:val="both"/>
        <w:rPr>
          <w:rFonts w:ascii="Gill Sans MT" w:hAnsi="Gill Sans MT"/>
          <w:sz w:val="20"/>
          <w:szCs w:val="20"/>
        </w:rPr>
      </w:pPr>
      <w:r w:rsidRPr="006F2490">
        <w:rPr>
          <w:rFonts w:ascii="Gill Sans MT" w:hAnsi="Gill Sans MT"/>
          <w:sz w:val="20"/>
          <w:szCs w:val="20"/>
        </w:rPr>
        <w:t>All payment transactions (both spot and forward) involving currency conversion are executed at the exchange rate proposed to the Customer from time to time and formally accepted by the Customer.</w:t>
      </w:r>
    </w:p>
    <w:p w14:paraId="45614EDF" w14:textId="77777777" w:rsidR="006F2490" w:rsidRPr="006F2490" w:rsidRDefault="006F2490" w:rsidP="006F2490">
      <w:pPr>
        <w:jc w:val="both"/>
        <w:rPr>
          <w:rFonts w:ascii="Gill Sans MT" w:hAnsi="Gill Sans MT"/>
          <w:sz w:val="20"/>
          <w:szCs w:val="20"/>
        </w:rPr>
      </w:pPr>
      <w:r w:rsidRPr="006F2490">
        <w:rPr>
          <w:rFonts w:ascii="Gill Sans MT" w:hAnsi="Gill Sans MT"/>
          <w:sz w:val="20"/>
          <w:szCs w:val="20"/>
        </w:rPr>
        <w:t>In this regard, CORPAY takes as reference exchange rates those elaborated by Bloomberg, which reflect the rates CORPAY obtains on the interbank exchange market.</w:t>
      </w:r>
    </w:p>
    <w:p w14:paraId="411BA0B2" w14:textId="77777777" w:rsidR="006F2490" w:rsidRPr="006F2490" w:rsidRDefault="006F2490" w:rsidP="006F2490">
      <w:pPr>
        <w:jc w:val="both"/>
        <w:rPr>
          <w:rFonts w:ascii="Gill Sans MT" w:hAnsi="Gill Sans MT"/>
          <w:sz w:val="20"/>
          <w:szCs w:val="20"/>
        </w:rPr>
      </w:pPr>
      <w:r w:rsidRPr="006F2490">
        <w:rPr>
          <w:rFonts w:ascii="Gill Sans MT" w:hAnsi="Gill Sans MT"/>
          <w:sz w:val="20"/>
          <w:szCs w:val="20"/>
        </w:rPr>
        <w:t>Transfers ordered via the CORPAY payment account can be executed in "standard" mode (SEPA transfers, ACH, PAD, etc.) or "priority" mode (SWIFT), depending on the needs of the Customer, the currency of the payment and the country of destination of the funds.</w:t>
      </w:r>
    </w:p>
    <w:p w14:paraId="5BF0A4C7" w14:textId="5D00B966" w:rsidR="006F2490" w:rsidRPr="006F2490" w:rsidRDefault="006F2490" w:rsidP="006F2490">
      <w:pPr>
        <w:jc w:val="both"/>
        <w:rPr>
          <w:rFonts w:ascii="Gill Sans MT" w:hAnsi="Gill Sans MT"/>
          <w:sz w:val="20"/>
          <w:szCs w:val="20"/>
        </w:rPr>
      </w:pPr>
      <w:r w:rsidRPr="006F2490">
        <w:rPr>
          <w:rFonts w:ascii="Gill Sans MT" w:hAnsi="Gill Sans MT"/>
          <w:sz w:val="20"/>
          <w:szCs w:val="20"/>
        </w:rPr>
        <w:t xml:space="preserve">For more details on the operations that can be performed on each foreign currency traded by CORPAY and the interbank circuits used, please refer to the following section of our website: </w:t>
      </w:r>
      <w:hyperlink r:id="rId9" w:history="1">
        <w:r w:rsidR="008F2235" w:rsidRPr="00D51191">
          <w:rPr>
            <w:rStyle w:val="Hyperlink"/>
            <w:rFonts w:ascii="Gill Sans MT" w:hAnsi="Gill Sans MT"/>
            <w:sz w:val="20"/>
            <w:szCs w:val="20"/>
          </w:rPr>
          <w:t>https://payments.corpay.com/it/cross-border/currency-capabilities</w:t>
        </w:r>
      </w:hyperlink>
      <w:r w:rsidR="008F2235">
        <w:rPr>
          <w:rFonts w:ascii="Gill Sans MT" w:hAnsi="Gill Sans MT"/>
          <w:sz w:val="20"/>
          <w:szCs w:val="20"/>
        </w:rPr>
        <w:t xml:space="preserve"> </w:t>
      </w:r>
    </w:p>
    <w:p w14:paraId="39EE5783" w14:textId="77777777" w:rsidR="006F2490" w:rsidRPr="006F2490" w:rsidRDefault="006F2490" w:rsidP="006F2490">
      <w:pPr>
        <w:spacing w:after="0"/>
        <w:jc w:val="both"/>
        <w:rPr>
          <w:rFonts w:ascii="Gill Sans MT" w:hAnsi="Gill Sans MT"/>
          <w:sz w:val="20"/>
          <w:szCs w:val="20"/>
        </w:rPr>
      </w:pPr>
      <w:r w:rsidRPr="006F2490">
        <w:rPr>
          <w:rFonts w:ascii="Gill Sans MT" w:hAnsi="Gill Sans MT"/>
          <w:sz w:val="20"/>
          <w:szCs w:val="20"/>
        </w:rPr>
        <w:t>The payment account does not allow transactions and services other than those indicated above; in particular, it does not allow:</w:t>
      </w:r>
    </w:p>
    <w:p w14:paraId="07A001AD" w14:textId="77777777" w:rsidR="006F2490" w:rsidRPr="006F2490" w:rsidRDefault="006F2490" w:rsidP="006F2490">
      <w:pPr>
        <w:spacing w:after="0"/>
        <w:jc w:val="both"/>
        <w:rPr>
          <w:rFonts w:ascii="Gill Sans MT" w:hAnsi="Gill Sans MT"/>
          <w:sz w:val="20"/>
          <w:szCs w:val="20"/>
        </w:rPr>
      </w:pPr>
      <w:r w:rsidRPr="006F2490">
        <w:rPr>
          <w:rFonts w:ascii="Gill Sans MT" w:hAnsi="Gill Sans MT"/>
          <w:sz w:val="20"/>
          <w:szCs w:val="20"/>
        </w:rPr>
        <w:t>- the deposit and withdrawal of cash; - the exchange of currency for cash</w:t>
      </w:r>
    </w:p>
    <w:p w14:paraId="206D0F75" w14:textId="77777777" w:rsidR="006F2490" w:rsidRPr="006F2490" w:rsidRDefault="006F2490" w:rsidP="006F2490">
      <w:pPr>
        <w:spacing w:after="0"/>
        <w:jc w:val="both"/>
        <w:rPr>
          <w:rFonts w:ascii="Gill Sans MT" w:hAnsi="Gill Sans MT"/>
          <w:sz w:val="20"/>
          <w:szCs w:val="20"/>
        </w:rPr>
      </w:pPr>
      <w:r w:rsidRPr="006F2490">
        <w:rPr>
          <w:rFonts w:ascii="Gill Sans MT" w:hAnsi="Gill Sans MT"/>
          <w:sz w:val="20"/>
          <w:szCs w:val="20"/>
        </w:rPr>
        <w:t xml:space="preserve">- the deposit of bank, postal or bank </w:t>
      </w:r>
      <w:proofErr w:type="gramStart"/>
      <w:r w:rsidRPr="006F2490">
        <w:rPr>
          <w:rFonts w:ascii="Gill Sans MT" w:hAnsi="Gill Sans MT"/>
          <w:sz w:val="20"/>
          <w:szCs w:val="20"/>
        </w:rPr>
        <w:t>drafts;</w:t>
      </w:r>
      <w:proofErr w:type="gramEnd"/>
    </w:p>
    <w:p w14:paraId="12F6CB88" w14:textId="77777777" w:rsidR="006F2490" w:rsidRPr="006F2490" w:rsidRDefault="006F2490" w:rsidP="006F2490">
      <w:pPr>
        <w:spacing w:after="0"/>
        <w:jc w:val="both"/>
        <w:rPr>
          <w:rFonts w:ascii="Gill Sans MT" w:hAnsi="Gill Sans MT"/>
          <w:sz w:val="20"/>
          <w:szCs w:val="20"/>
        </w:rPr>
      </w:pPr>
      <w:r w:rsidRPr="006F2490">
        <w:rPr>
          <w:rFonts w:ascii="Gill Sans MT" w:hAnsi="Gill Sans MT"/>
          <w:sz w:val="20"/>
          <w:szCs w:val="20"/>
        </w:rPr>
        <w:t xml:space="preserve">- the issuing or endorsement of debit and credit </w:t>
      </w:r>
      <w:proofErr w:type="gramStart"/>
      <w:r w:rsidRPr="006F2490">
        <w:rPr>
          <w:rFonts w:ascii="Gill Sans MT" w:hAnsi="Gill Sans MT"/>
          <w:sz w:val="20"/>
          <w:szCs w:val="20"/>
        </w:rPr>
        <w:t>cards;</w:t>
      </w:r>
      <w:proofErr w:type="gramEnd"/>
    </w:p>
    <w:p w14:paraId="20EAD396" w14:textId="77777777" w:rsidR="006F2490" w:rsidRPr="006F2490" w:rsidRDefault="006F2490" w:rsidP="006F2490">
      <w:pPr>
        <w:jc w:val="both"/>
        <w:rPr>
          <w:rFonts w:ascii="Gill Sans MT" w:hAnsi="Gill Sans MT"/>
          <w:sz w:val="20"/>
          <w:szCs w:val="20"/>
        </w:rPr>
      </w:pPr>
      <w:r w:rsidRPr="006F2490">
        <w:rPr>
          <w:rFonts w:ascii="Gill Sans MT" w:hAnsi="Gill Sans MT"/>
          <w:sz w:val="20"/>
          <w:szCs w:val="20"/>
        </w:rPr>
        <w:t>- the use of services provided through automatic teller machines (ATMs).</w:t>
      </w:r>
    </w:p>
    <w:p w14:paraId="6BC3D74A" w14:textId="75AA66FA" w:rsidR="006F2490" w:rsidRDefault="006F2490" w:rsidP="006F2490">
      <w:pPr>
        <w:jc w:val="both"/>
        <w:rPr>
          <w:rFonts w:ascii="Gill Sans MT" w:hAnsi="Gill Sans MT"/>
          <w:sz w:val="20"/>
          <w:szCs w:val="20"/>
        </w:rPr>
      </w:pPr>
      <w:r w:rsidRPr="006F2490">
        <w:rPr>
          <w:rFonts w:ascii="Gill Sans MT" w:hAnsi="Gill Sans MT"/>
          <w:sz w:val="20"/>
          <w:szCs w:val="20"/>
        </w:rPr>
        <w:t>Also excluded is the granting of credit to the Customer by CORPAY, which shall not execute payment orders received in the absence of sufficient availability on the payment account.</w:t>
      </w:r>
    </w:p>
    <w:p w14:paraId="253D8194" w14:textId="43A0CEE0" w:rsidR="008F2235" w:rsidRDefault="008F2235" w:rsidP="006F2490">
      <w:pPr>
        <w:jc w:val="both"/>
        <w:rPr>
          <w:rFonts w:ascii="Gill Sans MT" w:hAnsi="Gill Sans MT"/>
          <w:sz w:val="20"/>
          <w:szCs w:val="20"/>
        </w:rPr>
      </w:pPr>
    </w:p>
    <w:p w14:paraId="0B2D457D" w14:textId="62CF8547" w:rsidR="008F2235" w:rsidRDefault="008F2235" w:rsidP="006F2490">
      <w:pPr>
        <w:jc w:val="both"/>
        <w:rPr>
          <w:rFonts w:ascii="Gill Sans MT" w:hAnsi="Gill Sans MT"/>
          <w:sz w:val="20"/>
          <w:szCs w:val="20"/>
        </w:rPr>
      </w:pPr>
    </w:p>
    <w:p w14:paraId="4E38EFD3" w14:textId="7955553B" w:rsidR="008F2235" w:rsidRDefault="008F2235" w:rsidP="006F2490">
      <w:pPr>
        <w:jc w:val="both"/>
        <w:rPr>
          <w:rFonts w:ascii="Gill Sans MT" w:hAnsi="Gill Sans MT"/>
          <w:sz w:val="20"/>
          <w:szCs w:val="20"/>
        </w:rPr>
      </w:pPr>
    </w:p>
    <w:p w14:paraId="79A036F8" w14:textId="77777777" w:rsidR="008F2235" w:rsidRPr="008F2235" w:rsidRDefault="008F2235" w:rsidP="008F2235">
      <w:pPr>
        <w:jc w:val="both"/>
        <w:rPr>
          <w:rFonts w:ascii="Gill Sans MT" w:hAnsi="Gill Sans MT"/>
          <w:color w:val="BD154A"/>
          <w:sz w:val="20"/>
          <w:szCs w:val="20"/>
        </w:rPr>
      </w:pPr>
      <w:r w:rsidRPr="008F2235">
        <w:rPr>
          <w:rFonts w:ascii="Gill Sans MT" w:hAnsi="Gill Sans MT"/>
          <w:color w:val="BD154A"/>
          <w:sz w:val="20"/>
          <w:szCs w:val="20"/>
        </w:rPr>
        <w:t>ON-LINE SYSTEM (CAM-LINK)</w:t>
      </w:r>
    </w:p>
    <w:p w14:paraId="1269CE98" w14:textId="77777777" w:rsidR="008F2235" w:rsidRPr="008F2235" w:rsidRDefault="008F2235" w:rsidP="008F2235">
      <w:pPr>
        <w:jc w:val="both"/>
        <w:rPr>
          <w:rFonts w:ascii="Gill Sans MT" w:hAnsi="Gill Sans MT"/>
          <w:sz w:val="20"/>
          <w:szCs w:val="20"/>
        </w:rPr>
      </w:pPr>
      <w:r w:rsidRPr="008F2235">
        <w:rPr>
          <w:rFonts w:ascii="Gill Sans MT" w:hAnsi="Gill Sans MT"/>
          <w:sz w:val="20"/>
          <w:szCs w:val="20"/>
        </w:rPr>
        <w:t xml:space="preserve">The Customer can operate the account by turning to his reference CORPAY account executive, </w:t>
      </w:r>
      <w:proofErr w:type="gramStart"/>
      <w:r w:rsidRPr="008F2235">
        <w:rPr>
          <w:rFonts w:ascii="Gill Sans MT" w:hAnsi="Gill Sans MT"/>
          <w:sz w:val="20"/>
          <w:szCs w:val="20"/>
        </w:rPr>
        <w:t>i.e.</w:t>
      </w:r>
      <w:proofErr w:type="gramEnd"/>
      <w:r w:rsidRPr="008F2235">
        <w:rPr>
          <w:rFonts w:ascii="Gill Sans MT" w:hAnsi="Gill Sans MT"/>
          <w:sz w:val="20"/>
          <w:szCs w:val="20"/>
        </w:rPr>
        <w:t xml:space="preserve"> via an on-line platform (Cam-Link).</w:t>
      </w:r>
    </w:p>
    <w:p w14:paraId="0027527F" w14:textId="25269FA3" w:rsidR="008F2235" w:rsidRPr="008F2235" w:rsidRDefault="008F2235" w:rsidP="008F2235">
      <w:pPr>
        <w:jc w:val="both"/>
        <w:rPr>
          <w:rFonts w:ascii="Gill Sans MT" w:hAnsi="Gill Sans MT"/>
          <w:sz w:val="20"/>
          <w:szCs w:val="20"/>
        </w:rPr>
      </w:pPr>
      <w:r w:rsidRPr="008F2235">
        <w:rPr>
          <w:rFonts w:ascii="Gill Sans MT" w:hAnsi="Gill Sans MT"/>
          <w:sz w:val="20"/>
          <w:szCs w:val="20"/>
        </w:rPr>
        <w:t>The platform allows authorized users to autonomously execute payments at the proposed exchange rate, entering all the information useful for the correct execution of the order (data of the beneficiary and the relevant counterparty intermediary, amount, foreign currency, value date, etc.) and to process a series of statistical reports on the transactions carried out.</w:t>
      </w:r>
    </w:p>
    <w:p w14:paraId="7F948B3B" w14:textId="4B58E09E" w:rsidR="008F2235" w:rsidRPr="008F2235" w:rsidRDefault="008F2235" w:rsidP="008F2235">
      <w:pPr>
        <w:jc w:val="both"/>
        <w:rPr>
          <w:rFonts w:ascii="Gill Sans MT" w:hAnsi="Gill Sans MT"/>
          <w:sz w:val="20"/>
          <w:szCs w:val="20"/>
        </w:rPr>
      </w:pPr>
      <w:r w:rsidRPr="008F2235">
        <w:rPr>
          <w:rFonts w:ascii="Gill Sans MT" w:hAnsi="Gill Sans MT"/>
          <w:sz w:val="20"/>
          <w:szCs w:val="20"/>
        </w:rPr>
        <w:t>The system produces in real time a document (in pdf format) containing the main information on the transaction executed, which is automatically transmitted to the e-mail addresses of the users of the payment services involved in the operation and can be retrieved at any time.</w:t>
      </w:r>
    </w:p>
    <w:p w14:paraId="00AE4003" w14:textId="46573C10" w:rsidR="008F2235" w:rsidRPr="008F2235" w:rsidRDefault="008F2235" w:rsidP="008F2235">
      <w:pPr>
        <w:spacing w:after="0"/>
        <w:jc w:val="both"/>
        <w:rPr>
          <w:rFonts w:ascii="Gill Sans MT" w:hAnsi="Gill Sans MT"/>
          <w:sz w:val="20"/>
          <w:szCs w:val="20"/>
        </w:rPr>
      </w:pPr>
      <w:r w:rsidRPr="008F2235">
        <w:rPr>
          <w:rFonts w:ascii="Gill Sans MT" w:hAnsi="Gill Sans MT"/>
          <w:sz w:val="20"/>
          <w:szCs w:val="20"/>
        </w:rPr>
        <w:t>Customers intending to operate via Corpay Cross-border must provide user identification data specifically authorized by a person with appropriate powers.</w:t>
      </w:r>
    </w:p>
    <w:p w14:paraId="37DA7268" w14:textId="5A3365C0" w:rsidR="008F2235" w:rsidRPr="008F2235" w:rsidRDefault="008F2235" w:rsidP="008F2235">
      <w:pPr>
        <w:spacing w:after="0"/>
        <w:jc w:val="both"/>
        <w:rPr>
          <w:rFonts w:ascii="Gill Sans MT" w:hAnsi="Gill Sans MT"/>
          <w:sz w:val="20"/>
          <w:szCs w:val="20"/>
        </w:rPr>
      </w:pPr>
      <w:r w:rsidRPr="008F2235">
        <w:rPr>
          <w:rFonts w:ascii="Gill Sans MT" w:hAnsi="Gill Sans MT"/>
          <w:sz w:val="20"/>
          <w:szCs w:val="20"/>
        </w:rPr>
        <w:t>In this regard, there are three levels of authorization</w:t>
      </w:r>
      <w:r>
        <w:rPr>
          <w:rFonts w:ascii="Gill Sans MT" w:hAnsi="Gill Sans MT"/>
          <w:sz w:val="20"/>
          <w:szCs w:val="20"/>
        </w:rPr>
        <w:t>:</w:t>
      </w:r>
    </w:p>
    <w:p w14:paraId="5263C5EA" w14:textId="6D57BE7B" w:rsidR="008F2235" w:rsidRPr="008F2235" w:rsidRDefault="008F2235" w:rsidP="008F2235">
      <w:pPr>
        <w:spacing w:after="0"/>
        <w:jc w:val="both"/>
        <w:rPr>
          <w:rFonts w:ascii="Gill Sans MT" w:hAnsi="Gill Sans MT"/>
          <w:sz w:val="20"/>
          <w:szCs w:val="20"/>
        </w:rPr>
      </w:pPr>
      <w:r w:rsidRPr="008F2235">
        <w:rPr>
          <w:rFonts w:ascii="Gill Sans MT" w:hAnsi="Gill Sans MT"/>
          <w:sz w:val="20"/>
          <w:szCs w:val="20"/>
        </w:rPr>
        <w:t xml:space="preserve">- the senior user (who must always be present) can process reports, enter transactions, authorize </w:t>
      </w:r>
      <w:proofErr w:type="gramStart"/>
      <w:r w:rsidRPr="008F2235">
        <w:rPr>
          <w:rFonts w:ascii="Gill Sans MT" w:hAnsi="Gill Sans MT"/>
          <w:sz w:val="20"/>
          <w:szCs w:val="20"/>
        </w:rPr>
        <w:t>transactions;</w:t>
      </w:r>
      <w:proofErr w:type="gramEnd"/>
    </w:p>
    <w:p w14:paraId="58AC87E9" w14:textId="77777777" w:rsidR="008F2235" w:rsidRPr="008F2235" w:rsidRDefault="008F2235" w:rsidP="008F2235">
      <w:pPr>
        <w:jc w:val="both"/>
        <w:rPr>
          <w:rFonts w:ascii="Gill Sans MT" w:hAnsi="Gill Sans MT"/>
          <w:sz w:val="20"/>
          <w:szCs w:val="20"/>
        </w:rPr>
      </w:pPr>
      <w:r w:rsidRPr="008F2235">
        <w:rPr>
          <w:rFonts w:ascii="Gill Sans MT" w:hAnsi="Gill Sans MT"/>
          <w:sz w:val="20"/>
          <w:szCs w:val="20"/>
        </w:rPr>
        <w:t xml:space="preserve">- the junior user, if indicated, can process </w:t>
      </w:r>
      <w:proofErr w:type="gramStart"/>
      <w:r w:rsidRPr="008F2235">
        <w:rPr>
          <w:rFonts w:ascii="Gill Sans MT" w:hAnsi="Gill Sans MT"/>
          <w:sz w:val="20"/>
          <w:szCs w:val="20"/>
        </w:rPr>
        <w:t>reports</w:t>
      </w:r>
      <w:proofErr w:type="gramEnd"/>
      <w:r w:rsidRPr="008F2235">
        <w:rPr>
          <w:rFonts w:ascii="Gill Sans MT" w:hAnsi="Gill Sans MT"/>
          <w:sz w:val="20"/>
          <w:szCs w:val="20"/>
        </w:rPr>
        <w:t xml:space="preserve"> and enter transactions; - the viewer user, if indicated, can only process reports.</w:t>
      </w:r>
    </w:p>
    <w:p w14:paraId="59B3A1A2" w14:textId="3AD4E068" w:rsidR="008F2235" w:rsidRPr="006F2490" w:rsidRDefault="008F2235" w:rsidP="008F2235">
      <w:pPr>
        <w:jc w:val="both"/>
        <w:rPr>
          <w:rFonts w:ascii="Gill Sans MT" w:hAnsi="Gill Sans MT"/>
          <w:sz w:val="20"/>
          <w:szCs w:val="20"/>
        </w:rPr>
      </w:pPr>
      <w:r w:rsidRPr="008F2235">
        <w:rPr>
          <w:rFonts w:ascii="Gill Sans MT" w:hAnsi="Gill Sans MT"/>
          <w:sz w:val="20"/>
          <w:szCs w:val="20"/>
        </w:rPr>
        <w:t>The platform complies with the new strong authentication requirements of the PSD2 Directive: all authorized users (senior, junior, viewer) can access the platform by entering a username, a password, and a one-time password (OTP) that is generated and then communicated to the customer.</w:t>
      </w:r>
    </w:p>
    <w:p w14:paraId="722A1C2C" w14:textId="2CFD926E" w:rsidR="006F2490" w:rsidRDefault="006F2490" w:rsidP="0070659D">
      <w:pPr>
        <w:spacing w:after="0"/>
        <w:rPr>
          <w:rFonts w:ascii="Gill Sans MT" w:hAnsi="Gill Sans MT"/>
          <w:sz w:val="18"/>
          <w:szCs w:val="18"/>
        </w:rPr>
      </w:pPr>
    </w:p>
    <w:p w14:paraId="16E743C8" w14:textId="411FFD83" w:rsidR="000F6E71" w:rsidRDefault="000F6E71" w:rsidP="0070659D">
      <w:pPr>
        <w:spacing w:after="0"/>
        <w:rPr>
          <w:rFonts w:ascii="Gill Sans MT" w:hAnsi="Gill Sans MT"/>
          <w:sz w:val="18"/>
          <w:szCs w:val="18"/>
        </w:rPr>
      </w:pPr>
    </w:p>
    <w:p w14:paraId="034D6ABA" w14:textId="4C0416C5" w:rsidR="000F6E71" w:rsidRDefault="000F6E71" w:rsidP="0070659D">
      <w:pPr>
        <w:spacing w:after="0"/>
        <w:rPr>
          <w:rFonts w:ascii="Gill Sans MT" w:hAnsi="Gill Sans MT"/>
          <w:sz w:val="18"/>
          <w:szCs w:val="18"/>
        </w:rPr>
      </w:pPr>
    </w:p>
    <w:p w14:paraId="53EA5C0F" w14:textId="60DA89C8" w:rsidR="000F6E71" w:rsidRDefault="000F6E71" w:rsidP="0070659D">
      <w:pPr>
        <w:spacing w:after="0"/>
        <w:rPr>
          <w:rFonts w:ascii="Gill Sans MT" w:hAnsi="Gill Sans MT"/>
          <w:sz w:val="18"/>
          <w:szCs w:val="18"/>
        </w:rPr>
      </w:pPr>
    </w:p>
    <w:p w14:paraId="3AE4B1CC" w14:textId="7285A76A" w:rsidR="000F6E71" w:rsidRDefault="000F6E71" w:rsidP="0070659D">
      <w:pPr>
        <w:spacing w:after="0"/>
        <w:rPr>
          <w:rFonts w:ascii="Gill Sans MT" w:hAnsi="Gill Sans MT"/>
          <w:sz w:val="18"/>
          <w:szCs w:val="18"/>
        </w:rPr>
      </w:pPr>
    </w:p>
    <w:p w14:paraId="0C747237" w14:textId="6A4E6040" w:rsidR="000F6E71" w:rsidRDefault="000F6E71" w:rsidP="0070659D">
      <w:pPr>
        <w:spacing w:after="0"/>
        <w:rPr>
          <w:rFonts w:ascii="Gill Sans MT" w:hAnsi="Gill Sans MT"/>
          <w:sz w:val="18"/>
          <w:szCs w:val="18"/>
        </w:rPr>
      </w:pPr>
    </w:p>
    <w:p w14:paraId="5BCF60E6" w14:textId="3DC535BD" w:rsidR="000F6E71" w:rsidRDefault="000F6E71" w:rsidP="0070659D">
      <w:pPr>
        <w:spacing w:after="0"/>
        <w:rPr>
          <w:rFonts w:ascii="Gill Sans MT" w:hAnsi="Gill Sans MT"/>
          <w:sz w:val="18"/>
          <w:szCs w:val="18"/>
        </w:rPr>
      </w:pPr>
    </w:p>
    <w:p w14:paraId="51AB79DD" w14:textId="3A6EE3D5" w:rsidR="000F6E71" w:rsidRDefault="000F6E71" w:rsidP="0070659D">
      <w:pPr>
        <w:spacing w:after="0"/>
        <w:rPr>
          <w:rFonts w:ascii="Gill Sans MT" w:hAnsi="Gill Sans MT"/>
          <w:sz w:val="18"/>
          <w:szCs w:val="18"/>
        </w:rPr>
      </w:pPr>
    </w:p>
    <w:p w14:paraId="4B274655" w14:textId="3CC2108F" w:rsidR="000F6E71" w:rsidRDefault="000F6E71" w:rsidP="0070659D">
      <w:pPr>
        <w:spacing w:after="0"/>
        <w:rPr>
          <w:rFonts w:ascii="Gill Sans MT" w:hAnsi="Gill Sans MT"/>
          <w:sz w:val="18"/>
          <w:szCs w:val="18"/>
        </w:rPr>
      </w:pPr>
    </w:p>
    <w:p w14:paraId="7C020414" w14:textId="74637411" w:rsidR="000F6E71" w:rsidRDefault="000F6E71" w:rsidP="0070659D">
      <w:pPr>
        <w:spacing w:after="0"/>
        <w:rPr>
          <w:rFonts w:ascii="Gill Sans MT" w:hAnsi="Gill Sans MT"/>
          <w:sz w:val="18"/>
          <w:szCs w:val="18"/>
        </w:rPr>
      </w:pPr>
    </w:p>
    <w:p w14:paraId="2668934F" w14:textId="14E7FD2B" w:rsidR="000F6E71" w:rsidRDefault="000F6E71" w:rsidP="0070659D">
      <w:pPr>
        <w:spacing w:after="0"/>
        <w:rPr>
          <w:rFonts w:ascii="Gill Sans MT" w:hAnsi="Gill Sans MT"/>
          <w:sz w:val="18"/>
          <w:szCs w:val="18"/>
        </w:rPr>
      </w:pPr>
    </w:p>
    <w:p w14:paraId="22E80854" w14:textId="3A9450B6" w:rsidR="000F6E71" w:rsidRDefault="000F6E71" w:rsidP="0070659D">
      <w:pPr>
        <w:spacing w:after="0"/>
        <w:rPr>
          <w:rFonts w:ascii="Gill Sans MT" w:hAnsi="Gill Sans MT"/>
          <w:sz w:val="18"/>
          <w:szCs w:val="18"/>
        </w:rPr>
      </w:pPr>
    </w:p>
    <w:p w14:paraId="66E939EB" w14:textId="1C5FEA7A" w:rsidR="000F6E71" w:rsidRDefault="000F6E71" w:rsidP="0070659D">
      <w:pPr>
        <w:spacing w:after="0"/>
        <w:rPr>
          <w:rFonts w:ascii="Gill Sans MT" w:hAnsi="Gill Sans MT"/>
          <w:sz w:val="18"/>
          <w:szCs w:val="18"/>
        </w:rPr>
      </w:pPr>
    </w:p>
    <w:p w14:paraId="26B318B2" w14:textId="3FC73E5B" w:rsidR="000F6E71" w:rsidRDefault="000F6E71" w:rsidP="0070659D">
      <w:pPr>
        <w:spacing w:after="0"/>
        <w:rPr>
          <w:rFonts w:ascii="Gill Sans MT" w:hAnsi="Gill Sans MT"/>
          <w:sz w:val="18"/>
          <w:szCs w:val="18"/>
        </w:rPr>
      </w:pPr>
    </w:p>
    <w:p w14:paraId="59AFECCB" w14:textId="4D1C0961" w:rsidR="000F6E71" w:rsidRDefault="000F6E71" w:rsidP="0070659D">
      <w:pPr>
        <w:spacing w:after="0"/>
        <w:rPr>
          <w:rFonts w:ascii="Gill Sans MT" w:hAnsi="Gill Sans MT"/>
          <w:sz w:val="18"/>
          <w:szCs w:val="18"/>
        </w:rPr>
      </w:pPr>
    </w:p>
    <w:p w14:paraId="47A09BB7" w14:textId="77828E46" w:rsidR="000F6E71" w:rsidRDefault="000F6E71" w:rsidP="0070659D">
      <w:pPr>
        <w:spacing w:after="0"/>
        <w:rPr>
          <w:rFonts w:ascii="Gill Sans MT" w:hAnsi="Gill Sans MT"/>
          <w:sz w:val="18"/>
          <w:szCs w:val="18"/>
        </w:rPr>
      </w:pPr>
    </w:p>
    <w:p w14:paraId="6699089E" w14:textId="17EC7289" w:rsidR="000F6E71" w:rsidRDefault="000F6E71" w:rsidP="0070659D">
      <w:pPr>
        <w:spacing w:after="0"/>
        <w:rPr>
          <w:rFonts w:ascii="Gill Sans MT" w:hAnsi="Gill Sans MT"/>
          <w:sz w:val="18"/>
          <w:szCs w:val="18"/>
        </w:rPr>
      </w:pPr>
    </w:p>
    <w:p w14:paraId="64F2C324" w14:textId="50351FF5" w:rsidR="000F6E71" w:rsidRDefault="000F6E71" w:rsidP="0070659D">
      <w:pPr>
        <w:spacing w:after="0"/>
        <w:rPr>
          <w:rFonts w:ascii="Gill Sans MT" w:hAnsi="Gill Sans MT"/>
          <w:sz w:val="18"/>
          <w:szCs w:val="18"/>
        </w:rPr>
      </w:pPr>
    </w:p>
    <w:p w14:paraId="2117D8B7" w14:textId="2AE1AEBC" w:rsidR="000F6E71" w:rsidRDefault="000F6E71" w:rsidP="0070659D">
      <w:pPr>
        <w:spacing w:after="0"/>
        <w:rPr>
          <w:rFonts w:ascii="Gill Sans MT" w:hAnsi="Gill Sans MT"/>
          <w:sz w:val="18"/>
          <w:szCs w:val="18"/>
        </w:rPr>
      </w:pPr>
    </w:p>
    <w:p w14:paraId="2EF93C5D" w14:textId="2A8D7C00" w:rsidR="000F6E71" w:rsidRDefault="000F6E71" w:rsidP="0070659D">
      <w:pPr>
        <w:spacing w:after="0"/>
        <w:rPr>
          <w:rFonts w:ascii="Gill Sans MT" w:hAnsi="Gill Sans MT"/>
          <w:sz w:val="18"/>
          <w:szCs w:val="18"/>
        </w:rPr>
      </w:pPr>
    </w:p>
    <w:p w14:paraId="10DAD908" w14:textId="36C4B0E5" w:rsidR="000F6E71" w:rsidRDefault="000F6E71" w:rsidP="0070659D">
      <w:pPr>
        <w:spacing w:after="0"/>
        <w:rPr>
          <w:rFonts w:ascii="Gill Sans MT" w:hAnsi="Gill Sans MT"/>
          <w:sz w:val="18"/>
          <w:szCs w:val="18"/>
        </w:rPr>
      </w:pPr>
    </w:p>
    <w:p w14:paraId="32C30261" w14:textId="7E3F1E1F" w:rsidR="000F6E71" w:rsidRDefault="000F6E71" w:rsidP="0070659D">
      <w:pPr>
        <w:spacing w:after="0"/>
        <w:rPr>
          <w:rFonts w:ascii="Gill Sans MT" w:hAnsi="Gill Sans MT"/>
          <w:sz w:val="18"/>
          <w:szCs w:val="18"/>
        </w:rPr>
      </w:pPr>
    </w:p>
    <w:p w14:paraId="56739820" w14:textId="2B9FF00C" w:rsidR="000F6E71" w:rsidRDefault="000F6E71" w:rsidP="0070659D">
      <w:pPr>
        <w:spacing w:after="0"/>
        <w:rPr>
          <w:rFonts w:ascii="Gill Sans MT" w:hAnsi="Gill Sans MT"/>
          <w:sz w:val="18"/>
          <w:szCs w:val="18"/>
        </w:rPr>
      </w:pPr>
    </w:p>
    <w:p w14:paraId="31C8CFD5" w14:textId="7FD9DF30" w:rsidR="000F6E71" w:rsidRDefault="000F6E71" w:rsidP="0070659D">
      <w:pPr>
        <w:spacing w:after="0"/>
        <w:rPr>
          <w:rFonts w:ascii="Gill Sans MT" w:hAnsi="Gill Sans MT"/>
          <w:sz w:val="18"/>
          <w:szCs w:val="18"/>
        </w:rPr>
      </w:pPr>
    </w:p>
    <w:p w14:paraId="64543935" w14:textId="0E23A15D" w:rsidR="000F6E71" w:rsidRDefault="000F6E71" w:rsidP="0070659D">
      <w:pPr>
        <w:spacing w:after="0"/>
        <w:rPr>
          <w:rFonts w:ascii="Gill Sans MT" w:hAnsi="Gill Sans MT"/>
          <w:sz w:val="18"/>
          <w:szCs w:val="18"/>
        </w:rPr>
      </w:pPr>
    </w:p>
    <w:p w14:paraId="07F230F9" w14:textId="714D7F2B" w:rsidR="000F6E71" w:rsidRDefault="000F6E71" w:rsidP="0070659D">
      <w:pPr>
        <w:spacing w:after="0"/>
        <w:rPr>
          <w:rFonts w:ascii="Gill Sans MT" w:hAnsi="Gill Sans MT"/>
          <w:sz w:val="18"/>
          <w:szCs w:val="18"/>
        </w:rPr>
      </w:pPr>
    </w:p>
    <w:p w14:paraId="45149619" w14:textId="41CF1220" w:rsidR="000F6E71" w:rsidRDefault="000F6E71" w:rsidP="0070659D">
      <w:pPr>
        <w:spacing w:after="0"/>
        <w:rPr>
          <w:rFonts w:ascii="Gill Sans MT" w:hAnsi="Gill Sans MT"/>
          <w:sz w:val="18"/>
          <w:szCs w:val="18"/>
        </w:rPr>
      </w:pPr>
    </w:p>
    <w:p w14:paraId="3FF735AF" w14:textId="09D34F2C" w:rsidR="000F6E71" w:rsidRDefault="000F6E71" w:rsidP="0070659D">
      <w:pPr>
        <w:spacing w:after="0"/>
        <w:rPr>
          <w:rFonts w:ascii="Gill Sans MT" w:hAnsi="Gill Sans MT"/>
          <w:sz w:val="18"/>
          <w:szCs w:val="18"/>
        </w:rPr>
      </w:pPr>
    </w:p>
    <w:p w14:paraId="0A91013C" w14:textId="77E921C0" w:rsidR="000F6E71" w:rsidRDefault="000F6E71" w:rsidP="0070659D">
      <w:pPr>
        <w:spacing w:after="0"/>
        <w:rPr>
          <w:rFonts w:ascii="Gill Sans MT" w:hAnsi="Gill Sans MT"/>
          <w:sz w:val="18"/>
          <w:szCs w:val="18"/>
        </w:rPr>
      </w:pPr>
    </w:p>
    <w:p w14:paraId="45C0C37A" w14:textId="0F17FB8F" w:rsidR="000F6E71" w:rsidRDefault="000F6E71" w:rsidP="0070659D">
      <w:pPr>
        <w:spacing w:after="0"/>
        <w:rPr>
          <w:rFonts w:ascii="Gill Sans MT" w:hAnsi="Gill Sans MT"/>
          <w:sz w:val="18"/>
          <w:szCs w:val="18"/>
        </w:rPr>
      </w:pPr>
    </w:p>
    <w:p w14:paraId="261A676E" w14:textId="5DFEAF91" w:rsidR="000F6E71" w:rsidRDefault="000F6E71" w:rsidP="0070659D">
      <w:pPr>
        <w:spacing w:after="0"/>
        <w:rPr>
          <w:rFonts w:ascii="Gill Sans MT" w:hAnsi="Gill Sans MT"/>
          <w:sz w:val="18"/>
          <w:szCs w:val="18"/>
        </w:rPr>
      </w:pPr>
    </w:p>
    <w:p w14:paraId="1FDC446D" w14:textId="4BE975D6" w:rsidR="000F6E71" w:rsidRDefault="000F6E71" w:rsidP="0070659D">
      <w:pPr>
        <w:spacing w:after="0"/>
        <w:rPr>
          <w:rFonts w:ascii="Gill Sans MT" w:hAnsi="Gill Sans MT"/>
          <w:sz w:val="18"/>
          <w:szCs w:val="18"/>
        </w:rPr>
      </w:pPr>
      <w:r w:rsidRPr="00B61AC1">
        <w:rPr>
          <w:rFonts w:ascii="Gill Sans MT" w:hAnsi="Gill Sans MT"/>
          <w:noProof/>
          <w:color w:val="FFFFFF" w:themeColor="background1"/>
          <w:sz w:val="24"/>
          <w:szCs w:val="24"/>
        </w:rPr>
        <mc:AlternateContent>
          <mc:Choice Requires="wps">
            <w:drawing>
              <wp:anchor distT="45720" distB="45720" distL="114300" distR="114300" simplePos="0" relativeHeight="251663360" behindDoc="0" locked="0" layoutInCell="1" allowOverlap="1" wp14:anchorId="7F58854F" wp14:editId="7706DB76">
                <wp:simplePos x="0" y="0"/>
                <wp:positionH relativeFrom="margin">
                  <wp:align>right</wp:align>
                </wp:positionH>
                <wp:positionV relativeFrom="paragraph">
                  <wp:posOffset>229870</wp:posOffset>
                </wp:positionV>
                <wp:extent cx="5924550" cy="2667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6700"/>
                        </a:xfrm>
                        <a:prstGeom prst="rect">
                          <a:avLst/>
                        </a:prstGeom>
                        <a:solidFill>
                          <a:srgbClr val="3D1628"/>
                        </a:solidFill>
                        <a:ln w="9525">
                          <a:solidFill>
                            <a:srgbClr val="000000"/>
                          </a:solidFill>
                          <a:miter lim="800000"/>
                          <a:headEnd/>
                          <a:tailEnd/>
                        </a:ln>
                      </wps:spPr>
                      <wps:txbx>
                        <w:txbxContent>
                          <w:p w14:paraId="2080B258" w14:textId="04C81E07" w:rsidR="000F6E71" w:rsidRPr="0070659D" w:rsidRDefault="000F6E71" w:rsidP="000F6E71">
                            <w:pPr>
                              <w:rPr>
                                <w:color w:val="FFFFFF" w:themeColor="background1"/>
                              </w:rPr>
                            </w:pPr>
                            <w:r>
                              <w:rPr>
                                <w:color w:val="FFFFFF" w:themeColor="background1"/>
                              </w:rPr>
                              <w:t>FEES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58854F" id="_x0000_s1028" type="#_x0000_t202" style="position:absolute;margin-left:415.3pt;margin-top:18.1pt;width:466.5pt;height:21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1iGQIAACgEAAAOAAAAZHJzL2Uyb0RvYy54bWysk81u2zAMx+8D9g6C7osdL0kTI07RJesw&#10;oPsAuj2ALMuxMFn0KCV29/Sl5DQNuu0yzAdBNKW/yB/J9fXQGnZU6DTYgk8nKWfKSqi03Rf8+7fb&#10;N0vOnBe2EgasKviDcvx68/rVuu9ylUEDplLISMS6vO8K3njf5UniZKNa4SbQKUvOGrAVnkzcJxWK&#10;ntRbk2Rpukh6wKpDkMo5+rsbnXwT9etaSf+lrp3yzBScYvNxxbiWYU02a5HvUXSNlqcwxD9E0Qpt&#10;6dGz1E54wQ6of5NqtURwUPuJhDaButZSxRwom2n6Ipv7RnQq5kJwXHfG5P6frPx8vO++IvPDOxio&#10;gDEJ192B/OGYhW0j7F7dIELfKFHRw9OALOk7l5+uBtQud0Gk7D9BRUUWBw9RaKixDVQoT0bqVICH&#10;M3Q1eCbp53yVzeZzcknyZYvFVRqrkoj86XaHzn9Q0LKwKThSUaO6ON45H6IR+dOR8JgDo6tbbUw0&#10;cF9uDbKjoAZ4u5susmVM4MUxY1lf8NU8m48A/iqRxu9PEq321MlGtwVfng+JPGB7b6vYZ15oM+4p&#10;ZGNPHAO6EaIfyoHpijCEBwLWEqoHAoswNi4NGm0awF+c9dS0BXc/DwIVZ+ajpeKsprNZ6PJozOZX&#10;GRl46SkvPcJKkiq49MjZaGx9nI1AzsINlbHWkfBzLKegqR0j+NPohH6/tOOp5wHfPAIAAP//AwBQ&#10;SwMEFAAGAAgAAAAhAPABCLHdAAAABgEAAA8AAABkcnMvZG93bnJldi54bWxMj81OwzAQhO9IvIO1&#10;SFwQdZqIkqZxKn6EypWUqtdtbJKIeB1stw1vz3KC486MZr4t15MdxMn40DtSMJ8lIAw1TvfUKnjf&#10;vtzmIEJE0jg4Mgq+TYB1dXlRYqHdmd7MqY6t4BIKBSroYhwLKUPTGYth5kZD7H04bzHy6VupPZ65&#10;3A4yTZKFtNgTL3Q4mqfONJ/10SrY5/pmN398zcfN13Pnsd4v77Ybpa6vpocViGim+BeGX3xGh4qZ&#10;Du5IOohBAT8SFWSLFAS7yyxj4aDgPk9BVqX8j1/9AAAA//8DAFBLAQItABQABgAIAAAAIQC2gziS&#10;/gAAAOEBAAATAAAAAAAAAAAAAAAAAAAAAABbQ29udGVudF9UeXBlc10ueG1sUEsBAi0AFAAGAAgA&#10;AAAhADj9If/WAAAAlAEAAAsAAAAAAAAAAAAAAAAALwEAAF9yZWxzLy5yZWxzUEsBAi0AFAAGAAgA&#10;AAAhAOlwPWIZAgAAKAQAAA4AAAAAAAAAAAAAAAAALgIAAGRycy9lMm9Eb2MueG1sUEsBAi0AFAAG&#10;AAgAAAAhAPABCLHdAAAABgEAAA8AAAAAAAAAAAAAAAAAcwQAAGRycy9kb3ducmV2LnhtbFBLBQYA&#10;AAAABAAEAPMAAAB9BQAAAAA=&#10;" fillcolor="#3d1628">
                <v:textbox>
                  <w:txbxContent>
                    <w:p w14:paraId="2080B258" w14:textId="04C81E07" w:rsidR="000F6E71" w:rsidRPr="0070659D" w:rsidRDefault="000F6E71" w:rsidP="000F6E71">
                      <w:pPr>
                        <w:rPr>
                          <w:color w:val="FFFFFF" w:themeColor="background1"/>
                        </w:rPr>
                      </w:pPr>
                      <w:r>
                        <w:rPr>
                          <w:color w:val="FFFFFF" w:themeColor="background1"/>
                        </w:rPr>
                        <w:t>FEES</w:t>
                      </w:r>
                    </w:p>
                  </w:txbxContent>
                </v:textbox>
                <w10:wrap type="square" anchorx="margin"/>
              </v:shape>
            </w:pict>
          </mc:Fallback>
        </mc:AlternateContent>
      </w:r>
    </w:p>
    <w:p w14:paraId="412E18F8" w14:textId="142723BD" w:rsidR="000F6E71" w:rsidRDefault="000F6E71" w:rsidP="0070659D">
      <w:pPr>
        <w:spacing w:after="0"/>
        <w:rPr>
          <w:rFonts w:ascii="Gill Sans MT" w:hAnsi="Gill Sans MT"/>
          <w:sz w:val="18"/>
          <w:szCs w:val="18"/>
        </w:rPr>
      </w:pPr>
    </w:p>
    <w:tbl>
      <w:tblPr>
        <w:tblW w:w="0" w:type="auto"/>
        <w:tblInd w:w="5" w:type="dxa"/>
        <w:tblLayout w:type="fixed"/>
        <w:tblCellMar>
          <w:left w:w="0" w:type="dxa"/>
          <w:right w:w="0" w:type="dxa"/>
        </w:tblCellMar>
        <w:tblLook w:val="04A0" w:firstRow="1" w:lastRow="0" w:firstColumn="1" w:lastColumn="0" w:noHBand="0" w:noVBand="1"/>
      </w:tblPr>
      <w:tblGrid>
        <w:gridCol w:w="1550"/>
        <w:gridCol w:w="2244"/>
        <w:gridCol w:w="2516"/>
        <w:gridCol w:w="3040"/>
      </w:tblGrid>
      <w:tr w:rsidR="000F6E71" w:rsidRPr="0063564B" w14:paraId="2DCB5834" w14:textId="77777777" w:rsidTr="00F32566">
        <w:trPr>
          <w:cantSplit/>
          <w:trHeight w:hRule="exact" w:val="412"/>
        </w:trPr>
        <w:tc>
          <w:tcPr>
            <w:tcW w:w="1550" w:type="dxa"/>
            <w:vMerge w:val="restart"/>
            <w:tcBorders>
              <w:top w:val="single" w:sz="1" w:space="0" w:color="7E7E7E"/>
              <w:left w:val="single" w:sz="1" w:space="0" w:color="7E7E7E"/>
              <w:right w:val="single" w:sz="1" w:space="0" w:color="7E7E7E"/>
            </w:tcBorders>
            <w:shd w:val="clear" w:color="auto" w:fill="F1F1F1"/>
            <w:tcMar>
              <w:top w:w="0" w:type="dxa"/>
              <w:left w:w="0" w:type="dxa"/>
              <w:bottom w:w="0" w:type="dxa"/>
              <w:right w:w="0" w:type="dxa"/>
            </w:tcMar>
          </w:tcPr>
          <w:p w14:paraId="156746F6" w14:textId="77777777" w:rsidR="000F6E71" w:rsidRPr="00492584" w:rsidRDefault="000F6E71" w:rsidP="000F6E71">
            <w:pPr>
              <w:spacing w:after="0" w:line="240" w:lineRule="exact"/>
              <w:rPr>
                <w:rFonts w:ascii="Gill Sans MT" w:eastAsia="Calibri" w:hAnsi="Gill Sans MT" w:cs="Calibri"/>
                <w:sz w:val="24"/>
                <w:szCs w:val="24"/>
                <w:lang w:val="en-GB" w:eastAsia="en-GB"/>
              </w:rPr>
            </w:pPr>
          </w:p>
          <w:p w14:paraId="6CDB3F2B" w14:textId="77777777" w:rsidR="000F6E71" w:rsidRPr="00492584" w:rsidRDefault="000F6E71" w:rsidP="000F6E71">
            <w:pPr>
              <w:spacing w:after="0" w:line="240" w:lineRule="exact"/>
              <w:jc w:val="center"/>
              <w:rPr>
                <w:rFonts w:ascii="Gill Sans MT" w:eastAsia="Calibri" w:hAnsi="Gill Sans MT" w:cs="Calibri"/>
                <w:sz w:val="24"/>
                <w:szCs w:val="24"/>
                <w:lang w:val="en-GB" w:eastAsia="en-GB"/>
              </w:rPr>
            </w:pPr>
          </w:p>
          <w:p w14:paraId="32133FB2" w14:textId="77777777" w:rsidR="000F6E71" w:rsidRPr="00492584" w:rsidRDefault="000F6E71" w:rsidP="000F6E71">
            <w:pPr>
              <w:spacing w:after="0" w:line="240" w:lineRule="exact"/>
              <w:jc w:val="center"/>
              <w:rPr>
                <w:rFonts w:ascii="Gill Sans MT" w:eastAsia="Calibri" w:hAnsi="Gill Sans MT" w:cs="Calibri"/>
                <w:sz w:val="24"/>
                <w:szCs w:val="24"/>
                <w:lang w:val="en-GB" w:eastAsia="en-GB"/>
              </w:rPr>
            </w:pPr>
          </w:p>
          <w:p w14:paraId="277F58DF" w14:textId="77777777" w:rsidR="000F6E71" w:rsidRPr="00492584" w:rsidRDefault="000F6E71" w:rsidP="000F6E71">
            <w:pPr>
              <w:spacing w:after="0" w:line="240" w:lineRule="exact"/>
              <w:jc w:val="center"/>
              <w:rPr>
                <w:rFonts w:ascii="Gill Sans MT" w:eastAsia="Calibri" w:hAnsi="Gill Sans MT" w:cs="Calibri"/>
                <w:sz w:val="24"/>
                <w:szCs w:val="24"/>
                <w:lang w:val="en-GB" w:eastAsia="en-GB"/>
              </w:rPr>
            </w:pPr>
          </w:p>
          <w:p w14:paraId="5B81283E" w14:textId="77777777" w:rsidR="000F6E71" w:rsidRPr="00492584" w:rsidRDefault="000F6E71" w:rsidP="000F6E71">
            <w:pPr>
              <w:spacing w:after="35" w:line="240" w:lineRule="exact"/>
              <w:jc w:val="center"/>
              <w:rPr>
                <w:rFonts w:ascii="Gill Sans MT" w:eastAsia="Calibri" w:hAnsi="Gill Sans MT" w:cs="Calibri"/>
                <w:sz w:val="24"/>
                <w:szCs w:val="24"/>
                <w:lang w:val="en-GB" w:eastAsia="en-GB"/>
              </w:rPr>
            </w:pPr>
          </w:p>
          <w:p w14:paraId="04F1CC70" w14:textId="77777777" w:rsidR="000F6E71" w:rsidRPr="000F6E71" w:rsidRDefault="000F6E71" w:rsidP="000F6E71">
            <w:pPr>
              <w:widowControl w:val="0"/>
              <w:spacing w:after="0" w:line="240" w:lineRule="auto"/>
              <w:ind w:left="259" w:right="113" w:hanging="103"/>
              <w:jc w:val="center"/>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Maintenance of the payment account</w:t>
            </w:r>
          </w:p>
        </w:tc>
        <w:tc>
          <w:tcPr>
            <w:tcW w:w="4760" w:type="dxa"/>
            <w:gridSpan w:val="2"/>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4B3C861B" w14:textId="77777777" w:rsidR="000F6E71" w:rsidRPr="000F6E71" w:rsidRDefault="000F6E71" w:rsidP="000F6E71">
            <w:pPr>
              <w:widowControl w:val="0"/>
              <w:spacing w:before="112" w:after="0" w:line="240" w:lineRule="auto"/>
              <w:ind w:left="110" w:right="-20"/>
              <w:rPr>
                <w:rFonts w:ascii="Gill Sans MT" w:eastAsia="Calibri" w:hAnsi="Gill Sans MT" w:cs="Calibri"/>
                <w:color w:val="404040"/>
                <w:sz w:val="16"/>
                <w:szCs w:val="16"/>
                <w:lang w:val="it-IT" w:eastAsia="en-GB"/>
              </w:rPr>
            </w:pPr>
            <w:r w:rsidRPr="000F6E71">
              <w:rPr>
                <w:rFonts w:ascii="Gill Sans MT" w:eastAsia="AOMIE+Avenir Next LT Pro" w:hAnsi="Gill Sans MT" w:cs="AOMIE+Avenir Next LT Pro"/>
                <w:color w:val="404040"/>
                <w:sz w:val="16"/>
                <w:szCs w:val="16"/>
                <w:lang w:val="it-IT" w:eastAsia="en-GB"/>
              </w:rPr>
              <w:t>Account opening fees</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6BF19418" w14:textId="77777777" w:rsidR="000F6E71" w:rsidRPr="000F6E71" w:rsidRDefault="000F6E71" w:rsidP="000F6E71">
            <w:pPr>
              <w:widowControl w:val="0"/>
              <w:spacing w:before="112" w:after="0" w:line="240" w:lineRule="auto"/>
              <w:ind w:left="108" w:right="-20"/>
              <w:rPr>
                <w:rFonts w:ascii="Gill Sans MT" w:eastAsia="Calibri" w:hAnsi="Gill Sans MT" w:cs="Calibri"/>
                <w:color w:val="404040"/>
                <w:sz w:val="16"/>
                <w:szCs w:val="16"/>
                <w:lang w:val="it-IT" w:eastAsia="en-GB"/>
              </w:rPr>
            </w:pPr>
            <w:r w:rsidRPr="000F6E71">
              <w:rPr>
                <w:rFonts w:ascii="Gill Sans MT" w:hAnsi="Gill Sans MT"/>
                <w:color w:val="404040"/>
                <w:sz w:val="16"/>
                <w:szCs w:val="16"/>
                <w:lang w:val="it-IT"/>
              </w:rPr>
              <w:t>From euro 0 to euro 500</w:t>
            </w:r>
          </w:p>
        </w:tc>
      </w:tr>
      <w:tr w:rsidR="000F6E71" w:rsidRPr="0063564B" w14:paraId="67AEDEDD" w14:textId="77777777" w:rsidTr="00F32566">
        <w:trPr>
          <w:cantSplit/>
          <w:trHeight w:hRule="exact" w:val="408"/>
        </w:trPr>
        <w:tc>
          <w:tcPr>
            <w:tcW w:w="1550" w:type="dxa"/>
            <w:vMerge/>
            <w:tcBorders>
              <w:left w:val="single" w:sz="1" w:space="0" w:color="7E7E7E"/>
              <w:right w:val="single" w:sz="1" w:space="0" w:color="7E7E7E"/>
            </w:tcBorders>
            <w:shd w:val="clear" w:color="auto" w:fill="F1F1F1"/>
            <w:tcMar>
              <w:top w:w="0" w:type="dxa"/>
              <w:left w:w="0" w:type="dxa"/>
              <w:bottom w:w="0" w:type="dxa"/>
              <w:right w:w="0" w:type="dxa"/>
            </w:tcMar>
          </w:tcPr>
          <w:p w14:paraId="6D03838D" w14:textId="77777777" w:rsidR="000F6E71" w:rsidRPr="000F6E71" w:rsidRDefault="000F6E71" w:rsidP="008A44AC">
            <w:pPr>
              <w:spacing w:after="0"/>
              <w:rPr>
                <w:rFonts w:ascii="Gill Sans MT" w:eastAsia="Calibri" w:hAnsi="Gill Sans MT" w:cs="Calibri"/>
                <w:lang w:val="it-IT" w:eastAsia="en-GB"/>
              </w:rPr>
            </w:pPr>
          </w:p>
        </w:tc>
        <w:tc>
          <w:tcPr>
            <w:tcW w:w="4760" w:type="dxa"/>
            <w:gridSpan w:val="2"/>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3ADAAF0F" w14:textId="77777777" w:rsidR="000F6E71" w:rsidRPr="000F6E71" w:rsidRDefault="000F6E71" w:rsidP="000F6E71">
            <w:pPr>
              <w:widowControl w:val="0"/>
              <w:spacing w:before="107" w:after="0" w:line="240" w:lineRule="auto"/>
              <w:ind w:left="110"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Costs for opening online position (Cam-Link)</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727AAF95" w14:textId="77777777" w:rsidR="000F6E71" w:rsidRPr="000F6E71" w:rsidRDefault="000F6E71" w:rsidP="000F6E71">
            <w:pPr>
              <w:widowControl w:val="0"/>
              <w:spacing w:before="107"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Free</w:t>
            </w:r>
          </w:p>
        </w:tc>
      </w:tr>
      <w:tr w:rsidR="000F6E71" w:rsidRPr="0063564B" w14:paraId="4BEBEDE0" w14:textId="77777777" w:rsidTr="00F32566">
        <w:trPr>
          <w:cantSplit/>
          <w:trHeight w:hRule="exact" w:val="407"/>
        </w:trPr>
        <w:tc>
          <w:tcPr>
            <w:tcW w:w="1550" w:type="dxa"/>
            <w:vMerge/>
            <w:tcBorders>
              <w:left w:val="single" w:sz="1" w:space="0" w:color="7E7E7E"/>
              <w:right w:val="single" w:sz="1" w:space="0" w:color="7E7E7E"/>
            </w:tcBorders>
            <w:shd w:val="clear" w:color="auto" w:fill="F1F1F1"/>
            <w:tcMar>
              <w:top w:w="0" w:type="dxa"/>
              <w:left w:w="0" w:type="dxa"/>
              <w:bottom w:w="0" w:type="dxa"/>
              <w:right w:w="0" w:type="dxa"/>
            </w:tcMar>
          </w:tcPr>
          <w:p w14:paraId="3AA8A851" w14:textId="77777777" w:rsidR="000F6E71" w:rsidRPr="000F6E71" w:rsidRDefault="000F6E71" w:rsidP="008A44AC">
            <w:pPr>
              <w:spacing w:after="0"/>
              <w:rPr>
                <w:rFonts w:ascii="Gill Sans MT" w:eastAsia="Calibri" w:hAnsi="Gill Sans MT" w:cs="Calibri"/>
                <w:lang w:eastAsia="en-GB"/>
              </w:rPr>
            </w:pPr>
          </w:p>
        </w:tc>
        <w:tc>
          <w:tcPr>
            <w:tcW w:w="4760" w:type="dxa"/>
            <w:gridSpan w:val="2"/>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734DF1B5" w14:textId="77777777" w:rsidR="000F6E71" w:rsidRPr="000F6E71" w:rsidRDefault="000F6E71" w:rsidP="000F6E71">
            <w:pPr>
              <w:widowControl w:val="0"/>
              <w:spacing w:before="107" w:after="0" w:line="240" w:lineRule="auto"/>
              <w:ind w:left="110" w:right="-20"/>
              <w:rPr>
                <w:rFonts w:ascii="Gill Sans MT" w:eastAsia="Calibri" w:hAnsi="Gill Sans MT" w:cs="Calibri"/>
                <w:color w:val="404040"/>
                <w:sz w:val="16"/>
                <w:szCs w:val="16"/>
                <w:lang w:val="it-IT" w:eastAsia="en-GB"/>
              </w:rPr>
            </w:pPr>
            <w:r w:rsidRPr="000F6E71">
              <w:rPr>
                <w:rFonts w:ascii="Gill Sans MT" w:eastAsia="AOMIE+Avenir Next LT Pro" w:hAnsi="Gill Sans MT" w:cs="AOMIE+Avenir Next LT Pro"/>
                <w:color w:val="404040"/>
                <w:sz w:val="16"/>
                <w:szCs w:val="16"/>
                <w:lang w:val="it-IT" w:eastAsia="en-GB"/>
              </w:rPr>
              <w:t>Annual account maintenance fee</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103E9522" w14:textId="77777777" w:rsidR="000F6E71" w:rsidRPr="000F6E71" w:rsidRDefault="000F6E71" w:rsidP="000F6E71">
            <w:pPr>
              <w:widowControl w:val="0"/>
              <w:spacing w:before="107"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Free</w:t>
            </w:r>
          </w:p>
        </w:tc>
      </w:tr>
      <w:tr w:rsidR="000F6E71" w:rsidRPr="0063564B" w14:paraId="4985BB17" w14:textId="77777777" w:rsidTr="00F32566">
        <w:trPr>
          <w:cantSplit/>
          <w:trHeight w:hRule="exact" w:val="415"/>
        </w:trPr>
        <w:tc>
          <w:tcPr>
            <w:tcW w:w="1550" w:type="dxa"/>
            <w:vMerge/>
            <w:tcBorders>
              <w:left w:val="single" w:sz="1" w:space="0" w:color="7E7E7E"/>
              <w:right w:val="single" w:sz="1" w:space="0" w:color="7E7E7E"/>
            </w:tcBorders>
            <w:shd w:val="clear" w:color="auto" w:fill="F1F1F1"/>
            <w:tcMar>
              <w:top w:w="0" w:type="dxa"/>
              <w:left w:w="0" w:type="dxa"/>
              <w:bottom w:w="0" w:type="dxa"/>
              <w:right w:w="0" w:type="dxa"/>
            </w:tcMar>
          </w:tcPr>
          <w:p w14:paraId="351190E1" w14:textId="77777777" w:rsidR="000F6E71" w:rsidRPr="000F6E71" w:rsidRDefault="000F6E71" w:rsidP="008A44AC">
            <w:pPr>
              <w:spacing w:after="0"/>
              <w:rPr>
                <w:rFonts w:ascii="Gill Sans MT" w:eastAsia="Calibri" w:hAnsi="Gill Sans MT" w:cs="Calibri"/>
                <w:lang w:eastAsia="en-GB"/>
              </w:rPr>
            </w:pPr>
          </w:p>
        </w:tc>
        <w:tc>
          <w:tcPr>
            <w:tcW w:w="4760" w:type="dxa"/>
            <w:gridSpan w:val="2"/>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7DEFCDCB" w14:textId="77777777" w:rsidR="000F6E71" w:rsidRPr="000F6E71" w:rsidRDefault="000F6E71" w:rsidP="000F6E71">
            <w:pPr>
              <w:widowControl w:val="0"/>
              <w:spacing w:before="112" w:after="0" w:line="240" w:lineRule="auto"/>
              <w:ind w:left="110"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Annual fee for holding position online (Cam-Link)</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73B6DE94" w14:textId="77777777" w:rsidR="000F6E71" w:rsidRPr="000F6E71" w:rsidRDefault="000F6E71" w:rsidP="000F6E71">
            <w:pPr>
              <w:widowControl w:val="0"/>
              <w:spacing w:before="112"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From eu</w:t>
            </w:r>
            <w:r w:rsidRPr="000F6E71">
              <w:rPr>
                <w:rFonts w:ascii="Gill Sans MT" w:eastAsia="AOMIE+Avenir Next LT Pro" w:hAnsi="Gill Sans MT" w:cs="AOMIE+Avenir Next LT Pro"/>
                <w:color w:val="404040"/>
                <w:spacing w:val="-2"/>
                <w:sz w:val="16"/>
                <w:szCs w:val="16"/>
                <w:lang w:eastAsia="en-GB"/>
              </w:rPr>
              <w:t>r</w:t>
            </w:r>
            <w:r w:rsidRPr="000F6E71">
              <w:rPr>
                <w:rFonts w:ascii="Gill Sans MT" w:eastAsia="AOMIE+Avenir Next LT Pro" w:hAnsi="Gill Sans MT" w:cs="AOMIE+Avenir Next LT Pro"/>
                <w:color w:val="404040"/>
                <w:sz w:val="16"/>
                <w:szCs w:val="16"/>
                <w:lang w:eastAsia="en-GB"/>
              </w:rPr>
              <w:t>o 0</w:t>
            </w:r>
            <w:r w:rsidRPr="000F6E71">
              <w:rPr>
                <w:rFonts w:ascii="Gill Sans MT" w:eastAsia="AOMIE+Avenir Next LT Pro" w:hAnsi="Gill Sans MT" w:cs="AOMIE+Avenir Next LT Pro"/>
                <w:color w:val="404040"/>
                <w:spacing w:val="-1"/>
                <w:sz w:val="16"/>
                <w:szCs w:val="16"/>
                <w:lang w:eastAsia="en-GB"/>
              </w:rPr>
              <w:t xml:space="preserve"> </w:t>
            </w:r>
            <w:r w:rsidRPr="000F6E71">
              <w:rPr>
                <w:rFonts w:ascii="Gill Sans MT" w:eastAsia="AOMIE+Avenir Next LT Pro" w:hAnsi="Gill Sans MT" w:cs="AOMIE+Avenir Next LT Pro"/>
                <w:color w:val="404040"/>
                <w:sz w:val="16"/>
                <w:szCs w:val="16"/>
                <w:lang w:eastAsia="en-GB"/>
              </w:rPr>
              <w:t xml:space="preserve">to </w:t>
            </w:r>
            <w:r w:rsidRPr="000F6E71">
              <w:rPr>
                <w:rFonts w:ascii="Gill Sans MT" w:eastAsia="AOMIE+Avenir Next LT Pro" w:hAnsi="Gill Sans MT" w:cs="AOMIE+Avenir Next LT Pro"/>
                <w:color w:val="404040"/>
                <w:spacing w:val="-2"/>
                <w:sz w:val="16"/>
                <w:szCs w:val="16"/>
                <w:lang w:eastAsia="en-GB"/>
              </w:rPr>
              <w:t>e</w:t>
            </w:r>
            <w:r w:rsidRPr="000F6E71">
              <w:rPr>
                <w:rFonts w:ascii="Gill Sans MT" w:eastAsia="AOMIE+Avenir Next LT Pro" w:hAnsi="Gill Sans MT" w:cs="AOMIE+Avenir Next LT Pro"/>
                <w:color w:val="404040"/>
                <w:sz w:val="16"/>
                <w:szCs w:val="16"/>
                <w:lang w:eastAsia="en-GB"/>
              </w:rPr>
              <w:t>uro</w:t>
            </w:r>
            <w:r w:rsidRPr="000F6E71">
              <w:rPr>
                <w:rFonts w:ascii="Gill Sans MT" w:eastAsia="AOMIE+Avenir Next LT Pro" w:hAnsi="Gill Sans MT" w:cs="AOMIE+Avenir Next LT Pro"/>
                <w:color w:val="404040"/>
                <w:spacing w:val="2"/>
                <w:sz w:val="16"/>
                <w:szCs w:val="16"/>
                <w:lang w:eastAsia="en-GB"/>
              </w:rPr>
              <w:t xml:space="preserve"> </w:t>
            </w:r>
            <w:r w:rsidRPr="000F6E71">
              <w:rPr>
                <w:rFonts w:ascii="Gill Sans MT" w:eastAsia="AOMIE+Avenir Next LT Pro" w:hAnsi="Gill Sans MT" w:cs="AOMIE+Avenir Next LT Pro"/>
                <w:color w:val="404040"/>
                <w:spacing w:val="-1"/>
                <w:sz w:val="16"/>
                <w:szCs w:val="16"/>
                <w:lang w:eastAsia="en-GB"/>
              </w:rPr>
              <w:t>2</w:t>
            </w:r>
            <w:r w:rsidRPr="000F6E71">
              <w:rPr>
                <w:rFonts w:ascii="Gill Sans MT" w:eastAsia="AOMIE+Avenir Next LT Pro" w:hAnsi="Gill Sans MT" w:cs="AOMIE+Avenir Next LT Pro"/>
                <w:color w:val="404040"/>
                <w:sz w:val="16"/>
                <w:szCs w:val="16"/>
                <w:lang w:eastAsia="en-GB"/>
              </w:rPr>
              <w:t>00</w:t>
            </w:r>
          </w:p>
        </w:tc>
      </w:tr>
      <w:tr w:rsidR="000F6E71" w:rsidRPr="0063564B" w14:paraId="249425DD" w14:textId="77777777" w:rsidTr="00F32566">
        <w:trPr>
          <w:cantSplit/>
          <w:trHeight w:hRule="exact" w:val="422"/>
        </w:trPr>
        <w:tc>
          <w:tcPr>
            <w:tcW w:w="1550" w:type="dxa"/>
            <w:vMerge/>
            <w:tcBorders>
              <w:left w:val="single" w:sz="1" w:space="0" w:color="7E7E7E"/>
              <w:right w:val="single" w:sz="1" w:space="0" w:color="7E7E7E"/>
            </w:tcBorders>
            <w:shd w:val="clear" w:color="auto" w:fill="F1F1F1"/>
            <w:tcMar>
              <w:top w:w="0" w:type="dxa"/>
              <w:left w:w="0" w:type="dxa"/>
              <w:bottom w:w="0" w:type="dxa"/>
              <w:right w:w="0" w:type="dxa"/>
            </w:tcMar>
          </w:tcPr>
          <w:p w14:paraId="2A674DC7" w14:textId="77777777" w:rsidR="000F6E71" w:rsidRPr="000F6E71" w:rsidRDefault="000F6E71" w:rsidP="008A44AC">
            <w:pPr>
              <w:spacing w:after="0"/>
              <w:rPr>
                <w:rFonts w:ascii="Gill Sans MT" w:eastAsia="Calibri" w:hAnsi="Gill Sans MT" w:cs="Calibri"/>
                <w:lang w:eastAsia="en-GB"/>
              </w:rPr>
            </w:pPr>
          </w:p>
        </w:tc>
        <w:tc>
          <w:tcPr>
            <w:tcW w:w="4760" w:type="dxa"/>
            <w:gridSpan w:val="2"/>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581F9EC3" w14:textId="77777777" w:rsidR="000F6E71" w:rsidRPr="000F6E71" w:rsidRDefault="000F6E71" w:rsidP="000F6E71">
            <w:pPr>
              <w:widowControl w:val="0"/>
              <w:spacing w:before="117" w:after="0" w:line="240" w:lineRule="auto"/>
              <w:ind w:left="110" w:right="-20"/>
              <w:rPr>
                <w:rFonts w:ascii="Gill Sans MT" w:eastAsia="Calibri" w:hAnsi="Gill Sans MT" w:cs="Calibri"/>
                <w:color w:val="404040"/>
                <w:sz w:val="16"/>
                <w:szCs w:val="16"/>
                <w:lang w:val="it-IT" w:eastAsia="en-GB"/>
              </w:rPr>
            </w:pPr>
            <w:r w:rsidRPr="000F6E71">
              <w:rPr>
                <w:rFonts w:ascii="Gill Sans MT" w:eastAsia="AOMIE+Avenir Next LT Pro" w:hAnsi="Gill Sans MT" w:cs="AOMIE+Avenir Next LT Pro"/>
                <w:color w:val="404040"/>
                <w:sz w:val="16"/>
                <w:szCs w:val="16"/>
                <w:lang w:val="it-IT" w:eastAsia="en-GB"/>
              </w:rPr>
              <w:t>Account closure fees</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501A8604" w14:textId="77777777" w:rsidR="000F6E71" w:rsidRPr="000F6E71" w:rsidRDefault="000F6E71" w:rsidP="000F6E71">
            <w:pPr>
              <w:widowControl w:val="0"/>
              <w:spacing w:before="117"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Free</w:t>
            </w:r>
          </w:p>
        </w:tc>
      </w:tr>
      <w:tr w:rsidR="000F6E71" w:rsidRPr="0063564B" w14:paraId="01DBFB84" w14:textId="77777777" w:rsidTr="00F32566">
        <w:trPr>
          <w:cantSplit/>
          <w:trHeight w:hRule="exact" w:val="393"/>
        </w:trPr>
        <w:tc>
          <w:tcPr>
            <w:tcW w:w="1550" w:type="dxa"/>
            <w:vMerge/>
            <w:tcBorders>
              <w:left w:val="single" w:sz="1" w:space="0" w:color="7E7E7E"/>
              <w:right w:val="single" w:sz="1" w:space="0" w:color="7E7E7E"/>
            </w:tcBorders>
            <w:shd w:val="clear" w:color="auto" w:fill="F1F1F1"/>
            <w:tcMar>
              <w:top w:w="0" w:type="dxa"/>
              <w:left w:w="0" w:type="dxa"/>
              <w:bottom w:w="0" w:type="dxa"/>
              <w:right w:w="0" w:type="dxa"/>
            </w:tcMar>
          </w:tcPr>
          <w:p w14:paraId="627D6407" w14:textId="77777777" w:rsidR="000F6E71" w:rsidRPr="000F6E71" w:rsidRDefault="000F6E71" w:rsidP="008A44AC">
            <w:pPr>
              <w:spacing w:after="0"/>
              <w:rPr>
                <w:rFonts w:ascii="Gill Sans MT" w:eastAsia="Calibri" w:hAnsi="Gill Sans MT" w:cs="Calibri"/>
                <w:lang w:eastAsia="en-GB"/>
              </w:rPr>
            </w:pPr>
          </w:p>
        </w:tc>
        <w:tc>
          <w:tcPr>
            <w:tcW w:w="4760" w:type="dxa"/>
            <w:gridSpan w:val="2"/>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7F734B16" w14:textId="77777777" w:rsidR="000F6E71" w:rsidRPr="000F6E71" w:rsidRDefault="000F6E71" w:rsidP="000F6E71">
            <w:pPr>
              <w:widowControl w:val="0"/>
              <w:spacing w:before="100" w:after="0" w:line="240" w:lineRule="auto"/>
              <w:ind w:left="110"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Maximum account closure time (client termination)</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05149670" w14:textId="77777777" w:rsidR="000F6E71" w:rsidRPr="000F6E71" w:rsidRDefault="000F6E71" w:rsidP="000F6E71">
            <w:pPr>
              <w:widowControl w:val="0"/>
              <w:spacing w:before="4" w:after="0" w:line="240" w:lineRule="auto"/>
              <w:ind w:left="108" w:right="66"/>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Up to 15 working days from the date of communication of the intention to withdraw</w:t>
            </w:r>
          </w:p>
        </w:tc>
      </w:tr>
      <w:tr w:rsidR="000F6E71" w:rsidRPr="0063564B" w14:paraId="6B940E00" w14:textId="77777777" w:rsidTr="00F32566">
        <w:trPr>
          <w:cantSplit/>
          <w:trHeight w:hRule="exact" w:val="384"/>
        </w:trPr>
        <w:tc>
          <w:tcPr>
            <w:tcW w:w="1550" w:type="dxa"/>
            <w:vMerge/>
            <w:tcBorders>
              <w:left w:val="single" w:sz="1" w:space="0" w:color="7E7E7E"/>
              <w:bottom w:val="single" w:sz="1" w:space="0" w:color="7E7E7E"/>
              <w:right w:val="single" w:sz="1" w:space="0" w:color="7E7E7E"/>
            </w:tcBorders>
            <w:shd w:val="clear" w:color="auto" w:fill="F1F1F1"/>
            <w:tcMar>
              <w:top w:w="0" w:type="dxa"/>
              <w:left w:w="0" w:type="dxa"/>
              <w:bottom w:w="0" w:type="dxa"/>
              <w:right w:w="0" w:type="dxa"/>
            </w:tcMar>
          </w:tcPr>
          <w:p w14:paraId="6F4CAC99" w14:textId="77777777" w:rsidR="000F6E71" w:rsidRPr="000F6E71" w:rsidRDefault="000F6E71" w:rsidP="008A44AC">
            <w:pPr>
              <w:spacing w:after="0"/>
              <w:rPr>
                <w:rFonts w:ascii="Gill Sans MT" w:eastAsia="Calibri" w:hAnsi="Gill Sans MT" w:cs="Calibri"/>
                <w:lang w:eastAsia="en-GB"/>
              </w:rPr>
            </w:pPr>
          </w:p>
        </w:tc>
        <w:tc>
          <w:tcPr>
            <w:tcW w:w="4760" w:type="dxa"/>
            <w:gridSpan w:val="2"/>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6B866BE2" w14:textId="77777777" w:rsidR="000F6E71" w:rsidRPr="000F6E71" w:rsidRDefault="000F6E71" w:rsidP="000F6E71">
            <w:pPr>
              <w:widowControl w:val="0"/>
              <w:spacing w:before="100" w:after="0" w:line="240" w:lineRule="auto"/>
              <w:ind w:left="110"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Taxes and fees</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1EE5A913" w14:textId="77777777" w:rsidR="000F6E71" w:rsidRPr="000F6E71" w:rsidRDefault="000F6E71" w:rsidP="000F6E71">
            <w:pPr>
              <w:widowControl w:val="0"/>
              <w:spacing w:before="4" w:after="0" w:line="240" w:lineRule="auto"/>
              <w:ind w:left="108" w:right="65"/>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As per the legislation in force from time to time</w:t>
            </w:r>
          </w:p>
        </w:tc>
      </w:tr>
      <w:tr w:rsidR="000F6E71" w:rsidRPr="0063564B" w14:paraId="2D662460" w14:textId="77777777" w:rsidTr="00F32566">
        <w:trPr>
          <w:cantSplit/>
          <w:trHeight w:hRule="exact" w:val="523"/>
        </w:trPr>
        <w:tc>
          <w:tcPr>
            <w:tcW w:w="1550" w:type="dxa"/>
            <w:vMerge w:val="restart"/>
            <w:tcBorders>
              <w:top w:val="single" w:sz="1" w:space="0" w:color="7E7E7E"/>
              <w:left w:val="single" w:sz="1" w:space="0" w:color="7E7E7E"/>
              <w:right w:val="single" w:sz="1" w:space="0" w:color="7E7E7E"/>
            </w:tcBorders>
            <w:shd w:val="clear" w:color="auto" w:fill="F1F1F1"/>
            <w:tcMar>
              <w:top w:w="0" w:type="dxa"/>
              <w:left w:w="0" w:type="dxa"/>
              <w:bottom w:w="0" w:type="dxa"/>
              <w:right w:w="0" w:type="dxa"/>
            </w:tcMar>
          </w:tcPr>
          <w:p w14:paraId="29E9F682" w14:textId="77777777" w:rsidR="000F6E71" w:rsidRPr="000F6E71" w:rsidRDefault="000F6E71" w:rsidP="008A44AC">
            <w:pPr>
              <w:spacing w:after="0" w:line="240" w:lineRule="exact"/>
              <w:rPr>
                <w:rFonts w:ascii="Gill Sans MT" w:eastAsia="Calibri" w:hAnsi="Gill Sans MT" w:cs="Calibri"/>
                <w:sz w:val="24"/>
                <w:szCs w:val="24"/>
                <w:lang w:eastAsia="en-GB"/>
              </w:rPr>
            </w:pPr>
          </w:p>
          <w:p w14:paraId="0FA2B145" w14:textId="77777777" w:rsidR="000F6E71" w:rsidRPr="000F6E71" w:rsidRDefault="000F6E71" w:rsidP="008A44AC">
            <w:pPr>
              <w:spacing w:after="0" w:line="240" w:lineRule="exact"/>
              <w:rPr>
                <w:rFonts w:ascii="Gill Sans MT" w:eastAsia="Calibri" w:hAnsi="Gill Sans MT" w:cs="Calibri"/>
                <w:sz w:val="24"/>
                <w:szCs w:val="24"/>
                <w:lang w:eastAsia="en-GB"/>
              </w:rPr>
            </w:pPr>
          </w:p>
          <w:p w14:paraId="6F7767F3" w14:textId="77777777" w:rsidR="000F6E71" w:rsidRPr="000F6E71" w:rsidRDefault="000F6E71" w:rsidP="008A44AC">
            <w:pPr>
              <w:spacing w:after="0" w:line="240" w:lineRule="exact"/>
              <w:rPr>
                <w:rFonts w:ascii="Gill Sans MT" w:eastAsia="Calibri" w:hAnsi="Gill Sans MT" w:cs="Calibri"/>
                <w:sz w:val="24"/>
                <w:szCs w:val="24"/>
                <w:lang w:eastAsia="en-GB"/>
              </w:rPr>
            </w:pPr>
          </w:p>
          <w:p w14:paraId="52DBC4D8" w14:textId="77777777" w:rsidR="000F6E71" w:rsidRPr="000F6E71" w:rsidRDefault="000F6E71" w:rsidP="008A44AC">
            <w:pPr>
              <w:spacing w:after="112" w:line="240" w:lineRule="exact"/>
              <w:rPr>
                <w:rFonts w:ascii="Gill Sans MT" w:eastAsia="Calibri" w:hAnsi="Gill Sans MT" w:cs="Calibri"/>
                <w:sz w:val="24"/>
                <w:szCs w:val="24"/>
                <w:lang w:eastAsia="en-GB"/>
              </w:rPr>
            </w:pPr>
          </w:p>
          <w:p w14:paraId="541B7E24" w14:textId="77777777" w:rsidR="000F6E71" w:rsidRPr="000F6E71" w:rsidRDefault="000F6E71" w:rsidP="000F6E71">
            <w:pPr>
              <w:widowControl w:val="0"/>
              <w:spacing w:after="0" w:line="240" w:lineRule="auto"/>
              <w:ind w:left="432" w:right="148" w:hanging="244"/>
              <w:jc w:val="both"/>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Outgoing transfers</w:t>
            </w:r>
          </w:p>
        </w:tc>
        <w:tc>
          <w:tcPr>
            <w:tcW w:w="2244" w:type="dxa"/>
            <w:vMerge w:val="restart"/>
            <w:tcBorders>
              <w:top w:val="single" w:sz="1" w:space="0" w:color="7E7E7E"/>
              <w:left w:val="single" w:sz="1" w:space="0" w:color="7E7E7E"/>
              <w:right w:val="single" w:sz="1" w:space="0" w:color="7E7E7E"/>
            </w:tcBorders>
            <w:tcMar>
              <w:top w:w="0" w:type="dxa"/>
              <w:left w:w="0" w:type="dxa"/>
              <w:bottom w:w="0" w:type="dxa"/>
              <w:right w:w="0" w:type="dxa"/>
            </w:tcMar>
            <w:vAlign w:val="center"/>
          </w:tcPr>
          <w:p w14:paraId="3DC30598" w14:textId="77777777" w:rsidR="000F6E71" w:rsidRPr="000F6E71" w:rsidRDefault="000F6E71" w:rsidP="000F6E71">
            <w:pPr>
              <w:spacing w:after="31" w:line="240" w:lineRule="exact"/>
              <w:rPr>
                <w:rFonts w:ascii="Gill Sans MT" w:eastAsia="Calibri" w:hAnsi="Gill Sans MT" w:cs="Calibri"/>
                <w:sz w:val="24"/>
                <w:szCs w:val="24"/>
                <w:lang w:eastAsia="en-GB"/>
              </w:rPr>
            </w:pPr>
          </w:p>
          <w:p w14:paraId="7DBA5BE0" w14:textId="77777777" w:rsidR="000F6E71" w:rsidRPr="000F6E71" w:rsidRDefault="000F6E71" w:rsidP="000F6E71">
            <w:pPr>
              <w:widowControl w:val="0"/>
              <w:spacing w:after="0" w:line="240" w:lineRule="auto"/>
              <w:ind w:left="110" w:right="305"/>
              <w:rPr>
                <w:rFonts w:ascii="Gill Sans MT" w:eastAsia="Calibri" w:hAnsi="Gill Sans MT" w:cs="Calibri"/>
                <w:color w:val="404040"/>
                <w:sz w:val="16"/>
                <w:szCs w:val="16"/>
                <w:lang w:val="it-IT" w:eastAsia="en-GB"/>
              </w:rPr>
            </w:pPr>
            <w:r w:rsidRPr="000F6E71">
              <w:rPr>
                <w:rFonts w:ascii="Gill Sans MT" w:eastAsia="AOMIE+Avenir Next LT Pro" w:hAnsi="Gill Sans MT" w:cs="AOMIE+Avenir Next LT Pro"/>
                <w:color w:val="404040"/>
                <w:sz w:val="16"/>
                <w:szCs w:val="16"/>
                <w:lang w:val="it-IT" w:eastAsia="en-GB"/>
              </w:rPr>
              <w:t>Transfers with currency conversion</w:t>
            </w:r>
          </w:p>
        </w:tc>
        <w:tc>
          <w:tcPr>
            <w:tcW w:w="2516"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7163A166" w14:textId="77777777" w:rsidR="000F6E71" w:rsidRPr="000F6E71" w:rsidRDefault="000F6E71" w:rsidP="000F6E71">
            <w:pPr>
              <w:widowControl w:val="0"/>
              <w:spacing w:before="74" w:after="0" w:line="240" w:lineRule="auto"/>
              <w:ind w:left="108" w:right="67"/>
              <w:rPr>
                <w:rFonts w:ascii="Gill Sans MT" w:eastAsia="Calibri" w:hAnsi="Gill Sans MT" w:cs="Calibri"/>
                <w:i/>
                <w:iCs/>
                <w:color w:val="404040"/>
                <w:sz w:val="16"/>
                <w:szCs w:val="16"/>
                <w:lang w:eastAsia="en-GB"/>
              </w:rPr>
            </w:pPr>
            <w:r w:rsidRPr="000F6E71">
              <w:rPr>
                <w:rFonts w:ascii="Gill Sans MT" w:eastAsia="AOMIE+Avenir Next LT Pro" w:hAnsi="Gill Sans MT" w:cs="AOMIE+Avenir Next LT Pro"/>
                <w:color w:val="404040"/>
                <w:sz w:val="16"/>
                <w:szCs w:val="16"/>
                <w:lang w:eastAsia="en-GB"/>
              </w:rPr>
              <w:t>Cost of transfer "standard"</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1633BE2B" w14:textId="77777777" w:rsidR="000F6E71" w:rsidRPr="000F6E71" w:rsidRDefault="000F6E71" w:rsidP="000F6E71">
            <w:pPr>
              <w:spacing w:after="10" w:line="160" w:lineRule="exact"/>
              <w:rPr>
                <w:rFonts w:ascii="Gill Sans MT" w:eastAsia="Calibri" w:hAnsi="Gill Sans MT" w:cs="Calibri"/>
                <w:sz w:val="16"/>
                <w:szCs w:val="16"/>
                <w:lang w:eastAsia="en-GB"/>
              </w:rPr>
            </w:pPr>
          </w:p>
          <w:p w14:paraId="5A1331B0" w14:textId="77777777" w:rsidR="000F6E71" w:rsidRPr="000F6E71" w:rsidRDefault="000F6E71" w:rsidP="000F6E71">
            <w:pPr>
              <w:widowControl w:val="0"/>
              <w:spacing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From</w:t>
            </w:r>
            <w:r w:rsidRPr="000F6E71">
              <w:rPr>
                <w:rFonts w:ascii="Gill Sans MT" w:eastAsia="AOMIE+Avenir Next LT Pro" w:hAnsi="Gill Sans MT" w:cs="AOMIE+Avenir Next LT Pro"/>
                <w:color w:val="404040"/>
                <w:spacing w:val="1"/>
                <w:sz w:val="16"/>
                <w:szCs w:val="16"/>
                <w:lang w:eastAsia="en-GB"/>
              </w:rPr>
              <w:t xml:space="preserve"> </w:t>
            </w:r>
            <w:r w:rsidRPr="000F6E71">
              <w:rPr>
                <w:rFonts w:ascii="Gill Sans MT" w:eastAsia="AOMIE+Avenir Next LT Pro" w:hAnsi="Gill Sans MT" w:cs="AOMIE+Avenir Next LT Pro"/>
                <w:color w:val="404040"/>
                <w:sz w:val="16"/>
                <w:szCs w:val="16"/>
                <w:lang w:eastAsia="en-GB"/>
              </w:rPr>
              <w:t>eu</w:t>
            </w:r>
            <w:r w:rsidRPr="000F6E71">
              <w:rPr>
                <w:rFonts w:ascii="Gill Sans MT" w:eastAsia="AOMIE+Avenir Next LT Pro" w:hAnsi="Gill Sans MT" w:cs="AOMIE+Avenir Next LT Pro"/>
                <w:color w:val="404040"/>
                <w:spacing w:val="-3"/>
                <w:sz w:val="16"/>
                <w:szCs w:val="16"/>
                <w:lang w:eastAsia="en-GB"/>
              </w:rPr>
              <w:t>r</w:t>
            </w:r>
            <w:r w:rsidRPr="000F6E71">
              <w:rPr>
                <w:rFonts w:ascii="Gill Sans MT" w:eastAsia="AOMIE+Avenir Next LT Pro" w:hAnsi="Gill Sans MT" w:cs="AOMIE+Avenir Next LT Pro"/>
                <w:color w:val="404040"/>
                <w:sz w:val="16"/>
                <w:szCs w:val="16"/>
                <w:lang w:eastAsia="en-GB"/>
              </w:rPr>
              <w:t>o 0</w:t>
            </w:r>
            <w:r w:rsidRPr="000F6E71">
              <w:rPr>
                <w:rFonts w:ascii="Gill Sans MT" w:eastAsia="AOMIE+Avenir Next LT Pro" w:hAnsi="Gill Sans MT" w:cs="AOMIE+Avenir Next LT Pro"/>
                <w:color w:val="404040"/>
                <w:spacing w:val="-1"/>
                <w:sz w:val="16"/>
                <w:szCs w:val="16"/>
                <w:lang w:eastAsia="en-GB"/>
              </w:rPr>
              <w:t xml:space="preserve"> </w:t>
            </w:r>
            <w:r w:rsidRPr="000F6E71">
              <w:rPr>
                <w:rFonts w:ascii="Gill Sans MT" w:eastAsia="AOMIE+Avenir Next LT Pro" w:hAnsi="Gill Sans MT" w:cs="AOMIE+Avenir Next LT Pro"/>
                <w:color w:val="404040"/>
                <w:sz w:val="16"/>
                <w:szCs w:val="16"/>
                <w:lang w:eastAsia="en-GB"/>
              </w:rPr>
              <w:t xml:space="preserve">to </w:t>
            </w:r>
            <w:r w:rsidRPr="000F6E71">
              <w:rPr>
                <w:rFonts w:ascii="Gill Sans MT" w:eastAsia="AOMIE+Avenir Next LT Pro" w:hAnsi="Gill Sans MT" w:cs="AOMIE+Avenir Next LT Pro"/>
                <w:color w:val="404040"/>
                <w:spacing w:val="-3"/>
                <w:sz w:val="16"/>
                <w:szCs w:val="16"/>
                <w:lang w:eastAsia="en-GB"/>
              </w:rPr>
              <w:t>e</w:t>
            </w:r>
            <w:r w:rsidRPr="000F6E71">
              <w:rPr>
                <w:rFonts w:ascii="Gill Sans MT" w:eastAsia="AOMIE+Avenir Next LT Pro" w:hAnsi="Gill Sans MT" w:cs="AOMIE+Avenir Next LT Pro"/>
                <w:color w:val="404040"/>
                <w:sz w:val="16"/>
                <w:szCs w:val="16"/>
                <w:lang w:eastAsia="en-GB"/>
              </w:rPr>
              <w:t>uro</w:t>
            </w:r>
            <w:r w:rsidRPr="000F6E71">
              <w:rPr>
                <w:rFonts w:ascii="Gill Sans MT" w:eastAsia="AOMIE+Avenir Next LT Pro" w:hAnsi="Gill Sans MT" w:cs="AOMIE+Avenir Next LT Pro"/>
                <w:color w:val="404040"/>
                <w:spacing w:val="1"/>
                <w:sz w:val="16"/>
                <w:szCs w:val="16"/>
                <w:lang w:eastAsia="en-GB"/>
              </w:rPr>
              <w:t xml:space="preserve"> </w:t>
            </w:r>
            <w:r w:rsidRPr="000F6E71">
              <w:rPr>
                <w:rFonts w:ascii="Gill Sans MT" w:eastAsia="AOMIE+Avenir Next LT Pro" w:hAnsi="Gill Sans MT" w:cs="AOMIE+Avenir Next LT Pro"/>
                <w:color w:val="404040"/>
                <w:spacing w:val="-1"/>
                <w:sz w:val="16"/>
                <w:szCs w:val="16"/>
                <w:lang w:eastAsia="en-GB"/>
              </w:rPr>
              <w:t>1</w:t>
            </w:r>
            <w:r w:rsidRPr="000F6E71">
              <w:rPr>
                <w:rFonts w:ascii="Gill Sans MT" w:eastAsia="AOMIE+Avenir Next LT Pro" w:hAnsi="Gill Sans MT" w:cs="AOMIE+Avenir Next LT Pro"/>
                <w:color w:val="404040"/>
                <w:sz w:val="16"/>
                <w:szCs w:val="16"/>
                <w:lang w:eastAsia="en-GB"/>
              </w:rPr>
              <w:t>00</w:t>
            </w:r>
          </w:p>
        </w:tc>
      </w:tr>
      <w:tr w:rsidR="000F6E71" w:rsidRPr="0063564B" w14:paraId="29D59B6E" w14:textId="77777777" w:rsidTr="00F32566">
        <w:trPr>
          <w:cantSplit/>
          <w:trHeight w:hRule="exact" w:val="393"/>
        </w:trPr>
        <w:tc>
          <w:tcPr>
            <w:tcW w:w="1550" w:type="dxa"/>
            <w:vMerge/>
            <w:tcBorders>
              <w:left w:val="single" w:sz="1" w:space="0" w:color="7E7E7E"/>
              <w:right w:val="single" w:sz="1" w:space="0" w:color="7E7E7E"/>
            </w:tcBorders>
            <w:shd w:val="clear" w:color="auto" w:fill="F1F1F1"/>
            <w:tcMar>
              <w:top w:w="0" w:type="dxa"/>
              <w:left w:w="0" w:type="dxa"/>
              <w:bottom w:w="0" w:type="dxa"/>
              <w:right w:w="0" w:type="dxa"/>
            </w:tcMar>
          </w:tcPr>
          <w:p w14:paraId="428E3EE2" w14:textId="77777777" w:rsidR="000F6E71" w:rsidRPr="000F6E71" w:rsidRDefault="000F6E71" w:rsidP="008A44AC">
            <w:pPr>
              <w:spacing w:after="0"/>
              <w:rPr>
                <w:rFonts w:ascii="Gill Sans MT" w:eastAsia="Calibri" w:hAnsi="Gill Sans MT" w:cs="Calibri"/>
                <w:lang w:eastAsia="en-GB"/>
              </w:rPr>
            </w:pPr>
          </w:p>
        </w:tc>
        <w:tc>
          <w:tcPr>
            <w:tcW w:w="2244" w:type="dxa"/>
            <w:vMerge/>
            <w:tcBorders>
              <w:left w:val="single" w:sz="1" w:space="0" w:color="7E7E7E"/>
              <w:bottom w:val="single" w:sz="1" w:space="0" w:color="7E7E7E"/>
              <w:right w:val="single" w:sz="1" w:space="0" w:color="7E7E7E"/>
            </w:tcBorders>
            <w:tcMar>
              <w:top w:w="0" w:type="dxa"/>
              <w:left w:w="0" w:type="dxa"/>
              <w:bottom w:w="0" w:type="dxa"/>
              <w:right w:w="0" w:type="dxa"/>
            </w:tcMar>
            <w:vAlign w:val="center"/>
          </w:tcPr>
          <w:p w14:paraId="660F2CEE" w14:textId="77777777" w:rsidR="000F6E71" w:rsidRPr="000F6E71" w:rsidRDefault="000F6E71" w:rsidP="000F6E71">
            <w:pPr>
              <w:spacing w:after="0"/>
              <w:rPr>
                <w:rFonts w:ascii="Gill Sans MT" w:eastAsia="Calibri" w:hAnsi="Gill Sans MT" w:cs="Calibri"/>
                <w:lang w:eastAsia="en-GB"/>
              </w:rPr>
            </w:pPr>
          </w:p>
        </w:tc>
        <w:tc>
          <w:tcPr>
            <w:tcW w:w="2516"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6F3B9594" w14:textId="77777777" w:rsidR="000F6E71" w:rsidRPr="000F6E71" w:rsidRDefault="000F6E71" w:rsidP="000F6E71">
            <w:pPr>
              <w:widowControl w:val="0"/>
              <w:spacing w:before="4" w:after="0" w:line="240" w:lineRule="auto"/>
              <w:ind w:left="108" w:right="67"/>
              <w:rPr>
                <w:rFonts w:ascii="Gill Sans MT" w:eastAsia="Calibri" w:hAnsi="Gill Sans MT" w:cs="Calibri"/>
                <w:i/>
                <w:iCs/>
                <w:color w:val="404040"/>
                <w:sz w:val="16"/>
                <w:szCs w:val="16"/>
                <w:lang w:eastAsia="en-GB"/>
              </w:rPr>
            </w:pPr>
            <w:r w:rsidRPr="000F6E71">
              <w:rPr>
                <w:rFonts w:ascii="Gill Sans MT" w:eastAsia="AOMIE+Avenir Next LT Pro" w:hAnsi="Gill Sans MT" w:cs="AOMIE+Avenir Next LT Pro"/>
                <w:color w:val="404040"/>
                <w:sz w:val="16"/>
                <w:szCs w:val="16"/>
                <w:lang w:eastAsia="en-GB"/>
              </w:rPr>
              <w:t>Cost of transfer SW</w:t>
            </w:r>
            <w:r w:rsidRPr="000F6E71">
              <w:rPr>
                <w:rFonts w:ascii="Gill Sans MT" w:eastAsia="AOMIE+Avenir Next LT Pro" w:hAnsi="Gill Sans MT" w:cs="AOMIE+Avenir Next LT Pro"/>
                <w:color w:val="404040"/>
                <w:spacing w:val="-1"/>
                <w:sz w:val="16"/>
                <w:szCs w:val="16"/>
                <w:lang w:eastAsia="en-GB"/>
              </w:rPr>
              <w:t>I</w:t>
            </w:r>
            <w:r w:rsidRPr="000F6E71">
              <w:rPr>
                <w:rFonts w:ascii="Gill Sans MT" w:eastAsia="AOMIE+Avenir Next LT Pro" w:hAnsi="Gill Sans MT" w:cs="AOMIE+Avenir Next LT Pro"/>
                <w:color w:val="404040"/>
                <w:sz w:val="16"/>
                <w:szCs w:val="16"/>
                <w:lang w:eastAsia="en-GB"/>
              </w:rPr>
              <w:t>FT</w:t>
            </w:r>
            <w:r w:rsidRPr="000F6E71">
              <w:rPr>
                <w:rFonts w:ascii="Gill Sans MT" w:eastAsia="AOMIE+Avenir Next LT Pro" w:hAnsi="Gill Sans MT" w:cs="AOMIE+Avenir Next LT Pro"/>
                <w:color w:val="404040"/>
                <w:spacing w:val="-1"/>
                <w:sz w:val="16"/>
                <w:szCs w:val="16"/>
                <w:lang w:eastAsia="en-GB"/>
              </w:rPr>
              <w:t xml:space="preserve"> </w:t>
            </w:r>
            <w:r w:rsidRPr="000F6E71">
              <w:rPr>
                <w:rFonts w:ascii="Gill Sans MT" w:eastAsia="XVHYW+Avenir Next LT Pro" w:hAnsi="Gill Sans MT" w:cs="XVHYW+Avenir Next LT Pro"/>
                <w:i/>
                <w:iCs/>
                <w:color w:val="404040"/>
                <w:sz w:val="16"/>
                <w:szCs w:val="16"/>
                <w:lang w:eastAsia="en-GB"/>
              </w:rPr>
              <w:t>(“p</w:t>
            </w:r>
            <w:r w:rsidRPr="000F6E71">
              <w:rPr>
                <w:rFonts w:ascii="Gill Sans MT" w:eastAsia="XVHYW+Avenir Next LT Pro" w:hAnsi="Gill Sans MT" w:cs="XVHYW+Avenir Next LT Pro"/>
                <w:i/>
                <w:iCs/>
                <w:color w:val="404040"/>
                <w:spacing w:val="-1"/>
                <w:sz w:val="16"/>
                <w:szCs w:val="16"/>
                <w:lang w:eastAsia="en-GB"/>
              </w:rPr>
              <w:t>r</w:t>
            </w:r>
            <w:r w:rsidRPr="000F6E71">
              <w:rPr>
                <w:rFonts w:ascii="Gill Sans MT" w:eastAsia="XVHYW+Avenir Next LT Pro" w:hAnsi="Gill Sans MT" w:cs="XVHYW+Avenir Next LT Pro"/>
                <w:i/>
                <w:iCs/>
                <w:color w:val="404040"/>
                <w:sz w:val="16"/>
                <w:szCs w:val="16"/>
                <w:lang w:eastAsia="en-GB"/>
              </w:rPr>
              <w:t>ior</w:t>
            </w:r>
            <w:r w:rsidRPr="000F6E71">
              <w:rPr>
                <w:rFonts w:ascii="Gill Sans MT" w:eastAsia="XVHYW+Avenir Next LT Pro" w:hAnsi="Gill Sans MT" w:cs="XVHYW+Avenir Next LT Pro"/>
                <w:i/>
                <w:iCs/>
                <w:color w:val="404040"/>
                <w:spacing w:val="-1"/>
                <w:sz w:val="16"/>
                <w:szCs w:val="16"/>
                <w:lang w:eastAsia="en-GB"/>
              </w:rPr>
              <w:t>i</w:t>
            </w:r>
            <w:r w:rsidRPr="000F6E71">
              <w:rPr>
                <w:rFonts w:ascii="Gill Sans MT" w:eastAsia="XVHYW+Avenir Next LT Pro" w:hAnsi="Gill Sans MT" w:cs="XVHYW+Avenir Next LT Pro"/>
                <w:i/>
                <w:iCs/>
                <w:color w:val="404040"/>
                <w:sz w:val="16"/>
                <w:szCs w:val="16"/>
                <w:lang w:eastAsia="en-GB"/>
              </w:rPr>
              <w:t>ty”)</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5BE636EA" w14:textId="77777777" w:rsidR="000F6E71" w:rsidRPr="000F6E71" w:rsidRDefault="000F6E71" w:rsidP="000F6E71">
            <w:pPr>
              <w:widowControl w:val="0"/>
              <w:spacing w:before="100"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From eu</w:t>
            </w:r>
            <w:r w:rsidRPr="000F6E71">
              <w:rPr>
                <w:rFonts w:ascii="Gill Sans MT" w:eastAsia="AOMIE+Avenir Next LT Pro" w:hAnsi="Gill Sans MT" w:cs="AOMIE+Avenir Next LT Pro"/>
                <w:color w:val="404040"/>
                <w:spacing w:val="-2"/>
                <w:sz w:val="16"/>
                <w:szCs w:val="16"/>
                <w:lang w:eastAsia="en-GB"/>
              </w:rPr>
              <w:t>r</w:t>
            </w:r>
            <w:r w:rsidRPr="000F6E71">
              <w:rPr>
                <w:rFonts w:ascii="Gill Sans MT" w:eastAsia="AOMIE+Avenir Next LT Pro" w:hAnsi="Gill Sans MT" w:cs="AOMIE+Avenir Next LT Pro"/>
                <w:color w:val="404040"/>
                <w:sz w:val="16"/>
                <w:szCs w:val="16"/>
                <w:lang w:eastAsia="en-GB"/>
              </w:rPr>
              <w:t>o 0</w:t>
            </w:r>
            <w:r w:rsidRPr="000F6E71">
              <w:rPr>
                <w:rFonts w:ascii="Gill Sans MT" w:eastAsia="AOMIE+Avenir Next LT Pro" w:hAnsi="Gill Sans MT" w:cs="AOMIE+Avenir Next LT Pro"/>
                <w:color w:val="404040"/>
                <w:spacing w:val="-1"/>
                <w:sz w:val="16"/>
                <w:szCs w:val="16"/>
                <w:lang w:eastAsia="en-GB"/>
              </w:rPr>
              <w:t xml:space="preserve"> </w:t>
            </w:r>
            <w:r w:rsidRPr="000F6E71">
              <w:rPr>
                <w:rFonts w:ascii="Gill Sans MT" w:eastAsia="AOMIE+Avenir Next LT Pro" w:hAnsi="Gill Sans MT" w:cs="AOMIE+Avenir Next LT Pro"/>
                <w:color w:val="404040"/>
                <w:sz w:val="16"/>
                <w:szCs w:val="16"/>
                <w:lang w:eastAsia="en-GB"/>
              </w:rPr>
              <w:t xml:space="preserve">to </w:t>
            </w:r>
            <w:r w:rsidRPr="000F6E71">
              <w:rPr>
                <w:rFonts w:ascii="Gill Sans MT" w:eastAsia="AOMIE+Avenir Next LT Pro" w:hAnsi="Gill Sans MT" w:cs="AOMIE+Avenir Next LT Pro"/>
                <w:color w:val="404040"/>
                <w:spacing w:val="-2"/>
                <w:sz w:val="16"/>
                <w:szCs w:val="16"/>
                <w:lang w:eastAsia="en-GB"/>
              </w:rPr>
              <w:t>e</w:t>
            </w:r>
            <w:r w:rsidRPr="000F6E71">
              <w:rPr>
                <w:rFonts w:ascii="Gill Sans MT" w:eastAsia="AOMIE+Avenir Next LT Pro" w:hAnsi="Gill Sans MT" w:cs="AOMIE+Avenir Next LT Pro"/>
                <w:color w:val="404040"/>
                <w:sz w:val="16"/>
                <w:szCs w:val="16"/>
                <w:lang w:eastAsia="en-GB"/>
              </w:rPr>
              <w:t xml:space="preserve">uro </w:t>
            </w:r>
            <w:r w:rsidRPr="000F6E71">
              <w:rPr>
                <w:rFonts w:ascii="Gill Sans MT" w:eastAsia="AOMIE+Avenir Next LT Pro" w:hAnsi="Gill Sans MT" w:cs="AOMIE+Avenir Next LT Pro"/>
                <w:color w:val="404040"/>
                <w:spacing w:val="-1"/>
                <w:sz w:val="16"/>
                <w:szCs w:val="16"/>
                <w:lang w:eastAsia="en-GB"/>
              </w:rPr>
              <w:t>2</w:t>
            </w:r>
            <w:r w:rsidRPr="000F6E71">
              <w:rPr>
                <w:rFonts w:ascii="Gill Sans MT" w:eastAsia="AOMIE+Avenir Next LT Pro" w:hAnsi="Gill Sans MT" w:cs="AOMIE+Avenir Next LT Pro"/>
                <w:color w:val="404040"/>
                <w:sz w:val="16"/>
                <w:szCs w:val="16"/>
                <w:lang w:eastAsia="en-GB"/>
              </w:rPr>
              <w:t>00</w:t>
            </w:r>
          </w:p>
        </w:tc>
      </w:tr>
      <w:tr w:rsidR="000F6E71" w:rsidRPr="0063564B" w14:paraId="0A352155" w14:textId="77777777" w:rsidTr="00F32566">
        <w:trPr>
          <w:cantSplit/>
          <w:trHeight w:hRule="exact" w:val="542"/>
        </w:trPr>
        <w:tc>
          <w:tcPr>
            <w:tcW w:w="1550" w:type="dxa"/>
            <w:vMerge/>
            <w:tcBorders>
              <w:left w:val="single" w:sz="1" w:space="0" w:color="7E7E7E"/>
              <w:right w:val="single" w:sz="1" w:space="0" w:color="7E7E7E"/>
            </w:tcBorders>
            <w:shd w:val="clear" w:color="auto" w:fill="F1F1F1"/>
            <w:tcMar>
              <w:top w:w="0" w:type="dxa"/>
              <w:left w:w="0" w:type="dxa"/>
              <w:bottom w:w="0" w:type="dxa"/>
              <w:right w:w="0" w:type="dxa"/>
            </w:tcMar>
          </w:tcPr>
          <w:p w14:paraId="02B89E6F" w14:textId="77777777" w:rsidR="000F6E71" w:rsidRPr="000F6E71" w:rsidRDefault="000F6E71" w:rsidP="008A44AC">
            <w:pPr>
              <w:spacing w:after="0"/>
              <w:rPr>
                <w:rFonts w:ascii="Gill Sans MT" w:eastAsia="Calibri" w:hAnsi="Gill Sans MT" w:cs="Calibri"/>
                <w:lang w:eastAsia="en-GB"/>
              </w:rPr>
            </w:pPr>
          </w:p>
        </w:tc>
        <w:tc>
          <w:tcPr>
            <w:tcW w:w="2244" w:type="dxa"/>
            <w:vMerge w:val="restart"/>
            <w:tcBorders>
              <w:top w:val="single" w:sz="1" w:space="0" w:color="7E7E7E"/>
              <w:left w:val="single" w:sz="1" w:space="0" w:color="7E7E7E"/>
              <w:right w:val="single" w:sz="1" w:space="0" w:color="7E7E7E"/>
            </w:tcBorders>
            <w:tcMar>
              <w:top w:w="0" w:type="dxa"/>
              <w:left w:w="0" w:type="dxa"/>
              <w:bottom w:w="0" w:type="dxa"/>
              <w:right w:w="0" w:type="dxa"/>
            </w:tcMar>
            <w:vAlign w:val="center"/>
          </w:tcPr>
          <w:p w14:paraId="7FA2C922" w14:textId="77777777" w:rsidR="000F6E71" w:rsidRPr="000F6E71" w:rsidRDefault="000F6E71" w:rsidP="000F6E71">
            <w:pPr>
              <w:spacing w:after="23" w:line="240" w:lineRule="exact"/>
              <w:rPr>
                <w:rFonts w:ascii="Gill Sans MT" w:eastAsia="Calibri" w:hAnsi="Gill Sans MT" w:cs="Calibri"/>
                <w:sz w:val="24"/>
                <w:szCs w:val="24"/>
                <w:lang w:val="it-IT" w:eastAsia="en-GB"/>
              </w:rPr>
            </w:pPr>
          </w:p>
          <w:p w14:paraId="230B2221" w14:textId="77777777" w:rsidR="000F6E71" w:rsidRPr="000F6E71" w:rsidRDefault="000F6E71" w:rsidP="000F6E71">
            <w:pPr>
              <w:widowControl w:val="0"/>
              <w:tabs>
                <w:tab w:val="left" w:pos="1120"/>
                <w:tab w:val="left" w:pos="1854"/>
              </w:tabs>
              <w:spacing w:after="0" w:line="238" w:lineRule="auto"/>
              <w:ind w:left="110" w:right="86"/>
              <w:rPr>
                <w:rFonts w:ascii="Gill Sans MT" w:eastAsia="Calibri" w:hAnsi="Gill Sans MT" w:cs="Calibri"/>
                <w:color w:val="404040"/>
                <w:sz w:val="16"/>
                <w:szCs w:val="16"/>
                <w:lang w:val="it-IT" w:eastAsia="en-GB"/>
              </w:rPr>
            </w:pPr>
            <w:r w:rsidRPr="000F6E71">
              <w:rPr>
                <w:rFonts w:ascii="Gill Sans MT" w:eastAsia="AOMIE+Avenir Next LT Pro" w:hAnsi="Gill Sans MT" w:cs="AOMIE+Avenir Next LT Pro"/>
                <w:color w:val="404040"/>
                <w:sz w:val="16"/>
                <w:szCs w:val="16"/>
                <w:lang w:val="it-IT" w:eastAsia="en-GB"/>
              </w:rPr>
              <w:t>Transfers without currency conversion</w:t>
            </w:r>
          </w:p>
        </w:tc>
        <w:tc>
          <w:tcPr>
            <w:tcW w:w="2516"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7D291172" w14:textId="77777777" w:rsidR="000F6E71" w:rsidRPr="000F6E71" w:rsidRDefault="000F6E71" w:rsidP="000F6E71">
            <w:pPr>
              <w:widowControl w:val="0"/>
              <w:spacing w:before="78" w:after="0" w:line="237" w:lineRule="auto"/>
              <w:ind w:left="108" w:right="67"/>
              <w:rPr>
                <w:rFonts w:ascii="Gill Sans MT" w:eastAsia="Calibri" w:hAnsi="Gill Sans MT" w:cs="Calibri"/>
                <w:color w:val="404040"/>
                <w:sz w:val="16"/>
                <w:szCs w:val="16"/>
                <w:lang w:val="it-IT" w:eastAsia="en-GB"/>
              </w:rPr>
            </w:pPr>
            <w:r w:rsidRPr="000F6E71">
              <w:rPr>
                <w:rFonts w:ascii="Gill Sans MT" w:eastAsia="AOMIE+Avenir Next LT Pro" w:hAnsi="Gill Sans MT" w:cs="AOMIE+Avenir Next LT Pro"/>
                <w:color w:val="404040"/>
                <w:sz w:val="16"/>
                <w:szCs w:val="16"/>
                <w:lang w:eastAsia="en-GB"/>
              </w:rPr>
              <w:t>Cost of transfer "standard"</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2B8F2ADE" w14:textId="77777777" w:rsidR="000F6E71" w:rsidRPr="000F6E71" w:rsidRDefault="000F6E71" w:rsidP="000F6E71">
            <w:pPr>
              <w:spacing w:after="14" w:line="160" w:lineRule="exact"/>
              <w:rPr>
                <w:rFonts w:ascii="Gill Sans MT" w:eastAsia="Calibri" w:hAnsi="Gill Sans MT" w:cs="Calibri"/>
                <w:sz w:val="16"/>
                <w:szCs w:val="16"/>
                <w:lang w:val="it-IT" w:eastAsia="en-GB"/>
              </w:rPr>
            </w:pPr>
          </w:p>
          <w:p w14:paraId="2E6C4238" w14:textId="77777777" w:rsidR="000F6E71" w:rsidRPr="000F6E71" w:rsidRDefault="000F6E71" w:rsidP="000F6E71">
            <w:pPr>
              <w:widowControl w:val="0"/>
              <w:spacing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From eu</w:t>
            </w:r>
            <w:r w:rsidRPr="000F6E71">
              <w:rPr>
                <w:rFonts w:ascii="Gill Sans MT" w:eastAsia="AOMIE+Avenir Next LT Pro" w:hAnsi="Gill Sans MT" w:cs="AOMIE+Avenir Next LT Pro"/>
                <w:color w:val="404040"/>
                <w:spacing w:val="-2"/>
                <w:sz w:val="16"/>
                <w:szCs w:val="16"/>
                <w:lang w:eastAsia="en-GB"/>
              </w:rPr>
              <w:t>r</w:t>
            </w:r>
            <w:r w:rsidRPr="000F6E71">
              <w:rPr>
                <w:rFonts w:ascii="Gill Sans MT" w:eastAsia="AOMIE+Avenir Next LT Pro" w:hAnsi="Gill Sans MT" w:cs="AOMIE+Avenir Next LT Pro"/>
                <w:color w:val="404040"/>
                <w:sz w:val="16"/>
                <w:szCs w:val="16"/>
                <w:lang w:eastAsia="en-GB"/>
              </w:rPr>
              <w:t>o 0</w:t>
            </w:r>
            <w:r w:rsidRPr="000F6E71">
              <w:rPr>
                <w:rFonts w:ascii="Gill Sans MT" w:eastAsia="AOMIE+Avenir Next LT Pro" w:hAnsi="Gill Sans MT" w:cs="AOMIE+Avenir Next LT Pro"/>
                <w:color w:val="404040"/>
                <w:spacing w:val="-1"/>
                <w:sz w:val="16"/>
                <w:szCs w:val="16"/>
                <w:lang w:eastAsia="en-GB"/>
              </w:rPr>
              <w:t xml:space="preserve"> </w:t>
            </w:r>
            <w:r w:rsidRPr="000F6E71">
              <w:rPr>
                <w:rFonts w:ascii="Gill Sans MT" w:eastAsia="AOMIE+Avenir Next LT Pro" w:hAnsi="Gill Sans MT" w:cs="AOMIE+Avenir Next LT Pro"/>
                <w:color w:val="404040"/>
                <w:sz w:val="16"/>
                <w:szCs w:val="16"/>
                <w:lang w:eastAsia="en-GB"/>
              </w:rPr>
              <w:t xml:space="preserve">to </w:t>
            </w:r>
            <w:r w:rsidRPr="000F6E71">
              <w:rPr>
                <w:rFonts w:ascii="Gill Sans MT" w:eastAsia="AOMIE+Avenir Next LT Pro" w:hAnsi="Gill Sans MT" w:cs="AOMIE+Avenir Next LT Pro"/>
                <w:color w:val="404040"/>
                <w:spacing w:val="-2"/>
                <w:sz w:val="16"/>
                <w:szCs w:val="16"/>
                <w:lang w:eastAsia="en-GB"/>
              </w:rPr>
              <w:t>e</w:t>
            </w:r>
            <w:r w:rsidRPr="000F6E71">
              <w:rPr>
                <w:rFonts w:ascii="Gill Sans MT" w:eastAsia="AOMIE+Avenir Next LT Pro" w:hAnsi="Gill Sans MT" w:cs="AOMIE+Avenir Next LT Pro"/>
                <w:color w:val="404040"/>
                <w:sz w:val="16"/>
                <w:szCs w:val="16"/>
                <w:lang w:eastAsia="en-GB"/>
              </w:rPr>
              <w:t>uro 1.</w:t>
            </w:r>
            <w:r w:rsidRPr="000F6E71">
              <w:rPr>
                <w:rFonts w:ascii="Gill Sans MT" w:eastAsia="AOMIE+Avenir Next LT Pro" w:hAnsi="Gill Sans MT" w:cs="AOMIE+Avenir Next LT Pro"/>
                <w:color w:val="404040"/>
                <w:spacing w:val="-2"/>
                <w:sz w:val="16"/>
                <w:szCs w:val="16"/>
                <w:lang w:eastAsia="en-GB"/>
              </w:rPr>
              <w:t>5</w:t>
            </w:r>
            <w:r w:rsidRPr="000F6E71">
              <w:rPr>
                <w:rFonts w:ascii="Gill Sans MT" w:eastAsia="AOMIE+Avenir Next LT Pro" w:hAnsi="Gill Sans MT" w:cs="AOMIE+Avenir Next LT Pro"/>
                <w:color w:val="404040"/>
                <w:sz w:val="16"/>
                <w:szCs w:val="16"/>
                <w:lang w:eastAsia="en-GB"/>
              </w:rPr>
              <w:t>00</w:t>
            </w:r>
          </w:p>
        </w:tc>
      </w:tr>
      <w:tr w:rsidR="000F6E71" w:rsidRPr="0063564B" w14:paraId="695DC5CC" w14:textId="77777777" w:rsidTr="00F32566">
        <w:trPr>
          <w:cantSplit/>
          <w:trHeight w:hRule="exact" w:val="563"/>
        </w:trPr>
        <w:tc>
          <w:tcPr>
            <w:tcW w:w="1550" w:type="dxa"/>
            <w:vMerge/>
            <w:tcBorders>
              <w:left w:val="single" w:sz="1" w:space="0" w:color="7E7E7E"/>
              <w:right w:val="single" w:sz="1" w:space="0" w:color="7E7E7E"/>
            </w:tcBorders>
            <w:shd w:val="clear" w:color="auto" w:fill="F1F1F1"/>
            <w:tcMar>
              <w:top w:w="0" w:type="dxa"/>
              <w:left w:w="0" w:type="dxa"/>
              <w:bottom w:w="0" w:type="dxa"/>
              <w:right w:w="0" w:type="dxa"/>
            </w:tcMar>
          </w:tcPr>
          <w:p w14:paraId="334C7C31" w14:textId="77777777" w:rsidR="000F6E71" w:rsidRPr="000F6E71" w:rsidRDefault="000F6E71" w:rsidP="008A44AC">
            <w:pPr>
              <w:spacing w:after="0"/>
              <w:rPr>
                <w:rFonts w:ascii="Gill Sans MT" w:eastAsia="Calibri" w:hAnsi="Gill Sans MT" w:cs="Calibri"/>
                <w:lang w:eastAsia="en-GB"/>
              </w:rPr>
            </w:pPr>
          </w:p>
        </w:tc>
        <w:tc>
          <w:tcPr>
            <w:tcW w:w="2244" w:type="dxa"/>
            <w:vMerge/>
            <w:tcBorders>
              <w:left w:val="single" w:sz="1" w:space="0" w:color="7E7E7E"/>
              <w:bottom w:val="single" w:sz="1" w:space="0" w:color="7E7E7E"/>
              <w:right w:val="single" w:sz="1" w:space="0" w:color="7E7E7E"/>
            </w:tcBorders>
            <w:tcMar>
              <w:top w:w="0" w:type="dxa"/>
              <w:left w:w="0" w:type="dxa"/>
              <w:bottom w:w="0" w:type="dxa"/>
              <w:right w:w="0" w:type="dxa"/>
            </w:tcMar>
            <w:vAlign w:val="center"/>
          </w:tcPr>
          <w:p w14:paraId="18453420" w14:textId="77777777" w:rsidR="000F6E71" w:rsidRPr="000F6E71" w:rsidRDefault="000F6E71" w:rsidP="000F6E71">
            <w:pPr>
              <w:spacing w:after="0"/>
              <w:rPr>
                <w:rFonts w:ascii="Gill Sans MT" w:eastAsia="Calibri" w:hAnsi="Gill Sans MT" w:cs="Calibri"/>
                <w:lang w:eastAsia="en-GB"/>
              </w:rPr>
            </w:pPr>
          </w:p>
        </w:tc>
        <w:tc>
          <w:tcPr>
            <w:tcW w:w="2516"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31ED7EAD" w14:textId="77777777" w:rsidR="000F6E71" w:rsidRPr="000F6E71" w:rsidRDefault="000F6E71" w:rsidP="000F6E71">
            <w:pPr>
              <w:widowControl w:val="0"/>
              <w:spacing w:before="88" w:after="0" w:line="240" w:lineRule="auto"/>
              <w:ind w:left="108" w:right="67"/>
              <w:rPr>
                <w:rFonts w:ascii="Gill Sans MT" w:eastAsia="Calibri" w:hAnsi="Gill Sans MT" w:cs="Calibri"/>
                <w:i/>
                <w:iCs/>
                <w:color w:val="404040"/>
                <w:sz w:val="16"/>
                <w:szCs w:val="16"/>
                <w:lang w:eastAsia="en-GB"/>
              </w:rPr>
            </w:pPr>
            <w:r w:rsidRPr="000F6E71">
              <w:rPr>
                <w:rFonts w:ascii="Gill Sans MT" w:eastAsia="AOMIE+Avenir Next LT Pro" w:hAnsi="Gill Sans MT" w:cs="AOMIE+Avenir Next LT Pro"/>
                <w:color w:val="404040"/>
                <w:sz w:val="16"/>
                <w:szCs w:val="16"/>
                <w:lang w:eastAsia="en-GB"/>
              </w:rPr>
              <w:t>Cost of transfer SW</w:t>
            </w:r>
            <w:r w:rsidRPr="000F6E71">
              <w:rPr>
                <w:rFonts w:ascii="Gill Sans MT" w:eastAsia="AOMIE+Avenir Next LT Pro" w:hAnsi="Gill Sans MT" w:cs="AOMIE+Avenir Next LT Pro"/>
                <w:color w:val="404040"/>
                <w:spacing w:val="-1"/>
                <w:sz w:val="16"/>
                <w:szCs w:val="16"/>
                <w:lang w:eastAsia="en-GB"/>
              </w:rPr>
              <w:t>I</w:t>
            </w:r>
            <w:r w:rsidRPr="000F6E71">
              <w:rPr>
                <w:rFonts w:ascii="Gill Sans MT" w:eastAsia="AOMIE+Avenir Next LT Pro" w:hAnsi="Gill Sans MT" w:cs="AOMIE+Avenir Next LT Pro"/>
                <w:color w:val="404040"/>
                <w:sz w:val="16"/>
                <w:szCs w:val="16"/>
                <w:lang w:eastAsia="en-GB"/>
              </w:rPr>
              <w:t>FT</w:t>
            </w:r>
            <w:r w:rsidRPr="000F6E71">
              <w:rPr>
                <w:rFonts w:ascii="Gill Sans MT" w:eastAsia="AOMIE+Avenir Next LT Pro" w:hAnsi="Gill Sans MT" w:cs="AOMIE+Avenir Next LT Pro"/>
                <w:color w:val="404040"/>
                <w:spacing w:val="-1"/>
                <w:sz w:val="16"/>
                <w:szCs w:val="16"/>
                <w:lang w:eastAsia="en-GB"/>
              </w:rPr>
              <w:t xml:space="preserve"> </w:t>
            </w:r>
            <w:r w:rsidRPr="000F6E71">
              <w:rPr>
                <w:rFonts w:ascii="Gill Sans MT" w:eastAsia="XVHYW+Avenir Next LT Pro" w:hAnsi="Gill Sans MT" w:cs="XVHYW+Avenir Next LT Pro"/>
                <w:i/>
                <w:iCs/>
                <w:color w:val="404040"/>
                <w:sz w:val="16"/>
                <w:szCs w:val="16"/>
                <w:lang w:eastAsia="en-GB"/>
              </w:rPr>
              <w:t>(“p</w:t>
            </w:r>
            <w:r w:rsidRPr="000F6E71">
              <w:rPr>
                <w:rFonts w:ascii="Gill Sans MT" w:eastAsia="XVHYW+Avenir Next LT Pro" w:hAnsi="Gill Sans MT" w:cs="XVHYW+Avenir Next LT Pro"/>
                <w:i/>
                <w:iCs/>
                <w:color w:val="404040"/>
                <w:spacing w:val="-1"/>
                <w:sz w:val="16"/>
                <w:szCs w:val="16"/>
                <w:lang w:eastAsia="en-GB"/>
              </w:rPr>
              <w:t>r</w:t>
            </w:r>
            <w:r w:rsidRPr="000F6E71">
              <w:rPr>
                <w:rFonts w:ascii="Gill Sans MT" w:eastAsia="XVHYW+Avenir Next LT Pro" w:hAnsi="Gill Sans MT" w:cs="XVHYW+Avenir Next LT Pro"/>
                <w:i/>
                <w:iCs/>
                <w:color w:val="404040"/>
                <w:sz w:val="16"/>
                <w:szCs w:val="16"/>
                <w:lang w:eastAsia="en-GB"/>
              </w:rPr>
              <w:t>ior</w:t>
            </w:r>
            <w:r w:rsidRPr="000F6E71">
              <w:rPr>
                <w:rFonts w:ascii="Gill Sans MT" w:eastAsia="XVHYW+Avenir Next LT Pro" w:hAnsi="Gill Sans MT" w:cs="XVHYW+Avenir Next LT Pro"/>
                <w:i/>
                <w:iCs/>
                <w:color w:val="404040"/>
                <w:spacing w:val="-1"/>
                <w:sz w:val="16"/>
                <w:szCs w:val="16"/>
                <w:lang w:eastAsia="en-GB"/>
              </w:rPr>
              <w:t>i</w:t>
            </w:r>
            <w:r w:rsidRPr="000F6E71">
              <w:rPr>
                <w:rFonts w:ascii="Gill Sans MT" w:eastAsia="XVHYW+Avenir Next LT Pro" w:hAnsi="Gill Sans MT" w:cs="XVHYW+Avenir Next LT Pro"/>
                <w:i/>
                <w:iCs/>
                <w:color w:val="404040"/>
                <w:sz w:val="16"/>
                <w:szCs w:val="16"/>
                <w:lang w:eastAsia="en-GB"/>
              </w:rPr>
              <w:t>ty”)</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7F217E86" w14:textId="77777777" w:rsidR="000F6E71" w:rsidRPr="000F6E71" w:rsidRDefault="000F6E71" w:rsidP="000F6E71">
            <w:pPr>
              <w:spacing w:after="4" w:line="180" w:lineRule="exact"/>
              <w:rPr>
                <w:rFonts w:ascii="Gill Sans MT" w:eastAsia="Calibri" w:hAnsi="Gill Sans MT" w:cs="Calibri"/>
                <w:sz w:val="18"/>
                <w:szCs w:val="18"/>
                <w:lang w:eastAsia="en-GB"/>
              </w:rPr>
            </w:pPr>
          </w:p>
          <w:p w14:paraId="42FFC60D" w14:textId="77777777" w:rsidR="000F6E71" w:rsidRPr="000F6E71" w:rsidRDefault="000F6E71" w:rsidP="000F6E71">
            <w:pPr>
              <w:widowControl w:val="0"/>
              <w:spacing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From eu</w:t>
            </w:r>
            <w:r w:rsidRPr="000F6E71">
              <w:rPr>
                <w:rFonts w:ascii="Gill Sans MT" w:eastAsia="AOMIE+Avenir Next LT Pro" w:hAnsi="Gill Sans MT" w:cs="AOMIE+Avenir Next LT Pro"/>
                <w:color w:val="404040"/>
                <w:spacing w:val="-2"/>
                <w:sz w:val="16"/>
                <w:szCs w:val="16"/>
                <w:lang w:eastAsia="en-GB"/>
              </w:rPr>
              <w:t>r</w:t>
            </w:r>
            <w:r w:rsidRPr="000F6E71">
              <w:rPr>
                <w:rFonts w:ascii="Gill Sans MT" w:eastAsia="AOMIE+Avenir Next LT Pro" w:hAnsi="Gill Sans MT" w:cs="AOMIE+Avenir Next LT Pro"/>
                <w:color w:val="404040"/>
                <w:sz w:val="16"/>
                <w:szCs w:val="16"/>
                <w:lang w:eastAsia="en-GB"/>
              </w:rPr>
              <w:t>o 0</w:t>
            </w:r>
            <w:r w:rsidRPr="000F6E71">
              <w:rPr>
                <w:rFonts w:ascii="Gill Sans MT" w:eastAsia="AOMIE+Avenir Next LT Pro" w:hAnsi="Gill Sans MT" w:cs="AOMIE+Avenir Next LT Pro"/>
                <w:color w:val="404040"/>
                <w:spacing w:val="-1"/>
                <w:sz w:val="16"/>
                <w:szCs w:val="16"/>
                <w:lang w:eastAsia="en-GB"/>
              </w:rPr>
              <w:t xml:space="preserve"> </w:t>
            </w:r>
            <w:r w:rsidRPr="000F6E71">
              <w:rPr>
                <w:rFonts w:ascii="Gill Sans MT" w:eastAsia="AOMIE+Avenir Next LT Pro" w:hAnsi="Gill Sans MT" w:cs="AOMIE+Avenir Next LT Pro"/>
                <w:color w:val="404040"/>
                <w:sz w:val="16"/>
                <w:szCs w:val="16"/>
                <w:lang w:eastAsia="en-GB"/>
              </w:rPr>
              <w:t xml:space="preserve">to </w:t>
            </w:r>
            <w:r w:rsidRPr="000F6E71">
              <w:rPr>
                <w:rFonts w:ascii="Gill Sans MT" w:eastAsia="AOMIE+Avenir Next LT Pro" w:hAnsi="Gill Sans MT" w:cs="AOMIE+Avenir Next LT Pro"/>
                <w:color w:val="404040"/>
                <w:spacing w:val="-2"/>
                <w:sz w:val="16"/>
                <w:szCs w:val="16"/>
                <w:lang w:eastAsia="en-GB"/>
              </w:rPr>
              <w:t>e</w:t>
            </w:r>
            <w:r w:rsidRPr="000F6E71">
              <w:rPr>
                <w:rFonts w:ascii="Gill Sans MT" w:eastAsia="AOMIE+Avenir Next LT Pro" w:hAnsi="Gill Sans MT" w:cs="AOMIE+Avenir Next LT Pro"/>
                <w:color w:val="404040"/>
                <w:sz w:val="16"/>
                <w:szCs w:val="16"/>
                <w:lang w:eastAsia="en-GB"/>
              </w:rPr>
              <w:t>uro 2.</w:t>
            </w:r>
            <w:r w:rsidRPr="000F6E71">
              <w:rPr>
                <w:rFonts w:ascii="Gill Sans MT" w:eastAsia="AOMIE+Avenir Next LT Pro" w:hAnsi="Gill Sans MT" w:cs="AOMIE+Avenir Next LT Pro"/>
                <w:color w:val="404040"/>
                <w:spacing w:val="-2"/>
                <w:sz w:val="16"/>
                <w:szCs w:val="16"/>
                <w:lang w:eastAsia="en-GB"/>
              </w:rPr>
              <w:t>0</w:t>
            </w:r>
            <w:r w:rsidRPr="000F6E71">
              <w:rPr>
                <w:rFonts w:ascii="Gill Sans MT" w:eastAsia="AOMIE+Avenir Next LT Pro" w:hAnsi="Gill Sans MT" w:cs="AOMIE+Avenir Next LT Pro"/>
                <w:color w:val="404040"/>
                <w:sz w:val="16"/>
                <w:szCs w:val="16"/>
                <w:lang w:eastAsia="en-GB"/>
              </w:rPr>
              <w:t>00</w:t>
            </w:r>
          </w:p>
        </w:tc>
      </w:tr>
      <w:tr w:rsidR="000F6E71" w:rsidRPr="0063564B" w14:paraId="6887D779" w14:textId="77777777" w:rsidTr="00F32566">
        <w:trPr>
          <w:cantSplit/>
          <w:trHeight w:hRule="exact" w:val="486"/>
        </w:trPr>
        <w:tc>
          <w:tcPr>
            <w:tcW w:w="1550" w:type="dxa"/>
            <w:vMerge/>
            <w:tcBorders>
              <w:left w:val="single" w:sz="1" w:space="0" w:color="7E7E7E"/>
              <w:bottom w:val="single" w:sz="1" w:space="0" w:color="7E7E7E"/>
              <w:right w:val="single" w:sz="1" w:space="0" w:color="7E7E7E"/>
            </w:tcBorders>
            <w:shd w:val="clear" w:color="auto" w:fill="F1F1F1"/>
            <w:tcMar>
              <w:top w:w="0" w:type="dxa"/>
              <w:left w:w="0" w:type="dxa"/>
              <w:bottom w:w="0" w:type="dxa"/>
              <w:right w:w="0" w:type="dxa"/>
            </w:tcMar>
          </w:tcPr>
          <w:p w14:paraId="4D7A2496" w14:textId="77777777" w:rsidR="000F6E71" w:rsidRPr="000F6E71" w:rsidRDefault="000F6E71" w:rsidP="008A44AC">
            <w:pPr>
              <w:spacing w:after="0"/>
              <w:rPr>
                <w:rFonts w:ascii="Gill Sans MT" w:eastAsia="Calibri" w:hAnsi="Gill Sans MT" w:cs="Calibri"/>
                <w:lang w:eastAsia="en-GB"/>
              </w:rPr>
            </w:pPr>
          </w:p>
        </w:tc>
        <w:tc>
          <w:tcPr>
            <w:tcW w:w="4760" w:type="dxa"/>
            <w:gridSpan w:val="2"/>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61DA6389" w14:textId="77777777" w:rsidR="000F6E71" w:rsidRPr="000F6E71" w:rsidRDefault="000F6E71" w:rsidP="000F6E71">
            <w:pPr>
              <w:spacing w:after="13" w:line="140" w:lineRule="exact"/>
              <w:rPr>
                <w:rFonts w:ascii="Gill Sans MT" w:eastAsia="Calibri" w:hAnsi="Gill Sans MT" w:cs="Calibri"/>
                <w:sz w:val="14"/>
                <w:szCs w:val="14"/>
                <w:lang w:val="en-GB" w:eastAsia="en-GB"/>
              </w:rPr>
            </w:pPr>
          </w:p>
          <w:p w14:paraId="12295ED5" w14:textId="77777777" w:rsidR="000F6E71" w:rsidRPr="000F6E71" w:rsidRDefault="000F6E71" w:rsidP="000F6E71">
            <w:pPr>
              <w:widowControl w:val="0"/>
              <w:spacing w:after="0" w:line="240" w:lineRule="auto"/>
              <w:ind w:left="110" w:right="-20"/>
              <w:rPr>
                <w:rFonts w:ascii="Gill Sans MT" w:eastAsia="Calibri" w:hAnsi="Gill Sans MT" w:cs="Calibri"/>
                <w:i/>
                <w:iCs/>
                <w:color w:val="404040"/>
                <w:sz w:val="16"/>
                <w:szCs w:val="16"/>
                <w:lang w:eastAsia="en-GB"/>
              </w:rPr>
            </w:pPr>
            <w:r w:rsidRPr="000F6E71">
              <w:rPr>
                <w:rFonts w:ascii="Gill Sans MT" w:eastAsia="AOMIE+Avenir Next LT Pro" w:hAnsi="Gill Sans MT" w:cs="AOMIE+Avenir Next LT Pro"/>
                <w:color w:val="404040"/>
                <w:sz w:val="16"/>
                <w:szCs w:val="16"/>
                <w:lang w:eastAsia="en-GB"/>
              </w:rPr>
              <w:t>Additional cost for bank transfers made with the option “</w:t>
            </w:r>
            <w:r w:rsidRPr="000F6E71">
              <w:rPr>
                <w:rFonts w:ascii="Gill Sans MT" w:eastAsia="AOMIE+Avenir Next LT Pro" w:hAnsi="Gill Sans MT" w:cs="AOMIE+Avenir Next LT Pro"/>
                <w:color w:val="404040"/>
                <w:spacing w:val="-2"/>
                <w:sz w:val="16"/>
                <w:szCs w:val="16"/>
                <w:lang w:eastAsia="en-GB"/>
              </w:rPr>
              <w:t>O</w:t>
            </w:r>
            <w:r w:rsidRPr="000F6E71">
              <w:rPr>
                <w:rFonts w:ascii="Gill Sans MT" w:eastAsia="AOMIE+Avenir Next LT Pro" w:hAnsi="Gill Sans MT" w:cs="AOMIE+Avenir Next LT Pro"/>
                <w:color w:val="404040"/>
                <w:sz w:val="16"/>
                <w:szCs w:val="16"/>
                <w:lang w:eastAsia="en-GB"/>
              </w:rPr>
              <w:t xml:space="preserve">UR” </w:t>
            </w:r>
            <w:r w:rsidRPr="000F6E71">
              <w:rPr>
                <w:rFonts w:ascii="Gill Sans MT" w:eastAsia="XVHYW+Avenir Next LT Pro" w:hAnsi="Gill Sans MT" w:cs="XVHYW+Avenir Next LT Pro"/>
                <w:i/>
                <w:iCs/>
                <w:color w:val="404040"/>
                <w:sz w:val="16"/>
                <w:szCs w:val="16"/>
                <w:lang w:eastAsia="en-GB"/>
              </w:rPr>
              <w:t>(1)</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5827BF9C" w14:textId="77777777" w:rsidR="000F6E71" w:rsidRPr="000F6E71" w:rsidRDefault="000F6E71" w:rsidP="000F6E71">
            <w:pPr>
              <w:spacing w:after="13" w:line="140" w:lineRule="exact"/>
              <w:rPr>
                <w:rFonts w:ascii="Gill Sans MT" w:eastAsia="Calibri" w:hAnsi="Gill Sans MT" w:cs="Calibri"/>
                <w:sz w:val="14"/>
                <w:szCs w:val="14"/>
                <w:lang w:eastAsia="en-GB"/>
              </w:rPr>
            </w:pPr>
          </w:p>
          <w:p w14:paraId="07EEA049" w14:textId="77777777" w:rsidR="000F6E71" w:rsidRPr="000F6E71" w:rsidRDefault="000F6E71" w:rsidP="000F6E71">
            <w:pPr>
              <w:widowControl w:val="0"/>
              <w:spacing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From eu</w:t>
            </w:r>
            <w:r w:rsidRPr="000F6E71">
              <w:rPr>
                <w:rFonts w:ascii="Gill Sans MT" w:eastAsia="AOMIE+Avenir Next LT Pro" w:hAnsi="Gill Sans MT" w:cs="AOMIE+Avenir Next LT Pro"/>
                <w:color w:val="404040"/>
                <w:spacing w:val="-2"/>
                <w:sz w:val="16"/>
                <w:szCs w:val="16"/>
                <w:lang w:eastAsia="en-GB"/>
              </w:rPr>
              <w:t>r</w:t>
            </w:r>
            <w:r w:rsidRPr="000F6E71">
              <w:rPr>
                <w:rFonts w:ascii="Gill Sans MT" w:eastAsia="AOMIE+Avenir Next LT Pro" w:hAnsi="Gill Sans MT" w:cs="AOMIE+Avenir Next LT Pro"/>
                <w:color w:val="404040"/>
                <w:sz w:val="16"/>
                <w:szCs w:val="16"/>
                <w:lang w:eastAsia="en-GB"/>
              </w:rPr>
              <w:t>o 0</w:t>
            </w:r>
            <w:r w:rsidRPr="000F6E71">
              <w:rPr>
                <w:rFonts w:ascii="Gill Sans MT" w:eastAsia="AOMIE+Avenir Next LT Pro" w:hAnsi="Gill Sans MT" w:cs="AOMIE+Avenir Next LT Pro"/>
                <w:color w:val="404040"/>
                <w:spacing w:val="-1"/>
                <w:sz w:val="16"/>
                <w:szCs w:val="16"/>
                <w:lang w:eastAsia="en-GB"/>
              </w:rPr>
              <w:t xml:space="preserve"> </w:t>
            </w:r>
            <w:r w:rsidRPr="000F6E71">
              <w:rPr>
                <w:rFonts w:ascii="Gill Sans MT" w:eastAsia="AOMIE+Avenir Next LT Pro" w:hAnsi="Gill Sans MT" w:cs="AOMIE+Avenir Next LT Pro"/>
                <w:color w:val="404040"/>
                <w:sz w:val="16"/>
                <w:szCs w:val="16"/>
                <w:lang w:eastAsia="en-GB"/>
              </w:rPr>
              <w:t xml:space="preserve">to </w:t>
            </w:r>
            <w:r w:rsidRPr="000F6E71">
              <w:rPr>
                <w:rFonts w:ascii="Gill Sans MT" w:eastAsia="AOMIE+Avenir Next LT Pro" w:hAnsi="Gill Sans MT" w:cs="AOMIE+Avenir Next LT Pro"/>
                <w:color w:val="404040"/>
                <w:spacing w:val="-2"/>
                <w:sz w:val="16"/>
                <w:szCs w:val="16"/>
                <w:lang w:eastAsia="en-GB"/>
              </w:rPr>
              <w:t>e</w:t>
            </w:r>
            <w:r w:rsidRPr="000F6E71">
              <w:rPr>
                <w:rFonts w:ascii="Gill Sans MT" w:eastAsia="AOMIE+Avenir Next LT Pro" w:hAnsi="Gill Sans MT" w:cs="AOMIE+Avenir Next LT Pro"/>
                <w:color w:val="404040"/>
                <w:sz w:val="16"/>
                <w:szCs w:val="16"/>
                <w:lang w:eastAsia="en-GB"/>
              </w:rPr>
              <w:t>uro</w:t>
            </w:r>
            <w:r w:rsidRPr="000F6E71">
              <w:rPr>
                <w:rFonts w:ascii="Gill Sans MT" w:eastAsia="AOMIE+Avenir Next LT Pro" w:hAnsi="Gill Sans MT" w:cs="AOMIE+Avenir Next LT Pro"/>
                <w:color w:val="404040"/>
                <w:spacing w:val="2"/>
                <w:sz w:val="16"/>
                <w:szCs w:val="16"/>
                <w:lang w:eastAsia="en-GB"/>
              </w:rPr>
              <w:t xml:space="preserve"> </w:t>
            </w:r>
            <w:r w:rsidRPr="000F6E71">
              <w:rPr>
                <w:rFonts w:ascii="Gill Sans MT" w:eastAsia="AOMIE+Avenir Next LT Pro" w:hAnsi="Gill Sans MT" w:cs="AOMIE+Avenir Next LT Pro"/>
                <w:color w:val="404040"/>
                <w:spacing w:val="-1"/>
                <w:sz w:val="16"/>
                <w:szCs w:val="16"/>
                <w:lang w:eastAsia="en-GB"/>
              </w:rPr>
              <w:t>1</w:t>
            </w:r>
            <w:r w:rsidRPr="000F6E71">
              <w:rPr>
                <w:rFonts w:ascii="Gill Sans MT" w:eastAsia="AOMIE+Avenir Next LT Pro" w:hAnsi="Gill Sans MT" w:cs="AOMIE+Avenir Next LT Pro"/>
                <w:color w:val="404040"/>
                <w:sz w:val="16"/>
                <w:szCs w:val="16"/>
                <w:lang w:eastAsia="en-GB"/>
              </w:rPr>
              <w:t>00</w:t>
            </w:r>
          </w:p>
        </w:tc>
      </w:tr>
      <w:tr w:rsidR="000F6E71" w:rsidRPr="0063564B" w14:paraId="64FA9254" w14:textId="77777777" w:rsidTr="00F32566">
        <w:trPr>
          <w:cantSplit/>
          <w:trHeight w:hRule="exact" w:val="1270"/>
        </w:trPr>
        <w:tc>
          <w:tcPr>
            <w:tcW w:w="1550" w:type="dxa"/>
            <w:tcBorders>
              <w:top w:val="single" w:sz="1" w:space="0" w:color="7E7E7E"/>
              <w:left w:val="single" w:sz="1" w:space="0" w:color="7E7E7E"/>
              <w:bottom w:val="single" w:sz="1" w:space="0" w:color="7E7E7E"/>
              <w:right w:val="single" w:sz="1" w:space="0" w:color="7E7E7E"/>
            </w:tcBorders>
            <w:shd w:val="clear" w:color="auto" w:fill="F1F1F1"/>
            <w:tcMar>
              <w:top w:w="0" w:type="dxa"/>
              <w:left w:w="0" w:type="dxa"/>
              <w:bottom w:w="0" w:type="dxa"/>
              <w:right w:w="0" w:type="dxa"/>
            </w:tcMar>
          </w:tcPr>
          <w:p w14:paraId="3E623DAF" w14:textId="77777777" w:rsidR="000F6E71" w:rsidRPr="000F6E71" w:rsidRDefault="000F6E71" w:rsidP="008A44AC">
            <w:pPr>
              <w:spacing w:after="0" w:line="240" w:lineRule="exact"/>
              <w:rPr>
                <w:rFonts w:ascii="Gill Sans MT" w:eastAsia="Calibri" w:hAnsi="Gill Sans MT" w:cs="Calibri"/>
                <w:sz w:val="24"/>
                <w:szCs w:val="24"/>
                <w:lang w:eastAsia="en-GB"/>
              </w:rPr>
            </w:pPr>
          </w:p>
          <w:p w14:paraId="59E53EA9" w14:textId="77777777" w:rsidR="000F6E71" w:rsidRPr="000F6E71" w:rsidRDefault="000F6E71" w:rsidP="008A44AC">
            <w:pPr>
              <w:spacing w:after="69" w:line="240" w:lineRule="exact"/>
              <w:rPr>
                <w:rFonts w:ascii="Gill Sans MT" w:eastAsia="Calibri" w:hAnsi="Gill Sans MT" w:cs="Calibri"/>
                <w:sz w:val="24"/>
                <w:szCs w:val="24"/>
                <w:lang w:eastAsia="en-GB"/>
              </w:rPr>
            </w:pPr>
          </w:p>
          <w:p w14:paraId="4AA1BC4D" w14:textId="77777777" w:rsidR="000F6E71" w:rsidRPr="000F6E71" w:rsidRDefault="000F6E71" w:rsidP="000F6E71">
            <w:pPr>
              <w:widowControl w:val="0"/>
              <w:spacing w:after="0" w:line="240" w:lineRule="auto"/>
              <w:ind w:left="182" w:right="-20"/>
              <w:jc w:val="both"/>
              <w:rPr>
                <w:rFonts w:ascii="Gill Sans MT" w:eastAsia="Calibri" w:hAnsi="Gill Sans MT" w:cs="Calibri"/>
                <w:color w:val="404040"/>
                <w:sz w:val="16"/>
                <w:szCs w:val="16"/>
                <w:lang w:eastAsia="en-GB"/>
              </w:rPr>
            </w:pPr>
            <w:r w:rsidRPr="000F6E71">
              <w:rPr>
                <w:rFonts w:ascii="Gill Sans MT" w:hAnsi="Gill Sans MT"/>
                <w:color w:val="404040"/>
                <w:sz w:val="16"/>
                <w:szCs w:val="16"/>
                <w:lang w:val="en"/>
              </w:rPr>
              <w:t>Exchange rate</w:t>
            </w:r>
          </w:p>
        </w:tc>
        <w:tc>
          <w:tcPr>
            <w:tcW w:w="7800" w:type="dxa"/>
            <w:gridSpan w:val="3"/>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39C1A6D2" w14:textId="77777777" w:rsidR="000F6E71" w:rsidRPr="000F6E71" w:rsidRDefault="000F6E71" w:rsidP="000F6E71">
            <w:pPr>
              <w:widowControl w:val="0"/>
              <w:spacing w:after="0" w:line="240" w:lineRule="auto"/>
              <w:ind w:left="110" w:right="64"/>
              <w:rPr>
                <w:rFonts w:ascii="Gill Sans MT" w:eastAsia="AOMIE+Avenir Next LT Pro" w:hAnsi="Gill Sans MT" w:cs="AOMIE+Avenir Next LT Pro"/>
                <w:color w:val="404040"/>
                <w:sz w:val="16"/>
                <w:szCs w:val="16"/>
                <w:lang w:eastAsia="en-GB"/>
              </w:rPr>
            </w:pPr>
            <w:r w:rsidRPr="000F6E71">
              <w:rPr>
                <w:rFonts w:ascii="Gill Sans MT" w:eastAsia="AOMIE+Avenir Next LT Pro" w:hAnsi="Gill Sans MT" w:cs="AOMIE+Avenir Next LT Pro"/>
                <w:color w:val="404040"/>
                <w:sz w:val="16"/>
                <w:szCs w:val="16"/>
                <w:lang w:eastAsia="en-GB"/>
              </w:rPr>
              <w:t>Transfer transactions involving currency conversion are carried out at the exchange rate proposed to the Client from time to time and formally accepted by the latter.</w:t>
            </w:r>
          </w:p>
          <w:p w14:paraId="55299FC1" w14:textId="77777777" w:rsidR="000F6E71" w:rsidRPr="000F6E71" w:rsidRDefault="000F6E71" w:rsidP="000F6E71">
            <w:pPr>
              <w:widowControl w:val="0"/>
              <w:spacing w:after="0" w:line="240" w:lineRule="auto"/>
              <w:ind w:left="110" w:right="64"/>
              <w:rPr>
                <w:rFonts w:ascii="Gill Sans MT" w:eastAsia="AOMIE+Avenir Next LT Pro" w:hAnsi="Gill Sans MT" w:cs="AOMIE+Avenir Next LT Pro"/>
                <w:color w:val="404040"/>
                <w:sz w:val="16"/>
                <w:szCs w:val="16"/>
                <w:lang w:eastAsia="en-GB"/>
              </w:rPr>
            </w:pPr>
            <w:r w:rsidRPr="000F6E71">
              <w:rPr>
                <w:rFonts w:ascii="Gill Sans MT" w:eastAsia="AOMIE+Avenir Next LT Pro" w:hAnsi="Gill Sans MT" w:cs="AOMIE+Avenir Next LT Pro"/>
                <w:color w:val="404040"/>
                <w:sz w:val="16"/>
                <w:szCs w:val="16"/>
                <w:lang w:eastAsia="en-GB"/>
              </w:rPr>
              <w:t>The exchange rate proposed to the Customer includes the percentage commission for the execution of the exchange service.</w:t>
            </w:r>
          </w:p>
          <w:p w14:paraId="38E2844F" w14:textId="77777777" w:rsidR="000F6E71" w:rsidRPr="000F6E71" w:rsidRDefault="000F6E71" w:rsidP="000F6E71">
            <w:pPr>
              <w:widowControl w:val="0"/>
              <w:spacing w:after="0" w:line="240" w:lineRule="auto"/>
              <w:ind w:left="110" w:right="64"/>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 xml:space="preserve">The intermediary </w:t>
            </w:r>
            <w:proofErr w:type="gramStart"/>
            <w:r w:rsidRPr="000F6E71">
              <w:rPr>
                <w:rFonts w:ascii="Gill Sans MT" w:eastAsia="AOMIE+Avenir Next LT Pro" w:hAnsi="Gill Sans MT" w:cs="AOMIE+Avenir Next LT Pro"/>
                <w:color w:val="404040"/>
                <w:sz w:val="16"/>
                <w:szCs w:val="16"/>
                <w:lang w:eastAsia="en-GB"/>
              </w:rPr>
              <w:t>takes into account</w:t>
            </w:r>
            <w:proofErr w:type="gramEnd"/>
            <w:r w:rsidRPr="000F6E71">
              <w:rPr>
                <w:rFonts w:ascii="Gill Sans MT" w:eastAsia="AOMIE+Avenir Next LT Pro" w:hAnsi="Gill Sans MT" w:cs="AOMIE+Avenir Next LT Pro"/>
                <w:color w:val="404040"/>
                <w:sz w:val="16"/>
                <w:szCs w:val="16"/>
                <w:lang w:eastAsia="en-GB"/>
              </w:rPr>
              <w:t xml:space="preserve"> as reference exchange rates those elaborated by Bloomberg, which reflect the rates that CORPAY obtains on the interbank foreign exchange market.</w:t>
            </w:r>
          </w:p>
        </w:tc>
      </w:tr>
      <w:tr w:rsidR="000F6E71" w:rsidRPr="0063564B" w14:paraId="41DBDE7C" w14:textId="77777777" w:rsidTr="00F32566">
        <w:trPr>
          <w:cantSplit/>
          <w:trHeight w:hRule="exact" w:val="410"/>
        </w:trPr>
        <w:tc>
          <w:tcPr>
            <w:tcW w:w="1550" w:type="dxa"/>
            <w:tcBorders>
              <w:top w:val="single" w:sz="1" w:space="0" w:color="7E7E7E"/>
              <w:left w:val="single" w:sz="1" w:space="0" w:color="7E7E7E"/>
              <w:bottom w:val="single" w:sz="1" w:space="0" w:color="7E7E7E"/>
              <w:right w:val="single" w:sz="1" w:space="0" w:color="7E7E7E"/>
            </w:tcBorders>
            <w:shd w:val="clear" w:color="auto" w:fill="F1F1F1"/>
            <w:tcMar>
              <w:top w:w="0" w:type="dxa"/>
              <w:left w:w="0" w:type="dxa"/>
              <w:bottom w:w="0" w:type="dxa"/>
              <w:right w:w="0" w:type="dxa"/>
            </w:tcMar>
            <w:vAlign w:val="center"/>
          </w:tcPr>
          <w:p w14:paraId="7BCC933A" w14:textId="77777777" w:rsidR="000F6E71" w:rsidRPr="000F6E71" w:rsidRDefault="000F6E71" w:rsidP="000F6E71">
            <w:pPr>
              <w:widowControl w:val="0"/>
              <w:spacing w:before="31" w:after="0" w:line="239" w:lineRule="auto"/>
              <w:ind w:left="444" w:right="102" w:hanging="304"/>
              <w:jc w:val="center"/>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Incoming transfers</w:t>
            </w:r>
          </w:p>
        </w:tc>
        <w:tc>
          <w:tcPr>
            <w:tcW w:w="4760" w:type="dxa"/>
            <w:gridSpan w:val="2"/>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72391BCB" w14:textId="77777777" w:rsidR="000F6E71" w:rsidRPr="000F6E71" w:rsidRDefault="000F6E71" w:rsidP="000F6E71">
            <w:pPr>
              <w:spacing w:after="7" w:line="120" w:lineRule="exact"/>
              <w:rPr>
                <w:rFonts w:ascii="Gill Sans MT" w:eastAsia="Calibri" w:hAnsi="Gill Sans MT" w:cs="Calibri"/>
                <w:sz w:val="12"/>
                <w:szCs w:val="12"/>
                <w:lang w:eastAsia="en-GB"/>
              </w:rPr>
            </w:pPr>
          </w:p>
          <w:p w14:paraId="13EC212D" w14:textId="77777777" w:rsidR="000F6E71" w:rsidRPr="000F6E71" w:rsidRDefault="000F6E71" w:rsidP="000F6E71">
            <w:pPr>
              <w:widowControl w:val="0"/>
              <w:spacing w:after="0" w:line="240" w:lineRule="auto"/>
              <w:ind w:left="110" w:right="-20"/>
              <w:rPr>
                <w:rFonts w:ascii="Gill Sans MT" w:eastAsia="Calibri" w:hAnsi="Gill Sans MT" w:cs="Calibri"/>
                <w:i/>
                <w:iCs/>
                <w:color w:val="404040"/>
                <w:sz w:val="16"/>
                <w:szCs w:val="16"/>
                <w:lang w:eastAsia="en-GB"/>
              </w:rPr>
            </w:pPr>
            <w:r w:rsidRPr="000F6E71">
              <w:rPr>
                <w:rFonts w:ascii="Gill Sans MT" w:eastAsia="AOMIE+Avenir Next LT Pro" w:hAnsi="Gill Sans MT" w:cs="AOMIE+Avenir Next LT Pro"/>
                <w:color w:val="404040"/>
                <w:sz w:val="16"/>
                <w:szCs w:val="16"/>
                <w:lang w:eastAsia="en-GB"/>
              </w:rPr>
              <w:t xml:space="preserve">Cost of incoming transfer to account </w:t>
            </w:r>
            <w:r w:rsidRPr="000F6E71">
              <w:rPr>
                <w:rFonts w:ascii="Gill Sans MT" w:eastAsia="XVHYW+Avenir Next LT Pro" w:hAnsi="Gill Sans MT" w:cs="XVHYW+Avenir Next LT Pro"/>
                <w:i/>
                <w:iCs/>
                <w:color w:val="404040"/>
                <w:sz w:val="16"/>
                <w:szCs w:val="16"/>
                <w:lang w:eastAsia="en-GB"/>
              </w:rPr>
              <w:t>(2)</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64C17A83" w14:textId="77777777" w:rsidR="000F6E71" w:rsidRPr="000F6E71" w:rsidRDefault="000F6E71" w:rsidP="000F6E71">
            <w:pPr>
              <w:spacing w:after="7" w:line="120" w:lineRule="exact"/>
              <w:rPr>
                <w:rFonts w:ascii="Gill Sans MT" w:eastAsia="Calibri" w:hAnsi="Gill Sans MT" w:cs="Calibri"/>
                <w:sz w:val="12"/>
                <w:szCs w:val="12"/>
                <w:lang w:eastAsia="en-GB"/>
              </w:rPr>
            </w:pPr>
          </w:p>
          <w:p w14:paraId="6D85D226" w14:textId="77777777" w:rsidR="000F6E71" w:rsidRPr="000F6E71" w:rsidRDefault="000F6E71" w:rsidP="000F6E71">
            <w:pPr>
              <w:widowControl w:val="0"/>
              <w:spacing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Free</w:t>
            </w:r>
          </w:p>
        </w:tc>
      </w:tr>
      <w:tr w:rsidR="000F6E71" w:rsidRPr="0063564B" w14:paraId="0E1E1D75" w14:textId="77777777" w:rsidTr="00F32566">
        <w:trPr>
          <w:cantSplit/>
          <w:trHeight w:hRule="exact" w:val="585"/>
        </w:trPr>
        <w:tc>
          <w:tcPr>
            <w:tcW w:w="1550" w:type="dxa"/>
            <w:vMerge w:val="restart"/>
            <w:tcBorders>
              <w:top w:val="single" w:sz="1" w:space="0" w:color="7E7E7E"/>
              <w:left w:val="single" w:sz="1" w:space="0" w:color="7E7E7E"/>
              <w:right w:val="single" w:sz="1" w:space="0" w:color="7E7E7E"/>
            </w:tcBorders>
            <w:shd w:val="clear" w:color="auto" w:fill="F1F1F1"/>
            <w:tcMar>
              <w:top w:w="0" w:type="dxa"/>
              <w:left w:w="0" w:type="dxa"/>
              <w:bottom w:w="0" w:type="dxa"/>
              <w:right w:w="0" w:type="dxa"/>
            </w:tcMar>
          </w:tcPr>
          <w:p w14:paraId="2AF31D6E" w14:textId="77777777" w:rsidR="000F6E71" w:rsidRPr="000F6E71" w:rsidRDefault="000F6E71" w:rsidP="000F6E71">
            <w:pPr>
              <w:spacing w:after="0" w:line="240" w:lineRule="exact"/>
              <w:jc w:val="center"/>
              <w:rPr>
                <w:rFonts w:ascii="Gill Sans MT" w:eastAsia="Calibri" w:hAnsi="Gill Sans MT" w:cs="Calibri"/>
                <w:sz w:val="24"/>
                <w:szCs w:val="24"/>
                <w:lang w:eastAsia="en-GB"/>
              </w:rPr>
            </w:pPr>
          </w:p>
          <w:p w14:paraId="4BBCCB65" w14:textId="77777777" w:rsidR="000F6E71" w:rsidRPr="000F6E71" w:rsidRDefault="000F6E71" w:rsidP="000F6E71">
            <w:pPr>
              <w:spacing w:after="0" w:line="240" w:lineRule="exact"/>
              <w:jc w:val="center"/>
              <w:rPr>
                <w:rFonts w:ascii="Gill Sans MT" w:eastAsia="Calibri" w:hAnsi="Gill Sans MT" w:cs="Calibri"/>
                <w:sz w:val="24"/>
                <w:szCs w:val="24"/>
                <w:lang w:eastAsia="en-GB"/>
              </w:rPr>
            </w:pPr>
          </w:p>
          <w:p w14:paraId="24D3B1A4" w14:textId="77777777" w:rsidR="000F6E71" w:rsidRPr="000F6E71" w:rsidRDefault="000F6E71" w:rsidP="000F6E71">
            <w:pPr>
              <w:spacing w:after="0" w:line="240" w:lineRule="exact"/>
              <w:jc w:val="center"/>
              <w:rPr>
                <w:rFonts w:ascii="Gill Sans MT" w:eastAsia="Calibri" w:hAnsi="Gill Sans MT" w:cs="Calibri"/>
                <w:sz w:val="24"/>
                <w:szCs w:val="24"/>
                <w:lang w:eastAsia="en-GB"/>
              </w:rPr>
            </w:pPr>
          </w:p>
          <w:p w14:paraId="6852B326" w14:textId="77777777" w:rsidR="000F6E71" w:rsidRPr="000F6E71" w:rsidRDefault="000F6E71" w:rsidP="000F6E71">
            <w:pPr>
              <w:spacing w:after="0" w:line="240" w:lineRule="exact"/>
              <w:jc w:val="center"/>
              <w:rPr>
                <w:rFonts w:ascii="Gill Sans MT" w:eastAsia="Calibri" w:hAnsi="Gill Sans MT" w:cs="Calibri"/>
                <w:sz w:val="24"/>
                <w:szCs w:val="24"/>
                <w:lang w:eastAsia="en-GB"/>
              </w:rPr>
            </w:pPr>
          </w:p>
          <w:p w14:paraId="47AF9916" w14:textId="77777777" w:rsidR="000F6E71" w:rsidRPr="000F6E71" w:rsidRDefault="000F6E71" w:rsidP="000F6E71">
            <w:pPr>
              <w:spacing w:after="14" w:line="120" w:lineRule="exact"/>
              <w:jc w:val="center"/>
              <w:rPr>
                <w:rFonts w:ascii="Gill Sans MT" w:eastAsia="Calibri" w:hAnsi="Gill Sans MT" w:cs="Calibri"/>
                <w:sz w:val="12"/>
                <w:szCs w:val="12"/>
                <w:lang w:eastAsia="en-GB"/>
              </w:rPr>
            </w:pPr>
          </w:p>
          <w:p w14:paraId="3690CA7E" w14:textId="77777777" w:rsidR="000F6E71" w:rsidRPr="000F6E71" w:rsidRDefault="000F6E71" w:rsidP="000F6E71">
            <w:pPr>
              <w:widowControl w:val="0"/>
              <w:spacing w:after="0" w:line="240" w:lineRule="auto"/>
              <w:ind w:left="230" w:right="191"/>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Information and communication</w:t>
            </w:r>
          </w:p>
        </w:tc>
        <w:tc>
          <w:tcPr>
            <w:tcW w:w="4760" w:type="dxa"/>
            <w:gridSpan w:val="2"/>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6BB51405" w14:textId="77777777" w:rsidR="000F6E71" w:rsidRPr="000F6E71" w:rsidRDefault="000F6E71" w:rsidP="000F6E71">
            <w:pPr>
              <w:widowControl w:val="0"/>
              <w:spacing w:before="115" w:after="0" w:line="240" w:lineRule="auto"/>
              <w:ind w:left="110" w:right="7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Cost for sending and/or producing pre-contractual information</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1CCDF243" w14:textId="77777777" w:rsidR="000F6E71" w:rsidRPr="000F6E71" w:rsidRDefault="000F6E71" w:rsidP="000F6E71">
            <w:pPr>
              <w:spacing w:after="11" w:line="200" w:lineRule="exact"/>
              <w:rPr>
                <w:rFonts w:ascii="Gill Sans MT" w:eastAsia="Calibri" w:hAnsi="Gill Sans MT" w:cs="Calibri"/>
                <w:sz w:val="20"/>
                <w:szCs w:val="20"/>
                <w:lang w:eastAsia="en-GB"/>
              </w:rPr>
            </w:pPr>
          </w:p>
          <w:p w14:paraId="23D3C44A" w14:textId="77777777" w:rsidR="000F6E71" w:rsidRPr="000F6E71" w:rsidRDefault="000F6E71" w:rsidP="000F6E71">
            <w:pPr>
              <w:widowControl w:val="0"/>
              <w:spacing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Free</w:t>
            </w:r>
          </w:p>
        </w:tc>
      </w:tr>
      <w:tr w:rsidR="000F6E71" w:rsidRPr="0063564B" w14:paraId="123A765A" w14:textId="77777777" w:rsidTr="00F32566">
        <w:trPr>
          <w:cantSplit/>
          <w:trHeight w:hRule="exact" w:val="561"/>
        </w:trPr>
        <w:tc>
          <w:tcPr>
            <w:tcW w:w="1550" w:type="dxa"/>
            <w:vMerge/>
            <w:tcBorders>
              <w:left w:val="single" w:sz="1" w:space="0" w:color="7E7E7E"/>
              <w:right w:val="single" w:sz="1" w:space="0" w:color="7E7E7E"/>
            </w:tcBorders>
            <w:shd w:val="clear" w:color="auto" w:fill="F1F1F1"/>
            <w:tcMar>
              <w:top w:w="0" w:type="dxa"/>
              <w:left w:w="0" w:type="dxa"/>
              <w:bottom w:w="0" w:type="dxa"/>
              <w:right w:w="0" w:type="dxa"/>
            </w:tcMar>
          </w:tcPr>
          <w:p w14:paraId="345CCB6D" w14:textId="77777777" w:rsidR="000F6E71" w:rsidRPr="000F6E71" w:rsidRDefault="000F6E71" w:rsidP="008A44AC">
            <w:pPr>
              <w:spacing w:after="0"/>
              <w:rPr>
                <w:rFonts w:ascii="Gill Sans MT" w:eastAsia="Calibri" w:hAnsi="Gill Sans MT" w:cs="Calibri"/>
                <w:lang w:eastAsia="en-GB"/>
              </w:rPr>
            </w:pPr>
          </w:p>
        </w:tc>
        <w:tc>
          <w:tcPr>
            <w:tcW w:w="4760" w:type="dxa"/>
            <w:gridSpan w:val="2"/>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66F4D7BB" w14:textId="77777777" w:rsidR="000F6E71" w:rsidRPr="000F6E71" w:rsidRDefault="000F6E71" w:rsidP="000F6E71">
            <w:pPr>
              <w:widowControl w:val="0"/>
              <w:spacing w:before="88" w:after="0" w:line="240" w:lineRule="auto"/>
              <w:ind w:left="110" w:right="68"/>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Cost of sending and/or producing information on operations performed</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5A05178B" w14:textId="77777777" w:rsidR="000F6E71" w:rsidRPr="000F6E71" w:rsidRDefault="000F6E71" w:rsidP="000F6E71">
            <w:pPr>
              <w:widowControl w:val="0"/>
              <w:spacing w:after="0" w:line="240" w:lineRule="auto"/>
              <w:ind w:left="108" w:right="-20"/>
              <w:rPr>
                <w:rFonts w:ascii="Gill Sans MT" w:eastAsia="AOMIE+Avenir Next LT Pro" w:hAnsi="Gill Sans MT" w:cs="AOMIE+Avenir Next LT Pro"/>
                <w:color w:val="404040"/>
                <w:sz w:val="16"/>
                <w:szCs w:val="16"/>
                <w:lang w:eastAsia="en-GB"/>
              </w:rPr>
            </w:pPr>
          </w:p>
          <w:p w14:paraId="10651DF2" w14:textId="77777777" w:rsidR="000F6E71" w:rsidRPr="000F6E71" w:rsidRDefault="000F6E71" w:rsidP="000F6E71">
            <w:pPr>
              <w:widowControl w:val="0"/>
              <w:spacing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Free</w:t>
            </w:r>
          </w:p>
        </w:tc>
      </w:tr>
      <w:tr w:rsidR="000F6E71" w:rsidRPr="0063564B" w14:paraId="763F3C1E" w14:textId="77777777" w:rsidTr="00F32566">
        <w:trPr>
          <w:cantSplit/>
          <w:trHeight w:hRule="exact" w:val="554"/>
        </w:trPr>
        <w:tc>
          <w:tcPr>
            <w:tcW w:w="1550" w:type="dxa"/>
            <w:vMerge/>
            <w:tcBorders>
              <w:left w:val="single" w:sz="1" w:space="0" w:color="7E7E7E"/>
              <w:right w:val="single" w:sz="1" w:space="0" w:color="7E7E7E"/>
            </w:tcBorders>
            <w:shd w:val="clear" w:color="auto" w:fill="F1F1F1"/>
            <w:tcMar>
              <w:top w:w="0" w:type="dxa"/>
              <w:left w:w="0" w:type="dxa"/>
              <w:bottom w:w="0" w:type="dxa"/>
              <w:right w:w="0" w:type="dxa"/>
            </w:tcMar>
          </w:tcPr>
          <w:p w14:paraId="67DB1F54" w14:textId="77777777" w:rsidR="000F6E71" w:rsidRPr="000F6E71" w:rsidRDefault="000F6E71" w:rsidP="008A44AC">
            <w:pPr>
              <w:spacing w:after="0"/>
              <w:rPr>
                <w:rFonts w:ascii="Gill Sans MT" w:eastAsia="Calibri" w:hAnsi="Gill Sans MT" w:cs="Calibri"/>
                <w:lang w:eastAsia="en-GB"/>
              </w:rPr>
            </w:pPr>
          </w:p>
        </w:tc>
        <w:tc>
          <w:tcPr>
            <w:tcW w:w="4760" w:type="dxa"/>
            <w:gridSpan w:val="2"/>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5C4DC20A" w14:textId="77777777" w:rsidR="000F6E71" w:rsidRPr="000F6E71" w:rsidRDefault="000F6E71" w:rsidP="000F6E71">
            <w:pPr>
              <w:widowControl w:val="0"/>
              <w:spacing w:before="83" w:after="0" w:line="240" w:lineRule="auto"/>
              <w:ind w:left="110" w:right="7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Cost for sending communications relating to withdrawal or contractual changes</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2E19E262" w14:textId="77777777" w:rsidR="000F6E71" w:rsidRPr="000F6E71" w:rsidRDefault="000F6E71" w:rsidP="000F6E71">
            <w:pPr>
              <w:widowControl w:val="0"/>
              <w:spacing w:after="0" w:line="240" w:lineRule="auto"/>
              <w:ind w:left="108" w:right="-20"/>
              <w:rPr>
                <w:rFonts w:ascii="Gill Sans MT" w:eastAsia="AOMIE+Avenir Next LT Pro" w:hAnsi="Gill Sans MT" w:cs="AOMIE+Avenir Next LT Pro"/>
                <w:color w:val="404040"/>
                <w:sz w:val="16"/>
                <w:szCs w:val="16"/>
                <w:lang w:eastAsia="en-GB"/>
              </w:rPr>
            </w:pPr>
          </w:p>
          <w:p w14:paraId="320EA0E5" w14:textId="77777777" w:rsidR="000F6E71" w:rsidRPr="000F6E71" w:rsidRDefault="000F6E71" w:rsidP="000F6E71">
            <w:pPr>
              <w:widowControl w:val="0"/>
              <w:spacing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Free</w:t>
            </w:r>
          </w:p>
        </w:tc>
      </w:tr>
      <w:tr w:rsidR="000F6E71" w:rsidRPr="0063564B" w14:paraId="5CEBA4DC" w14:textId="77777777" w:rsidTr="00F32566">
        <w:trPr>
          <w:cantSplit/>
          <w:trHeight w:hRule="exact" w:val="834"/>
        </w:trPr>
        <w:tc>
          <w:tcPr>
            <w:tcW w:w="1550" w:type="dxa"/>
            <w:vMerge/>
            <w:tcBorders>
              <w:left w:val="single" w:sz="1" w:space="0" w:color="7E7E7E"/>
              <w:bottom w:val="single" w:sz="1" w:space="0" w:color="7E7E7E"/>
              <w:right w:val="single" w:sz="1" w:space="0" w:color="7E7E7E"/>
            </w:tcBorders>
            <w:shd w:val="clear" w:color="auto" w:fill="F1F1F1"/>
            <w:tcMar>
              <w:top w:w="0" w:type="dxa"/>
              <w:left w:w="0" w:type="dxa"/>
              <w:bottom w:w="0" w:type="dxa"/>
              <w:right w:w="0" w:type="dxa"/>
            </w:tcMar>
          </w:tcPr>
          <w:p w14:paraId="72F23D50" w14:textId="77777777" w:rsidR="000F6E71" w:rsidRPr="000F6E71" w:rsidRDefault="000F6E71" w:rsidP="008A44AC">
            <w:pPr>
              <w:spacing w:after="0"/>
              <w:rPr>
                <w:rFonts w:ascii="Gill Sans MT" w:eastAsia="Calibri" w:hAnsi="Gill Sans MT" w:cs="Calibri"/>
                <w:lang w:eastAsia="en-GB"/>
              </w:rPr>
            </w:pPr>
          </w:p>
        </w:tc>
        <w:tc>
          <w:tcPr>
            <w:tcW w:w="4760" w:type="dxa"/>
            <w:gridSpan w:val="2"/>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52270DFD" w14:textId="77777777" w:rsidR="000F6E71" w:rsidRPr="000F6E71" w:rsidRDefault="000F6E71" w:rsidP="000F6E71">
            <w:pPr>
              <w:spacing w:after="11" w:line="120" w:lineRule="exact"/>
              <w:rPr>
                <w:rFonts w:ascii="Gill Sans MT" w:eastAsia="Calibri" w:hAnsi="Gill Sans MT" w:cs="Calibri"/>
                <w:sz w:val="12"/>
                <w:szCs w:val="12"/>
                <w:lang w:eastAsia="en-GB"/>
              </w:rPr>
            </w:pPr>
          </w:p>
          <w:p w14:paraId="3F507A5A" w14:textId="77777777" w:rsidR="000F6E71" w:rsidRPr="000F6E71" w:rsidRDefault="000F6E71" w:rsidP="000F6E71">
            <w:pPr>
              <w:widowControl w:val="0"/>
              <w:spacing w:after="0" w:line="240" w:lineRule="auto"/>
              <w:ind w:left="110" w:right="89"/>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Costs for carrying out research activities and / or for the production and / or sending of documentation or information not due under current legislation</w:t>
            </w:r>
          </w:p>
        </w:tc>
        <w:tc>
          <w:tcPr>
            <w:tcW w:w="3040" w:type="dxa"/>
            <w:tcBorders>
              <w:top w:val="single" w:sz="1" w:space="0" w:color="7E7E7E"/>
              <w:left w:val="single" w:sz="1" w:space="0" w:color="7E7E7E"/>
              <w:bottom w:val="single" w:sz="1" w:space="0" w:color="7E7E7E"/>
              <w:right w:val="single" w:sz="1" w:space="0" w:color="7E7E7E"/>
            </w:tcBorders>
            <w:tcMar>
              <w:top w:w="0" w:type="dxa"/>
              <w:left w:w="0" w:type="dxa"/>
              <w:bottom w:w="0" w:type="dxa"/>
              <w:right w:w="0" w:type="dxa"/>
            </w:tcMar>
            <w:vAlign w:val="center"/>
          </w:tcPr>
          <w:p w14:paraId="0D72A790" w14:textId="77777777" w:rsidR="000F6E71" w:rsidRPr="000F6E71" w:rsidRDefault="000F6E71" w:rsidP="000F6E71">
            <w:pPr>
              <w:spacing w:after="85" w:line="240" w:lineRule="exact"/>
              <w:rPr>
                <w:rFonts w:ascii="Gill Sans MT" w:eastAsia="Calibri" w:hAnsi="Gill Sans MT" w:cs="Calibri"/>
                <w:sz w:val="24"/>
                <w:szCs w:val="24"/>
                <w:lang w:eastAsia="en-GB"/>
              </w:rPr>
            </w:pPr>
          </w:p>
          <w:p w14:paraId="02930320" w14:textId="77777777" w:rsidR="000F6E71" w:rsidRPr="000F6E71" w:rsidRDefault="000F6E71" w:rsidP="000F6E71">
            <w:pPr>
              <w:widowControl w:val="0"/>
              <w:spacing w:after="0" w:line="240" w:lineRule="auto"/>
              <w:ind w:left="108" w:right="-20"/>
              <w:rPr>
                <w:rFonts w:ascii="Gill Sans MT" w:eastAsia="Calibri" w:hAnsi="Gill Sans MT" w:cs="Calibri"/>
                <w:color w:val="404040"/>
                <w:sz w:val="16"/>
                <w:szCs w:val="16"/>
                <w:lang w:eastAsia="en-GB"/>
              </w:rPr>
            </w:pPr>
            <w:r w:rsidRPr="000F6E71">
              <w:rPr>
                <w:rFonts w:ascii="Gill Sans MT" w:eastAsia="AOMIE+Avenir Next LT Pro" w:hAnsi="Gill Sans MT" w:cs="AOMIE+Avenir Next LT Pro"/>
                <w:color w:val="404040"/>
                <w:sz w:val="16"/>
                <w:szCs w:val="16"/>
                <w:lang w:eastAsia="en-GB"/>
              </w:rPr>
              <w:t>From eu</w:t>
            </w:r>
            <w:r w:rsidRPr="000F6E71">
              <w:rPr>
                <w:rFonts w:ascii="Gill Sans MT" w:eastAsia="AOMIE+Avenir Next LT Pro" w:hAnsi="Gill Sans MT" w:cs="AOMIE+Avenir Next LT Pro"/>
                <w:color w:val="404040"/>
                <w:spacing w:val="-2"/>
                <w:sz w:val="16"/>
                <w:szCs w:val="16"/>
                <w:lang w:eastAsia="en-GB"/>
              </w:rPr>
              <w:t>r</w:t>
            </w:r>
            <w:r w:rsidRPr="000F6E71">
              <w:rPr>
                <w:rFonts w:ascii="Gill Sans MT" w:eastAsia="AOMIE+Avenir Next LT Pro" w:hAnsi="Gill Sans MT" w:cs="AOMIE+Avenir Next LT Pro"/>
                <w:color w:val="404040"/>
                <w:sz w:val="16"/>
                <w:szCs w:val="16"/>
                <w:lang w:eastAsia="en-GB"/>
              </w:rPr>
              <w:t>o 0</w:t>
            </w:r>
            <w:r w:rsidRPr="000F6E71">
              <w:rPr>
                <w:rFonts w:ascii="Gill Sans MT" w:eastAsia="AOMIE+Avenir Next LT Pro" w:hAnsi="Gill Sans MT" w:cs="AOMIE+Avenir Next LT Pro"/>
                <w:color w:val="404040"/>
                <w:spacing w:val="-1"/>
                <w:sz w:val="16"/>
                <w:szCs w:val="16"/>
                <w:lang w:eastAsia="en-GB"/>
              </w:rPr>
              <w:t xml:space="preserve"> </w:t>
            </w:r>
            <w:r w:rsidRPr="000F6E71">
              <w:rPr>
                <w:rFonts w:ascii="Gill Sans MT" w:eastAsia="AOMIE+Avenir Next LT Pro" w:hAnsi="Gill Sans MT" w:cs="AOMIE+Avenir Next LT Pro"/>
                <w:color w:val="404040"/>
                <w:sz w:val="16"/>
                <w:szCs w:val="16"/>
                <w:lang w:eastAsia="en-GB"/>
              </w:rPr>
              <w:t xml:space="preserve">to </w:t>
            </w:r>
            <w:r w:rsidRPr="000F6E71">
              <w:rPr>
                <w:rFonts w:ascii="Gill Sans MT" w:eastAsia="AOMIE+Avenir Next LT Pro" w:hAnsi="Gill Sans MT" w:cs="AOMIE+Avenir Next LT Pro"/>
                <w:color w:val="404040"/>
                <w:spacing w:val="-2"/>
                <w:sz w:val="16"/>
                <w:szCs w:val="16"/>
                <w:lang w:eastAsia="en-GB"/>
              </w:rPr>
              <w:t>e</w:t>
            </w:r>
            <w:r w:rsidRPr="000F6E71">
              <w:rPr>
                <w:rFonts w:ascii="Gill Sans MT" w:eastAsia="AOMIE+Avenir Next LT Pro" w:hAnsi="Gill Sans MT" w:cs="AOMIE+Avenir Next LT Pro"/>
                <w:color w:val="404040"/>
                <w:sz w:val="16"/>
                <w:szCs w:val="16"/>
                <w:lang w:eastAsia="en-GB"/>
              </w:rPr>
              <w:t xml:space="preserve">uro </w:t>
            </w:r>
            <w:r w:rsidRPr="000F6E71">
              <w:rPr>
                <w:rFonts w:ascii="Gill Sans MT" w:eastAsia="AOMIE+Avenir Next LT Pro" w:hAnsi="Gill Sans MT" w:cs="AOMIE+Avenir Next LT Pro"/>
                <w:color w:val="404040"/>
                <w:spacing w:val="-1"/>
                <w:sz w:val="16"/>
                <w:szCs w:val="16"/>
                <w:lang w:eastAsia="en-GB"/>
              </w:rPr>
              <w:t>1</w:t>
            </w:r>
            <w:r w:rsidRPr="000F6E71">
              <w:rPr>
                <w:rFonts w:ascii="Gill Sans MT" w:eastAsia="AOMIE+Avenir Next LT Pro" w:hAnsi="Gill Sans MT" w:cs="AOMIE+Avenir Next LT Pro"/>
                <w:color w:val="404040"/>
                <w:sz w:val="16"/>
                <w:szCs w:val="16"/>
                <w:lang w:eastAsia="en-GB"/>
              </w:rPr>
              <w:t>00</w:t>
            </w:r>
          </w:p>
        </w:tc>
      </w:tr>
    </w:tbl>
    <w:p w14:paraId="24DD2844" w14:textId="7D6A4936" w:rsidR="000F6E71" w:rsidRDefault="000F6E71" w:rsidP="000F6E71">
      <w:pPr>
        <w:rPr>
          <w:rFonts w:ascii="Gill Sans MT" w:hAnsi="Gill Sans MT"/>
          <w:sz w:val="18"/>
          <w:szCs w:val="18"/>
        </w:rPr>
      </w:pPr>
    </w:p>
    <w:p w14:paraId="67AD057D" w14:textId="77777777" w:rsidR="000F6E71" w:rsidRPr="000F6E71" w:rsidRDefault="000F6E71" w:rsidP="000F6E71">
      <w:pPr>
        <w:spacing w:after="0"/>
        <w:jc w:val="both"/>
        <w:rPr>
          <w:rFonts w:ascii="Gill Sans MT" w:hAnsi="Gill Sans MT"/>
          <w:i/>
          <w:iCs/>
          <w:sz w:val="18"/>
          <w:szCs w:val="18"/>
        </w:rPr>
      </w:pPr>
      <w:r w:rsidRPr="000F6E71">
        <w:rPr>
          <w:rFonts w:ascii="Gill Sans MT" w:hAnsi="Gill Sans MT"/>
          <w:i/>
          <w:iCs/>
          <w:sz w:val="18"/>
          <w:szCs w:val="18"/>
        </w:rPr>
        <w:t>(1) Unless otherwise requested by the customer, all transfer charges are to be split between the originator and the beneficiary (so-called SHARED option). The OUR option (transfer costs to be borne by the originator) is only admissible for SWIFT transfers to countries outside the European Economic Area (EEA).</w:t>
      </w:r>
    </w:p>
    <w:p w14:paraId="71879BB1" w14:textId="565A5FFE" w:rsidR="000F6E71" w:rsidRDefault="000F6E71" w:rsidP="000F6E71">
      <w:pPr>
        <w:jc w:val="both"/>
        <w:rPr>
          <w:rFonts w:ascii="Gill Sans MT" w:hAnsi="Gill Sans MT"/>
          <w:i/>
          <w:iCs/>
          <w:sz w:val="18"/>
          <w:szCs w:val="18"/>
        </w:rPr>
      </w:pPr>
      <w:r w:rsidRPr="000F6E71">
        <w:rPr>
          <w:rFonts w:ascii="Gill Sans MT" w:hAnsi="Gill Sans MT"/>
          <w:i/>
          <w:iCs/>
          <w:sz w:val="18"/>
          <w:szCs w:val="18"/>
        </w:rPr>
        <w:t>(2) CORPAY is not obliged to provide the customer with prior information on any charges and fees applied by other intermediaries involved in the execution of the credit transfer (e.g.: credit transfer carried out by the originator with the "BEN" option, with charges borne by the beneficiary).</w:t>
      </w:r>
    </w:p>
    <w:p w14:paraId="64217787" w14:textId="7332265A" w:rsidR="000F6E71" w:rsidRDefault="000F6E71" w:rsidP="000F6E71">
      <w:pPr>
        <w:jc w:val="both"/>
        <w:rPr>
          <w:rFonts w:ascii="Gill Sans MT" w:hAnsi="Gill Sans MT"/>
          <w:i/>
          <w:iCs/>
          <w:sz w:val="18"/>
          <w:szCs w:val="18"/>
        </w:rPr>
      </w:pPr>
      <w:r w:rsidRPr="00B61AC1">
        <w:rPr>
          <w:rFonts w:ascii="Gill Sans MT" w:hAnsi="Gill Sans MT"/>
          <w:noProof/>
          <w:color w:val="FFFFFF" w:themeColor="background1"/>
          <w:sz w:val="24"/>
          <w:szCs w:val="24"/>
        </w:rPr>
        <w:lastRenderedPageBreak/>
        <mc:AlternateContent>
          <mc:Choice Requires="wps">
            <w:drawing>
              <wp:anchor distT="45720" distB="45720" distL="114300" distR="114300" simplePos="0" relativeHeight="251665408" behindDoc="0" locked="0" layoutInCell="1" allowOverlap="1" wp14:anchorId="09865543" wp14:editId="6EDBF63F">
                <wp:simplePos x="0" y="0"/>
                <wp:positionH relativeFrom="margin">
                  <wp:align>right</wp:align>
                </wp:positionH>
                <wp:positionV relativeFrom="paragraph">
                  <wp:posOffset>264795</wp:posOffset>
                </wp:positionV>
                <wp:extent cx="5918200" cy="266700"/>
                <wp:effectExtent l="0" t="0" r="254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66700"/>
                        </a:xfrm>
                        <a:prstGeom prst="rect">
                          <a:avLst/>
                        </a:prstGeom>
                        <a:solidFill>
                          <a:srgbClr val="3D1628"/>
                        </a:solidFill>
                        <a:ln w="9525">
                          <a:solidFill>
                            <a:srgbClr val="000000"/>
                          </a:solidFill>
                          <a:miter lim="800000"/>
                          <a:headEnd/>
                          <a:tailEnd/>
                        </a:ln>
                      </wps:spPr>
                      <wps:txbx>
                        <w:txbxContent>
                          <w:p w14:paraId="0A24C7FA" w14:textId="7446A1E0" w:rsidR="000F6E71" w:rsidRPr="0070659D" w:rsidRDefault="000F6E71" w:rsidP="000F6E71">
                            <w:pPr>
                              <w:rPr>
                                <w:color w:val="FFFFFF" w:themeColor="background1"/>
                              </w:rPr>
                            </w:pPr>
                            <w:r>
                              <w:rPr>
                                <w:color w:val="FFFFFF" w:themeColor="background1"/>
                              </w:rPr>
                              <w:t>NON-OPERATIONAL DAYS, EXECUTION TIME AND VALUE DATE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865543" id="_x0000_s1029" type="#_x0000_t202" style="position:absolute;left:0;text-align:left;margin-left:414.8pt;margin-top:20.85pt;width:466pt;height:21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4AaFgIAACgEAAAOAAAAZHJzL2Uyb0RvYy54bWysU9tu2zAMfR+wfxD0vjjxkjQx4hRdsg4D&#10;ugvQ7QNkWY6FyaJHKbG7ry8lu2l2exnmB0E0qUPy8HBz3TeGnRQ6DTbns8mUM2UllNoecv71y+2r&#10;FWfOC1sKA1bl/EE5fr19+WLTtZlKoQZTKmQEYl3WtTmvvW+zJHGyVo1wE2iVJWcF2AhPJh6SEkVH&#10;6I1J0ul0mXSAZYsglXP0dz84+TbiV5WS/lNVOeWZyTnV5uOJ8SzCmWw3IjugaGstxzLEP1TRCG0p&#10;6RlqL7xgR9S/QTVaIjio/ERCk0BVaaliD9TNbPpLN/e1aFXshchx7Zkm9/9g5cfTffsZme/fQE8D&#10;jE249g7kN8cs7GphD+oGEbpaiZISzwJlSde6bHwaqHaZCyBF9wFKGrI4eohAfYVNYIX6ZIROA3g4&#10;k656zyT9XKxnK5okZ5J86XJ5RfeQQmRPr1t0/p2ChoVLzpGGGtHF6c75IfQpJCRzYHR5q42JBh6K&#10;nUF2EiSA1/vZMl2N6D+FGcu6nK8X6WIg4K8Q0/j9CaLRnpRsdJPz1TlIZIG2t7aMOvNCm+FO3Rk7&#10;8hioG0j0fdEzXVKhIUGgtYDygYhFGIRLi0aXGvAHZx2JNufu+1Gg4sy8tzSc9Ww+DyqPxnxxlZKB&#10;l57i0iOsJKicS4+cDcbOx90IzFm4oTFWOjL8XMtYNMkxzmhcnaD3SztGPS/49hEAAP//AwBQSwME&#10;FAAGAAgAAAAhAPB9Gn/dAAAABgEAAA8AAABkcnMvZG93bnJldi54bWxMj81OwzAQhO9IvIO1SFxQ&#10;66QFmoY4FT9C5Upa1Os2XuKI2A6x24a373KC486MZr4tVqPtxJGG0HqnIJ0mIMjVXreuUbDdvE4y&#10;ECGi09h5Rwp+KMCqvLwoMNf+5N7pWMVGcIkLOSowMfa5lKE2ZDFMfU+OvU8/WIx8Do3UA5643HZy&#10;liT30mLreMFgT8+G6q/qYBXsMn3zkT69Zf36+8UMWO2Wd5u1UtdX4+MDiEhj/AvDLz6jQ8lMe39w&#10;OohOAT8SFdymCxDsLuczFvYKsvkCZFnI//jlGQAA//8DAFBLAQItABQABgAIAAAAIQC2gziS/gAA&#10;AOEBAAATAAAAAAAAAAAAAAAAAAAAAABbQ29udGVudF9UeXBlc10ueG1sUEsBAi0AFAAGAAgAAAAh&#10;ADj9If/WAAAAlAEAAAsAAAAAAAAAAAAAAAAALwEAAF9yZWxzLy5yZWxzUEsBAi0AFAAGAAgAAAAh&#10;ALzLgBoWAgAAKAQAAA4AAAAAAAAAAAAAAAAALgIAAGRycy9lMm9Eb2MueG1sUEsBAi0AFAAGAAgA&#10;AAAhAPB9Gn/dAAAABgEAAA8AAAAAAAAAAAAAAAAAcAQAAGRycy9kb3ducmV2LnhtbFBLBQYAAAAA&#10;BAAEAPMAAAB6BQAAAAA=&#10;" fillcolor="#3d1628">
                <v:textbox>
                  <w:txbxContent>
                    <w:p w14:paraId="0A24C7FA" w14:textId="7446A1E0" w:rsidR="000F6E71" w:rsidRPr="0070659D" w:rsidRDefault="000F6E71" w:rsidP="000F6E71">
                      <w:pPr>
                        <w:rPr>
                          <w:color w:val="FFFFFF" w:themeColor="background1"/>
                        </w:rPr>
                      </w:pPr>
                      <w:r>
                        <w:rPr>
                          <w:color w:val="FFFFFF" w:themeColor="background1"/>
                        </w:rPr>
                        <w:t>NON-OPERATIONAL DAYS, EXECUTION TIME AND VALUE DATE</w:t>
                      </w:r>
                    </w:p>
                  </w:txbxContent>
                </v:textbox>
                <w10:wrap type="square" anchorx="margin"/>
              </v:shape>
            </w:pict>
          </mc:Fallback>
        </mc:AlternateContent>
      </w:r>
    </w:p>
    <w:p w14:paraId="7B802071" w14:textId="54BCFE64" w:rsidR="000F6E71" w:rsidRDefault="000F6E71" w:rsidP="000F6E71">
      <w:pPr>
        <w:jc w:val="both"/>
        <w:rPr>
          <w:rFonts w:ascii="Gill Sans MT" w:hAnsi="Gill Sans MT"/>
          <w:sz w:val="18"/>
          <w:szCs w:val="18"/>
        </w:rPr>
      </w:pPr>
    </w:p>
    <w:tbl>
      <w:tblPr>
        <w:tblW w:w="0" w:type="auto"/>
        <w:tblInd w:w="5" w:type="dxa"/>
        <w:tblLayout w:type="fixed"/>
        <w:tblCellMar>
          <w:left w:w="0" w:type="dxa"/>
          <w:right w:w="0" w:type="dxa"/>
        </w:tblCellMar>
        <w:tblLook w:val="04A0" w:firstRow="1" w:lastRow="0" w:firstColumn="1" w:lastColumn="0" w:noHBand="0" w:noVBand="1"/>
      </w:tblPr>
      <w:tblGrid>
        <w:gridCol w:w="2121"/>
        <w:gridCol w:w="2055"/>
        <w:gridCol w:w="2764"/>
        <w:gridCol w:w="2410"/>
      </w:tblGrid>
      <w:tr w:rsidR="000F6E71" w:rsidRPr="00CE7FAF" w14:paraId="1574B7EC" w14:textId="77777777" w:rsidTr="00F32566">
        <w:trPr>
          <w:cantSplit/>
          <w:trHeight w:hRule="exact" w:val="1382"/>
        </w:trPr>
        <w:tc>
          <w:tcPr>
            <w:tcW w:w="2121" w:type="dxa"/>
            <w:tcBorders>
              <w:top w:val="single" w:sz="1" w:space="0" w:color="808080"/>
              <w:left w:val="single" w:sz="1" w:space="0" w:color="808080"/>
              <w:bottom w:val="single" w:sz="1" w:space="0" w:color="808080"/>
              <w:right w:val="single" w:sz="1" w:space="0" w:color="808080"/>
            </w:tcBorders>
            <w:shd w:val="clear" w:color="auto" w:fill="F1F1F1"/>
            <w:tcMar>
              <w:top w:w="0" w:type="dxa"/>
              <w:left w:w="0" w:type="dxa"/>
              <w:bottom w:w="0" w:type="dxa"/>
              <w:right w:w="0" w:type="dxa"/>
            </w:tcMar>
            <w:vAlign w:val="center"/>
          </w:tcPr>
          <w:p w14:paraId="10A78528" w14:textId="77777777" w:rsidR="000F6E71" w:rsidRDefault="000F6E71" w:rsidP="00F32566">
            <w:pPr>
              <w:widowControl w:val="0"/>
              <w:spacing w:line="240" w:lineRule="auto"/>
              <w:ind w:right="308"/>
              <w:rPr>
                <w:color w:val="404040"/>
                <w:sz w:val="16"/>
                <w:szCs w:val="16"/>
              </w:rPr>
            </w:pPr>
            <w:r>
              <w:rPr>
                <w:rFonts w:ascii="AOMIE+Avenir Next LT Pro" w:eastAsia="AOMIE+Avenir Next LT Pro" w:hAnsi="AOMIE+Avenir Next LT Pro" w:cs="AOMIE+Avenir Next LT Pro"/>
                <w:color w:val="404040"/>
                <w:sz w:val="16"/>
                <w:szCs w:val="16"/>
              </w:rPr>
              <w:t>Non-operational days</w:t>
            </w:r>
          </w:p>
        </w:tc>
        <w:tc>
          <w:tcPr>
            <w:tcW w:w="4819" w:type="dxa"/>
            <w:gridSpan w:val="2"/>
            <w:tcBorders>
              <w:top w:val="single" w:sz="1" w:space="0" w:color="808080"/>
              <w:left w:val="single" w:sz="1" w:space="0" w:color="808080"/>
              <w:bottom w:val="single" w:sz="1" w:space="0" w:color="808080"/>
              <w:right w:val="single" w:sz="1" w:space="0" w:color="808080"/>
            </w:tcBorders>
            <w:tcMar>
              <w:top w:w="0" w:type="dxa"/>
              <w:left w:w="0" w:type="dxa"/>
              <w:bottom w:w="0" w:type="dxa"/>
              <w:right w:w="0" w:type="dxa"/>
            </w:tcMar>
          </w:tcPr>
          <w:p w14:paraId="05AC052F" w14:textId="77777777" w:rsidR="000F6E71" w:rsidRPr="000F6E71" w:rsidRDefault="000F6E71" w:rsidP="008A44AC">
            <w:pPr>
              <w:spacing w:after="98" w:line="240" w:lineRule="exact"/>
              <w:rPr>
                <w:sz w:val="24"/>
                <w:szCs w:val="24"/>
                <w:lang w:val="en-GB"/>
              </w:rPr>
            </w:pPr>
          </w:p>
          <w:p w14:paraId="6AD2C9D8" w14:textId="04A734A7" w:rsidR="00F32566" w:rsidRDefault="000F6E71" w:rsidP="00F32566">
            <w:pPr>
              <w:widowControl w:val="0"/>
              <w:spacing w:after="120" w:line="240" w:lineRule="auto"/>
              <w:ind w:left="238" w:right="414" w:hanging="130"/>
              <w:rPr>
                <w:rFonts w:ascii="AOMIE+Avenir Next LT Pro" w:eastAsia="AOMIE+Avenir Next LT Pro" w:hAnsi="AOMIE+Avenir Next LT Pro" w:cs="AOMIE+Avenir Next LT Pro"/>
                <w:color w:val="404040"/>
                <w:spacing w:val="10"/>
                <w:sz w:val="16"/>
                <w:szCs w:val="16"/>
              </w:rPr>
            </w:pPr>
            <w:r w:rsidRPr="00CE7FAF">
              <w:rPr>
                <w:rFonts w:ascii="AOMIE+Avenir Next LT Pro" w:eastAsia="AOMIE+Avenir Next LT Pro" w:hAnsi="AOMIE+Avenir Next LT Pro" w:cs="AOMIE+Avenir Next LT Pro"/>
                <w:color w:val="404040"/>
                <w:sz w:val="16"/>
                <w:szCs w:val="16"/>
              </w:rPr>
              <w:t>Subsequent days are considered non-operational:</w:t>
            </w:r>
            <w:r w:rsidRPr="00CE7FAF">
              <w:rPr>
                <w:rFonts w:ascii="AOMIE+Avenir Next LT Pro" w:eastAsia="AOMIE+Avenir Next LT Pro" w:hAnsi="AOMIE+Avenir Next LT Pro" w:cs="AOMIE+Avenir Next LT Pro"/>
                <w:color w:val="404040"/>
                <w:spacing w:val="10"/>
                <w:sz w:val="16"/>
                <w:szCs w:val="16"/>
              </w:rPr>
              <w:t xml:space="preserve"> </w:t>
            </w:r>
          </w:p>
          <w:p w14:paraId="0E936247" w14:textId="39C8E3AA" w:rsidR="000F6E71" w:rsidRPr="00CE7FAF" w:rsidRDefault="000F6E71" w:rsidP="00F32566">
            <w:pPr>
              <w:widowControl w:val="0"/>
              <w:spacing w:after="0" w:line="240" w:lineRule="auto"/>
              <w:ind w:left="238" w:right="414" w:hanging="130"/>
              <w:rPr>
                <w:color w:val="404040"/>
                <w:sz w:val="16"/>
                <w:szCs w:val="16"/>
              </w:rPr>
            </w:pPr>
            <w:r w:rsidRPr="00CE7FAF">
              <w:rPr>
                <w:rFonts w:ascii="Calibri" w:eastAsia="Calibri" w:hAnsi="Calibri" w:cs="Calibri"/>
                <w:color w:val="404040"/>
                <w:sz w:val="16"/>
                <w:szCs w:val="16"/>
              </w:rPr>
              <w:t xml:space="preserve">   -</w:t>
            </w:r>
            <w:r w:rsidRPr="00CE7FAF">
              <w:rPr>
                <w:rFonts w:ascii="Calibri" w:eastAsia="Calibri" w:hAnsi="Calibri" w:cs="Calibri"/>
                <w:color w:val="404040"/>
                <w:spacing w:val="66"/>
                <w:sz w:val="16"/>
                <w:szCs w:val="16"/>
              </w:rPr>
              <w:t xml:space="preserve"> </w:t>
            </w:r>
            <w:r w:rsidRPr="00CE7FAF">
              <w:rPr>
                <w:rFonts w:ascii="AOMIE+Avenir Next LT Pro" w:eastAsia="AOMIE+Avenir Next LT Pro" w:hAnsi="AOMIE+Avenir Next LT Pro" w:cs="AOMIE+Avenir Next LT Pro"/>
                <w:color w:val="404040"/>
                <w:sz w:val="16"/>
                <w:szCs w:val="16"/>
              </w:rPr>
              <w:t>Saturday and Sunday</w:t>
            </w:r>
          </w:p>
          <w:p w14:paraId="472DF085" w14:textId="05E01326" w:rsidR="000F6E71" w:rsidRPr="00CE7FAF" w:rsidRDefault="00F32566" w:rsidP="00F32566">
            <w:pPr>
              <w:widowControl w:val="0"/>
              <w:spacing w:line="238" w:lineRule="auto"/>
              <w:ind w:right="-20"/>
              <w:rPr>
                <w:color w:val="404040"/>
                <w:sz w:val="16"/>
                <w:szCs w:val="16"/>
              </w:rPr>
            </w:pPr>
            <w:r>
              <w:rPr>
                <w:rFonts w:ascii="Calibri" w:eastAsia="Calibri" w:hAnsi="Calibri" w:cs="Calibri"/>
                <w:color w:val="404040"/>
                <w:sz w:val="16"/>
                <w:szCs w:val="16"/>
              </w:rPr>
              <w:t xml:space="preserve">      </w:t>
            </w:r>
            <w:r w:rsidR="000F6E71" w:rsidRPr="00CE7FAF">
              <w:rPr>
                <w:rFonts w:ascii="Calibri" w:eastAsia="Calibri" w:hAnsi="Calibri" w:cs="Calibri"/>
                <w:color w:val="404040"/>
                <w:sz w:val="16"/>
                <w:szCs w:val="16"/>
              </w:rPr>
              <w:t>-</w:t>
            </w:r>
            <w:r w:rsidR="000F6E71" w:rsidRPr="00CE7FAF">
              <w:rPr>
                <w:rFonts w:ascii="Calibri" w:eastAsia="Calibri" w:hAnsi="Calibri" w:cs="Calibri"/>
                <w:color w:val="404040"/>
                <w:spacing w:val="66"/>
                <w:sz w:val="16"/>
                <w:szCs w:val="16"/>
              </w:rPr>
              <w:t xml:space="preserve"> </w:t>
            </w:r>
            <w:r w:rsidR="000F6E71" w:rsidRPr="00CE7FAF">
              <w:rPr>
                <w:rFonts w:ascii="AOMIE+Avenir Next LT Pro" w:eastAsia="AOMIE+Avenir Next LT Pro" w:hAnsi="AOMIE+Avenir Next LT Pro" w:cs="AOMIE+Avenir Next LT Pro"/>
                <w:color w:val="404040"/>
                <w:sz w:val="16"/>
                <w:szCs w:val="16"/>
              </w:rPr>
              <w:t>National holidays</w:t>
            </w:r>
          </w:p>
        </w:tc>
        <w:tc>
          <w:tcPr>
            <w:tcW w:w="2410" w:type="dxa"/>
            <w:tcBorders>
              <w:top w:val="single" w:sz="1" w:space="0" w:color="808080"/>
              <w:left w:val="single" w:sz="1" w:space="0" w:color="808080"/>
              <w:bottom w:val="single" w:sz="1" w:space="0" w:color="808080"/>
              <w:right w:val="single" w:sz="1" w:space="0" w:color="808080"/>
            </w:tcBorders>
            <w:tcMar>
              <w:top w:w="0" w:type="dxa"/>
              <w:left w:w="0" w:type="dxa"/>
              <w:bottom w:w="0" w:type="dxa"/>
              <w:right w:w="0" w:type="dxa"/>
            </w:tcMar>
          </w:tcPr>
          <w:p w14:paraId="4870F708" w14:textId="77777777" w:rsidR="000F6E71" w:rsidRPr="00CE7FAF" w:rsidRDefault="000F6E71" w:rsidP="008A44AC">
            <w:pPr>
              <w:spacing w:after="3" w:line="140" w:lineRule="exact"/>
              <w:rPr>
                <w:sz w:val="14"/>
                <w:szCs w:val="14"/>
              </w:rPr>
            </w:pPr>
          </w:p>
          <w:p w14:paraId="30C1CA25" w14:textId="77777777" w:rsidR="000F6E71" w:rsidRPr="00CE7FAF" w:rsidRDefault="000F6E71" w:rsidP="008A44AC">
            <w:pPr>
              <w:widowControl w:val="0"/>
              <w:spacing w:line="240" w:lineRule="auto"/>
              <w:ind w:left="110" w:right="84"/>
              <w:jc w:val="both"/>
              <w:rPr>
                <w:color w:val="404040"/>
                <w:sz w:val="16"/>
                <w:szCs w:val="16"/>
              </w:rPr>
            </w:pPr>
            <w:r w:rsidRPr="00CE7FAF">
              <w:rPr>
                <w:rFonts w:ascii="AOMIE+Avenir Next LT Pro" w:eastAsia="AOMIE+Avenir Next LT Pro" w:hAnsi="AOMIE+Avenir Next LT Pro" w:cs="AOMIE+Avenir Next LT Pro"/>
                <w:color w:val="404040"/>
                <w:sz w:val="16"/>
                <w:szCs w:val="16"/>
              </w:rPr>
              <w:t>If the time of receipt of a payment order occurs on a non-operational day, the payment order shall be deemed to have been received on the next business day.</w:t>
            </w:r>
          </w:p>
        </w:tc>
      </w:tr>
      <w:tr w:rsidR="000F6E71" w:rsidRPr="00CE7FAF" w14:paraId="0451FDD8" w14:textId="77777777" w:rsidTr="00F32566">
        <w:trPr>
          <w:cantSplit/>
          <w:trHeight w:hRule="exact" w:val="2201"/>
        </w:trPr>
        <w:tc>
          <w:tcPr>
            <w:tcW w:w="2121" w:type="dxa"/>
            <w:tcBorders>
              <w:top w:val="single" w:sz="1" w:space="0" w:color="808080"/>
              <w:left w:val="single" w:sz="1" w:space="0" w:color="808080"/>
              <w:bottom w:val="single" w:sz="1" w:space="0" w:color="808080"/>
              <w:right w:val="single" w:sz="1" w:space="0" w:color="808080"/>
            </w:tcBorders>
            <w:shd w:val="clear" w:color="auto" w:fill="F1F1F1"/>
            <w:tcMar>
              <w:top w:w="0" w:type="dxa"/>
              <w:left w:w="0" w:type="dxa"/>
              <w:bottom w:w="0" w:type="dxa"/>
              <w:right w:w="0" w:type="dxa"/>
            </w:tcMar>
          </w:tcPr>
          <w:p w14:paraId="39C0A157" w14:textId="77777777" w:rsidR="000F6E71" w:rsidRPr="00CE7FAF" w:rsidRDefault="000F6E71" w:rsidP="000F6E71">
            <w:pPr>
              <w:spacing w:line="240" w:lineRule="exact"/>
              <w:rPr>
                <w:sz w:val="24"/>
                <w:szCs w:val="24"/>
              </w:rPr>
            </w:pPr>
          </w:p>
          <w:p w14:paraId="2DFA60D2" w14:textId="77777777" w:rsidR="000F6E71" w:rsidRPr="00CE7FAF" w:rsidRDefault="000F6E71" w:rsidP="000F6E71">
            <w:pPr>
              <w:spacing w:line="240" w:lineRule="exact"/>
              <w:rPr>
                <w:sz w:val="24"/>
                <w:szCs w:val="24"/>
              </w:rPr>
            </w:pPr>
          </w:p>
          <w:p w14:paraId="79612670" w14:textId="55FCE917" w:rsidR="000F6E71" w:rsidRPr="00CE7FAF" w:rsidRDefault="000F6E71" w:rsidP="000F6E71">
            <w:pPr>
              <w:widowControl w:val="0"/>
              <w:spacing w:line="240" w:lineRule="auto"/>
              <w:ind w:right="168"/>
              <w:rPr>
                <w:color w:val="404040"/>
                <w:sz w:val="16"/>
                <w:szCs w:val="16"/>
              </w:rPr>
            </w:pPr>
            <w:r w:rsidRPr="00CE7FAF">
              <w:rPr>
                <w:rFonts w:ascii="AOMIE+Avenir Next LT Pro" w:eastAsia="AOMIE+Avenir Next LT Pro" w:hAnsi="AOMIE+Avenir Next LT Pro" w:cs="AOMIE+Avenir Next LT Pro"/>
                <w:color w:val="404040"/>
                <w:sz w:val="16"/>
                <w:szCs w:val="16"/>
              </w:rPr>
              <w:t>Daily time limit(“cut</w:t>
            </w:r>
            <w:r>
              <w:rPr>
                <w:rFonts w:ascii="AOMIE+Avenir Next LT Pro" w:eastAsia="AOMIE+Avenir Next LT Pro" w:hAnsi="AOMIE+Avenir Next LT Pro" w:cs="AOMIE+Avenir Next LT Pro"/>
                <w:color w:val="404040"/>
                <w:sz w:val="16"/>
                <w:szCs w:val="16"/>
              </w:rPr>
              <w:t>-</w:t>
            </w:r>
            <w:r w:rsidRPr="00CE7FAF">
              <w:rPr>
                <w:rFonts w:ascii="AOMIE+Avenir Next LT Pro" w:eastAsia="AOMIE+Avenir Next LT Pro" w:hAnsi="AOMIE+Avenir Next LT Pro" w:cs="AOMIE+Avenir Next LT Pro"/>
                <w:color w:val="404040"/>
                <w:sz w:val="16"/>
                <w:szCs w:val="16"/>
              </w:rPr>
              <w:t>o</w:t>
            </w:r>
            <w:r w:rsidRPr="00CE7FAF">
              <w:rPr>
                <w:rFonts w:ascii="AOMIE+Avenir Next LT Pro" w:eastAsia="AOMIE+Avenir Next LT Pro" w:hAnsi="AOMIE+Avenir Next LT Pro" w:cs="AOMIE+Avenir Next LT Pro"/>
                <w:color w:val="404040"/>
                <w:spacing w:val="-1"/>
                <w:sz w:val="16"/>
                <w:szCs w:val="16"/>
              </w:rPr>
              <w:t>f</w:t>
            </w:r>
            <w:r w:rsidRPr="00CE7FAF">
              <w:rPr>
                <w:rFonts w:ascii="AOMIE+Avenir Next LT Pro" w:eastAsia="AOMIE+Avenir Next LT Pro" w:hAnsi="AOMIE+Avenir Next LT Pro" w:cs="AOMIE+Avenir Next LT Pro"/>
                <w:color w:val="404040"/>
                <w:sz w:val="16"/>
                <w:szCs w:val="16"/>
              </w:rPr>
              <w:t>f”)</w:t>
            </w:r>
          </w:p>
        </w:tc>
        <w:tc>
          <w:tcPr>
            <w:tcW w:w="4819" w:type="dxa"/>
            <w:gridSpan w:val="2"/>
            <w:tcBorders>
              <w:top w:val="single" w:sz="1" w:space="0" w:color="808080"/>
              <w:left w:val="single" w:sz="1" w:space="0" w:color="808080"/>
              <w:bottom w:val="single" w:sz="1" w:space="0" w:color="808080"/>
              <w:right w:val="single" w:sz="1" w:space="0" w:color="808080"/>
            </w:tcBorders>
            <w:tcMar>
              <w:top w:w="0" w:type="dxa"/>
              <w:left w:w="0" w:type="dxa"/>
              <w:bottom w:w="0" w:type="dxa"/>
              <w:right w:w="0" w:type="dxa"/>
            </w:tcMar>
          </w:tcPr>
          <w:p w14:paraId="1F0C81D6" w14:textId="77777777" w:rsidR="000F6E71" w:rsidRPr="00CE7FAF" w:rsidRDefault="000F6E71" w:rsidP="008A44AC">
            <w:pPr>
              <w:spacing w:after="19" w:line="220" w:lineRule="exact"/>
            </w:pPr>
          </w:p>
          <w:p w14:paraId="3DDDBEFE" w14:textId="77777777" w:rsidR="000F6E71" w:rsidRPr="00CE7FAF" w:rsidRDefault="000F6E71" w:rsidP="008A44AC">
            <w:pPr>
              <w:widowControl w:val="0"/>
              <w:spacing w:before="101" w:line="238" w:lineRule="auto"/>
              <w:ind w:left="110" w:right="85"/>
              <w:jc w:val="both"/>
              <w:rPr>
                <w:rFonts w:ascii="AOMIE+Avenir Next LT Pro" w:eastAsia="AOMIE+Avenir Next LT Pro" w:hAnsi="AOMIE+Avenir Next LT Pro" w:cs="AOMIE+Avenir Next LT Pro"/>
                <w:color w:val="404040"/>
                <w:sz w:val="16"/>
                <w:szCs w:val="16"/>
              </w:rPr>
            </w:pPr>
            <w:r w:rsidRPr="00CE7FAF">
              <w:rPr>
                <w:rFonts w:ascii="AOMIE+Avenir Next LT Pro" w:eastAsia="AOMIE+Avenir Next LT Pro" w:hAnsi="AOMIE+Avenir Next LT Pro" w:cs="AOMIE+Avenir Next LT Pro"/>
                <w:color w:val="404040"/>
                <w:sz w:val="16"/>
                <w:szCs w:val="16"/>
              </w:rPr>
              <w:t>If the Customer operates through his CORPAY executive account, payment orders can be placed from 8.30 a.m. to 6.00 p.m. on the business day.</w:t>
            </w:r>
          </w:p>
          <w:p w14:paraId="7EF4DE5A" w14:textId="77777777" w:rsidR="000F6E71" w:rsidRPr="00CE7FAF" w:rsidRDefault="000F6E71" w:rsidP="008A44AC">
            <w:pPr>
              <w:widowControl w:val="0"/>
              <w:spacing w:before="101" w:line="238" w:lineRule="auto"/>
              <w:ind w:left="110" w:right="85"/>
              <w:jc w:val="both"/>
              <w:rPr>
                <w:rFonts w:ascii="AOMIE+Avenir Next LT Pro" w:eastAsia="AOMIE+Avenir Next LT Pro" w:hAnsi="AOMIE+Avenir Next LT Pro" w:cs="AOMIE+Avenir Next LT Pro"/>
                <w:color w:val="404040"/>
                <w:sz w:val="16"/>
                <w:szCs w:val="16"/>
              </w:rPr>
            </w:pPr>
            <w:r w:rsidRPr="00CE7FAF">
              <w:rPr>
                <w:rFonts w:ascii="AOMIE+Avenir Next LT Pro" w:eastAsia="AOMIE+Avenir Next LT Pro" w:hAnsi="AOMIE+Avenir Next LT Pro" w:cs="AOMIE+Avenir Next LT Pro"/>
                <w:color w:val="404040"/>
                <w:sz w:val="16"/>
                <w:szCs w:val="16"/>
              </w:rPr>
              <w:t>If the Customer operates through the online platform (Cam-Link) orders can be placed 24 hours a day, 7 days a week.</w:t>
            </w:r>
          </w:p>
          <w:p w14:paraId="130318DC" w14:textId="77777777" w:rsidR="000F6E71" w:rsidRPr="00CE7FAF" w:rsidRDefault="000F6E71" w:rsidP="008A44AC">
            <w:pPr>
              <w:widowControl w:val="0"/>
              <w:spacing w:before="101" w:line="238" w:lineRule="auto"/>
              <w:ind w:left="110" w:right="85"/>
              <w:jc w:val="both"/>
              <w:rPr>
                <w:color w:val="404040"/>
                <w:sz w:val="16"/>
                <w:szCs w:val="16"/>
              </w:rPr>
            </w:pPr>
            <w:r w:rsidRPr="00CE7FAF">
              <w:rPr>
                <w:rFonts w:ascii="AOMIE+Avenir Next LT Pro" w:eastAsia="AOMIE+Avenir Next LT Pro" w:hAnsi="AOMIE+Avenir Next LT Pro" w:cs="AOMIE+Avenir Next LT Pro"/>
                <w:color w:val="404040"/>
                <w:sz w:val="16"/>
                <w:szCs w:val="16"/>
              </w:rPr>
              <w:t>Note: For payment orders that require a currency conversion, the daily time limit varies depending on the currency to be purchased.</w:t>
            </w:r>
          </w:p>
        </w:tc>
        <w:tc>
          <w:tcPr>
            <w:tcW w:w="2410" w:type="dxa"/>
            <w:tcBorders>
              <w:top w:val="single" w:sz="1" w:space="0" w:color="808080"/>
              <w:left w:val="single" w:sz="1" w:space="0" w:color="808080"/>
              <w:bottom w:val="single" w:sz="1" w:space="0" w:color="808080"/>
              <w:right w:val="single" w:sz="1" w:space="0" w:color="808080"/>
            </w:tcBorders>
            <w:tcMar>
              <w:top w:w="0" w:type="dxa"/>
              <w:left w:w="0" w:type="dxa"/>
              <w:bottom w:w="0" w:type="dxa"/>
              <w:right w:w="0" w:type="dxa"/>
            </w:tcMar>
          </w:tcPr>
          <w:p w14:paraId="78DD74A1" w14:textId="77777777" w:rsidR="000F6E71" w:rsidRPr="00CE7FAF" w:rsidRDefault="000F6E71" w:rsidP="00F32566">
            <w:pPr>
              <w:spacing w:line="240" w:lineRule="exact"/>
              <w:jc w:val="center"/>
              <w:rPr>
                <w:sz w:val="24"/>
                <w:szCs w:val="24"/>
              </w:rPr>
            </w:pPr>
          </w:p>
          <w:p w14:paraId="78B74C6B" w14:textId="77777777" w:rsidR="00F32566" w:rsidRDefault="00F32566" w:rsidP="00F32566">
            <w:pPr>
              <w:widowControl w:val="0"/>
              <w:spacing w:line="240" w:lineRule="auto"/>
              <w:ind w:right="85"/>
              <w:jc w:val="center"/>
              <w:rPr>
                <w:sz w:val="24"/>
                <w:szCs w:val="24"/>
              </w:rPr>
            </w:pPr>
          </w:p>
          <w:p w14:paraId="53C9EB3A" w14:textId="14C58621" w:rsidR="000F6E71" w:rsidRPr="00CE7FAF" w:rsidRDefault="000F6E71" w:rsidP="00F32566">
            <w:pPr>
              <w:widowControl w:val="0"/>
              <w:spacing w:line="240" w:lineRule="auto"/>
              <w:ind w:right="85"/>
              <w:jc w:val="center"/>
              <w:rPr>
                <w:color w:val="404040"/>
                <w:sz w:val="16"/>
                <w:szCs w:val="16"/>
              </w:rPr>
            </w:pPr>
            <w:r w:rsidRPr="00CE7FAF">
              <w:rPr>
                <w:rFonts w:ascii="AOMIE+Avenir Next LT Pro" w:eastAsia="AOMIE+Avenir Next LT Pro" w:hAnsi="AOMIE+Avenir Next LT Pro" w:cs="AOMIE+Avenir Next LT Pro"/>
                <w:color w:val="404040"/>
                <w:sz w:val="16"/>
                <w:szCs w:val="16"/>
              </w:rPr>
              <w:t>Payment order received after the daily time limit shall be deemed to have been received on the next business day</w:t>
            </w:r>
          </w:p>
        </w:tc>
      </w:tr>
      <w:tr w:rsidR="000F6E71" w:rsidRPr="00CE7FAF" w14:paraId="1C733E2F" w14:textId="77777777" w:rsidTr="00F32566">
        <w:trPr>
          <w:cantSplit/>
          <w:trHeight w:hRule="exact" w:val="540"/>
        </w:trPr>
        <w:tc>
          <w:tcPr>
            <w:tcW w:w="2121" w:type="dxa"/>
            <w:vMerge w:val="restart"/>
            <w:tcBorders>
              <w:top w:val="single" w:sz="1" w:space="0" w:color="808080"/>
              <w:left w:val="single" w:sz="1" w:space="0" w:color="808080"/>
              <w:right w:val="single" w:sz="1" w:space="0" w:color="808080"/>
            </w:tcBorders>
            <w:shd w:val="clear" w:color="auto" w:fill="F1F1F1"/>
            <w:tcMar>
              <w:top w:w="0" w:type="dxa"/>
              <w:left w:w="0" w:type="dxa"/>
              <w:bottom w:w="0" w:type="dxa"/>
              <w:right w:w="0" w:type="dxa"/>
            </w:tcMar>
          </w:tcPr>
          <w:p w14:paraId="5883FEEA" w14:textId="77777777" w:rsidR="000F6E71" w:rsidRPr="00CE7FAF" w:rsidRDefault="000F6E71" w:rsidP="000F6E71">
            <w:pPr>
              <w:spacing w:line="240" w:lineRule="exact"/>
              <w:rPr>
                <w:sz w:val="24"/>
                <w:szCs w:val="24"/>
              </w:rPr>
            </w:pPr>
          </w:p>
          <w:p w14:paraId="5AD740BB" w14:textId="77777777" w:rsidR="000F6E71" w:rsidRPr="00CE7FAF" w:rsidRDefault="000F6E71" w:rsidP="000F6E71">
            <w:pPr>
              <w:spacing w:after="88" w:line="240" w:lineRule="exact"/>
              <w:rPr>
                <w:sz w:val="24"/>
                <w:szCs w:val="24"/>
              </w:rPr>
            </w:pPr>
          </w:p>
          <w:p w14:paraId="0EDB2B17" w14:textId="77777777" w:rsidR="000F6E71" w:rsidRPr="00AC55F2" w:rsidRDefault="000F6E71" w:rsidP="000F6E71">
            <w:pPr>
              <w:widowControl w:val="0"/>
              <w:spacing w:line="240" w:lineRule="auto"/>
              <w:ind w:right="204"/>
              <w:rPr>
                <w:color w:val="404040"/>
                <w:sz w:val="16"/>
                <w:szCs w:val="16"/>
                <w:lang w:val="it-IT"/>
              </w:rPr>
            </w:pPr>
            <w:r>
              <w:rPr>
                <w:rFonts w:ascii="AOMIE+Avenir Next LT Pro" w:eastAsia="AOMIE+Avenir Next LT Pro" w:hAnsi="AOMIE+Avenir Next LT Pro" w:cs="AOMIE+Avenir Next LT Pro"/>
                <w:color w:val="404040"/>
                <w:sz w:val="16"/>
                <w:szCs w:val="16"/>
                <w:lang w:val="it-IT"/>
              </w:rPr>
              <w:t>Outbound transfer execution times</w:t>
            </w:r>
          </w:p>
        </w:tc>
        <w:tc>
          <w:tcPr>
            <w:tcW w:w="2055" w:type="dxa"/>
            <w:tcBorders>
              <w:top w:val="single" w:sz="1" w:space="0" w:color="808080"/>
              <w:left w:val="single" w:sz="1" w:space="0" w:color="808080"/>
              <w:bottom w:val="single" w:sz="1" w:space="0" w:color="808080"/>
              <w:right w:val="single" w:sz="1" w:space="0" w:color="808080"/>
            </w:tcBorders>
            <w:shd w:val="clear" w:color="auto" w:fill="F1F1F1"/>
            <w:tcMar>
              <w:top w:w="0" w:type="dxa"/>
              <w:left w:w="0" w:type="dxa"/>
              <w:bottom w:w="0" w:type="dxa"/>
              <w:right w:w="0" w:type="dxa"/>
            </w:tcMar>
            <w:vAlign w:val="center"/>
          </w:tcPr>
          <w:p w14:paraId="0910CD14" w14:textId="77777777" w:rsidR="000F6E71" w:rsidRPr="00AC55F2" w:rsidRDefault="000F6E71" w:rsidP="00F32566">
            <w:pPr>
              <w:spacing w:after="4" w:line="180" w:lineRule="exact"/>
              <w:jc w:val="center"/>
              <w:rPr>
                <w:sz w:val="18"/>
                <w:szCs w:val="18"/>
                <w:lang w:val="it-IT"/>
              </w:rPr>
            </w:pPr>
          </w:p>
          <w:p w14:paraId="649822D3" w14:textId="11520E97" w:rsidR="000F6E71" w:rsidRDefault="000F6E71" w:rsidP="00F32566">
            <w:pPr>
              <w:widowControl w:val="0"/>
              <w:spacing w:line="240" w:lineRule="auto"/>
              <w:ind w:right="-20"/>
              <w:jc w:val="center"/>
              <w:rPr>
                <w:i/>
                <w:iCs/>
                <w:color w:val="404040"/>
                <w:sz w:val="16"/>
                <w:szCs w:val="16"/>
              </w:rPr>
            </w:pPr>
            <w:r>
              <w:rPr>
                <w:rFonts w:ascii="XVHYW+Avenir Next LT Pro" w:eastAsia="XVHYW+Avenir Next LT Pro" w:hAnsi="XVHYW+Avenir Next LT Pro" w:cs="XVHYW+Avenir Next LT Pro"/>
                <w:i/>
                <w:iCs/>
                <w:color w:val="404040"/>
                <w:sz w:val="16"/>
                <w:szCs w:val="16"/>
              </w:rPr>
              <w:t>Type of bank transfer</w:t>
            </w:r>
          </w:p>
        </w:tc>
        <w:tc>
          <w:tcPr>
            <w:tcW w:w="2764" w:type="dxa"/>
            <w:tcBorders>
              <w:top w:val="single" w:sz="1" w:space="0" w:color="808080"/>
              <w:left w:val="single" w:sz="1" w:space="0" w:color="808080"/>
              <w:bottom w:val="single" w:sz="1" w:space="0" w:color="808080"/>
              <w:right w:val="single" w:sz="1" w:space="0" w:color="808080"/>
            </w:tcBorders>
            <w:shd w:val="clear" w:color="auto" w:fill="F1F1F1"/>
            <w:tcMar>
              <w:top w:w="0" w:type="dxa"/>
              <w:left w:w="0" w:type="dxa"/>
              <w:bottom w:w="0" w:type="dxa"/>
              <w:right w:w="0" w:type="dxa"/>
            </w:tcMar>
            <w:vAlign w:val="center"/>
          </w:tcPr>
          <w:p w14:paraId="3B7CD916" w14:textId="53E53F2A" w:rsidR="000F6E71" w:rsidRPr="00CE7FAF" w:rsidRDefault="000F6E71" w:rsidP="00F32566">
            <w:pPr>
              <w:widowControl w:val="0"/>
              <w:spacing w:before="88" w:line="237" w:lineRule="auto"/>
              <w:ind w:right="174"/>
              <w:jc w:val="center"/>
              <w:rPr>
                <w:i/>
                <w:iCs/>
                <w:color w:val="404040"/>
                <w:sz w:val="16"/>
                <w:szCs w:val="16"/>
              </w:rPr>
            </w:pPr>
            <w:r w:rsidRPr="00CE7FAF">
              <w:rPr>
                <w:rFonts w:ascii="XVHYW+Avenir Next LT Pro" w:eastAsia="XVHYW+Avenir Next LT Pro" w:hAnsi="XVHYW+Avenir Next LT Pro" w:cs="XVHYW+Avenir Next LT Pro"/>
                <w:i/>
                <w:iCs/>
                <w:color w:val="404040"/>
                <w:sz w:val="16"/>
                <w:szCs w:val="16"/>
              </w:rPr>
              <w:t xml:space="preserve">Debit value date payment </w:t>
            </w:r>
            <w:r w:rsidR="00F32566">
              <w:rPr>
                <w:rFonts w:ascii="XVHYW+Avenir Next LT Pro" w:eastAsia="XVHYW+Avenir Next LT Pro" w:hAnsi="XVHYW+Avenir Next LT Pro" w:cs="XVHYW+Avenir Next LT Pro"/>
                <w:i/>
                <w:iCs/>
                <w:color w:val="404040"/>
                <w:sz w:val="16"/>
                <w:szCs w:val="16"/>
              </w:rPr>
              <w:t>a</w:t>
            </w:r>
            <w:r w:rsidRPr="00CE7FAF">
              <w:rPr>
                <w:rFonts w:ascii="XVHYW+Avenir Next LT Pro" w:eastAsia="XVHYW+Avenir Next LT Pro" w:hAnsi="XVHYW+Avenir Next LT Pro" w:cs="XVHYW+Avenir Next LT Pro"/>
                <w:i/>
                <w:iCs/>
                <w:color w:val="404040"/>
                <w:sz w:val="16"/>
                <w:szCs w:val="16"/>
              </w:rPr>
              <w:t>ccount</w:t>
            </w:r>
          </w:p>
        </w:tc>
        <w:tc>
          <w:tcPr>
            <w:tcW w:w="2410" w:type="dxa"/>
            <w:tcBorders>
              <w:top w:val="single" w:sz="1" w:space="0" w:color="808080"/>
              <w:left w:val="single" w:sz="1" w:space="0" w:color="808080"/>
              <w:bottom w:val="single" w:sz="1" w:space="0" w:color="808080"/>
              <w:right w:val="single" w:sz="1" w:space="0" w:color="808080"/>
            </w:tcBorders>
            <w:shd w:val="clear" w:color="auto" w:fill="F1F1F1"/>
            <w:tcMar>
              <w:top w:w="0" w:type="dxa"/>
              <w:left w:w="0" w:type="dxa"/>
              <w:bottom w:w="0" w:type="dxa"/>
              <w:right w:w="0" w:type="dxa"/>
            </w:tcMar>
            <w:vAlign w:val="center"/>
          </w:tcPr>
          <w:p w14:paraId="3FA0F211" w14:textId="77777777" w:rsidR="000F6E71" w:rsidRPr="00CE7FAF" w:rsidRDefault="000F6E71" w:rsidP="00F32566">
            <w:pPr>
              <w:widowControl w:val="0"/>
              <w:spacing w:before="88" w:line="237" w:lineRule="auto"/>
              <w:ind w:right="214"/>
              <w:jc w:val="center"/>
              <w:rPr>
                <w:i/>
                <w:iCs/>
                <w:color w:val="404040"/>
                <w:sz w:val="16"/>
                <w:szCs w:val="16"/>
              </w:rPr>
            </w:pPr>
            <w:r w:rsidRPr="00CE7FAF">
              <w:rPr>
                <w:rFonts w:ascii="XVHYW+Avenir Next LT Pro" w:eastAsia="XVHYW+Avenir Next LT Pro" w:hAnsi="XVHYW+Avenir Next LT Pro" w:cs="XVHYW+Avenir Next LT Pro"/>
                <w:i/>
                <w:iCs/>
                <w:color w:val="404040"/>
                <w:sz w:val="16"/>
                <w:szCs w:val="16"/>
              </w:rPr>
              <w:t>Crediting value date of the beneficiary’s account</w:t>
            </w:r>
            <w:r w:rsidRPr="00CE7FAF">
              <w:rPr>
                <w:rFonts w:ascii="XVHYW+Avenir Next LT Pro" w:eastAsia="XVHYW+Avenir Next LT Pro" w:hAnsi="XVHYW+Avenir Next LT Pro" w:cs="XVHYW+Avenir Next LT Pro"/>
                <w:i/>
                <w:iCs/>
                <w:color w:val="404040"/>
                <w:spacing w:val="1"/>
                <w:sz w:val="16"/>
                <w:szCs w:val="16"/>
              </w:rPr>
              <w:t xml:space="preserve"> </w:t>
            </w:r>
            <w:r w:rsidRPr="00CE7FAF">
              <w:rPr>
                <w:rFonts w:ascii="XVHYW+Avenir Next LT Pro" w:eastAsia="XVHYW+Avenir Next LT Pro" w:hAnsi="XVHYW+Avenir Next LT Pro" w:cs="XVHYW+Avenir Next LT Pro"/>
                <w:i/>
                <w:iCs/>
                <w:color w:val="404040"/>
                <w:sz w:val="16"/>
                <w:szCs w:val="16"/>
              </w:rPr>
              <w:t>(3)</w:t>
            </w:r>
          </w:p>
        </w:tc>
      </w:tr>
      <w:tr w:rsidR="000F6E71" w:rsidRPr="00CE7FAF" w14:paraId="7A85C4F9" w14:textId="77777777" w:rsidTr="00F32566">
        <w:trPr>
          <w:cantSplit/>
          <w:trHeight w:hRule="exact" w:val="605"/>
        </w:trPr>
        <w:tc>
          <w:tcPr>
            <w:tcW w:w="2121" w:type="dxa"/>
            <w:vMerge/>
            <w:tcBorders>
              <w:left w:val="single" w:sz="1" w:space="0" w:color="808080"/>
              <w:right w:val="single" w:sz="1" w:space="0" w:color="808080"/>
            </w:tcBorders>
            <w:shd w:val="clear" w:color="auto" w:fill="F1F1F1"/>
            <w:tcMar>
              <w:top w:w="0" w:type="dxa"/>
              <w:left w:w="0" w:type="dxa"/>
              <w:bottom w:w="0" w:type="dxa"/>
              <w:right w:w="0" w:type="dxa"/>
            </w:tcMar>
          </w:tcPr>
          <w:p w14:paraId="0C2559E8" w14:textId="77777777" w:rsidR="000F6E71" w:rsidRPr="00CE7FAF" w:rsidRDefault="000F6E71" w:rsidP="008A44AC"/>
        </w:tc>
        <w:tc>
          <w:tcPr>
            <w:tcW w:w="2055" w:type="dxa"/>
            <w:tcBorders>
              <w:top w:val="single" w:sz="1" w:space="0" w:color="808080"/>
              <w:left w:val="single" w:sz="1" w:space="0" w:color="808080"/>
              <w:bottom w:val="single" w:sz="1" w:space="0" w:color="808080"/>
              <w:right w:val="single" w:sz="1" w:space="0" w:color="808080"/>
            </w:tcBorders>
            <w:tcMar>
              <w:top w:w="0" w:type="dxa"/>
              <w:left w:w="0" w:type="dxa"/>
              <w:bottom w:w="0" w:type="dxa"/>
              <w:right w:w="0" w:type="dxa"/>
            </w:tcMar>
            <w:vAlign w:val="center"/>
          </w:tcPr>
          <w:p w14:paraId="0FF6E20A" w14:textId="77777777" w:rsidR="000F6E71" w:rsidRPr="00AC55F2" w:rsidRDefault="000F6E71" w:rsidP="00F32566">
            <w:pPr>
              <w:widowControl w:val="0"/>
              <w:spacing w:before="115" w:line="240" w:lineRule="auto"/>
              <w:ind w:left="110" w:right="65"/>
              <w:rPr>
                <w:i/>
                <w:iCs/>
                <w:color w:val="404040"/>
                <w:sz w:val="16"/>
                <w:szCs w:val="16"/>
                <w:lang w:val="it-IT"/>
              </w:rPr>
            </w:pPr>
            <w:r>
              <w:rPr>
                <w:rFonts w:ascii="AOMIE+Avenir Next LT Pro" w:eastAsia="AOMIE+Avenir Next LT Pro" w:hAnsi="AOMIE+Avenir Next LT Pro" w:cs="AOMIE+Avenir Next LT Pro"/>
                <w:color w:val="404040"/>
                <w:sz w:val="16"/>
                <w:szCs w:val="16"/>
                <w:lang w:val="it-IT"/>
              </w:rPr>
              <w:t>Transfer</w:t>
            </w:r>
            <w:r w:rsidRPr="00AC55F2">
              <w:rPr>
                <w:rFonts w:ascii="AOMIE+Avenir Next LT Pro" w:eastAsia="AOMIE+Avenir Next LT Pro" w:hAnsi="AOMIE+Avenir Next LT Pro" w:cs="AOMIE+Avenir Next LT Pro"/>
                <w:color w:val="404040"/>
                <w:sz w:val="16"/>
                <w:szCs w:val="16"/>
                <w:lang w:val="it-IT"/>
              </w:rPr>
              <w:t xml:space="preserve"> SW</w:t>
            </w:r>
            <w:r w:rsidRPr="00AC55F2">
              <w:rPr>
                <w:rFonts w:ascii="AOMIE+Avenir Next LT Pro" w:eastAsia="AOMIE+Avenir Next LT Pro" w:hAnsi="AOMIE+Avenir Next LT Pro" w:cs="AOMIE+Avenir Next LT Pro"/>
                <w:color w:val="404040"/>
                <w:spacing w:val="-1"/>
                <w:sz w:val="16"/>
                <w:szCs w:val="16"/>
                <w:lang w:val="it-IT"/>
              </w:rPr>
              <w:t>I</w:t>
            </w:r>
            <w:r w:rsidRPr="00AC55F2">
              <w:rPr>
                <w:rFonts w:ascii="AOMIE+Avenir Next LT Pro" w:eastAsia="AOMIE+Avenir Next LT Pro" w:hAnsi="AOMIE+Avenir Next LT Pro" w:cs="AOMIE+Avenir Next LT Pro"/>
                <w:color w:val="404040"/>
                <w:sz w:val="16"/>
                <w:szCs w:val="16"/>
                <w:lang w:val="it-IT"/>
              </w:rPr>
              <w:t xml:space="preserve">FT </w:t>
            </w:r>
            <w:r w:rsidRPr="00AC55F2">
              <w:rPr>
                <w:rFonts w:ascii="XVHYW+Avenir Next LT Pro" w:eastAsia="XVHYW+Avenir Next LT Pro" w:hAnsi="XVHYW+Avenir Next LT Pro" w:cs="XVHYW+Avenir Next LT Pro"/>
                <w:i/>
                <w:iCs/>
                <w:color w:val="404040"/>
                <w:sz w:val="16"/>
                <w:szCs w:val="16"/>
                <w:lang w:val="it-IT"/>
              </w:rPr>
              <w:t>(p</w:t>
            </w:r>
            <w:r w:rsidRPr="00AC55F2">
              <w:rPr>
                <w:rFonts w:ascii="XVHYW+Avenir Next LT Pro" w:eastAsia="XVHYW+Avenir Next LT Pro" w:hAnsi="XVHYW+Avenir Next LT Pro" w:cs="XVHYW+Avenir Next LT Pro"/>
                <w:i/>
                <w:iCs/>
                <w:color w:val="404040"/>
                <w:spacing w:val="-1"/>
                <w:sz w:val="16"/>
                <w:szCs w:val="16"/>
                <w:lang w:val="it-IT"/>
              </w:rPr>
              <w:t>r</w:t>
            </w:r>
            <w:r w:rsidRPr="00AC55F2">
              <w:rPr>
                <w:rFonts w:ascii="XVHYW+Avenir Next LT Pro" w:eastAsia="XVHYW+Avenir Next LT Pro" w:hAnsi="XVHYW+Avenir Next LT Pro" w:cs="XVHYW+Avenir Next LT Pro"/>
                <w:i/>
                <w:iCs/>
                <w:color w:val="404040"/>
                <w:spacing w:val="-2"/>
                <w:sz w:val="16"/>
                <w:szCs w:val="16"/>
                <w:lang w:val="it-IT"/>
              </w:rPr>
              <w:t>i</w:t>
            </w:r>
            <w:r w:rsidRPr="00AC55F2">
              <w:rPr>
                <w:rFonts w:ascii="XVHYW+Avenir Next LT Pro" w:eastAsia="XVHYW+Avenir Next LT Pro" w:hAnsi="XVHYW+Avenir Next LT Pro" w:cs="XVHYW+Avenir Next LT Pro"/>
                <w:i/>
                <w:iCs/>
                <w:color w:val="404040"/>
                <w:sz w:val="16"/>
                <w:szCs w:val="16"/>
                <w:lang w:val="it-IT"/>
              </w:rPr>
              <w:t>ori</w:t>
            </w:r>
            <w:r w:rsidRPr="00AC55F2">
              <w:rPr>
                <w:rFonts w:ascii="XVHYW+Avenir Next LT Pro" w:eastAsia="XVHYW+Avenir Next LT Pro" w:hAnsi="XVHYW+Avenir Next LT Pro" w:cs="XVHYW+Avenir Next LT Pro"/>
                <w:i/>
                <w:iCs/>
                <w:color w:val="404040"/>
                <w:spacing w:val="1"/>
                <w:sz w:val="16"/>
                <w:szCs w:val="16"/>
                <w:lang w:val="it-IT"/>
              </w:rPr>
              <w:t>t</w:t>
            </w:r>
            <w:r w:rsidRPr="00AC55F2">
              <w:rPr>
                <w:rFonts w:ascii="XVHYW+Avenir Next LT Pro" w:eastAsia="XVHYW+Avenir Next LT Pro" w:hAnsi="XVHYW+Avenir Next LT Pro" w:cs="XVHYW+Avenir Next LT Pro"/>
                <w:i/>
                <w:iCs/>
                <w:color w:val="404040"/>
                <w:sz w:val="16"/>
                <w:szCs w:val="16"/>
                <w:lang w:val="it-IT"/>
              </w:rPr>
              <w:t>y)</w:t>
            </w:r>
          </w:p>
        </w:tc>
        <w:tc>
          <w:tcPr>
            <w:tcW w:w="2764" w:type="dxa"/>
            <w:tcBorders>
              <w:top w:val="single" w:sz="1" w:space="0" w:color="808080"/>
              <w:left w:val="single" w:sz="1" w:space="0" w:color="808080"/>
              <w:bottom w:val="single" w:sz="1" w:space="0" w:color="808080"/>
              <w:right w:val="single" w:sz="1" w:space="0" w:color="808080"/>
            </w:tcBorders>
            <w:tcMar>
              <w:top w:w="0" w:type="dxa"/>
              <w:left w:w="0" w:type="dxa"/>
              <w:bottom w:w="0" w:type="dxa"/>
              <w:right w:w="0" w:type="dxa"/>
            </w:tcMar>
            <w:vAlign w:val="center"/>
          </w:tcPr>
          <w:p w14:paraId="0D4A5B6C" w14:textId="77777777" w:rsidR="000F6E71" w:rsidRPr="00CE7FAF" w:rsidRDefault="000F6E71" w:rsidP="00F32566">
            <w:pPr>
              <w:widowControl w:val="0"/>
              <w:tabs>
                <w:tab w:val="left" w:pos="1101"/>
                <w:tab w:val="left" w:pos="2142"/>
              </w:tabs>
              <w:spacing w:before="115" w:line="240" w:lineRule="auto"/>
              <w:ind w:left="110" w:right="65"/>
              <w:rPr>
                <w:color w:val="404040"/>
                <w:sz w:val="16"/>
                <w:szCs w:val="16"/>
              </w:rPr>
            </w:pPr>
            <w:r w:rsidRPr="00CE7FAF">
              <w:rPr>
                <w:rFonts w:ascii="AOMIE+Avenir Next LT Pro" w:eastAsia="AOMIE+Avenir Next LT Pro" w:hAnsi="AOMIE+Avenir Next LT Pro" w:cs="AOMIE+Avenir Next LT Pro"/>
                <w:color w:val="404040"/>
                <w:sz w:val="16"/>
                <w:szCs w:val="16"/>
              </w:rPr>
              <w:t>Operational day of receipt of the order</w:t>
            </w:r>
          </w:p>
        </w:tc>
        <w:tc>
          <w:tcPr>
            <w:tcW w:w="2410" w:type="dxa"/>
            <w:tcBorders>
              <w:top w:val="single" w:sz="1" w:space="0" w:color="808080"/>
              <w:left w:val="single" w:sz="1" w:space="0" w:color="808080"/>
              <w:bottom w:val="single" w:sz="1" w:space="0" w:color="808080"/>
              <w:right w:val="single" w:sz="1" w:space="0" w:color="808080"/>
            </w:tcBorders>
            <w:tcMar>
              <w:top w:w="0" w:type="dxa"/>
              <w:left w:w="0" w:type="dxa"/>
              <w:bottom w:w="0" w:type="dxa"/>
              <w:right w:w="0" w:type="dxa"/>
            </w:tcMar>
            <w:vAlign w:val="center"/>
          </w:tcPr>
          <w:p w14:paraId="78A20424" w14:textId="77777777" w:rsidR="000F6E71" w:rsidRPr="00CE7FAF" w:rsidRDefault="000F6E71" w:rsidP="00F32566">
            <w:pPr>
              <w:widowControl w:val="0"/>
              <w:spacing w:before="115" w:line="240" w:lineRule="auto"/>
              <w:ind w:left="110" w:right="65"/>
              <w:rPr>
                <w:color w:val="404040"/>
                <w:sz w:val="16"/>
                <w:szCs w:val="16"/>
              </w:rPr>
            </w:pPr>
            <w:r w:rsidRPr="00CE7FAF">
              <w:rPr>
                <w:rFonts w:ascii="AOMIE+Avenir Next LT Pro" w:eastAsia="AOMIE+Avenir Next LT Pro" w:hAnsi="AOMIE+Avenir Next LT Pro" w:cs="AOMIE+Avenir Next LT Pro"/>
                <w:color w:val="404040"/>
                <w:sz w:val="16"/>
                <w:szCs w:val="16"/>
              </w:rPr>
              <w:t>From 0 to 2 working days after the date of receipt of the order</w:t>
            </w:r>
          </w:p>
        </w:tc>
      </w:tr>
      <w:tr w:rsidR="000F6E71" w:rsidRPr="00CE7FAF" w14:paraId="5B18E31C" w14:textId="77777777" w:rsidTr="00F32566">
        <w:trPr>
          <w:cantSplit/>
          <w:trHeight w:hRule="exact" w:val="551"/>
        </w:trPr>
        <w:tc>
          <w:tcPr>
            <w:tcW w:w="2121" w:type="dxa"/>
            <w:vMerge/>
            <w:tcBorders>
              <w:left w:val="single" w:sz="1" w:space="0" w:color="808080"/>
              <w:bottom w:val="single" w:sz="1" w:space="0" w:color="808080"/>
              <w:right w:val="single" w:sz="1" w:space="0" w:color="808080"/>
            </w:tcBorders>
            <w:shd w:val="clear" w:color="auto" w:fill="F1F1F1"/>
            <w:tcMar>
              <w:top w:w="0" w:type="dxa"/>
              <w:left w:w="0" w:type="dxa"/>
              <w:bottom w:w="0" w:type="dxa"/>
              <w:right w:w="0" w:type="dxa"/>
            </w:tcMar>
          </w:tcPr>
          <w:p w14:paraId="78E273DF" w14:textId="77777777" w:rsidR="000F6E71" w:rsidRPr="00CE7FAF" w:rsidRDefault="000F6E71" w:rsidP="008A44AC"/>
        </w:tc>
        <w:tc>
          <w:tcPr>
            <w:tcW w:w="2055" w:type="dxa"/>
            <w:tcBorders>
              <w:top w:val="single" w:sz="1" w:space="0" w:color="808080"/>
              <w:left w:val="single" w:sz="1" w:space="0" w:color="808080"/>
              <w:bottom w:val="single" w:sz="1" w:space="0" w:color="808080"/>
              <w:right w:val="single" w:sz="1" w:space="0" w:color="808080"/>
            </w:tcBorders>
            <w:tcMar>
              <w:top w:w="0" w:type="dxa"/>
              <w:left w:w="0" w:type="dxa"/>
              <w:bottom w:w="0" w:type="dxa"/>
              <w:right w:w="0" w:type="dxa"/>
            </w:tcMar>
            <w:vAlign w:val="center"/>
          </w:tcPr>
          <w:p w14:paraId="2284361D" w14:textId="77777777" w:rsidR="000F6E71" w:rsidRPr="00AC55F2" w:rsidRDefault="000F6E71" w:rsidP="00F32566">
            <w:pPr>
              <w:widowControl w:val="0"/>
              <w:spacing w:before="88" w:line="240" w:lineRule="auto"/>
              <w:ind w:left="110" w:right="65"/>
              <w:rPr>
                <w:i/>
                <w:iCs/>
                <w:color w:val="404040"/>
                <w:sz w:val="16"/>
                <w:szCs w:val="16"/>
                <w:lang w:val="it-IT"/>
              </w:rPr>
            </w:pPr>
            <w:r>
              <w:rPr>
                <w:rFonts w:ascii="AOMIE+Avenir Next LT Pro" w:eastAsia="AOMIE+Avenir Next LT Pro" w:hAnsi="AOMIE+Avenir Next LT Pro" w:cs="AOMIE+Avenir Next LT Pro"/>
                <w:color w:val="404040"/>
                <w:sz w:val="16"/>
                <w:szCs w:val="16"/>
                <w:lang w:val="it-IT"/>
              </w:rPr>
              <w:t>Transfer ”</w:t>
            </w:r>
            <w:r w:rsidRPr="00AC55F2">
              <w:rPr>
                <w:rFonts w:ascii="XVHYW+Avenir Next LT Pro" w:eastAsia="XVHYW+Avenir Next LT Pro" w:hAnsi="XVHYW+Avenir Next LT Pro" w:cs="XVHYW+Avenir Next LT Pro"/>
                <w:i/>
                <w:iCs/>
                <w:color w:val="404040"/>
                <w:sz w:val="16"/>
                <w:szCs w:val="16"/>
                <w:lang w:val="it-IT"/>
              </w:rPr>
              <w:t>st</w:t>
            </w:r>
            <w:r w:rsidRPr="00AC55F2">
              <w:rPr>
                <w:rFonts w:ascii="XVHYW+Avenir Next LT Pro" w:eastAsia="XVHYW+Avenir Next LT Pro" w:hAnsi="XVHYW+Avenir Next LT Pro" w:cs="XVHYW+Avenir Next LT Pro"/>
                <w:i/>
                <w:iCs/>
                <w:color w:val="404040"/>
                <w:spacing w:val="-1"/>
                <w:sz w:val="16"/>
                <w:szCs w:val="16"/>
                <w:lang w:val="it-IT"/>
              </w:rPr>
              <w:t>a</w:t>
            </w:r>
            <w:r w:rsidRPr="00AC55F2">
              <w:rPr>
                <w:rFonts w:ascii="XVHYW+Avenir Next LT Pro" w:eastAsia="XVHYW+Avenir Next LT Pro" w:hAnsi="XVHYW+Avenir Next LT Pro" w:cs="XVHYW+Avenir Next LT Pro"/>
                <w:i/>
                <w:iCs/>
                <w:color w:val="404040"/>
                <w:sz w:val="16"/>
                <w:szCs w:val="16"/>
                <w:lang w:val="it-IT"/>
              </w:rPr>
              <w:t>n</w:t>
            </w:r>
            <w:r w:rsidRPr="00AC55F2">
              <w:rPr>
                <w:rFonts w:ascii="XVHYW+Avenir Next LT Pro" w:eastAsia="XVHYW+Avenir Next LT Pro" w:hAnsi="XVHYW+Avenir Next LT Pro" w:cs="XVHYW+Avenir Next LT Pro"/>
                <w:i/>
                <w:iCs/>
                <w:color w:val="404040"/>
                <w:spacing w:val="-1"/>
                <w:sz w:val="16"/>
                <w:szCs w:val="16"/>
                <w:lang w:val="it-IT"/>
              </w:rPr>
              <w:t>dard</w:t>
            </w:r>
            <w:r>
              <w:rPr>
                <w:rFonts w:ascii="XVHYW+Avenir Next LT Pro" w:eastAsia="XVHYW+Avenir Next LT Pro" w:hAnsi="XVHYW+Avenir Next LT Pro" w:cs="XVHYW+Avenir Next LT Pro"/>
                <w:i/>
                <w:iCs/>
                <w:color w:val="404040"/>
                <w:spacing w:val="-1"/>
                <w:sz w:val="16"/>
                <w:szCs w:val="16"/>
                <w:lang w:val="it-IT"/>
              </w:rPr>
              <w:t>”</w:t>
            </w:r>
          </w:p>
        </w:tc>
        <w:tc>
          <w:tcPr>
            <w:tcW w:w="2764" w:type="dxa"/>
            <w:tcBorders>
              <w:top w:val="single" w:sz="1" w:space="0" w:color="808080"/>
              <w:left w:val="single" w:sz="1" w:space="0" w:color="808080"/>
              <w:bottom w:val="single" w:sz="1" w:space="0" w:color="808080"/>
              <w:right w:val="single" w:sz="1" w:space="0" w:color="808080"/>
            </w:tcBorders>
            <w:tcMar>
              <w:top w:w="0" w:type="dxa"/>
              <w:left w:w="0" w:type="dxa"/>
              <w:bottom w:w="0" w:type="dxa"/>
              <w:right w:w="0" w:type="dxa"/>
            </w:tcMar>
            <w:vAlign w:val="center"/>
          </w:tcPr>
          <w:p w14:paraId="451CB301" w14:textId="77777777" w:rsidR="000F6E71" w:rsidRPr="00CE7FAF" w:rsidRDefault="000F6E71" w:rsidP="00F32566">
            <w:pPr>
              <w:widowControl w:val="0"/>
              <w:tabs>
                <w:tab w:val="left" w:pos="1101"/>
                <w:tab w:val="left" w:pos="2142"/>
              </w:tabs>
              <w:spacing w:before="88" w:line="240" w:lineRule="auto"/>
              <w:ind w:left="110" w:right="65"/>
              <w:rPr>
                <w:color w:val="404040"/>
                <w:sz w:val="16"/>
                <w:szCs w:val="16"/>
              </w:rPr>
            </w:pPr>
            <w:r w:rsidRPr="00CE7FAF">
              <w:rPr>
                <w:rFonts w:ascii="AOMIE+Avenir Next LT Pro" w:eastAsia="AOMIE+Avenir Next LT Pro" w:hAnsi="AOMIE+Avenir Next LT Pro" w:cs="AOMIE+Avenir Next LT Pro"/>
                <w:color w:val="404040"/>
                <w:sz w:val="16"/>
                <w:szCs w:val="16"/>
              </w:rPr>
              <w:t>Operational day of receipt of the order</w:t>
            </w:r>
          </w:p>
        </w:tc>
        <w:tc>
          <w:tcPr>
            <w:tcW w:w="2410" w:type="dxa"/>
            <w:tcBorders>
              <w:top w:val="single" w:sz="1" w:space="0" w:color="808080"/>
              <w:left w:val="single" w:sz="1" w:space="0" w:color="808080"/>
              <w:bottom w:val="single" w:sz="1" w:space="0" w:color="808080"/>
              <w:right w:val="single" w:sz="1" w:space="0" w:color="808080"/>
            </w:tcBorders>
            <w:tcMar>
              <w:top w:w="0" w:type="dxa"/>
              <w:left w:w="0" w:type="dxa"/>
              <w:bottom w:w="0" w:type="dxa"/>
              <w:right w:w="0" w:type="dxa"/>
            </w:tcMar>
            <w:vAlign w:val="center"/>
          </w:tcPr>
          <w:p w14:paraId="790BF73D" w14:textId="77777777" w:rsidR="000F6E71" w:rsidRPr="00CE7FAF" w:rsidRDefault="000F6E71" w:rsidP="00F32566">
            <w:pPr>
              <w:widowControl w:val="0"/>
              <w:spacing w:before="88" w:line="240" w:lineRule="auto"/>
              <w:ind w:left="110" w:right="65"/>
              <w:rPr>
                <w:color w:val="404040"/>
                <w:sz w:val="16"/>
                <w:szCs w:val="16"/>
              </w:rPr>
            </w:pPr>
            <w:r w:rsidRPr="00CE7FAF">
              <w:rPr>
                <w:rFonts w:ascii="AOMIE+Avenir Next LT Pro" w:eastAsia="AOMIE+Avenir Next LT Pro" w:hAnsi="AOMIE+Avenir Next LT Pro" w:cs="AOMIE+Avenir Next LT Pro"/>
                <w:color w:val="404040"/>
                <w:sz w:val="16"/>
                <w:szCs w:val="16"/>
              </w:rPr>
              <w:t>1 to 3 working days after the date of receipt of the order</w:t>
            </w:r>
          </w:p>
        </w:tc>
      </w:tr>
    </w:tbl>
    <w:p w14:paraId="71783172" w14:textId="1CB50CF8" w:rsidR="000F6E71" w:rsidRDefault="000F6E71" w:rsidP="000F6E71">
      <w:pPr>
        <w:jc w:val="both"/>
        <w:rPr>
          <w:rFonts w:ascii="Gill Sans MT" w:hAnsi="Gill Sans MT"/>
          <w:sz w:val="18"/>
          <w:szCs w:val="18"/>
        </w:rPr>
      </w:pPr>
    </w:p>
    <w:p w14:paraId="68BF5058" w14:textId="7AB3B006" w:rsidR="00F32566" w:rsidRDefault="00F32566" w:rsidP="00F32566">
      <w:pPr>
        <w:jc w:val="both"/>
        <w:rPr>
          <w:rFonts w:ascii="Gill Sans MT" w:hAnsi="Gill Sans MT"/>
          <w:i/>
          <w:iCs/>
          <w:sz w:val="18"/>
          <w:szCs w:val="18"/>
        </w:rPr>
      </w:pPr>
      <w:r w:rsidRPr="00F32566">
        <w:rPr>
          <w:rFonts w:ascii="Gill Sans MT" w:hAnsi="Gill Sans MT"/>
          <w:i/>
          <w:iCs/>
          <w:sz w:val="18"/>
          <w:szCs w:val="18"/>
        </w:rPr>
        <w:t>(3) The crediting value dates shown may not be insured if the transaction involves intermediary banks, which is necessary when, for example, the currency of denomination of the payment is different from the currency of legal tender in the beneficiary's country of residence (</w:t>
      </w:r>
      <w:proofErr w:type="gramStart"/>
      <w:r w:rsidRPr="00F32566">
        <w:rPr>
          <w:rFonts w:ascii="Gill Sans MT" w:hAnsi="Gill Sans MT"/>
          <w:i/>
          <w:iCs/>
          <w:sz w:val="18"/>
          <w:szCs w:val="18"/>
        </w:rPr>
        <w:t>e.g.</w:t>
      </w:r>
      <w:proofErr w:type="gramEnd"/>
      <w:r w:rsidRPr="00F32566">
        <w:rPr>
          <w:rFonts w:ascii="Gill Sans MT" w:hAnsi="Gill Sans MT"/>
          <w:i/>
          <w:iCs/>
          <w:sz w:val="18"/>
          <w:szCs w:val="18"/>
        </w:rPr>
        <w:t xml:space="preserve"> payment in USD to a beneficiary located in China).</w:t>
      </w:r>
    </w:p>
    <w:p w14:paraId="16CFB5A8" w14:textId="0B4B4309" w:rsidR="00F32566" w:rsidRDefault="00F32566" w:rsidP="00F32566">
      <w:pPr>
        <w:jc w:val="both"/>
        <w:rPr>
          <w:rFonts w:ascii="Gill Sans MT" w:hAnsi="Gill Sans MT"/>
          <w:i/>
          <w:iCs/>
          <w:sz w:val="18"/>
          <w:szCs w:val="18"/>
        </w:rPr>
      </w:pPr>
      <w:r w:rsidRPr="00B61AC1">
        <w:rPr>
          <w:rFonts w:ascii="Gill Sans MT" w:hAnsi="Gill Sans MT"/>
          <w:noProof/>
          <w:color w:val="FFFFFF" w:themeColor="background1"/>
          <w:sz w:val="24"/>
          <w:szCs w:val="24"/>
        </w:rPr>
        <mc:AlternateContent>
          <mc:Choice Requires="wps">
            <w:drawing>
              <wp:anchor distT="45720" distB="45720" distL="114300" distR="114300" simplePos="0" relativeHeight="251667456" behindDoc="0" locked="0" layoutInCell="1" allowOverlap="1" wp14:anchorId="7EE6442B" wp14:editId="69BF3A13">
                <wp:simplePos x="0" y="0"/>
                <wp:positionH relativeFrom="margin">
                  <wp:align>right</wp:align>
                </wp:positionH>
                <wp:positionV relativeFrom="paragraph">
                  <wp:posOffset>277495</wp:posOffset>
                </wp:positionV>
                <wp:extent cx="5918200" cy="266700"/>
                <wp:effectExtent l="0" t="0" r="254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66700"/>
                        </a:xfrm>
                        <a:prstGeom prst="rect">
                          <a:avLst/>
                        </a:prstGeom>
                        <a:solidFill>
                          <a:srgbClr val="3D1628"/>
                        </a:solidFill>
                        <a:ln w="9525">
                          <a:solidFill>
                            <a:srgbClr val="000000"/>
                          </a:solidFill>
                          <a:miter lim="800000"/>
                          <a:headEnd/>
                          <a:tailEnd/>
                        </a:ln>
                      </wps:spPr>
                      <wps:txbx>
                        <w:txbxContent>
                          <w:p w14:paraId="3978A7CD" w14:textId="039E751D" w:rsidR="00F32566" w:rsidRPr="0070659D" w:rsidRDefault="00F32566" w:rsidP="00F32566">
                            <w:pPr>
                              <w:rPr>
                                <w:color w:val="FFFFFF" w:themeColor="background1"/>
                              </w:rPr>
                            </w:pPr>
                            <w:r>
                              <w:rPr>
                                <w:color w:val="FFFFFF" w:themeColor="background1"/>
                              </w:rPr>
                              <w:t>MAIN RISKS INVOLVED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E6442B" id="_x0000_s1030" type="#_x0000_t202" style="position:absolute;left:0;text-align:left;margin-left:414.8pt;margin-top:21.85pt;width:466pt;height:21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PFFwIAACgEAAAOAAAAZHJzL2Uyb0RvYy54bWysU9tu2zAMfR+wfxD0vjjxkjQx4hRdsg4D&#10;ugvQ7QNkWY6FyaJHKbG7ry8lu2l2exnmB0E0qUPy8HBz3TeGnRQ6DTbns8mUM2UllNoecv71y+2r&#10;FWfOC1sKA1bl/EE5fr19+WLTtZlKoQZTKmQEYl3WtTmvvW+zJHGyVo1wE2iVJWcF2AhPJh6SEkVH&#10;6I1J0ul0mXSAZYsglXP0dz84+TbiV5WS/lNVOeWZyTnV5uOJ8SzCmWw3IjugaGstxzLEP1TRCG0p&#10;6RlqL7xgR9S/QTVaIjio/ERCk0BVaaliD9TNbPpLN/e1aFXshchx7Zkm9/9g5cfTffsZme/fQE8D&#10;jE249g7kN8cs7GphD+oGEbpaiZISzwJlSde6bHwaqHaZCyBF9wFKGrI4eohAfYVNYIX6ZIROA3g4&#10;k656zyT9XKxnK5okZ5J86XJ5RfeQQmRPr1t0/p2ChoVLzpGGGtHF6c75IfQpJCRzYHR5q42JBh6K&#10;nUF2EiSA1/vZMl2N6D+FGcu6nK8X6WIg4K8Q0/j9CaLRnpRsdJPz1TlIZIG2t7aMOvNCm+FO3Rk7&#10;8hioG0j0fdEzXeZ8HhIEWgsoH4hYhEG4tGh0qQF/cNaRaHPuvh8FKs7Me0vDWc/m86DyaMwXVykZ&#10;eOkpLj3CSoLKufTI2WDsfNyNwJyFGxpjpSPDz7WMRZMc44zG1Ql6v7Rj1POCbx8BAAD//wMAUEsD&#10;BBQABgAIAAAAIQBayKgh3QAAAAYBAAAPAAAAZHJzL2Rvd25yZXYueG1sTI/NTsMwEITvSLyDtUhc&#10;EHXaUpqGOBU/QuVKCup1Gy9xRLwOttuGt8ec4Lgzo5lvy/Voe3EkHzrHCqaTDARx43THrYK37fN1&#10;DiJEZI29Y1LwTQHW1flZiYV2J36lYx1bkUo4FKjAxDgUUobGkMUwcQNx8j6ctxjT6VupPZ5Sue3l&#10;LMtupcWO04LBgR4NNZ/1wSrY5frqffrwkg+bryfjsd6tFtuNUpcX4/0diEhj/AvDL35Chyox7d2B&#10;dRC9gvRIVHAzX4JI7mo+S8JeQb5YgqxK+R+/+gEAAP//AwBQSwECLQAUAAYACAAAACEAtoM4kv4A&#10;AADhAQAAEwAAAAAAAAAAAAAAAAAAAAAAW0NvbnRlbnRfVHlwZXNdLnhtbFBLAQItABQABgAIAAAA&#10;IQA4/SH/1gAAAJQBAAALAAAAAAAAAAAAAAAAAC8BAABfcmVscy8ucmVsc1BLAQItABQABgAIAAAA&#10;IQBrhiPFFwIAACgEAAAOAAAAAAAAAAAAAAAAAC4CAABkcnMvZTJvRG9jLnhtbFBLAQItABQABgAI&#10;AAAAIQBayKgh3QAAAAYBAAAPAAAAAAAAAAAAAAAAAHEEAABkcnMvZG93bnJldi54bWxQSwUGAAAA&#10;AAQABADzAAAAewUAAAAA&#10;" fillcolor="#3d1628">
                <v:textbox>
                  <w:txbxContent>
                    <w:p w14:paraId="3978A7CD" w14:textId="039E751D" w:rsidR="00F32566" w:rsidRPr="0070659D" w:rsidRDefault="00F32566" w:rsidP="00F32566">
                      <w:pPr>
                        <w:rPr>
                          <w:color w:val="FFFFFF" w:themeColor="background1"/>
                        </w:rPr>
                      </w:pPr>
                      <w:r>
                        <w:rPr>
                          <w:color w:val="FFFFFF" w:themeColor="background1"/>
                        </w:rPr>
                        <w:t>MAIN RISKS INVOLVED</w:t>
                      </w:r>
                    </w:p>
                  </w:txbxContent>
                </v:textbox>
                <w10:wrap type="square" anchorx="margin"/>
              </v:shape>
            </w:pict>
          </mc:Fallback>
        </mc:AlternateContent>
      </w:r>
    </w:p>
    <w:p w14:paraId="61576625" w14:textId="77777777" w:rsidR="00F32566" w:rsidRPr="00F32566" w:rsidRDefault="00F32566" w:rsidP="00F32566">
      <w:pPr>
        <w:spacing w:after="0"/>
        <w:jc w:val="both"/>
        <w:rPr>
          <w:rFonts w:ascii="Gill Sans MT" w:hAnsi="Gill Sans MT"/>
          <w:i/>
          <w:iCs/>
          <w:sz w:val="18"/>
          <w:szCs w:val="18"/>
        </w:rPr>
      </w:pPr>
    </w:p>
    <w:p w14:paraId="6E1E2E6B" w14:textId="4A897342" w:rsidR="00F32566" w:rsidRPr="00F32566" w:rsidRDefault="00F32566" w:rsidP="00F32566">
      <w:pPr>
        <w:jc w:val="both"/>
        <w:rPr>
          <w:rFonts w:ascii="Gill Sans MT" w:hAnsi="Gill Sans MT"/>
          <w:sz w:val="20"/>
          <w:szCs w:val="20"/>
        </w:rPr>
      </w:pPr>
      <w:r w:rsidRPr="00F32566">
        <w:rPr>
          <w:rFonts w:ascii="Gill Sans MT" w:hAnsi="Gill Sans MT"/>
          <w:sz w:val="20"/>
          <w:szCs w:val="20"/>
        </w:rPr>
        <w:t>The payment account is a secure product.</w:t>
      </w:r>
    </w:p>
    <w:p w14:paraId="16E7A334" w14:textId="77777777" w:rsidR="00F32566" w:rsidRPr="00F32566" w:rsidRDefault="00F32566" w:rsidP="00F32566">
      <w:pPr>
        <w:jc w:val="both"/>
        <w:rPr>
          <w:rFonts w:ascii="Gill Sans MT" w:hAnsi="Gill Sans MT"/>
          <w:sz w:val="20"/>
          <w:szCs w:val="20"/>
        </w:rPr>
      </w:pPr>
      <w:r w:rsidRPr="00F32566">
        <w:rPr>
          <w:rFonts w:ascii="Gill Sans MT" w:hAnsi="Gill Sans MT"/>
          <w:sz w:val="20"/>
          <w:szCs w:val="20"/>
        </w:rPr>
        <w:t>The risks of the product may be related to the loss or theft of credentials for accessing the payment account via the Internet, but such risks are extremely limited if the customer observes the common rules of prudence and care in guarding such credentials.</w:t>
      </w:r>
    </w:p>
    <w:p w14:paraId="19B89A57" w14:textId="19D1DDE7" w:rsidR="00F32566" w:rsidRPr="00F32566" w:rsidRDefault="00F32566" w:rsidP="00F32566">
      <w:pPr>
        <w:jc w:val="both"/>
        <w:rPr>
          <w:rFonts w:ascii="Gill Sans MT" w:hAnsi="Gill Sans MT"/>
          <w:sz w:val="20"/>
          <w:szCs w:val="20"/>
        </w:rPr>
      </w:pPr>
      <w:r w:rsidRPr="00F32566">
        <w:rPr>
          <w:rFonts w:ascii="Gill Sans MT" w:hAnsi="Gill Sans MT"/>
          <w:sz w:val="20"/>
          <w:szCs w:val="20"/>
        </w:rPr>
        <w:t xml:space="preserve">The customer must also be aware of the time limits (cut-off time), </w:t>
      </w:r>
      <w:proofErr w:type="gramStart"/>
      <w:r w:rsidRPr="00F32566">
        <w:rPr>
          <w:rFonts w:ascii="Gill Sans MT" w:hAnsi="Gill Sans MT"/>
          <w:sz w:val="20"/>
          <w:szCs w:val="20"/>
        </w:rPr>
        <w:t>in order to</w:t>
      </w:r>
      <w:proofErr w:type="gramEnd"/>
      <w:r w:rsidRPr="00F32566">
        <w:rPr>
          <w:rFonts w:ascii="Gill Sans MT" w:hAnsi="Gill Sans MT"/>
          <w:sz w:val="20"/>
          <w:szCs w:val="20"/>
        </w:rPr>
        <w:t xml:space="preserve"> avoid the risk of non-execution of credits in his </w:t>
      </w:r>
      <w:r w:rsidR="00372226" w:rsidRPr="00F32566">
        <w:rPr>
          <w:rFonts w:ascii="Gill Sans MT" w:hAnsi="Gill Sans MT"/>
          <w:sz w:val="20"/>
          <w:szCs w:val="20"/>
        </w:rPr>
        <w:t>favor</w:t>
      </w:r>
      <w:r w:rsidRPr="00F32566">
        <w:rPr>
          <w:rFonts w:ascii="Gill Sans MT" w:hAnsi="Gill Sans MT"/>
          <w:sz w:val="20"/>
          <w:szCs w:val="20"/>
        </w:rPr>
        <w:t xml:space="preserve"> or payments in </w:t>
      </w:r>
      <w:r w:rsidR="00372226" w:rsidRPr="00F32566">
        <w:rPr>
          <w:rFonts w:ascii="Gill Sans MT" w:hAnsi="Gill Sans MT"/>
          <w:sz w:val="20"/>
          <w:szCs w:val="20"/>
        </w:rPr>
        <w:t>favor</w:t>
      </w:r>
      <w:r w:rsidRPr="00F32566">
        <w:rPr>
          <w:rFonts w:ascii="Gill Sans MT" w:hAnsi="Gill Sans MT"/>
          <w:sz w:val="20"/>
          <w:szCs w:val="20"/>
        </w:rPr>
        <w:t xml:space="preserve"> of third parties.</w:t>
      </w:r>
    </w:p>
    <w:p w14:paraId="5A05AD6E" w14:textId="77777777" w:rsidR="00F32566" w:rsidRPr="00F32566" w:rsidRDefault="00F32566" w:rsidP="00F32566">
      <w:pPr>
        <w:spacing w:after="0"/>
        <w:jc w:val="both"/>
        <w:rPr>
          <w:rFonts w:ascii="Gill Sans MT" w:hAnsi="Gill Sans MT"/>
          <w:sz w:val="20"/>
          <w:szCs w:val="20"/>
        </w:rPr>
      </w:pPr>
      <w:r w:rsidRPr="00F32566">
        <w:rPr>
          <w:rFonts w:ascii="Gill Sans MT" w:hAnsi="Gill Sans MT"/>
          <w:sz w:val="20"/>
          <w:szCs w:val="20"/>
        </w:rPr>
        <w:t>The main risks associated with payment transactions are:</w:t>
      </w:r>
    </w:p>
    <w:p w14:paraId="3B25ACB3" w14:textId="0A17F24F" w:rsidR="00056C8D" w:rsidRDefault="00F32566" w:rsidP="00F32566">
      <w:pPr>
        <w:spacing w:after="0"/>
        <w:jc w:val="both"/>
        <w:rPr>
          <w:rFonts w:ascii="Gill Sans MT" w:hAnsi="Gill Sans MT"/>
          <w:sz w:val="20"/>
          <w:szCs w:val="20"/>
        </w:rPr>
      </w:pPr>
      <w:r w:rsidRPr="00F32566">
        <w:rPr>
          <w:rFonts w:ascii="Gill Sans MT" w:hAnsi="Gill Sans MT"/>
          <w:sz w:val="20"/>
          <w:szCs w:val="20"/>
        </w:rPr>
        <w:t>- inaccurate indication of the data required for the execution of the payment transaction by the Customer (in this case, the Customer remains liable for any consequences resulting from such an error)</w:t>
      </w:r>
    </w:p>
    <w:p w14:paraId="5ACC00AA" w14:textId="77777777" w:rsidR="004462CD" w:rsidRDefault="00F32566" w:rsidP="00F32566">
      <w:pPr>
        <w:spacing w:after="0"/>
        <w:jc w:val="both"/>
        <w:rPr>
          <w:rFonts w:ascii="Gill Sans MT" w:hAnsi="Gill Sans MT"/>
          <w:sz w:val="20"/>
          <w:szCs w:val="20"/>
        </w:rPr>
      </w:pPr>
      <w:r w:rsidRPr="00F32566">
        <w:rPr>
          <w:rFonts w:ascii="Gill Sans MT" w:hAnsi="Gill Sans MT"/>
          <w:sz w:val="20"/>
          <w:szCs w:val="20"/>
        </w:rPr>
        <w:t xml:space="preserve">- non-execution of the payment order due to insufficient funds in the payment </w:t>
      </w:r>
      <w:proofErr w:type="gramStart"/>
      <w:r w:rsidRPr="00F32566">
        <w:rPr>
          <w:rFonts w:ascii="Gill Sans MT" w:hAnsi="Gill Sans MT"/>
          <w:sz w:val="20"/>
          <w:szCs w:val="20"/>
        </w:rPr>
        <w:t>account;</w:t>
      </w:r>
      <w:proofErr w:type="gramEnd"/>
    </w:p>
    <w:p w14:paraId="462B6BC4" w14:textId="416F02D2" w:rsidR="00F32566" w:rsidRPr="00F32566" w:rsidRDefault="00F32566" w:rsidP="00F32566">
      <w:pPr>
        <w:spacing w:after="0"/>
        <w:jc w:val="both"/>
        <w:rPr>
          <w:rFonts w:ascii="Gill Sans MT" w:hAnsi="Gill Sans MT"/>
          <w:sz w:val="20"/>
          <w:szCs w:val="20"/>
        </w:rPr>
      </w:pPr>
      <w:r w:rsidRPr="00F32566">
        <w:rPr>
          <w:rFonts w:ascii="Gill Sans MT" w:hAnsi="Gill Sans MT"/>
          <w:sz w:val="20"/>
          <w:szCs w:val="20"/>
        </w:rPr>
        <w:t xml:space="preserve">- possibility that the payment transaction cannot be executed by the payment institution due to national or international regulatory constraints or an order by the </w:t>
      </w:r>
      <w:proofErr w:type="gramStart"/>
      <w:r w:rsidRPr="00F32566">
        <w:rPr>
          <w:rFonts w:ascii="Gill Sans MT" w:hAnsi="Gill Sans MT"/>
          <w:sz w:val="20"/>
          <w:szCs w:val="20"/>
        </w:rPr>
        <w:t>authorities;</w:t>
      </w:r>
      <w:proofErr w:type="gramEnd"/>
    </w:p>
    <w:p w14:paraId="0E882684" w14:textId="77777777" w:rsidR="004462CD" w:rsidRDefault="004462CD" w:rsidP="00F32566">
      <w:pPr>
        <w:jc w:val="both"/>
        <w:rPr>
          <w:rFonts w:ascii="Gill Sans MT" w:hAnsi="Gill Sans MT"/>
          <w:sz w:val="20"/>
          <w:szCs w:val="20"/>
        </w:rPr>
      </w:pPr>
    </w:p>
    <w:p w14:paraId="104AC530" w14:textId="77777777" w:rsidR="004462CD" w:rsidRDefault="004462CD" w:rsidP="00F32566">
      <w:pPr>
        <w:jc w:val="both"/>
        <w:rPr>
          <w:rFonts w:ascii="Gill Sans MT" w:hAnsi="Gill Sans MT"/>
          <w:sz w:val="20"/>
          <w:szCs w:val="20"/>
        </w:rPr>
      </w:pPr>
    </w:p>
    <w:p w14:paraId="0AD22A8E" w14:textId="1F7B6EDF" w:rsidR="00F32566" w:rsidRPr="00F32566" w:rsidRDefault="00F32566" w:rsidP="00F32566">
      <w:pPr>
        <w:jc w:val="both"/>
        <w:rPr>
          <w:rFonts w:ascii="Gill Sans MT" w:hAnsi="Gill Sans MT"/>
          <w:sz w:val="20"/>
          <w:szCs w:val="20"/>
        </w:rPr>
      </w:pPr>
      <w:r w:rsidRPr="00F32566">
        <w:rPr>
          <w:rFonts w:ascii="Gill Sans MT" w:hAnsi="Gill Sans MT"/>
          <w:sz w:val="20"/>
          <w:szCs w:val="20"/>
        </w:rPr>
        <w:t xml:space="preserve">- variability of exchange rates; during the life of a forward contract, the reference exchange rates are subject to volatility; the value of the currency amount that the Customer has agreed to sell to Corpay at maturity at the predetermined exchange rate may therefore be less </w:t>
      </w:r>
      <w:r w:rsidR="00372226" w:rsidRPr="00F32566">
        <w:rPr>
          <w:rFonts w:ascii="Gill Sans MT" w:hAnsi="Gill Sans MT"/>
          <w:sz w:val="20"/>
          <w:szCs w:val="20"/>
        </w:rPr>
        <w:t>favorable</w:t>
      </w:r>
      <w:r w:rsidRPr="00F32566">
        <w:rPr>
          <w:rFonts w:ascii="Gill Sans MT" w:hAnsi="Gill Sans MT"/>
          <w:sz w:val="20"/>
          <w:szCs w:val="20"/>
        </w:rPr>
        <w:t xml:space="preserve"> than the current value set for the purchase of the same currency.</w:t>
      </w:r>
    </w:p>
    <w:p w14:paraId="35FA0C0C" w14:textId="3DFB5B1C" w:rsidR="00227B4A" w:rsidRDefault="00227B4A" w:rsidP="00227B4A">
      <w:pPr>
        <w:jc w:val="both"/>
        <w:rPr>
          <w:rFonts w:ascii="Gill Sans MT" w:hAnsi="Gill Sans MT"/>
          <w:sz w:val="20"/>
          <w:szCs w:val="20"/>
        </w:rPr>
      </w:pPr>
      <w:r w:rsidRPr="00B61AC1">
        <w:rPr>
          <w:rFonts w:ascii="Gill Sans MT" w:hAnsi="Gill Sans MT"/>
          <w:noProof/>
          <w:color w:val="FFFFFF" w:themeColor="background1"/>
          <w:sz w:val="24"/>
          <w:szCs w:val="24"/>
        </w:rPr>
        <mc:AlternateContent>
          <mc:Choice Requires="wps">
            <w:drawing>
              <wp:anchor distT="45720" distB="45720" distL="114300" distR="114300" simplePos="0" relativeHeight="251669504" behindDoc="0" locked="0" layoutInCell="1" allowOverlap="1" wp14:anchorId="6D55CBB0" wp14:editId="0F742177">
                <wp:simplePos x="0" y="0"/>
                <wp:positionH relativeFrom="margin">
                  <wp:posOffset>0</wp:posOffset>
                </wp:positionH>
                <wp:positionV relativeFrom="paragraph">
                  <wp:posOffset>306070</wp:posOffset>
                </wp:positionV>
                <wp:extent cx="5918200" cy="266700"/>
                <wp:effectExtent l="0" t="0" r="2540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66700"/>
                        </a:xfrm>
                        <a:prstGeom prst="rect">
                          <a:avLst/>
                        </a:prstGeom>
                        <a:solidFill>
                          <a:srgbClr val="3D1628"/>
                        </a:solidFill>
                        <a:ln w="9525">
                          <a:solidFill>
                            <a:srgbClr val="000000"/>
                          </a:solidFill>
                          <a:miter lim="800000"/>
                          <a:headEnd/>
                          <a:tailEnd/>
                        </a:ln>
                      </wps:spPr>
                      <wps:txbx>
                        <w:txbxContent>
                          <w:p w14:paraId="2E5A2019" w14:textId="2754A153" w:rsidR="00227B4A" w:rsidRPr="0070659D" w:rsidRDefault="00227B4A" w:rsidP="00227B4A">
                            <w:pPr>
                              <w:rPr>
                                <w:color w:val="FFFFFF" w:themeColor="background1"/>
                              </w:rPr>
                            </w:pPr>
                            <w:r>
                              <w:rPr>
                                <w:color w:val="FFFFFF" w:themeColor="background1"/>
                              </w:rPr>
                              <w:t>CONTRACT TERMINATION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5CBB0" id="_x0000_s1031" type="#_x0000_t202" style="position:absolute;left:0;text-align:left;margin-left:0;margin-top:24.1pt;width:466pt;height:2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gjFgIAACgEAAAOAAAAZHJzL2Uyb0RvYy54bWysU9tu2zAMfR+wfxD0vjjxkjQx4hRdsg4D&#10;ugvQ7QNkWY6FyaJHKbG7ry8lu2l2exnmB0E0qUPy8HBz3TeGnRQ6DTbns8mUM2UllNoecv71y+2r&#10;FWfOC1sKA1bl/EE5fr19+WLTtZlKoQZTKmQEYl3WtTmvvW+zJHGyVo1wE2iVJWcF2AhPJh6SEkVH&#10;6I1J0ul0mXSAZYsglXP0dz84+TbiV5WS/lNVOeWZyTnV5uOJ8SzCmWw3IjugaGstxzLEP1TRCG0p&#10;6RlqL7xgR9S/QTVaIjio/ERCk0BVaaliD9TNbPpLN/e1aFXshchx7Zkm9/9g5cfTffsZme/fQE8D&#10;jE249g7kN8cs7GphD+oGEbpaiZISzwJlSde6bHwaqHaZCyBF9wFKGrI4eohAfYVNYIX6ZIROA3g4&#10;k656zyT9XKxnK5okZ5J86XJ5RfeQQmRPr1t0/p2ChoVLzpGGGtHF6c75IfQpJCRzYHR5q42JBh6K&#10;nUF2EiSA1/vZMl2N6D+FGcu6nK8X6WIg4K8Q0/j9CaLRnpRsdJPz1TlIZIG2t7aMOvNCm+FO3Rk7&#10;8hioG0j0fdEzXRInIUGgtYDygYhFGIRLi0aXGvAHZx2JNufu+1Gg4sy8tzSc9Ww+DyqPxnxxlZKB&#10;l57i0iOsJKicS4+cDcbOx90IzFm4oTFWOjL8XMtYNMkxzmhcnaD3SztGPS/49hEAAP//AwBQSwME&#10;FAAGAAgAAAAhAH0IlYDdAAAABgEAAA8AAABkcnMvZG93bnJldi54bWxMj0tPwzAQhO9I/Adrkbgg&#10;6jQ8lKZxKh5C5UpK1asbL3FEvA6224Z/z3KC287OaubbajW5QRwxxN6TgvksA4HUetNTp+B983Jd&#10;gIhJk9GDJ1TwjRFW9flZpUvjT/SGxyZ1gkMollqBTWkspYytRafjzI9I7H344HRiGTppgj5xuBtk&#10;nmX30umeuMHqEZ8stp/NwSnYFeZqO398Lcb117MNutkt7jZrpS4vpocliIRT+juGX3xGh5qZ9v5A&#10;JopBAT+SFNwWOQh2Fzc5L/Y8ZDnIupL/8esfAAAA//8DAFBLAQItABQABgAIAAAAIQC2gziS/gAA&#10;AOEBAAATAAAAAAAAAAAAAAAAAAAAAABbQ29udGVudF9UeXBlc10ueG1sUEsBAi0AFAAGAAgAAAAh&#10;ADj9If/WAAAAlAEAAAsAAAAAAAAAAAAAAAAALwEAAF9yZWxzLy5yZWxzUEsBAi0AFAAGAAgAAAAh&#10;ALfxKCMWAgAAKAQAAA4AAAAAAAAAAAAAAAAALgIAAGRycy9lMm9Eb2MueG1sUEsBAi0AFAAGAAgA&#10;AAAhAH0IlYDdAAAABgEAAA8AAAAAAAAAAAAAAAAAcAQAAGRycy9kb3ducmV2LnhtbFBLBQYAAAAA&#10;BAAEAPMAAAB6BQAAAAA=&#10;" fillcolor="#3d1628">
                <v:textbox>
                  <w:txbxContent>
                    <w:p w14:paraId="2E5A2019" w14:textId="2754A153" w:rsidR="00227B4A" w:rsidRPr="0070659D" w:rsidRDefault="00227B4A" w:rsidP="00227B4A">
                      <w:pPr>
                        <w:rPr>
                          <w:color w:val="FFFFFF" w:themeColor="background1"/>
                        </w:rPr>
                      </w:pPr>
                      <w:r>
                        <w:rPr>
                          <w:color w:val="FFFFFF" w:themeColor="background1"/>
                        </w:rPr>
                        <w:t>CONTRACT TERMINATION</w:t>
                      </w:r>
                    </w:p>
                  </w:txbxContent>
                </v:textbox>
                <w10:wrap type="square" anchorx="margin"/>
              </v:shape>
            </w:pict>
          </mc:Fallback>
        </mc:AlternateContent>
      </w:r>
    </w:p>
    <w:p w14:paraId="6EE3164A" w14:textId="77777777" w:rsidR="00227B4A" w:rsidRDefault="00227B4A" w:rsidP="00227B4A">
      <w:pPr>
        <w:spacing w:after="0"/>
        <w:jc w:val="both"/>
        <w:rPr>
          <w:rFonts w:ascii="Gill Sans MT" w:hAnsi="Gill Sans MT"/>
          <w:sz w:val="20"/>
          <w:szCs w:val="20"/>
        </w:rPr>
      </w:pPr>
    </w:p>
    <w:p w14:paraId="1B9856A4" w14:textId="5A55A0D9" w:rsidR="00227B4A" w:rsidRPr="00227B4A" w:rsidRDefault="00227B4A" w:rsidP="00227B4A">
      <w:pPr>
        <w:jc w:val="both"/>
        <w:rPr>
          <w:rFonts w:ascii="Gill Sans MT" w:hAnsi="Gill Sans MT"/>
          <w:sz w:val="20"/>
          <w:szCs w:val="20"/>
        </w:rPr>
      </w:pPr>
      <w:r w:rsidRPr="00227B4A">
        <w:rPr>
          <w:rFonts w:ascii="Gill Sans MT" w:hAnsi="Gill Sans MT"/>
          <w:sz w:val="20"/>
          <w:szCs w:val="20"/>
        </w:rPr>
        <w:t>The Contract has indefinite duration.</w:t>
      </w:r>
    </w:p>
    <w:p w14:paraId="3E4084AE" w14:textId="77777777" w:rsidR="00227B4A" w:rsidRPr="00227B4A" w:rsidRDefault="00227B4A" w:rsidP="00227B4A">
      <w:pPr>
        <w:jc w:val="both"/>
        <w:rPr>
          <w:rFonts w:ascii="Gill Sans MT" w:hAnsi="Gill Sans MT"/>
          <w:sz w:val="20"/>
          <w:szCs w:val="20"/>
        </w:rPr>
      </w:pPr>
      <w:r w:rsidRPr="00227B4A">
        <w:rPr>
          <w:rFonts w:ascii="Gill Sans MT" w:hAnsi="Gill Sans MT"/>
          <w:sz w:val="20"/>
          <w:szCs w:val="20"/>
        </w:rPr>
        <w:t>The Customer may terminate the relationship without penalty and without closing costs, by giving written notice to the Intermediary, effective as of the date of receipt of such notice (subject to closing time).</w:t>
      </w:r>
    </w:p>
    <w:p w14:paraId="4C2EDC67" w14:textId="77777777" w:rsidR="00227B4A" w:rsidRPr="00227B4A" w:rsidRDefault="00227B4A" w:rsidP="00227B4A">
      <w:pPr>
        <w:spacing w:after="0"/>
        <w:jc w:val="both"/>
        <w:rPr>
          <w:rFonts w:ascii="Gill Sans MT" w:hAnsi="Gill Sans MT"/>
          <w:sz w:val="20"/>
          <w:szCs w:val="20"/>
        </w:rPr>
      </w:pPr>
      <w:r w:rsidRPr="00227B4A">
        <w:rPr>
          <w:rFonts w:ascii="Gill Sans MT" w:hAnsi="Gill Sans MT"/>
          <w:sz w:val="20"/>
          <w:szCs w:val="20"/>
        </w:rPr>
        <w:t>The Intermediary may terminate the relationship by giving the client at least two months' prior written notice.</w:t>
      </w:r>
    </w:p>
    <w:p w14:paraId="3CCA496A" w14:textId="77777777" w:rsidR="00227B4A" w:rsidRPr="00227B4A" w:rsidRDefault="00227B4A" w:rsidP="00227B4A">
      <w:pPr>
        <w:spacing w:after="0"/>
        <w:jc w:val="both"/>
        <w:rPr>
          <w:rFonts w:ascii="Gill Sans MT" w:hAnsi="Gill Sans MT"/>
          <w:sz w:val="20"/>
          <w:szCs w:val="20"/>
        </w:rPr>
      </w:pPr>
      <w:r w:rsidRPr="00227B4A">
        <w:rPr>
          <w:rFonts w:ascii="Gill Sans MT" w:hAnsi="Gill Sans MT"/>
          <w:sz w:val="20"/>
          <w:szCs w:val="20"/>
        </w:rPr>
        <w:t>In any case, the Intermediary has the right to withdraw, if there is a justified reason, by giving written notice to the client, with effect from the date of receipt of such notice.</w:t>
      </w:r>
    </w:p>
    <w:p w14:paraId="376F33DC" w14:textId="77777777" w:rsidR="00227B4A" w:rsidRPr="00227B4A" w:rsidRDefault="00227B4A" w:rsidP="00227B4A">
      <w:pPr>
        <w:spacing w:after="0"/>
        <w:jc w:val="both"/>
        <w:rPr>
          <w:rFonts w:ascii="Gill Sans MT" w:hAnsi="Gill Sans MT"/>
          <w:sz w:val="20"/>
          <w:szCs w:val="20"/>
        </w:rPr>
      </w:pPr>
      <w:r w:rsidRPr="00227B4A">
        <w:rPr>
          <w:rFonts w:ascii="Gill Sans MT" w:hAnsi="Gill Sans MT"/>
          <w:sz w:val="20"/>
          <w:szCs w:val="20"/>
        </w:rPr>
        <w:t xml:space="preserve">The effective date of the withdrawal determines the obligation of each party to make immediate payment, in </w:t>
      </w:r>
      <w:proofErr w:type="spellStart"/>
      <w:r w:rsidRPr="00227B4A">
        <w:rPr>
          <w:rFonts w:ascii="Gill Sans MT" w:hAnsi="Gill Sans MT"/>
          <w:sz w:val="20"/>
          <w:szCs w:val="20"/>
        </w:rPr>
        <w:t>favour</w:t>
      </w:r>
      <w:proofErr w:type="spellEnd"/>
      <w:r w:rsidRPr="00227B4A">
        <w:rPr>
          <w:rFonts w:ascii="Gill Sans MT" w:hAnsi="Gill Sans MT"/>
          <w:sz w:val="20"/>
          <w:szCs w:val="20"/>
        </w:rPr>
        <w:t xml:space="preserve"> of the other, of all amounts due.</w:t>
      </w:r>
    </w:p>
    <w:p w14:paraId="40255C48" w14:textId="77777777" w:rsidR="00227B4A" w:rsidRPr="00227B4A" w:rsidRDefault="00227B4A" w:rsidP="00227B4A">
      <w:pPr>
        <w:jc w:val="both"/>
        <w:rPr>
          <w:rFonts w:ascii="Gill Sans MT" w:hAnsi="Gill Sans MT"/>
          <w:sz w:val="20"/>
          <w:szCs w:val="20"/>
        </w:rPr>
      </w:pPr>
      <w:r w:rsidRPr="00227B4A">
        <w:rPr>
          <w:rFonts w:ascii="Gill Sans MT" w:hAnsi="Gill Sans MT"/>
          <w:sz w:val="20"/>
          <w:szCs w:val="20"/>
        </w:rPr>
        <w:t>Withdrawal from the relationship determines withdrawal from the payment and ancillary services envisaged therein.</w:t>
      </w:r>
    </w:p>
    <w:p w14:paraId="74521C6E" w14:textId="77777777" w:rsidR="00227B4A" w:rsidRPr="00227B4A" w:rsidRDefault="00227B4A" w:rsidP="00227B4A">
      <w:pPr>
        <w:jc w:val="both"/>
        <w:rPr>
          <w:rFonts w:ascii="Gill Sans MT" w:hAnsi="Gill Sans MT"/>
          <w:sz w:val="20"/>
          <w:szCs w:val="20"/>
        </w:rPr>
      </w:pPr>
      <w:r w:rsidRPr="00227B4A">
        <w:rPr>
          <w:rFonts w:ascii="Gill Sans MT" w:hAnsi="Gill Sans MT"/>
          <w:sz w:val="20"/>
          <w:szCs w:val="20"/>
        </w:rPr>
        <w:t>At any time during the relationship, the Customer may request CORPAY to obtain a free copy of the contract and of the summary document, which contains the economic conditions in force.</w:t>
      </w:r>
    </w:p>
    <w:p w14:paraId="0C906C53" w14:textId="0CC4BB4F" w:rsidR="00227B4A" w:rsidRDefault="00227B4A" w:rsidP="00227B4A">
      <w:pPr>
        <w:rPr>
          <w:rFonts w:ascii="Gill Sans MT" w:hAnsi="Gill Sans MT"/>
          <w:sz w:val="20"/>
          <w:szCs w:val="20"/>
        </w:rPr>
      </w:pPr>
      <w:r w:rsidRPr="00B61AC1">
        <w:rPr>
          <w:rFonts w:ascii="Gill Sans MT" w:hAnsi="Gill Sans MT"/>
          <w:noProof/>
          <w:color w:val="FFFFFF" w:themeColor="background1"/>
          <w:sz w:val="24"/>
          <w:szCs w:val="24"/>
        </w:rPr>
        <mc:AlternateContent>
          <mc:Choice Requires="wps">
            <w:drawing>
              <wp:anchor distT="45720" distB="45720" distL="114300" distR="114300" simplePos="0" relativeHeight="251671552" behindDoc="0" locked="0" layoutInCell="1" allowOverlap="1" wp14:anchorId="4EF83759" wp14:editId="2370360A">
                <wp:simplePos x="0" y="0"/>
                <wp:positionH relativeFrom="margin">
                  <wp:posOffset>0</wp:posOffset>
                </wp:positionH>
                <wp:positionV relativeFrom="paragraph">
                  <wp:posOffset>305435</wp:posOffset>
                </wp:positionV>
                <wp:extent cx="5918200" cy="266700"/>
                <wp:effectExtent l="0" t="0" r="2540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66700"/>
                        </a:xfrm>
                        <a:prstGeom prst="rect">
                          <a:avLst/>
                        </a:prstGeom>
                        <a:solidFill>
                          <a:srgbClr val="3D1628"/>
                        </a:solidFill>
                        <a:ln w="9525">
                          <a:solidFill>
                            <a:srgbClr val="000000"/>
                          </a:solidFill>
                          <a:miter lim="800000"/>
                          <a:headEnd/>
                          <a:tailEnd/>
                        </a:ln>
                      </wps:spPr>
                      <wps:txbx>
                        <w:txbxContent>
                          <w:p w14:paraId="69260CFB" w14:textId="034DD77A" w:rsidR="00227B4A" w:rsidRPr="0070659D" w:rsidRDefault="00227B4A" w:rsidP="00227B4A">
                            <w:pPr>
                              <w:rPr>
                                <w:color w:val="FFFFFF" w:themeColor="background1"/>
                              </w:rPr>
                            </w:pPr>
                            <w:r>
                              <w:rPr>
                                <w:color w:val="FFFFFF" w:themeColor="background1"/>
                              </w:rPr>
                              <w:t>COMPLAINTS AND EXTRAJUDICIAL REMEDIES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F83759" id="_x0000_s1032" type="#_x0000_t202" style="position:absolute;margin-left:0;margin-top:24.05pt;width:466pt;height:21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TSFwIAACgEAAAOAAAAZHJzL2Uyb0RvYy54bWysU9tu2zAMfR+wfxD0vjjxkjQx4hRdsg4D&#10;ugvQ7QNkWY6FyaJHKbG7ry8lu2l2exnmB0E0qUPy8HBz3TeGnRQ6DTbns8mUM2UllNoecv71y+2r&#10;FWfOC1sKA1bl/EE5fr19+WLTtZlKoQZTKmQEYl3WtTmvvW+zJHGyVo1wE2iVJWcF2AhPJh6SEkVH&#10;6I1J0ul0mXSAZYsglXP0dz84+TbiV5WS/lNVOeWZyTnV5uOJ8SzCmWw3IjugaGstxzLEP1TRCG0p&#10;6RlqL7xgR9S/QTVaIjio/ERCk0BVaaliD9TNbPpLN/e1aFXshchx7Zkm9/9g5cfTffsZme/fQE8D&#10;jE249g7kN8cs7GphD+oGEbpaiZISzwJlSde6bHwaqHaZCyBF9wFKGrI4eohAfYVNYIX6ZIROA3g4&#10;k656zyT9XKxnK5okZ5J86XJ5RfeQQmRPr1t0/p2ChoVLzpGGGtHF6c75IfQpJCRzYHR5q42JBh6K&#10;nUF2EiSA1/vZMl2N6D+FGcu6nK8X6WIg4K8Q0/j9CaLRnpRsdJPz1TlIZIG2t7aMOvNCm+FO3Rk7&#10;8hioG0j0fdEzXeZ8GRIEWgsoH4hYhEG4tGh0qQF/cNaRaHPuvh8FKs7Me0vDWc/m86DyaMwXVykZ&#10;eOkpLj3CSoLKufTI2WDsfNyNwJyFGxpjpSPDz7WMRZMc44zG1Ql6v7Rj1POCbx8BAAD//wMAUEsD&#10;BBQABgAIAAAAIQAq9SNH3QAAAAYBAAAPAAAAZHJzL2Rvd25yZXYueG1sTI9LT8MwEITvSPwHa5G4&#10;IOqkPJSmcSoeQuVKStWrGy9xRLwOttuGf89ygtvOzmrm22o1uUEcMcTek4J8loFAar3pqVPwvnm5&#10;LkDEpMnowRMq+MYIq/r8rNKl8Sd6w2OTOsEhFEutwKY0llLG1qLTceZHJPY+fHA6sQydNEGfONwN&#10;cp5l99LpnrjB6hGfLLafzcEp2BXmaps/vhbj+uvZBt3sFnebtVKXF9PDEkTCKf0dwy8+o0PNTHt/&#10;IBPFoIAfSQpuixwEu4ubOS/2PGQ5yLqS//HrHwAAAP//AwBQSwECLQAUAAYACAAAACEAtoM4kv4A&#10;AADhAQAAEwAAAAAAAAAAAAAAAAAAAAAAW0NvbnRlbnRfVHlwZXNdLnhtbFBLAQItABQABgAIAAAA&#10;IQA4/SH/1gAAAJQBAAALAAAAAAAAAAAAAAAAAC8BAABfcmVscy8ucmVsc1BLAQItABQABgAIAAAA&#10;IQCSb0TSFwIAACgEAAAOAAAAAAAAAAAAAAAAAC4CAABkcnMvZTJvRG9jLnhtbFBLAQItABQABgAI&#10;AAAAIQAq9SNH3QAAAAYBAAAPAAAAAAAAAAAAAAAAAHEEAABkcnMvZG93bnJldi54bWxQSwUGAAAA&#10;AAQABADzAAAAewUAAAAA&#10;" fillcolor="#3d1628">
                <v:textbox>
                  <w:txbxContent>
                    <w:p w14:paraId="69260CFB" w14:textId="034DD77A" w:rsidR="00227B4A" w:rsidRPr="0070659D" w:rsidRDefault="00227B4A" w:rsidP="00227B4A">
                      <w:pPr>
                        <w:rPr>
                          <w:color w:val="FFFFFF" w:themeColor="background1"/>
                        </w:rPr>
                      </w:pPr>
                      <w:r>
                        <w:rPr>
                          <w:color w:val="FFFFFF" w:themeColor="background1"/>
                        </w:rPr>
                        <w:t>COMPLAINTS AND EXTRAJUDICIAL REMEDIES</w:t>
                      </w:r>
                    </w:p>
                  </w:txbxContent>
                </v:textbox>
                <w10:wrap type="square" anchorx="margin"/>
              </v:shape>
            </w:pict>
          </mc:Fallback>
        </mc:AlternateContent>
      </w:r>
    </w:p>
    <w:p w14:paraId="725285E9" w14:textId="62E82F08" w:rsidR="00227B4A" w:rsidRPr="00227B4A" w:rsidRDefault="00227B4A" w:rsidP="00227B4A">
      <w:pPr>
        <w:spacing w:after="0"/>
        <w:rPr>
          <w:rFonts w:ascii="Gill Sans MT" w:hAnsi="Gill Sans MT"/>
          <w:sz w:val="20"/>
          <w:szCs w:val="20"/>
        </w:rPr>
      </w:pPr>
    </w:p>
    <w:p w14:paraId="2D3903F3" w14:textId="5C3C4A16" w:rsidR="00227B4A" w:rsidRPr="00056C8D" w:rsidRDefault="00227B4A" w:rsidP="00056C8D">
      <w:pPr>
        <w:spacing w:after="0"/>
        <w:jc w:val="both"/>
        <w:rPr>
          <w:rFonts w:ascii="Gill Sans MT" w:hAnsi="Gill Sans MT"/>
          <w:sz w:val="20"/>
          <w:szCs w:val="20"/>
        </w:rPr>
      </w:pPr>
      <w:proofErr w:type="gramStart"/>
      <w:r w:rsidRPr="00056C8D">
        <w:rPr>
          <w:rFonts w:ascii="Gill Sans MT" w:hAnsi="Gill Sans MT"/>
          <w:sz w:val="20"/>
          <w:szCs w:val="20"/>
        </w:rPr>
        <w:t>In the event that</w:t>
      </w:r>
      <w:proofErr w:type="gramEnd"/>
      <w:r w:rsidRPr="00056C8D">
        <w:rPr>
          <w:rFonts w:ascii="Gill Sans MT" w:hAnsi="Gill Sans MT"/>
          <w:sz w:val="20"/>
          <w:szCs w:val="20"/>
        </w:rPr>
        <w:t xml:space="preserve"> a dispute arises with the Intermediary, the Client may submit a complaint - by registered letter with advice of receipt, electronic mail - to one of the following addresses:</w:t>
      </w:r>
    </w:p>
    <w:p w14:paraId="0899140B" w14:textId="5F1C3559" w:rsidR="00056C8D" w:rsidRPr="00C83113" w:rsidRDefault="00056C8D" w:rsidP="00056C8D">
      <w:pPr>
        <w:spacing w:after="0"/>
        <w:jc w:val="both"/>
        <w:rPr>
          <w:rFonts w:ascii="Gill Sans MT" w:hAnsi="Gill Sans MT"/>
          <w:sz w:val="20"/>
          <w:szCs w:val="20"/>
          <w:lang w:val="en-GB"/>
        </w:rPr>
      </w:pPr>
      <w:r w:rsidRPr="00C83113">
        <w:rPr>
          <w:rFonts w:ascii="Gill Sans MT" w:hAnsi="Gill Sans MT"/>
          <w:sz w:val="20"/>
          <w:szCs w:val="20"/>
        </w:rPr>
        <w:t xml:space="preserve">- </w:t>
      </w:r>
      <w:r w:rsidR="00227B4A" w:rsidRPr="00C83113">
        <w:rPr>
          <w:rFonts w:ascii="Gill Sans MT" w:hAnsi="Gill Sans MT"/>
          <w:sz w:val="20"/>
          <w:szCs w:val="20"/>
          <w:lang w:val="en-GB"/>
        </w:rPr>
        <w:t>A</w:t>
      </w:r>
      <w:r w:rsidRPr="00C83113">
        <w:rPr>
          <w:rFonts w:ascii="Gill Sans MT" w:hAnsi="Gill Sans MT"/>
          <w:sz w:val="20"/>
          <w:szCs w:val="20"/>
          <w:lang w:val="en-GB"/>
        </w:rPr>
        <w:t>ssociated Foreign Exchange Ireland Ltd</w:t>
      </w:r>
      <w:r w:rsidR="00227B4A" w:rsidRPr="00C83113">
        <w:rPr>
          <w:rFonts w:ascii="Gill Sans MT" w:hAnsi="Gill Sans MT"/>
          <w:sz w:val="20"/>
          <w:szCs w:val="20"/>
          <w:lang w:val="en-GB"/>
        </w:rPr>
        <w:t xml:space="preserve">, </w:t>
      </w:r>
      <w:r w:rsidRPr="00C83113">
        <w:rPr>
          <w:rFonts w:ascii="Gill Sans MT" w:hAnsi="Gill Sans MT"/>
          <w:sz w:val="20"/>
          <w:szCs w:val="20"/>
          <w:lang w:val="en-GB"/>
        </w:rPr>
        <w:t>c/o</w:t>
      </w:r>
      <w:r w:rsidR="00227B4A" w:rsidRPr="00C83113">
        <w:rPr>
          <w:rFonts w:ascii="Gill Sans MT" w:hAnsi="Gill Sans MT"/>
          <w:sz w:val="20"/>
          <w:szCs w:val="20"/>
          <w:lang w:val="en-GB"/>
        </w:rPr>
        <w:t xml:space="preserve"> Compliance</w:t>
      </w:r>
      <w:r w:rsidRPr="00C83113">
        <w:rPr>
          <w:rFonts w:ascii="Gill Sans MT" w:hAnsi="Gill Sans MT"/>
          <w:sz w:val="20"/>
          <w:szCs w:val="20"/>
          <w:lang w:val="en-GB"/>
        </w:rPr>
        <w:t xml:space="preserve"> office</w:t>
      </w:r>
      <w:r w:rsidR="00227B4A" w:rsidRPr="00C83113">
        <w:rPr>
          <w:rFonts w:ascii="Gill Sans MT" w:hAnsi="Gill Sans MT"/>
          <w:sz w:val="20"/>
          <w:szCs w:val="20"/>
          <w:lang w:val="en-GB"/>
        </w:rPr>
        <w:t>,</w:t>
      </w:r>
      <w:r w:rsidRPr="00C83113">
        <w:rPr>
          <w:rFonts w:ascii="Gill Sans MT" w:hAnsi="Gill Sans MT"/>
          <w:sz w:val="20"/>
          <w:szCs w:val="20"/>
          <w:lang w:val="en-GB"/>
        </w:rPr>
        <w:t xml:space="preserve"> 120/121 Baggot Street Lower, Dublin 2 (D02 FD45)</w:t>
      </w:r>
    </w:p>
    <w:p w14:paraId="2231AC26" w14:textId="39B56885" w:rsidR="00227B4A" w:rsidRPr="00C83113" w:rsidRDefault="00227B4A" w:rsidP="00056C8D">
      <w:pPr>
        <w:spacing w:after="0"/>
        <w:jc w:val="both"/>
        <w:rPr>
          <w:rFonts w:ascii="Gill Sans MT" w:hAnsi="Gill Sans MT"/>
          <w:sz w:val="20"/>
          <w:szCs w:val="20"/>
          <w:lang w:val="en-GB"/>
        </w:rPr>
      </w:pPr>
      <w:r w:rsidRPr="00C83113">
        <w:rPr>
          <w:rFonts w:ascii="Gill Sans MT" w:hAnsi="Gill Sans MT"/>
          <w:sz w:val="20"/>
          <w:szCs w:val="20"/>
          <w:lang w:val="en-GB"/>
        </w:rPr>
        <w:t xml:space="preserve">- E-mail: </w:t>
      </w:r>
      <w:hyperlink r:id="rId10" w:history="1">
        <w:r w:rsidR="00056C8D" w:rsidRPr="00C83113">
          <w:rPr>
            <w:rStyle w:val="Hyperlink"/>
            <w:rFonts w:ascii="Gill Sans MT" w:hAnsi="Gill Sans MT"/>
            <w:sz w:val="20"/>
            <w:szCs w:val="20"/>
            <w:lang w:val="en-GB"/>
          </w:rPr>
          <w:t>complaintscb@Corpay.com</w:t>
        </w:r>
      </w:hyperlink>
    </w:p>
    <w:p w14:paraId="50770CE2" w14:textId="77777777" w:rsidR="00056C8D" w:rsidRPr="00C83113" w:rsidRDefault="00056C8D" w:rsidP="00056C8D">
      <w:pPr>
        <w:spacing w:after="0"/>
        <w:jc w:val="both"/>
        <w:rPr>
          <w:rFonts w:ascii="Gill Sans MT" w:hAnsi="Gill Sans MT"/>
          <w:sz w:val="20"/>
          <w:szCs w:val="20"/>
          <w:lang w:val="en-GB"/>
        </w:rPr>
      </w:pPr>
    </w:p>
    <w:p w14:paraId="06D14109" w14:textId="01AD92ED" w:rsidR="00227B4A" w:rsidRPr="00C83113" w:rsidRDefault="00227B4A" w:rsidP="00492584">
      <w:pPr>
        <w:spacing w:after="0"/>
        <w:jc w:val="both"/>
        <w:rPr>
          <w:rFonts w:ascii="Gill Sans MT" w:hAnsi="Gill Sans MT"/>
          <w:sz w:val="20"/>
          <w:szCs w:val="20"/>
        </w:rPr>
      </w:pPr>
      <w:r w:rsidRPr="00C83113">
        <w:rPr>
          <w:rFonts w:ascii="Gill Sans MT" w:hAnsi="Gill Sans MT"/>
          <w:sz w:val="20"/>
          <w:szCs w:val="20"/>
        </w:rPr>
        <w:t xml:space="preserve">The Intermediary is required to respond </w:t>
      </w:r>
      <w:r w:rsidR="00492584" w:rsidRPr="00C83113">
        <w:rPr>
          <w:rFonts w:ascii="Gill Sans MT" w:hAnsi="Gill Sans MT"/>
          <w:sz w:val="20"/>
          <w:szCs w:val="20"/>
        </w:rPr>
        <w:t>within the</w:t>
      </w:r>
      <w:r w:rsidR="000C3547" w:rsidRPr="00C83113">
        <w:rPr>
          <w:rFonts w:ascii="Gill Sans MT" w:hAnsi="Gill Sans MT"/>
          <w:sz w:val="20"/>
          <w:szCs w:val="20"/>
        </w:rPr>
        <w:t xml:space="preserve"> time limits defined by</w:t>
      </w:r>
      <w:r w:rsidR="00492584" w:rsidRPr="00C83113">
        <w:rPr>
          <w:rFonts w:ascii="Gill Sans MT" w:hAnsi="Gill Sans MT"/>
          <w:sz w:val="20"/>
          <w:szCs w:val="20"/>
        </w:rPr>
        <w:t xml:space="preserve"> EU and/or Ireland</w:t>
      </w:r>
      <w:r w:rsidR="000C3547" w:rsidRPr="00C83113">
        <w:rPr>
          <w:rFonts w:ascii="Gill Sans MT" w:hAnsi="Gill Sans MT"/>
          <w:sz w:val="20"/>
          <w:szCs w:val="20"/>
        </w:rPr>
        <w:t xml:space="preserve"> applicable</w:t>
      </w:r>
      <w:r w:rsidR="00492584" w:rsidRPr="00C83113">
        <w:rPr>
          <w:rFonts w:ascii="Gill Sans MT" w:hAnsi="Gill Sans MT"/>
          <w:sz w:val="20"/>
          <w:szCs w:val="20"/>
        </w:rPr>
        <w:t xml:space="preserve"> laws.</w:t>
      </w:r>
    </w:p>
    <w:p w14:paraId="7FB43A2D" w14:textId="77777777" w:rsidR="00492584" w:rsidRPr="00C83113" w:rsidRDefault="00492584" w:rsidP="00492584">
      <w:pPr>
        <w:spacing w:after="0"/>
        <w:jc w:val="both"/>
        <w:rPr>
          <w:rFonts w:ascii="Gill Sans MT" w:hAnsi="Gill Sans MT"/>
          <w:sz w:val="20"/>
          <w:szCs w:val="20"/>
        </w:rPr>
      </w:pPr>
    </w:p>
    <w:p w14:paraId="24B8B24A" w14:textId="1A6EB7C0" w:rsidR="00227B4A" w:rsidRPr="00C83113" w:rsidRDefault="00227B4A" w:rsidP="00056C8D">
      <w:pPr>
        <w:spacing w:after="0"/>
        <w:jc w:val="both"/>
        <w:rPr>
          <w:rFonts w:ascii="Gill Sans MT" w:hAnsi="Gill Sans MT"/>
          <w:sz w:val="20"/>
          <w:szCs w:val="20"/>
        </w:rPr>
      </w:pPr>
      <w:r w:rsidRPr="00C83113">
        <w:rPr>
          <w:rFonts w:ascii="Gill Sans MT" w:hAnsi="Gill Sans MT"/>
          <w:sz w:val="20"/>
          <w:szCs w:val="20"/>
        </w:rPr>
        <w:t xml:space="preserve">If the client is not satisfied with the reply obtained or has not received a reply within the </w:t>
      </w:r>
      <w:proofErr w:type="gramStart"/>
      <w:r w:rsidRPr="00C83113">
        <w:rPr>
          <w:rFonts w:ascii="Gill Sans MT" w:hAnsi="Gill Sans MT"/>
          <w:sz w:val="20"/>
          <w:szCs w:val="20"/>
        </w:rPr>
        <w:t>aforementioned time</w:t>
      </w:r>
      <w:proofErr w:type="gramEnd"/>
      <w:r w:rsidRPr="00C83113">
        <w:rPr>
          <w:rFonts w:ascii="Gill Sans MT" w:hAnsi="Gill Sans MT"/>
          <w:sz w:val="20"/>
          <w:szCs w:val="20"/>
        </w:rPr>
        <w:t xml:space="preserve"> limits, he may turn to the </w:t>
      </w:r>
      <w:r w:rsidR="000C3547" w:rsidRPr="00C83113">
        <w:rPr>
          <w:rFonts w:ascii="Gill Sans MT" w:hAnsi="Gill Sans MT"/>
          <w:sz w:val="20"/>
          <w:szCs w:val="20"/>
        </w:rPr>
        <w:t>Financial Services and Pensions Ombudsman</w:t>
      </w:r>
      <w:r w:rsidRPr="00C83113">
        <w:rPr>
          <w:rFonts w:ascii="Gill Sans MT" w:hAnsi="Gill Sans MT"/>
          <w:sz w:val="20"/>
          <w:szCs w:val="20"/>
        </w:rPr>
        <w:t xml:space="preserve"> (</w:t>
      </w:r>
      <w:r w:rsidR="000C3547" w:rsidRPr="00C83113">
        <w:rPr>
          <w:rFonts w:ascii="Gill Sans MT" w:hAnsi="Gill Sans MT"/>
          <w:sz w:val="20"/>
          <w:szCs w:val="20"/>
        </w:rPr>
        <w:t>FSPO</w:t>
      </w:r>
      <w:r w:rsidRPr="00C83113">
        <w:rPr>
          <w:rFonts w:ascii="Gill Sans MT" w:hAnsi="Gill Sans MT"/>
          <w:sz w:val="20"/>
          <w:szCs w:val="20"/>
        </w:rPr>
        <w:t>) before resorting to the courts.</w:t>
      </w:r>
    </w:p>
    <w:p w14:paraId="5C9C8750" w14:textId="2C1E1AF9" w:rsidR="00227B4A" w:rsidRPr="00C83113" w:rsidRDefault="00227B4A" w:rsidP="00056C8D">
      <w:pPr>
        <w:spacing w:after="0"/>
        <w:jc w:val="both"/>
        <w:rPr>
          <w:rFonts w:ascii="Gill Sans MT" w:hAnsi="Gill Sans MT"/>
          <w:sz w:val="20"/>
          <w:szCs w:val="20"/>
        </w:rPr>
      </w:pPr>
      <w:r w:rsidRPr="00C83113">
        <w:rPr>
          <w:rFonts w:ascii="Gill Sans MT" w:hAnsi="Gill Sans MT"/>
          <w:sz w:val="20"/>
          <w:szCs w:val="20"/>
        </w:rPr>
        <w:t xml:space="preserve">To find out how to apply to the </w:t>
      </w:r>
      <w:r w:rsidR="00992F00" w:rsidRPr="00C83113">
        <w:rPr>
          <w:rFonts w:ascii="Gill Sans MT" w:hAnsi="Gill Sans MT"/>
          <w:sz w:val="20"/>
          <w:szCs w:val="20"/>
        </w:rPr>
        <w:t>FSPO</w:t>
      </w:r>
      <w:r w:rsidRPr="00C83113">
        <w:rPr>
          <w:rFonts w:ascii="Gill Sans MT" w:hAnsi="Gill Sans MT"/>
          <w:sz w:val="20"/>
          <w:szCs w:val="20"/>
        </w:rPr>
        <w:t xml:space="preserve">, consult the website </w:t>
      </w:r>
      <w:hyperlink r:id="rId11" w:history="1">
        <w:r w:rsidR="00992F00" w:rsidRPr="00C83113">
          <w:rPr>
            <w:rStyle w:val="Hyperlink"/>
            <w:rFonts w:ascii="Gill Sans MT" w:hAnsi="Gill Sans MT"/>
            <w:sz w:val="20"/>
            <w:szCs w:val="20"/>
          </w:rPr>
          <w:t>www.fspo.ie</w:t>
        </w:r>
      </w:hyperlink>
      <w:r w:rsidR="00992F00" w:rsidRPr="00C83113">
        <w:rPr>
          <w:rFonts w:ascii="Gill Sans MT" w:hAnsi="Gill Sans MT"/>
          <w:sz w:val="20"/>
          <w:szCs w:val="20"/>
        </w:rPr>
        <w:t xml:space="preserve"> </w:t>
      </w:r>
      <w:r w:rsidRPr="00C83113">
        <w:rPr>
          <w:rFonts w:ascii="Gill Sans MT" w:hAnsi="Gill Sans MT"/>
          <w:sz w:val="20"/>
          <w:szCs w:val="20"/>
        </w:rPr>
        <w:t xml:space="preserve">, ask at the </w:t>
      </w:r>
      <w:r w:rsidR="00992F00" w:rsidRPr="00C83113">
        <w:rPr>
          <w:rFonts w:ascii="Gill Sans MT" w:hAnsi="Gill Sans MT"/>
          <w:sz w:val="20"/>
          <w:szCs w:val="20"/>
        </w:rPr>
        <w:t xml:space="preserve">Central </w:t>
      </w:r>
      <w:r w:rsidRPr="00C83113">
        <w:rPr>
          <w:rFonts w:ascii="Gill Sans MT" w:hAnsi="Gill Sans MT"/>
          <w:sz w:val="20"/>
          <w:szCs w:val="20"/>
        </w:rPr>
        <w:t xml:space="preserve">Bank of </w:t>
      </w:r>
      <w:r w:rsidR="00992F00" w:rsidRPr="00C83113">
        <w:rPr>
          <w:rFonts w:ascii="Gill Sans MT" w:hAnsi="Gill Sans MT"/>
          <w:sz w:val="20"/>
          <w:szCs w:val="20"/>
        </w:rPr>
        <w:t>Ireland</w:t>
      </w:r>
      <w:r w:rsidRPr="00C83113">
        <w:rPr>
          <w:rFonts w:ascii="Gill Sans MT" w:hAnsi="Gill Sans MT"/>
          <w:sz w:val="20"/>
          <w:szCs w:val="20"/>
        </w:rPr>
        <w:t xml:space="preserve"> branches, or directly to the Intermediary.</w:t>
      </w:r>
    </w:p>
    <w:p w14:paraId="7BFFFE5F" w14:textId="17CB1FB9" w:rsidR="00227B4A" w:rsidRPr="00C83113" w:rsidRDefault="00227B4A" w:rsidP="00056C8D">
      <w:pPr>
        <w:spacing w:after="0"/>
        <w:jc w:val="both"/>
        <w:rPr>
          <w:rFonts w:ascii="Gill Sans MT" w:hAnsi="Gill Sans MT"/>
          <w:sz w:val="20"/>
          <w:szCs w:val="20"/>
        </w:rPr>
      </w:pPr>
      <w:r w:rsidRPr="00C83113">
        <w:rPr>
          <w:rFonts w:ascii="Gill Sans MT" w:hAnsi="Gill Sans MT"/>
          <w:sz w:val="20"/>
          <w:szCs w:val="20"/>
        </w:rPr>
        <w:t xml:space="preserve">The customer may also consult the </w:t>
      </w:r>
      <w:r w:rsidR="00992F00" w:rsidRPr="00C83113">
        <w:rPr>
          <w:rFonts w:ascii="Gill Sans MT" w:hAnsi="Gill Sans MT"/>
          <w:sz w:val="20"/>
          <w:szCs w:val="20"/>
        </w:rPr>
        <w:t xml:space="preserve">leaflet </w:t>
      </w:r>
      <w:r w:rsidR="00992F00" w:rsidRPr="00C83113">
        <w:rPr>
          <w:rFonts w:ascii="Gill Sans MT" w:hAnsi="Gill Sans MT"/>
          <w:i/>
          <w:iCs/>
          <w:sz w:val="20"/>
          <w:szCs w:val="20"/>
        </w:rPr>
        <w:t>How to make a complaint to the FSPO</w:t>
      </w:r>
      <w:r w:rsidRPr="00C83113">
        <w:rPr>
          <w:rFonts w:ascii="Gill Sans MT" w:hAnsi="Gill Sans MT"/>
          <w:sz w:val="20"/>
          <w:szCs w:val="20"/>
        </w:rPr>
        <w:t>, available on the intermediary's website in the Transparency section.</w:t>
      </w:r>
    </w:p>
    <w:p w14:paraId="2BF9F4F2" w14:textId="47A6E5EC" w:rsidR="00992F00" w:rsidRPr="00C83113" w:rsidRDefault="00227B4A" w:rsidP="00992F00">
      <w:pPr>
        <w:spacing w:after="0"/>
        <w:jc w:val="both"/>
        <w:rPr>
          <w:rFonts w:ascii="Gill Sans MT" w:hAnsi="Gill Sans MT"/>
          <w:sz w:val="20"/>
          <w:szCs w:val="20"/>
        </w:rPr>
      </w:pPr>
      <w:r w:rsidRPr="00C83113">
        <w:rPr>
          <w:rFonts w:ascii="Gill Sans MT" w:hAnsi="Gill Sans MT"/>
          <w:sz w:val="20"/>
          <w:szCs w:val="20"/>
        </w:rPr>
        <w:t xml:space="preserve">The decision of the </w:t>
      </w:r>
      <w:r w:rsidR="00992F00" w:rsidRPr="00C83113">
        <w:rPr>
          <w:rFonts w:ascii="Gill Sans MT" w:hAnsi="Gill Sans MT"/>
          <w:sz w:val="20"/>
          <w:szCs w:val="20"/>
        </w:rPr>
        <w:t>FSPO</w:t>
      </w:r>
      <w:r w:rsidRPr="00C83113">
        <w:rPr>
          <w:rFonts w:ascii="Gill Sans MT" w:hAnsi="Gill Sans MT"/>
          <w:sz w:val="20"/>
          <w:szCs w:val="20"/>
        </w:rPr>
        <w:t xml:space="preserve"> is </w:t>
      </w:r>
      <w:r w:rsidR="00992F00" w:rsidRPr="00C83113">
        <w:rPr>
          <w:rFonts w:ascii="Gill Sans MT" w:hAnsi="Gill Sans MT"/>
          <w:sz w:val="20"/>
          <w:szCs w:val="20"/>
        </w:rPr>
        <w:t>legally binding on both parties and can be appealed, by either party, only through a statutory appeal to the High Court</w:t>
      </w:r>
      <w:r w:rsidRPr="00C83113">
        <w:rPr>
          <w:rFonts w:ascii="Gill Sans MT" w:hAnsi="Gill Sans MT"/>
          <w:sz w:val="20"/>
          <w:szCs w:val="20"/>
        </w:rPr>
        <w:t>.</w:t>
      </w:r>
    </w:p>
    <w:p w14:paraId="51542ECB" w14:textId="408BA0DC" w:rsidR="00992F00" w:rsidRPr="00056C8D" w:rsidRDefault="00992F00" w:rsidP="00992F00">
      <w:pPr>
        <w:spacing w:after="0"/>
        <w:jc w:val="both"/>
        <w:rPr>
          <w:rFonts w:ascii="Gill Sans MT" w:hAnsi="Gill Sans MT"/>
          <w:sz w:val="18"/>
          <w:szCs w:val="18"/>
        </w:rPr>
      </w:pPr>
      <w:r w:rsidRPr="00C83113">
        <w:rPr>
          <w:rFonts w:ascii="Gill Sans MT" w:hAnsi="Gill Sans MT"/>
          <w:sz w:val="20"/>
          <w:szCs w:val="20"/>
        </w:rPr>
        <w:t xml:space="preserve">Before the customer makes a complaint to the FSPO, he must </w:t>
      </w:r>
      <w:r w:rsidR="00C83113" w:rsidRPr="00C83113">
        <w:rPr>
          <w:rFonts w:ascii="Gill Sans MT" w:hAnsi="Gill Sans MT"/>
          <w:sz w:val="20"/>
          <w:szCs w:val="20"/>
        </w:rPr>
        <w:t>have made a complaint to the provider and would be able to provide proof of that.</w:t>
      </w:r>
    </w:p>
    <w:sectPr w:rsidR="00992F00" w:rsidRPr="00056C8D" w:rsidSect="009556DB">
      <w:headerReference w:type="default" r:id="rId12"/>
      <w:footerReference w:type="default" r:id="rId13"/>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E98D" w14:textId="77777777" w:rsidR="00AB01DC" w:rsidRDefault="00AB01DC" w:rsidP="009556DB">
      <w:pPr>
        <w:spacing w:after="0" w:line="240" w:lineRule="auto"/>
      </w:pPr>
      <w:r>
        <w:separator/>
      </w:r>
    </w:p>
  </w:endnote>
  <w:endnote w:type="continuationSeparator" w:id="0">
    <w:p w14:paraId="69E67167" w14:textId="77777777" w:rsidR="00AB01DC" w:rsidRDefault="00AB01DC" w:rsidP="0095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MT Ext Condensed Bold">
    <w:panose1 w:val="020B0902020104020203"/>
    <w:charset w:val="00"/>
    <w:family w:val="swiss"/>
    <w:pitch w:val="variable"/>
    <w:sig w:usb0="00000007" w:usb1="00000000" w:usb2="00000000" w:usb3="00000000" w:csb0="00000003" w:csb1="00000000"/>
  </w:font>
  <w:font w:name="AOMIE+Avenir Next LT Pro">
    <w:altName w:val="Calibri"/>
    <w:charset w:val="01"/>
    <w:family w:val="auto"/>
    <w:pitch w:val="variable"/>
    <w:sig w:usb0="800000EF" w:usb1="5000204A" w:usb2="00000000" w:usb3="00000000" w:csb0="20000093" w:csb1="00000000"/>
  </w:font>
  <w:font w:name="XVHYW+Avenir Next LT Pro">
    <w:altName w:val="Calibri"/>
    <w:charset w:val="01"/>
    <w:family w:val="auto"/>
    <w:pitch w:val="variable"/>
    <w:sig w:usb0="800000EF" w:usb1="5000204A" w:usb2="00000000" w:usb3="00000000" w:csb0="20000093" w:csb1="00000000"/>
  </w:font>
  <w:font w:name="Avenir Next LT Pro Light">
    <w:altName w:val="Calibri"/>
    <w:charset w:val="00"/>
    <w:family w:val="swiss"/>
    <w:pitch w:val="variable"/>
    <w:sig w:usb0="A00000EF" w:usb1="5000204B" w:usb2="00000000" w:usb3="00000000" w:csb0="00000093"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6" w:type="dxa"/>
      <w:tblInd w:w="-851" w:type="dxa"/>
      <w:tblBorders>
        <w:top w:val="single" w:sz="6" w:space="0" w:color="BE1F4B"/>
        <w:left w:val="none" w:sz="0" w:space="0" w:color="auto"/>
        <w:bottom w:val="single" w:sz="6" w:space="0" w:color="BE1F4B"/>
        <w:right w:val="none" w:sz="0" w:space="0" w:color="auto"/>
        <w:insideH w:val="single" w:sz="6" w:space="0" w:color="BE1F4B"/>
        <w:insideV w:val="single" w:sz="6" w:space="0" w:color="BE1F4B"/>
      </w:tblBorders>
      <w:tblLook w:val="04A0" w:firstRow="1" w:lastRow="0" w:firstColumn="1" w:lastColumn="0" w:noHBand="0" w:noVBand="1"/>
    </w:tblPr>
    <w:tblGrid>
      <w:gridCol w:w="10916"/>
    </w:tblGrid>
    <w:tr w:rsidR="00F71535" w14:paraId="189C2E24" w14:textId="77777777" w:rsidTr="005A5169">
      <w:trPr>
        <w:trHeight w:val="288"/>
      </w:trPr>
      <w:tc>
        <w:tcPr>
          <w:tcW w:w="10916" w:type="dxa"/>
          <w:tcBorders>
            <w:top w:val="single" w:sz="2" w:space="0" w:color="BE1F4B"/>
            <w:bottom w:val="single" w:sz="2" w:space="0" w:color="BE1F4B"/>
          </w:tcBorders>
          <w:vAlign w:val="center"/>
        </w:tcPr>
        <w:p w14:paraId="2A5FEE10" w14:textId="77777777" w:rsidR="00F71535" w:rsidRPr="00C6783D" w:rsidRDefault="00F71535" w:rsidP="00F71535">
          <w:pPr>
            <w:pStyle w:val="Footer"/>
            <w:rPr>
              <w:rFonts w:ascii="Avenir Next LT Pro Light" w:hAnsi="Avenir Next LT Pro Light"/>
              <w:b/>
              <w:bCs/>
              <w:color w:val="3B3838" w:themeColor="background2" w:themeShade="40"/>
              <w:sz w:val="14"/>
              <w:szCs w:val="14"/>
            </w:rPr>
          </w:pPr>
        </w:p>
        <w:p w14:paraId="0F53E79C" w14:textId="3DF5C514" w:rsidR="00F71535" w:rsidRPr="00C6783D" w:rsidRDefault="00F71535" w:rsidP="00F71535">
          <w:pPr>
            <w:pStyle w:val="Footer"/>
            <w:jc w:val="center"/>
            <w:rPr>
              <w:rFonts w:ascii="Avenir Next LT Pro" w:hAnsi="Avenir Next LT Pro"/>
              <w:color w:val="3B3838" w:themeColor="background2" w:themeShade="40"/>
              <w:sz w:val="14"/>
              <w:szCs w:val="14"/>
            </w:rPr>
          </w:pPr>
          <w:r w:rsidRPr="00C6783D">
            <w:rPr>
              <w:rFonts w:ascii="Avenir Next LT Pro" w:hAnsi="Avenir Next LT Pro"/>
              <w:b/>
              <w:bCs/>
              <w:color w:val="8C1C29"/>
              <w:sz w:val="14"/>
              <w:szCs w:val="14"/>
            </w:rPr>
            <w:t>Corpay</w:t>
          </w:r>
          <w:r w:rsidRPr="00C6783D">
            <w:rPr>
              <w:rFonts w:ascii="Avenir Next LT Pro" w:hAnsi="Avenir Next LT Pro"/>
              <w:color w:val="3B3838" w:themeColor="background2" w:themeShade="40"/>
              <w:sz w:val="14"/>
              <w:szCs w:val="14"/>
            </w:rPr>
            <w:t xml:space="preserve"> </w:t>
          </w:r>
          <w:r w:rsidR="00526E84" w:rsidRPr="00C6783D">
            <w:rPr>
              <w:rFonts w:ascii="Avenir Next LT Pro" w:hAnsi="Avenir Next LT Pro"/>
              <w:color w:val="3B3838" w:themeColor="background2" w:themeShade="40"/>
              <w:sz w:val="14"/>
              <w:szCs w:val="14"/>
            </w:rPr>
            <w:t>is trading</w:t>
          </w:r>
          <w:r w:rsidRPr="00C6783D">
            <w:rPr>
              <w:rFonts w:ascii="Avenir Next LT Pro" w:hAnsi="Avenir Next LT Pro"/>
              <w:color w:val="3B3838" w:themeColor="background2" w:themeShade="40"/>
              <w:sz w:val="14"/>
              <w:szCs w:val="14"/>
            </w:rPr>
            <w:t xml:space="preserve"> name of Associated Foreign Exchange Ireland Limited (AFEX Ireland</w:t>
          </w:r>
          <w:proofErr w:type="gramStart"/>
          <w:r w:rsidRPr="00C6783D">
            <w:rPr>
              <w:rFonts w:ascii="Avenir Next LT Pro" w:hAnsi="Avenir Next LT Pro"/>
              <w:color w:val="3B3838" w:themeColor="background2" w:themeShade="40"/>
              <w:sz w:val="14"/>
              <w:szCs w:val="14"/>
            </w:rPr>
            <w:t>),</w:t>
          </w:r>
          <w:proofErr w:type="spellStart"/>
          <w:r w:rsidR="00C6783D" w:rsidRPr="00C6783D">
            <w:rPr>
              <w:rFonts w:ascii="Avenir Next LT Pro" w:hAnsi="Avenir Next LT Pro"/>
              <w:color w:val="3B3838" w:themeColor="background2" w:themeShade="40"/>
              <w:sz w:val="14"/>
              <w:szCs w:val="14"/>
            </w:rPr>
            <w:t>authori</w:t>
          </w:r>
          <w:r w:rsidR="00C6783D">
            <w:rPr>
              <w:rFonts w:ascii="Avenir Next LT Pro" w:hAnsi="Avenir Next LT Pro"/>
              <w:color w:val="3B3838" w:themeColor="background2" w:themeShade="40"/>
              <w:sz w:val="14"/>
              <w:szCs w:val="14"/>
            </w:rPr>
            <w:t>s</w:t>
          </w:r>
          <w:r w:rsidR="00C6783D" w:rsidRPr="00C6783D">
            <w:rPr>
              <w:rFonts w:ascii="Avenir Next LT Pro" w:hAnsi="Avenir Next LT Pro"/>
              <w:color w:val="3B3838" w:themeColor="background2" w:themeShade="40"/>
              <w:sz w:val="14"/>
              <w:szCs w:val="14"/>
            </w:rPr>
            <w:t>ed</w:t>
          </w:r>
          <w:proofErr w:type="spellEnd"/>
          <w:proofErr w:type="gramEnd"/>
          <w:r w:rsidR="00C6783D" w:rsidRPr="00C6783D">
            <w:rPr>
              <w:rFonts w:ascii="Avenir Next LT Pro" w:hAnsi="Avenir Next LT Pro"/>
              <w:color w:val="3B3838" w:themeColor="background2" w:themeShade="40"/>
              <w:sz w:val="14"/>
              <w:szCs w:val="14"/>
            </w:rPr>
            <w:t xml:space="preserve"> as </w:t>
          </w:r>
          <w:r w:rsidR="00C6783D">
            <w:rPr>
              <w:rFonts w:ascii="Avenir Next LT Pro" w:hAnsi="Avenir Next LT Pro"/>
              <w:color w:val="3B3838" w:themeColor="background2" w:themeShade="40"/>
              <w:sz w:val="14"/>
              <w:szCs w:val="14"/>
            </w:rPr>
            <w:t xml:space="preserve">a </w:t>
          </w:r>
          <w:r w:rsidR="00C6783D" w:rsidRPr="00C6783D">
            <w:rPr>
              <w:rFonts w:ascii="Avenir Next LT Pro" w:hAnsi="Avenir Next LT Pro"/>
              <w:color w:val="3B3838" w:themeColor="background2" w:themeShade="40"/>
              <w:sz w:val="14"/>
              <w:szCs w:val="14"/>
            </w:rPr>
            <w:t>payment institution</w:t>
          </w:r>
          <w:r w:rsidR="00C6783D">
            <w:rPr>
              <w:rFonts w:ascii="Avenir Next LT Pro" w:hAnsi="Avenir Next LT Pro"/>
              <w:color w:val="3B3838" w:themeColor="background2" w:themeShade="40"/>
              <w:sz w:val="14"/>
              <w:szCs w:val="14"/>
            </w:rPr>
            <w:t xml:space="preserve">, </w:t>
          </w:r>
          <w:r w:rsidRPr="00C6783D">
            <w:rPr>
              <w:rFonts w:ascii="Avenir Next LT Pro" w:hAnsi="Avenir Next LT Pro"/>
              <w:color w:val="3B3838" w:themeColor="background2" w:themeShade="40"/>
              <w:sz w:val="14"/>
              <w:szCs w:val="14"/>
            </w:rPr>
            <w:t>regulated by the Central Bank of Ireland.</w:t>
          </w:r>
        </w:p>
        <w:p w14:paraId="037B8E38" w14:textId="189678A5" w:rsidR="00F71535" w:rsidRPr="00C6783D" w:rsidRDefault="00F71535" w:rsidP="00F71535">
          <w:pPr>
            <w:pStyle w:val="Footer"/>
            <w:jc w:val="center"/>
            <w:rPr>
              <w:rFonts w:ascii="Avenir Next LT Pro" w:hAnsi="Avenir Next LT Pro"/>
              <w:color w:val="3B3838" w:themeColor="background2" w:themeShade="40"/>
              <w:sz w:val="14"/>
              <w:szCs w:val="14"/>
            </w:rPr>
          </w:pPr>
          <w:r w:rsidRPr="00C6783D">
            <w:rPr>
              <w:rFonts w:ascii="Avenir Next LT Pro" w:hAnsi="Avenir Next LT Pro"/>
              <w:b/>
              <w:bCs/>
              <w:color w:val="8C1C29"/>
              <w:sz w:val="14"/>
              <w:szCs w:val="14"/>
            </w:rPr>
            <w:t>Corpay</w:t>
          </w:r>
          <w:r w:rsidRPr="00C6783D">
            <w:rPr>
              <w:rFonts w:ascii="Avenir Next LT Pro" w:hAnsi="Avenir Next LT Pro"/>
              <w:color w:val="3B3838" w:themeColor="background2" w:themeShade="40"/>
              <w:sz w:val="14"/>
              <w:szCs w:val="14"/>
            </w:rPr>
            <w:t xml:space="preserve"> </w:t>
          </w:r>
          <w:r w:rsidR="00526E84" w:rsidRPr="00C6783D">
            <w:rPr>
              <w:rFonts w:ascii="Avenir Next LT Pro" w:hAnsi="Avenir Next LT Pro"/>
              <w:color w:val="3B3838" w:themeColor="background2" w:themeShade="40"/>
              <w:sz w:val="14"/>
              <w:szCs w:val="14"/>
            </w:rPr>
            <w:t>is trading</w:t>
          </w:r>
          <w:r w:rsidRPr="00C6783D">
            <w:rPr>
              <w:rFonts w:ascii="Avenir Next LT Pro" w:hAnsi="Avenir Next LT Pro"/>
              <w:color w:val="3B3838" w:themeColor="background2" w:themeShade="40"/>
              <w:sz w:val="14"/>
              <w:szCs w:val="14"/>
            </w:rPr>
            <w:t xml:space="preserve"> name used by AFEX Markets Europe Limited, </w:t>
          </w:r>
          <w:proofErr w:type="spellStart"/>
          <w:r w:rsidR="00526E84" w:rsidRPr="00C6783D">
            <w:rPr>
              <w:rFonts w:ascii="Avenir Next LT Pro" w:hAnsi="Avenir Next LT Pro"/>
              <w:color w:val="3B3838" w:themeColor="background2" w:themeShade="40"/>
              <w:sz w:val="14"/>
              <w:szCs w:val="14"/>
            </w:rPr>
            <w:t>authorised</w:t>
          </w:r>
          <w:proofErr w:type="spellEnd"/>
          <w:r w:rsidRPr="00C6783D">
            <w:rPr>
              <w:rFonts w:ascii="Avenir Next LT Pro" w:hAnsi="Avenir Next LT Pro"/>
              <w:color w:val="3B3838" w:themeColor="background2" w:themeShade="40"/>
              <w:sz w:val="14"/>
              <w:szCs w:val="14"/>
            </w:rPr>
            <w:t xml:space="preserve"> as a MiFID investment </w:t>
          </w:r>
          <w:r w:rsidR="00526E84" w:rsidRPr="00C6783D">
            <w:rPr>
              <w:rFonts w:ascii="Avenir Next LT Pro" w:hAnsi="Avenir Next LT Pro"/>
              <w:color w:val="3B3838" w:themeColor="background2" w:themeShade="40"/>
              <w:sz w:val="14"/>
              <w:szCs w:val="14"/>
            </w:rPr>
            <w:t>firm,</w:t>
          </w:r>
          <w:r w:rsidRPr="00C6783D">
            <w:rPr>
              <w:rFonts w:ascii="Avenir Next LT Pro" w:hAnsi="Avenir Next LT Pro"/>
              <w:color w:val="3B3838" w:themeColor="background2" w:themeShade="40"/>
              <w:sz w:val="14"/>
              <w:szCs w:val="14"/>
            </w:rPr>
            <w:t xml:space="preserve"> regulated by the Central Bank of Ireland.</w:t>
          </w:r>
        </w:p>
        <w:p w14:paraId="7BDAEBFC" w14:textId="48375F68" w:rsidR="00F71535" w:rsidRPr="00526E84" w:rsidRDefault="00F71535" w:rsidP="00F71535">
          <w:pPr>
            <w:pStyle w:val="Footer"/>
            <w:rPr>
              <w:rFonts w:ascii="Avenir Next LT Pro Light" w:hAnsi="Avenir Next LT Pro Light"/>
              <w:color w:val="3B3838" w:themeColor="background2" w:themeShade="40"/>
              <w:sz w:val="18"/>
              <w:szCs w:val="18"/>
            </w:rPr>
          </w:pPr>
        </w:p>
      </w:tc>
    </w:tr>
    <w:tr w:rsidR="00F71535" w14:paraId="0B90C0A8" w14:textId="77777777" w:rsidTr="005A5169">
      <w:trPr>
        <w:trHeight w:val="288"/>
      </w:trPr>
      <w:tc>
        <w:tcPr>
          <w:tcW w:w="10916" w:type="dxa"/>
          <w:tcBorders>
            <w:top w:val="single" w:sz="2" w:space="0" w:color="BE1F4B"/>
            <w:bottom w:val="single" w:sz="2" w:space="0" w:color="BE1F4B"/>
          </w:tcBorders>
          <w:vAlign w:val="center"/>
        </w:tcPr>
        <w:p w14:paraId="38937232" w14:textId="2F87B454" w:rsidR="00F71535" w:rsidRPr="00526E84" w:rsidRDefault="00093CA0" w:rsidP="00F71535">
          <w:pPr>
            <w:pStyle w:val="Footer"/>
            <w:jc w:val="center"/>
            <w:rPr>
              <w:rFonts w:ascii="Avenir Next LT Pro Light" w:hAnsi="Avenir Next LT Pro Light"/>
              <w:color w:val="3B3838" w:themeColor="background2" w:themeShade="40"/>
              <w:sz w:val="18"/>
              <w:szCs w:val="18"/>
            </w:rPr>
          </w:pPr>
          <w:r>
            <w:rPr>
              <w:rFonts w:ascii="Avenir Next LT Pro Light" w:hAnsi="Avenir Next LT Pro Light"/>
              <w:color w:val="3B3838" w:themeColor="background2" w:themeShade="40"/>
              <w:sz w:val="18"/>
              <w:szCs w:val="18"/>
            </w:rPr>
            <w:t>Third Floor</w:t>
          </w:r>
          <w:r w:rsidR="008558FB">
            <w:rPr>
              <w:rFonts w:ascii="Avenir Next LT Pro Light" w:hAnsi="Avenir Next LT Pro Light"/>
              <w:color w:val="3B3838" w:themeColor="background2" w:themeShade="40"/>
              <w:sz w:val="18"/>
              <w:szCs w:val="18"/>
            </w:rPr>
            <w:t xml:space="preserve"> </w:t>
          </w:r>
          <w:r w:rsidR="008558FB" w:rsidRPr="00526E84">
            <w:rPr>
              <w:rFonts w:ascii="Avenir Next LT Pro Light" w:hAnsi="Avenir Next LT Pro Light"/>
              <w:color w:val="3B3838" w:themeColor="background2" w:themeShade="40"/>
              <w:sz w:val="18"/>
              <w:szCs w:val="18"/>
            </w:rPr>
            <w:t xml:space="preserve">• </w:t>
          </w:r>
          <w:r w:rsidR="008558FB" w:rsidRPr="004A0B83">
            <w:rPr>
              <w:rFonts w:ascii="Avenir Next LT Pro Light" w:hAnsi="Avenir Next LT Pro Light"/>
              <w:color w:val="3B3838" w:themeColor="background2" w:themeShade="40"/>
              <w:sz w:val="18"/>
              <w:szCs w:val="18"/>
            </w:rPr>
            <w:t>Latin Hall</w:t>
          </w:r>
          <w:r w:rsidR="008558FB" w:rsidRPr="00526E84">
            <w:rPr>
              <w:rFonts w:ascii="Avenir Next LT Pro Light" w:hAnsi="Avenir Next LT Pro Light"/>
              <w:color w:val="3B3838" w:themeColor="background2" w:themeShade="40"/>
              <w:sz w:val="18"/>
              <w:szCs w:val="18"/>
            </w:rPr>
            <w:t xml:space="preserve"> • </w:t>
          </w:r>
          <w:r w:rsidR="008558FB" w:rsidRPr="004A0B83">
            <w:rPr>
              <w:rFonts w:ascii="Avenir Next LT Pro Light" w:hAnsi="Avenir Next LT Pro Light"/>
              <w:color w:val="3B3838" w:themeColor="background2" w:themeShade="40"/>
              <w:sz w:val="18"/>
              <w:szCs w:val="18"/>
            </w:rPr>
            <w:t>Golden Lane</w:t>
          </w:r>
          <w:r w:rsidR="008558FB" w:rsidRPr="00526E84">
            <w:rPr>
              <w:rFonts w:ascii="Avenir Next LT Pro Light" w:hAnsi="Avenir Next LT Pro Light"/>
              <w:color w:val="3B3838" w:themeColor="background2" w:themeShade="40"/>
              <w:sz w:val="18"/>
              <w:szCs w:val="18"/>
            </w:rPr>
            <w:t xml:space="preserve"> • Dublin </w:t>
          </w:r>
          <w:r w:rsidR="008558FB">
            <w:rPr>
              <w:rFonts w:ascii="Avenir Next LT Pro Light" w:hAnsi="Avenir Next LT Pro Light"/>
              <w:color w:val="3B3838" w:themeColor="background2" w:themeShade="40"/>
              <w:sz w:val="18"/>
              <w:szCs w:val="18"/>
            </w:rPr>
            <w:t>8</w:t>
          </w:r>
          <w:r w:rsidR="008558FB" w:rsidRPr="00526E84">
            <w:rPr>
              <w:rFonts w:ascii="Avenir Next LT Pro Light" w:hAnsi="Avenir Next LT Pro Light"/>
              <w:color w:val="3B3838" w:themeColor="background2" w:themeShade="40"/>
              <w:sz w:val="18"/>
              <w:szCs w:val="18"/>
            </w:rPr>
            <w:t xml:space="preserve"> </w:t>
          </w:r>
          <w:r w:rsidR="00F71535" w:rsidRPr="00526E84">
            <w:rPr>
              <w:rFonts w:ascii="Avenir Next LT Pro Light" w:hAnsi="Avenir Next LT Pro Light"/>
              <w:color w:val="3B3838" w:themeColor="background2" w:themeShade="40"/>
              <w:sz w:val="18"/>
              <w:szCs w:val="18"/>
            </w:rPr>
            <w:t>• Ireland • W https://corpay.com/.</w:t>
          </w:r>
        </w:p>
      </w:tc>
    </w:tr>
  </w:tbl>
  <w:p w14:paraId="2B930A87" w14:textId="77777777" w:rsidR="009556DB" w:rsidRDefault="00955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A2FED" w14:textId="77777777" w:rsidR="00AB01DC" w:rsidRDefault="00AB01DC" w:rsidP="009556DB">
      <w:pPr>
        <w:spacing w:after="0" w:line="240" w:lineRule="auto"/>
      </w:pPr>
      <w:r>
        <w:separator/>
      </w:r>
    </w:p>
  </w:footnote>
  <w:footnote w:type="continuationSeparator" w:id="0">
    <w:p w14:paraId="3460E911" w14:textId="77777777" w:rsidR="00AB01DC" w:rsidRDefault="00AB01DC" w:rsidP="00955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7C8C" w14:textId="33B34F2F" w:rsidR="009556DB" w:rsidRPr="009556DB" w:rsidRDefault="009556DB" w:rsidP="009556DB">
    <w:pPr>
      <w:pStyle w:val="Heading2"/>
      <w:rPr>
        <w:color w:val="8C1C29"/>
      </w:rPr>
    </w:pPr>
    <w:r>
      <w:rPr>
        <w:noProof/>
      </w:rPr>
      <w:drawing>
        <wp:inline distT="0" distB="0" distL="0" distR="0" wp14:anchorId="00F18E7A" wp14:editId="62FFCB84">
          <wp:extent cx="1542251" cy="415925"/>
          <wp:effectExtent l="0" t="0" r="1270" b="3175"/>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hap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6920" cy="4198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DB"/>
    <w:rsid w:val="000033A9"/>
    <w:rsid w:val="00056C8D"/>
    <w:rsid w:val="00093CA0"/>
    <w:rsid w:val="000C0187"/>
    <w:rsid w:val="000C3547"/>
    <w:rsid w:val="000F6E71"/>
    <w:rsid w:val="00130E1F"/>
    <w:rsid w:val="001907C4"/>
    <w:rsid w:val="00227B4A"/>
    <w:rsid w:val="002C46C2"/>
    <w:rsid w:val="0030282D"/>
    <w:rsid w:val="00345733"/>
    <w:rsid w:val="00372226"/>
    <w:rsid w:val="003F76E3"/>
    <w:rsid w:val="00433F3D"/>
    <w:rsid w:val="004462CD"/>
    <w:rsid w:val="00492584"/>
    <w:rsid w:val="004B2044"/>
    <w:rsid w:val="004B4CA7"/>
    <w:rsid w:val="00526E84"/>
    <w:rsid w:val="00594997"/>
    <w:rsid w:val="00636CB1"/>
    <w:rsid w:val="00644239"/>
    <w:rsid w:val="00650F06"/>
    <w:rsid w:val="006D6047"/>
    <w:rsid w:val="006F2490"/>
    <w:rsid w:val="0070659D"/>
    <w:rsid w:val="00724A9B"/>
    <w:rsid w:val="00853A08"/>
    <w:rsid w:val="008558FB"/>
    <w:rsid w:val="008901BF"/>
    <w:rsid w:val="008A1153"/>
    <w:rsid w:val="008B57B2"/>
    <w:rsid w:val="008D0EE6"/>
    <w:rsid w:val="008F2235"/>
    <w:rsid w:val="009556DB"/>
    <w:rsid w:val="00992F00"/>
    <w:rsid w:val="00A151DE"/>
    <w:rsid w:val="00A267B1"/>
    <w:rsid w:val="00AB01DC"/>
    <w:rsid w:val="00B61AC1"/>
    <w:rsid w:val="00BE2F06"/>
    <w:rsid w:val="00C210AB"/>
    <w:rsid w:val="00C6783D"/>
    <w:rsid w:val="00C83113"/>
    <w:rsid w:val="00D12FAD"/>
    <w:rsid w:val="00D33E01"/>
    <w:rsid w:val="00DE2DCF"/>
    <w:rsid w:val="00F32566"/>
    <w:rsid w:val="00F7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CC02"/>
  <w15:chartTrackingRefBased/>
  <w15:docId w15:val="{3099DD2F-CF5C-4D9C-9E77-22758835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556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6DB"/>
  </w:style>
  <w:style w:type="paragraph" w:styleId="Footer">
    <w:name w:val="footer"/>
    <w:basedOn w:val="Normal"/>
    <w:link w:val="FooterChar"/>
    <w:uiPriority w:val="99"/>
    <w:unhideWhenUsed/>
    <w:rsid w:val="00955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6DB"/>
  </w:style>
  <w:style w:type="character" w:customStyle="1" w:styleId="Heading2Char">
    <w:name w:val="Heading 2 Char"/>
    <w:basedOn w:val="DefaultParagraphFont"/>
    <w:link w:val="Heading2"/>
    <w:uiPriority w:val="9"/>
    <w:rsid w:val="009556D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556DB"/>
    <w:rPr>
      <w:color w:val="0563C1" w:themeColor="hyperlink"/>
      <w:u w:val="single"/>
    </w:rPr>
  </w:style>
  <w:style w:type="character" w:styleId="UnresolvedMention">
    <w:name w:val="Unresolved Mention"/>
    <w:basedOn w:val="DefaultParagraphFont"/>
    <w:uiPriority w:val="99"/>
    <w:semiHidden/>
    <w:unhideWhenUsed/>
    <w:rsid w:val="009556DB"/>
    <w:rPr>
      <w:color w:val="605E5C"/>
      <w:shd w:val="clear" w:color="auto" w:fill="E1DFDD"/>
    </w:rPr>
  </w:style>
  <w:style w:type="table" w:styleId="TableGrid">
    <w:name w:val="Table Grid"/>
    <w:basedOn w:val="TableNormal"/>
    <w:uiPriority w:val="39"/>
    <w:rsid w:val="00F71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yments.corpay.com/en-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ayments.corpay.com/en-I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sp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mplaintscb@Corpay.com" TargetMode="External"/><Relationship Id="rId4" Type="http://schemas.openxmlformats.org/officeDocument/2006/relationships/webSettings" Target="webSettings.xml"/><Relationship Id="rId9" Type="http://schemas.openxmlformats.org/officeDocument/2006/relationships/hyperlink" Target="https://payments.corpay.com/it/cross-border/currency-capabilit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80119-15DE-4607-AC88-F7F6C0C6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Kroker</dc:creator>
  <cp:keywords/>
  <dc:description/>
  <cp:lastModifiedBy>Leonardo Moscatelli</cp:lastModifiedBy>
  <cp:revision>13</cp:revision>
  <dcterms:created xsi:type="dcterms:W3CDTF">2023-03-21T12:56:00Z</dcterms:created>
  <dcterms:modified xsi:type="dcterms:W3CDTF">2023-04-20T11:45:00Z</dcterms:modified>
</cp:coreProperties>
</file>