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BE76" w14:textId="77777777" w:rsidR="00424C01" w:rsidRDefault="00424C01" w:rsidP="00424C01">
      <w:pPr>
        <w:pStyle w:val="Default"/>
      </w:pPr>
    </w:p>
    <w:p w14:paraId="7163770C" w14:textId="77777777" w:rsidR="000259DF" w:rsidRDefault="000259DF" w:rsidP="00424C01">
      <w:pPr>
        <w:pStyle w:val="Default"/>
      </w:pPr>
    </w:p>
    <w:p w14:paraId="59281784" w14:textId="312B9D0D" w:rsidR="00062364" w:rsidRDefault="000259DF" w:rsidP="00424C01">
      <w:pPr>
        <w:pStyle w:val="Default"/>
        <w:rPr>
          <w:b/>
          <w:bCs/>
          <w:sz w:val="32"/>
          <w:szCs w:val="32"/>
        </w:rPr>
      </w:pPr>
      <w:r>
        <w:rPr>
          <w:b/>
          <w:bCs/>
          <w:sz w:val="32"/>
          <w:szCs w:val="32"/>
        </w:rPr>
        <w:t>Sco</w:t>
      </w:r>
      <w:r w:rsidR="0078308F">
        <w:rPr>
          <w:b/>
          <w:bCs/>
          <w:sz w:val="32"/>
          <w:szCs w:val="32"/>
        </w:rPr>
        <w:t>tland</w:t>
      </w:r>
      <w:r>
        <w:rPr>
          <w:b/>
          <w:bCs/>
          <w:sz w:val="32"/>
          <w:szCs w:val="32"/>
        </w:rPr>
        <w:t xml:space="preserve"> Strategy Implementation Group (SSIG)</w:t>
      </w:r>
      <w:r w:rsidR="00424C01">
        <w:rPr>
          <w:b/>
          <w:bCs/>
          <w:sz w:val="32"/>
          <w:szCs w:val="32"/>
        </w:rPr>
        <w:t xml:space="preserve"> </w:t>
      </w:r>
    </w:p>
    <w:p w14:paraId="69C8A602" w14:textId="1E73C05D" w:rsidR="00424C01" w:rsidRDefault="00062364" w:rsidP="00ED6895">
      <w:pPr>
        <w:pStyle w:val="Default"/>
        <w:rPr>
          <w:b/>
          <w:bCs/>
          <w:sz w:val="32"/>
          <w:szCs w:val="32"/>
        </w:rPr>
      </w:pPr>
      <w:r>
        <w:rPr>
          <w:b/>
          <w:bCs/>
          <w:sz w:val="32"/>
          <w:szCs w:val="32"/>
        </w:rPr>
        <w:t>T</w:t>
      </w:r>
      <w:r w:rsidR="00424C01">
        <w:rPr>
          <w:b/>
          <w:bCs/>
          <w:sz w:val="32"/>
          <w:szCs w:val="32"/>
        </w:rPr>
        <w:t>erms of reference</w:t>
      </w:r>
    </w:p>
    <w:p w14:paraId="613F4B2A" w14:textId="77777777" w:rsidR="000259DF" w:rsidRDefault="000259DF" w:rsidP="00424C01">
      <w:pPr>
        <w:pStyle w:val="Default"/>
        <w:rPr>
          <w:sz w:val="32"/>
          <w:szCs w:val="32"/>
        </w:rPr>
      </w:pPr>
    </w:p>
    <w:p w14:paraId="7F0A35E4" w14:textId="77777777" w:rsidR="000259DF" w:rsidRPr="00875935" w:rsidRDefault="00424C01" w:rsidP="00424C01">
      <w:pPr>
        <w:pStyle w:val="Default"/>
        <w:rPr>
          <w:b/>
          <w:bCs/>
          <w:sz w:val="22"/>
          <w:szCs w:val="22"/>
        </w:rPr>
      </w:pPr>
      <w:r w:rsidRPr="00875935">
        <w:rPr>
          <w:b/>
          <w:bCs/>
          <w:sz w:val="22"/>
          <w:szCs w:val="22"/>
        </w:rPr>
        <w:t>Introduction</w:t>
      </w:r>
    </w:p>
    <w:p w14:paraId="51957F34" w14:textId="48A1B785" w:rsidR="00424C01" w:rsidRPr="00875935" w:rsidRDefault="00424C01" w:rsidP="00424C01">
      <w:pPr>
        <w:pStyle w:val="Default"/>
        <w:rPr>
          <w:sz w:val="22"/>
          <w:szCs w:val="22"/>
        </w:rPr>
      </w:pPr>
      <w:r w:rsidRPr="00875935">
        <w:rPr>
          <w:b/>
          <w:bCs/>
          <w:sz w:val="22"/>
          <w:szCs w:val="22"/>
        </w:rPr>
        <w:t xml:space="preserve"> </w:t>
      </w:r>
    </w:p>
    <w:p w14:paraId="6F3DDDFB" w14:textId="5C78BA11" w:rsidR="00424C01" w:rsidRPr="00875935" w:rsidRDefault="00424C01" w:rsidP="006502FD">
      <w:pPr>
        <w:pStyle w:val="Default"/>
        <w:rPr>
          <w:sz w:val="22"/>
          <w:szCs w:val="22"/>
        </w:rPr>
      </w:pPr>
      <w:r w:rsidRPr="00875935">
        <w:rPr>
          <w:sz w:val="22"/>
          <w:szCs w:val="22"/>
        </w:rPr>
        <w:t xml:space="preserve">1. </w:t>
      </w:r>
      <w:r w:rsidR="00E618A0" w:rsidRPr="00875935">
        <w:rPr>
          <w:sz w:val="22"/>
          <w:szCs w:val="22"/>
        </w:rPr>
        <w:t xml:space="preserve">The </w:t>
      </w:r>
      <w:r w:rsidR="000259DF" w:rsidRPr="00875935">
        <w:rPr>
          <w:sz w:val="22"/>
          <w:szCs w:val="22"/>
        </w:rPr>
        <w:t>Strategy Implementation Group</w:t>
      </w:r>
      <w:r w:rsidR="00E618A0" w:rsidRPr="00875935">
        <w:rPr>
          <w:sz w:val="22"/>
          <w:szCs w:val="22"/>
        </w:rPr>
        <w:t xml:space="preserve"> is a group of organisations which have come together</w:t>
      </w:r>
      <w:r w:rsidRPr="00875935">
        <w:rPr>
          <w:sz w:val="22"/>
          <w:szCs w:val="22"/>
        </w:rPr>
        <w:t xml:space="preserve"> to </w:t>
      </w:r>
      <w:r w:rsidR="00E618A0" w:rsidRPr="00875935">
        <w:rPr>
          <w:sz w:val="22"/>
          <w:szCs w:val="22"/>
        </w:rPr>
        <w:t xml:space="preserve">coordinate </w:t>
      </w:r>
      <w:r w:rsidRPr="00875935">
        <w:rPr>
          <w:sz w:val="22"/>
          <w:szCs w:val="22"/>
        </w:rPr>
        <w:t xml:space="preserve">the </w:t>
      </w:r>
      <w:r w:rsidR="000259DF" w:rsidRPr="00875935">
        <w:rPr>
          <w:sz w:val="22"/>
          <w:szCs w:val="22"/>
        </w:rPr>
        <w:t>delivery of the National Strategy to Reduce Gambling Harms (the National Strategy</w:t>
      </w:r>
      <w:r w:rsidR="00C6583E" w:rsidRPr="00875935">
        <w:rPr>
          <w:sz w:val="22"/>
          <w:szCs w:val="22"/>
        </w:rPr>
        <w:t>)</w:t>
      </w:r>
      <w:r w:rsidR="000259DF" w:rsidRPr="00875935">
        <w:rPr>
          <w:sz w:val="22"/>
          <w:szCs w:val="22"/>
        </w:rPr>
        <w:t xml:space="preserve"> in Scotland</w:t>
      </w:r>
      <w:r w:rsidRPr="00875935">
        <w:rPr>
          <w:sz w:val="22"/>
          <w:szCs w:val="22"/>
        </w:rPr>
        <w:t xml:space="preserve">. </w:t>
      </w:r>
    </w:p>
    <w:p w14:paraId="1E86FFBC" w14:textId="3C0D95CE" w:rsidR="003C3C84" w:rsidRPr="00875935" w:rsidRDefault="003C3C84" w:rsidP="006502FD">
      <w:pPr>
        <w:pStyle w:val="Default"/>
        <w:rPr>
          <w:sz w:val="22"/>
          <w:szCs w:val="22"/>
        </w:rPr>
      </w:pPr>
    </w:p>
    <w:p w14:paraId="7038D6C0" w14:textId="657E247F" w:rsidR="003C3C84" w:rsidRPr="00875935" w:rsidRDefault="00A23C0E" w:rsidP="006502FD">
      <w:pPr>
        <w:pStyle w:val="Default"/>
        <w:rPr>
          <w:color w:val="auto"/>
          <w:sz w:val="22"/>
          <w:szCs w:val="22"/>
        </w:rPr>
      </w:pPr>
      <w:r w:rsidRPr="00875935">
        <w:rPr>
          <w:color w:val="auto"/>
          <w:sz w:val="22"/>
          <w:szCs w:val="22"/>
        </w:rPr>
        <w:t>2</w:t>
      </w:r>
      <w:r w:rsidR="0082573C" w:rsidRPr="00875935">
        <w:rPr>
          <w:color w:val="auto"/>
          <w:sz w:val="22"/>
          <w:szCs w:val="22"/>
        </w:rPr>
        <w:t>.</w:t>
      </w:r>
      <w:r w:rsidR="003C3C84" w:rsidRPr="00875935">
        <w:rPr>
          <w:color w:val="auto"/>
          <w:sz w:val="22"/>
          <w:szCs w:val="22"/>
        </w:rPr>
        <w:t xml:space="preserve">The Group </w:t>
      </w:r>
      <w:r w:rsidR="00EE55CA" w:rsidRPr="00875935">
        <w:rPr>
          <w:color w:val="auto"/>
          <w:sz w:val="22"/>
          <w:szCs w:val="22"/>
        </w:rPr>
        <w:t xml:space="preserve">was initially convened and is facilitated by </w:t>
      </w:r>
      <w:r w:rsidR="003C3C84" w:rsidRPr="00875935">
        <w:rPr>
          <w:color w:val="auto"/>
          <w:sz w:val="22"/>
          <w:szCs w:val="22"/>
        </w:rPr>
        <w:t xml:space="preserve">the Gambling Commission which </w:t>
      </w:r>
      <w:r w:rsidR="00EE55CA" w:rsidRPr="00875935">
        <w:rPr>
          <w:color w:val="auto"/>
          <w:sz w:val="22"/>
          <w:szCs w:val="22"/>
        </w:rPr>
        <w:t xml:space="preserve">led the development of the </w:t>
      </w:r>
      <w:r w:rsidR="003C3C84" w:rsidRPr="00875935">
        <w:rPr>
          <w:color w:val="auto"/>
          <w:sz w:val="22"/>
          <w:szCs w:val="22"/>
        </w:rPr>
        <w:t>National Strategy</w:t>
      </w:r>
      <w:r w:rsidR="00EE55CA" w:rsidRPr="00875935">
        <w:rPr>
          <w:color w:val="auto"/>
          <w:sz w:val="22"/>
          <w:szCs w:val="22"/>
        </w:rPr>
        <w:t>, published in April 2019 and fo</w:t>
      </w:r>
      <w:r w:rsidR="00137B6B" w:rsidRPr="00875935">
        <w:rPr>
          <w:color w:val="auto"/>
          <w:sz w:val="22"/>
          <w:szCs w:val="22"/>
        </w:rPr>
        <w:t>r</w:t>
      </w:r>
      <w:r w:rsidR="00EE55CA" w:rsidRPr="00875935">
        <w:rPr>
          <w:color w:val="auto"/>
          <w:sz w:val="22"/>
          <w:szCs w:val="22"/>
        </w:rPr>
        <w:t>mally launched</w:t>
      </w:r>
      <w:r w:rsidR="003C3C84" w:rsidRPr="00875935">
        <w:rPr>
          <w:color w:val="auto"/>
          <w:sz w:val="22"/>
          <w:szCs w:val="22"/>
        </w:rPr>
        <w:t xml:space="preserve"> in Scotland in </w:t>
      </w:r>
      <w:r w:rsidR="0082573C" w:rsidRPr="00875935">
        <w:rPr>
          <w:color w:val="auto"/>
          <w:sz w:val="22"/>
          <w:szCs w:val="22"/>
        </w:rPr>
        <w:t>June 2019.</w:t>
      </w:r>
    </w:p>
    <w:p w14:paraId="2381CDEA" w14:textId="6B3C3695" w:rsidR="001955EA" w:rsidRPr="00875935" w:rsidRDefault="001955EA" w:rsidP="006502FD">
      <w:pPr>
        <w:pStyle w:val="Default"/>
        <w:rPr>
          <w:color w:val="auto"/>
          <w:sz w:val="22"/>
          <w:szCs w:val="22"/>
        </w:rPr>
      </w:pPr>
    </w:p>
    <w:p w14:paraId="0006F1F6" w14:textId="389DE33F" w:rsidR="001955EA" w:rsidRPr="00875935" w:rsidRDefault="0082573C" w:rsidP="006502FD">
      <w:pPr>
        <w:pStyle w:val="Default"/>
        <w:rPr>
          <w:color w:val="auto"/>
          <w:sz w:val="22"/>
          <w:szCs w:val="22"/>
        </w:rPr>
      </w:pPr>
      <w:r w:rsidRPr="00875935">
        <w:rPr>
          <w:color w:val="auto"/>
          <w:sz w:val="22"/>
          <w:szCs w:val="22"/>
        </w:rPr>
        <w:t>3.</w:t>
      </w:r>
      <w:r w:rsidR="001955EA" w:rsidRPr="00875935">
        <w:rPr>
          <w:color w:val="auto"/>
          <w:sz w:val="22"/>
          <w:szCs w:val="22"/>
        </w:rPr>
        <w:t xml:space="preserve"> The </w:t>
      </w:r>
      <w:r w:rsidR="00EE55CA" w:rsidRPr="00875935">
        <w:rPr>
          <w:color w:val="auto"/>
          <w:sz w:val="22"/>
          <w:szCs w:val="22"/>
        </w:rPr>
        <w:t xml:space="preserve">National Strategy </w:t>
      </w:r>
      <w:r w:rsidR="00290A98" w:rsidRPr="00875935">
        <w:rPr>
          <w:color w:val="auto"/>
          <w:sz w:val="22"/>
          <w:szCs w:val="22"/>
        </w:rPr>
        <w:t xml:space="preserve">is based on contributions from </w:t>
      </w:r>
      <w:r w:rsidR="00EE55CA" w:rsidRPr="00875935">
        <w:rPr>
          <w:color w:val="auto"/>
          <w:sz w:val="22"/>
          <w:szCs w:val="22"/>
        </w:rPr>
        <w:t xml:space="preserve">a wide range of stakeholders </w:t>
      </w:r>
      <w:r w:rsidR="00290A98" w:rsidRPr="00875935">
        <w:rPr>
          <w:color w:val="auto"/>
          <w:sz w:val="22"/>
          <w:szCs w:val="22"/>
        </w:rPr>
        <w:t xml:space="preserve">and has </w:t>
      </w:r>
      <w:r w:rsidR="00EE55CA" w:rsidRPr="00875935">
        <w:rPr>
          <w:color w:val="auto"/>
          <w:sz w:val="22"/>
          <w:szCs w:val="22"/>
        </w:rPr>
        <w:t xml:space="preserve">the aim to </w:t>
      </w:r>
      <w:r w:rsidR="00290A98" w:rsidRPr="00875935">
        <w:rPr>
          <w:color w:val="auto"/>
          <w:sz w:val="22"/>
          <w:szCs w:val="22"/>
        </w:rPr>
        <w:t>adopt a public health approach</w:t>
      </w:r>
      <w:r w:rsidR="00EE55CA" w:rsidRPr="00875935">
        <w:rPr>
          <w:color w:val="auto"/>
          <w:sz w:val="22"/>
          <w:szCs w:val="22"/>
        </w:rPr>
        <w:t xml:space="preserve"> </w:t>
      </w:r>
      <w:r w:rsidR="00290A98" w:rsidRPr="00875935">
        <w:rPr>
          <w:color w:val="auto"/>
          <w:sz w:val="22"/>
          <w:szCs w:val="22"/>
        </w:rPr>
        <w:t xml:space="preserve">to reducing gambling harms. No single body is responsible for delivering actions to meet this aim. The </w:t>
      </w:r>
      <w:r w:rsidR="001955EA" w:rsidRPr="00875935">
        <w:rPr>
          <w:color w:val="auto"/>
          <w:sz w:val="22"/>
          <w:szCs w:val="22"/>
        </w:rPr>
        <w:t>Implementation Group</w:t>
      </w:r>
      <w:r w:rsidR="002941EB" w:rsidRPr="00875935">
        <w:rPr>
          <w:color w:val="auto"/>
          <w:sz w:val="22"/>
          <w:szCs w:val="22"/>
        </w:rPr>
        <w:t xml:space="preserve"> as a body</w:t>
      </w:r>
      <w:r w:rsidR="00441E38" w:rsidRPr="00875935">
        <w:rPr>
          <w:color w:val="auto"/>
          <w:sz w:val="22"/>
          <w:szCs w:val="22"/>
        </w:rPr>
        <w:t xml:space="preserve"> holds no statutory functions nor can it mandate action by any of its partners</w:t>
      </w:r>
      <w:r w:rsidR="00A97F8D" w:rsidRPr="00875935">
        <w:rPr>
          <w:color w:val="auto"/>
          <w:sz w:val="22"/>
          <w:szCs w:val="22"/>
        </w:rPr>
        <w:t>. The Implementation Group</w:t>
      </w:r>
      <w:r w:rsidR="00837131" w:rsidRPr="00875935">
        <w:rPr>
          <w:color w:val="auto"/>
          <w:sz w:val="22"/>
          <w:szCs w:val="22"/>
        </w:rPr>
        <w:t xml:space="preserve"> brings together public health, local and national government, health and social care oversight and service commissioners with intelligence and other powers to identify and determine the </w:t>
      </w:r>
      <w:r w:rsidR="00E729E2" w:rsidRPr="00875935">
        <w:rPr>
          <w:color w:val="auto"/>
          <w:sz w:val="22"/>
          <w:szCs w:val="22"/>
        </w:rPr>
        <w:t xml:space="preserve">most impactful </w:t>
      </w:r>
      <w:r w:rsidR="00837131" w:rsidRPr="00875935">
        <w:rPr>
          <w:color w:val="auto"/>
          <w:sz w:val="22"/>
          <w:szCs w:val="22"/>
        </w:rPr>
        <w:t xml:space="preserve">priority actions to reduce gambling harms in Scotland. In carrying out these functions, </w:t>
      </w:r>
      <w:r w:rsidR="00C8699F" w:rsidRPr="00875935">
        <w:rPr>
          <w:color w:val="auto"/>
          <w:sz w:val="22"/>
          <w:szCs w:val="22"/>
        </w:rPr>
        <w:t>it will collaborat</w:t>
      </w:r>
      <w:r w:rsidR="00837131" w:rsidRPr="00875935">
        <w:rPr>
          <w:color w:val="auto"/>
          <w:sz w:val="22"/>
          <w:szCs w:val="22"/>
        </w:rPr>
        <w:t>e</w:t>
      </w:r>
      <w:r w:rsidR="00C8699F" w:rsidRPr="00875935">
        <w:rPr>
          <w:color w:val="auto"/>
          <w:sz w:val="22"/>
          <w:szCs w:val="22"/>
        </w:rPr>
        <w:t xml:space="preserve"> </w:t>
      </w:r>
      <w:r w:rsidR="00837131" w:rsidRPr="00875935">
        <w:rPr>
          <w:color w:val="auto"/>
          <w:sz w:val="22"/>
          <w:szCs w:val="22"/>
        </w:rPr>
        <w:t xml:space="preserve">with </w:t>
      </w:r>
      <w:r w:rsidR="00C8699F" w:rsidRPr="00875935">
        <w:rPr>
          <w:color w:val="auto"/>
          <w:sz w:val="22"/>
          <w:szCs w:val="22"/>
        </w:rPr>
        <w:t>a range of partners</w:t>
      </w:r>
      <w:r w:rsidR="002941EB" w:rsidRPr="00875935">
        <w:rPr>
          <w:color w:val="auto"/>
          <w:sz w:val="22"/>
          <w:szCs w:val="22"/>
        </w:rPr>
        <w:t>,</w:t>
      </w:r>
      <w:r w:rsidR="00C8699F" w:rsidRPr="00875935">
        <w:rPr>
          <w:color w:val="auto"/>
          <w:sz w:val="22"/>
          <w:szCs w:val="22"/>
        </w:rPr>
        <w:t xml:space="preserve"> including gambling businesses, experts by experience, third sector organisations and many others</w:t>
      </w:r>
      <w:r w:rsidR="002941EB" w:rsidRPr="00875935">
        <w:rPr>
          <w:color w:val="auto"/>
          <w:sz w:val="22"/>
          <w:szCs w:val="22"/>
        </w:rPr>
        <w:t xml:space="preserve"> to</w:t>
      </w:r>
      <w:r w:rsidR="00527816" w:rsidRPr="00875935">
        <w:rPr>
          <w:color w:val="auto"/>
          <w:sz w:val="22"/>
          <w:szCs w:val="22"/>
        </w:rPr>
        <w:t xml:space="preserve"> d</w:t>
      </w:r>
      <w:r w:rsidR="00790676" w:rsidRPr="00875935">
        <w:rPr>
          <w:color w:val="auto"/>
          <w:sz w:val="22"/>
          <w:szCs w:val="22"/>
        </w:rPr>
        <w:t xml:space="preserve">rive the delivery of </w:t>
      </w:r>
      <w:r w:rsidR="00BA2550" w:rsidRPr="00875935">
        <w:rPr>
          <w:color w:val="auto"/>
          <w:sz w:val="22"/>
          <w:szCs w:val="22"/>
        </w:rPr>
        <w:t>initi</w:t>
      </w:r>
      <w:r w:rsidR="007F56EA" w:rsidRPr="00875935">
        <w:rPr>
          <w:color w:val="auto"/>
          <w:sz w:val="22"/>
          <w:szCs w:val="22"/>
        </w:rPr>
        <w:t>atives under</w:t>
      </w:r>
      <w:r w:rsidR="00790676" w:rsidRPr="00875935">
        <w:rPr>
          <w:color w:val="auto"/>
          <w:sz w:val="22"/>
          <w:szCs w:val="22"/>
        </w:rPr>
        <w:t xml:space="preserve"> the National Strategy.</w:t>
      </w:r>
    </w:p>
    <w:p w14:paraId="3379DC32" w14:textId="77777777" w:rsidR="00424C01" w:rsidRPr="00875935" w:rsidRDefault="00424C01" w:rsidP="00424C01">
      <w:pPr>
        <w:pStyle w:val="Default"/>
        <w:rPr>
          <w:sz w:val="22"/>
          <w:szCs w:val="22"/>
        </w:rPr>
      </w:pPr>
    </w:p>
    <w:p w14:paraId="6501474C" w14:textId="530E4CA8" w:rsidR="00424C01" w:rsidRPr="00875935" w:rsidRDefault="00A23C0E" w:rsidP="00424C01">
      <w:pPr>
        <w:pStyle w:val="Default"/>
        <w:rPr>
          <w:sz w:val="22"/>
          <w:szCs w:val="22"/>
        </w:rPr>
      </w:pPr>
      <w:r w:rsidRPr="00875935">
        <w:rPr>
          <w:sz w:val="22"/>
          <w:szCs w:val="22"/>
        </w:rPr>
        <w:t>4</w:t>
      </w:r>
      <w:r w:rsidR="00424C01" w:rsidRPr="00875935">
        <w:rPr>
          <w:sz w:val="22"/>
          <w:szCs w:val="22"/>
        </w:rPr>
        <w:t xml:space="preserve">. These terms of reference set out the purpose, </w:t>
      </w:r>
      <w:r w:rsidR="0045470D" w:rsidRPr="00875935">
        <w:rPr>
          <w:sz w:val="22"/>
          <w:szCs w:val="22"/>
        </w:rPr>
        <w:t>membership,</w:t>
      </w:r>
      <w:r w:rsidR="00424C01" w:rsidRPr="00875935">
        <w:rPr>
          <w:sz w:val="22"/>
          <w:szCs w:val="22"/>
        </w:rPr>
        <w:t xml:space="preserve"> and </w:t>
      </w:r>
      <w:r w:rsidR="0013486C" w:rsidRPr="00875935">
        <w:rPr>
          <w:sz w:val="22"/>
          <w:szCs w:val="22"/>
        </w:rPr>
        <w:t>function</w:t>
      </w:r>
      <w:r w:rsidR="00424C01" w:rsidRPr="00875935">
        <w:rPr>
          <w:sz w:val="22"/>
          <w:szCs w:val="22"/>
        </w:rPr>
        <w:t xml:space="preserve"> of the </w:t>
      </w:r>
      <w:r w:rsidR="000259DF" w:rsidRPr="00875935">
        <w:rPr>
          <w:sz w:val="22"/>
          <w:szCs w:val="22"/>
        </w:rPr>
        <w:t>Implementation Group</w:t>
      </w:r>
      <w:r w:rsidR="00424C01" w:rsidRPr="00875935">
        <w:rPr>
          <w:sz w:val="22"/>
          <w:szCs w:val="22"/>
        </w:rPr>
        <w:t xml:space="preserve">. </w:t>
      </w:r>
    </w:p>
    <w:p w14:paraId="7D192657" w14:textId="77777777" w:rsidR="00424C01" w:rsidRPr="00875935" w:rsidRDefault="00424C01" w:rsidP="00424C01">
      <w:pPr>
        <w:pStyle w:val="Default"/>
        <w:rPr>
          <w:sz w:val="22"/>
          <w:szCs w:val="22"/>
        </w:rPr>
      </w:pPr>
    </w:p>
    <w:p w14:paraId="41EF945E" w14:textId="77777777" w:rsidR="000259DF" w:rsidRPr="00875935" w:rsidRDefault="00424C01" w:rsidP="00424C01">
      <w:pPr>
        <w:pStyle w:val="Default"/>
        <w:rPr>
          <w:b/>
          <w:bCs/>
          <w:sz w:val="22"/>
          <w:szCs w:val="22"/>
        </w:rPr>
      </w:pPr>
      <w:r w:rsidRPr="00875935">
        <w:rPr>
          <w:b/>
          <w:bCs/>
          <w:sz w:val="22"/>
          <w:szCs w:val="22"/>
        </w:rPr>
        <w:t>Purpose</w:t>
      </w:r>
    </w:p>
    <w:p w14:paraId="48E0E1D9" w14:textId="1B024A78" w:rsidR="00424C01" w:rsidRPr="00875935" w:rsidRDefault="00424C01" w:rsidP="00424C01">
      <w:pPr>
        <w:pStyle w:val="Default"/>
        <w:rPr>
          <w:sz w:val="22"/>
          <w:szCs w:val="22"/>
        </w:rPr>
      </w:pPr>
      <w:r w:rsidRPr="00875935">
        <w:rPr>
          <w:b/>
          <w:bCs/>
          <w:sz w:val="22"/>
          <w:szCs w:val="22"/>
        </w:rPr>
        <w:t xml:space="preserve"> </w:t>
      </w:r>
    </w:p>
    <w:p w14:paraId="7645209D" w14:textId="174EBEA2" w:rsidR="00424C01" w:rsidRPr="00875935" w:rsidRDefault="00A23C0E" w:rsidP="00424C01">
      <w:pPr>
        <w:pStyle w:val="Default"/>
        <w:rPr>
          <w:sz w:val="22"/>
          <w:szCs w:val="22"/>
        </w:rPr>
      </w:pPr>
      <w:r w:rsidRPr="00875935">
        <w:rPr>
          <w:sz w:val="22"/>
          <w:szCs w:val="22"/>
        </w:rPr>
        <w:t>5</w:t>
      </w:r>
      <w:r w:rsidR="00424C01" w:rsidRPr="00875935">
        <w:rPr>
          <w:sz w:val="22"/>
          <w:szCs w:val="22"/>
        </w:rPr>
        <w:t xml:space="preserve">. The purpose of the </w:t>
      </w:r>
      <w:r w:rsidR="00E25C31" w:rsidRPr="00875935">
        <w:rPr>
          <w:sz w:val="22"/>
          <w:szCs w:val="22"/>
        </w:rPr>
        <w:t>Implementation Group</w:t>
      </w:r>
      <w:r w:rsidR="00424C01" w:rsidRPr="00875935">
        <w:rPr>
          <w:sz w:val="22"/>
          <w:szCs w:val="22"/>
        </w:rPr>
        <w:t xml:space="preserve"> is to </w:t>
      </w:r>
      <w:r w:rsidR="0080624D" w:rsidRPr="00875935">
        <w:rPr>
          <w:sz w:val="22"/>
          <w:szCs w:val="22"/>
        </w:rPr>
        <w:t>coordinate,</w:t>
      </w:r>
      <w:r w:rsidR="007209D3" w:rsidRPr="00875935">
        <w:rPr>
          <w:sz w:val="22"/>
          <w:szCs w:val="22"/>
        </w:rPr>
        <w:t xml:space="preserve"> and drive</w:t>
      </w:r>
      <w:r w:rsidR="00424C01" w:rsidRPr="00875935">
        <w:rPr>
          <w:sz w:val="22"/>
          <w:szCs w:val="22"/>
        </w:rPr>
        <w:t xml:space="preserve"> work being undertaken</w:t>
      </w:r>
      <w:r w:rsidR="007209D3" w:rsidRPr="00875935">
        <w:rPr>
          <w:sz w:val="22"/>
          <w:szCs w:val="22"/>
        </w:rPr>
        <w:t xml:space="preserve"> to reduce gambling harms in Scotland</w:t>
      </w:r>
      <w:r w:rsidR="0024572C" w:rsidRPr="00875935">
        <w:rPr>
          <w:sz w:val="22"/>
          <w:szCs w:val="22"/>
        </w:rPr>
        <w:t>.</w:t>
      </w:r>
    </w:p>
    <w:p w14:paraId="55011E9F" w14:textId="77777777" w:rsidR="00424C01" w:rsidRPr="00875935" w:rsidRDefault="00424C01" w:rsidP="00424C01">
      <w:pPr>
        <w:pStyle w:val="Default"/>
        <w:rPr>
          <w:sz w:val="22"/>
          <w:szCs w:val="22"/>
        </w:rPr>
      </w:pPr>
    </w:p>
    <w:p w14:paraId="27008FB5" w14:textId="25C8E7AC" w:rsidR="00424C01" w:rsidRPr="00875935" w:rsidRDefault="00A23C0E" w:rsidP="00424C01">
      <w:pPr>
        <w:pStyle w:val="Default"/>
        <w:rPr>
          <w:sz w:val="22"/>
          <w:szCs w:val="22"/>
        </w:rPr>
      </w:pPr>
      <w:r w:rsidRPr="00875935">
        <w:rPr>
          <w:sz w:val="22"/>
          <w:szCs w:val="22"/>
        </w:rPr>
        <w:t>6</w:t>
      </w:r>
      <w:r w:rsidR="00424C01" w:rsidRPr="00875935">
        <w:rPr>
          <w:sz w:val="22"/>
          <w:szCs w:val="22"/>
        </w:rPr>
        <w:t xml:space="preserve">. </w:t>
      </w:r>
      <w:r w:rsidR="007209D3" w:rsidRPr="00875935">
        <w:rPr>
          <w:sz w:val="22"/>
          <w:szCs w:val="22"/>
        </w:rPr>
        <w:t>T</w:t>
      </w:r>
      <w:r w:rsidR="00424C01" w:rsidRPr="00875935">
        <w:rPr>
          <w:sz w:val="22"/>
          <w:szCs w:val="22"/>
        </w:rPr>
        <w:t xml:space="preserve">he </w:t>
      </w:r>
      <w:r w:rsidR="0024572C" w:rsidRPr="00875935">
        <w:rPr>
          <w:sz w:val="22"/>
          <w:szCs w:val="22"/>
        </w:rPr>
        <w:t>Implementation Group</w:t>
      </w:r>
      <w:r w:rsidR="00424C01" w:rsidRPr="00875935">
        <w:rPr>
          <w:sz w:val="22"/>
          <w:szCs w:val="22"/>
        </w:rPr>
        <w:t xml:space="preserve"> supports </w:t>
      </w:r>
      <w:r w:rsidR="00694B54" w:rsidRPr="00875935">
        <w:rPr>
          <w:sz w:val="22"/>
          <w:szCs w:val="22"/>
        </w:rPr>
        <w:t>its member organisations and other bodies involved in research, prevention and treatment of gambling harm</w:t>
      </w:r>
      <w:r w:rsidR="00A3544F" w:rsidRPr="00875935">
        <w:rPr>
          <w:sz w:val="22"/>
          <w:szCs w:val="22"/>
        </w:rPr>
        <w:t>s</w:t>
      </w:r>
      <w:r w:rsidR="00424C01" w:rsidRPr="00875935">
        <w:rPr>
          <w:sz w:val="22"/>
          <w:szCs w:val="22"/>
        </w:rPr>
        <w:t xml:space="preserve">. </w:t>
      </w:r>
    </w:p>
    <w:p w14:paraId="5B95D357" w14:textId="77777777" w:rsidR="00424C01" w:rsidRPr="00875935" w:rsidRDefault="00424C01" w:rsidP="00424C01">
      <w:pPr>
        <w:pStyle w:val="Default"/>
        <w:rPr>
          <w:sz w:val="22"/>
          <w:szCs w:val="22"/>
        </w:rPr>
      </w:pPr>
    </w:p>
    <w:p w14:paraId="1DD9A07A" w14:textId="5207A560" w:rsidR="00424C01" w:rsidRPr="00875935" w:rsidRDefault="00A23C0E" w:rsidP="00424C01">
      <w:pPr>
        <w:pStyle w:val="Default"/>
        <w:rPr>
          <w:sz w:val="22"/>
          <w:szCs w:val="22"/>
        </w:rPr>
      </w:pPr>
      <w:r w:rsidRPr="00875935">
        <w:rPr>
          <w:sz w:val="22"/>
          <w:szCs w:val="22"/>
        </w:rPr>
        <w:t>7</w:t>
      </w:r>
      <w:r w:rsidR="00424C01" w:rsidRPr="00875935">
        <w:rPr>
          <w:sz w:val="22"/>
          <w:szCs w:val="22"/>
        </w:rPr>
        <w:t xml:space="preserve">. The </w:t>
      </w:r>
      <w:r w:rsidR="0024572C" w:rsidRPr="00875935">
        <w:rPr>
          <w:sz w:val="22"/>
          <w:szCs w:val="22"/>
        </w:rPr>
        <w:t>Implementation Group</w:t>
      </w:r>
      <w:r w:rsidR="00424C01" w:rsidRPr="00875935">
        <w:rPr>
          <w:sz w:val="22"/>
          <w:szCs w:val="22"/>
        </w:rPr>
        <w:t xml:space="preserve"> will continue to operate for the duration of the </w:t>
      </w:r>
      <w:r w:rsidR="00F576B3" w:rsidRPr="00875935">
        <w:rPr>
          <w:sz w:val="22"/>
          <w:szCs w:val="22"/>
        </w:rPr>
        <w:t>National Strategy</w:t>
      </w:r>
      <w:r w:rsidR="00424C01" w:rsidRPr="00875935">
        <w:rPr>
          <w:sz w:val="22"/>
          <w:szCs w:val="22"/>
        </w:rPr>
        <w:t xml:space="preserve">. The </w:t>
      </w:r>
      <w:r w:rsidR="00EF7A04" w:rsidRPr="00875935">
        <w:rPr>
          <w:sz w:val="22"/>
          <w:szCs w:val="22"/>
        </w:rPr>
        <w:t>role of</w:t>
      </w:r>
      <w:r w:rsidR="00424C01" w:rsidRPr="00875935">
        <w:rPr>
          <w:sz w:val="22"/>
          <w:szCs w:val="22"/>
        </w:rPr>
        <w:t xml:space="preserve"> the </w:t>
      </w:r>
      <w:r w:rsidR="00F576B3" w:rsidRPr="00875935">
        <w:rPr>
          <w:sz w:val="22"/>
          <w:szCs w:val="22"/>
        </w:rPr>
        <w:t>Implementation Group</w:t>
      </w:r>
      <w:r w:rsidR="00424C01" w:rsidRPr="00875935">
        <w:rPr>
          <w:sz w:val="22"/>
          <w:szCs w:val="22"/>
        </w:rPr>
        <w:t xml:space="preserve"> </w:t>
      </w:r>
      <w:r w:rsidR="00E729E2" w:rsidRPr="00875935">
        <w:rPr>
          <w:sz w:val="22"/>
          <w:szCs w:val="22"/>
        </w:rPr>
        <w:t xml:space="preserve">beyond the life of the current Strategy </w:t>
      </w:r>
      <w:r w:rsidR="00424C01" w:rsidRPr="00875935">
        <w:rPr>
          <w:sz w:val="22"/>
          <w:szCs w:val="22"/>
        </w:rPr>
        <w:t xml:space="preserve">will be reviewed in </w:t>
      </w:r>
      <w:r w:rsidR="008A43C1" w:rsidRPr="00875935">
        <w:rPr>
          <w:sz w:val="22"/>
          <w:szCs w:val="22"/>
        </w:rPr>
        <w:t>March</w:t>
      </w:r>
      <w:r w:rsidR="00424C01" w:rsidRPr="00875935">
        <w:rPr>
          <w:sz w:val="22"/>
          <w:szCs w:val="22"/>
        </w:rPr>
        <w:t xml:space="preserve"> 202</w:t>
      </w:r>
      <w:r w:rsidR="00F576B3" w:rsidRPr="00875935">
        <w:rPr>
          <w:sz w:val="22"/>
          <w:szCs w:val="22"/>
        </w:rPr>
        <w:t>2</w:t>
      </w:r>
      <w:r w:rsidR="00424C01" w:rsidRPr="00875935">
        <w:rPr>
          <w:sz w:val="22"/>
          <w:szCs w:val="22"/>
        </w:rPr>
        <w:t xml:space="preserve">. </w:t>
      </w:r>
    </w:p>
    <w:p w14:paraId="40EE2310" w14:textId="77777777" w:rsidR="00424C01" w:rsidRPr="00875935" w:rsidRDefault="00424C01" w:rsidP="00424C01">
      <w:pPr>
        <w:pStyle w:val="Default"/>
        <w:rPr>
          <w:sz w:val="22"/>
          <w:szCs w:val="22"/>
        </w:rPr>
      </w:pPr>
    </w:p>
    <w:p w14:paraId="0AC4063D" w14:textId="7AD20C11" w:rsidR="00424C01" w:rsidRPr="00875935" w:rsidRDefault="00424C01" w:rsidP="00424C01">
      <w:pPr>
        <w:pStyle w:val="Default"/>
        <w:rPr>
          <w:b/>
          <w:bCs/>
          <w:sz w:val="22"/>
          <w:szCs w:val="22"/>
        </w:rPr>
      </w:pPr>
      <w:r w:rsidRPr="00875935">
        <w:rPr>
          <w:b/>
          <w:bCs/>
          <w:sz w:val="22"/>
          <w:szCs w:val="22"/>
        </w:rPr>
        <w:t xml:space="preserve">Membership </w:t>
      </w:r>
    </w:p>
    <w:p w14:paraId="6725D891" w14:textId="77777777" w:rsidR="00F576B3" w:rsidRPr="00875935" w:rsidRDefault="00F576B3" w:rsidP="00424C01">
      <w:pPr>
        <w:pStyle w:val="Default"/>
        <w:rPr>
          <w:sz w:val="22"/>
          <w:szCs w:val="22"/>
        </w:rPr>
      </w:pPr>
    </w:p>
    <w:p w14:paraId="1D301B71" w14:textId="382EFE66" w:rsidR="00424C01" w:rsidRPr="00875935" w:rsidRDefault="00A23C0E" w:rsidP="00424C01">
      <w:pPr>
        <w:pStyle w:val="Default"/>
        <w:rPr>
          <w:sz w:val="22"/>
          <w:szCs w:val="22"/>
        </w:rPr>
      </w:pPr>
      <w:r w:rsidRPr="00875935">
        <w:rPr>
          <w:sz w:val="22"/>
          <w:szCs w:val="22"/>
        </w:rPr>
        <w:t>8</w:t>
      </w:r>
      <w:r w:rsidR="00424C01" w:rsidRPr="00875935">
        <w:rPr>
          <w:sz w:val="22"/>
          <w:szCs w:val="22"/>
        </w:rPr>
        <w:t xml:space="preserve">. Membership of the </w:t>
      </w:r>
      <w:r w:rsidR="00A72EA9" w:rsidRPr="00875935">
        <w:rPr>
          <w:sz w:val="22"/>
          <w:szCs w:val="22"/>
        </w:rPr>
        <w:t>Implementation Group</w:t>
      </w:r>
      <w:r w:rsidR="00424C01" w:rsidRPr="00875935">
        <w:rPr>
          <w:sz w:val="22"/>
          <w:szCs w:val="22"/>
        </w:rPr>
        <w:t xml:space="preserve"> shall comprise a minimum of </w:t>
      </w:r>
      <w:r w:rsidR="00A72EA9" w:rsidRPr="00875935">
        <w:rPr>
          <w:sz w:val="22"/>
          <w:szCs w:val="22"/>
        </w:rPr>
        <w:t>seven</w:t>
      </w:r>
      <w:r w:rsidR="00C05A67" w:rsidRPr="00875935">
        <w:rPr>
          <w:sz w:val="22"/>
          <w:szCs w:val="22"/>
        </w:rPr>
        <w:t xml:space="preserve"> </w:t>
      </w:r>
      <w:r w:rsidR="00A72EA9" w:rsidRPr="00875935">
        <w:rPr>
          <w:sz w:val="22"/>
          <w:szCs w:val="22"/>
        </w:rPr>
        <w:t xml:space="preserve">representatives of organisations, partners and stakeholders with a </w:t>
      </w:r>
      <w:r w:rsidR="00571396" w:rsidRPr="00875935">
        <w:rPr>
          <w:sz w:val="22"/>
          <w:szCs w:val="22"/>
        </w:rPr>
        <w:t xml:space="preserve">statutory </w:t>
      </w:r>
      <w:r w:rsidR="00F96900" w:rsidRPr="00875935">
        <w:rPr>
          <w:sz w:val="22"/>
          <w:szCs w:val="22"/>
        </w:rPr>
        <w:t xml:space="preserve">role </w:t>
      </w:r>
      <w:r w:rsidR="00A72EA9" w:rsidRPr="00875935">
        <w:rPr>
          <w:sz w:val="22"/>
          <w:szCs w:val="22"/>
        </w:rPr>
        <w:t xml:space="preserve">in </w:t>
      </w:r>
      <w:r w:rsidR="00F96900" w:rsidRPr="00875935">
        <w:rPr>
          <w:sz w:val="22"/>
          <w:szCs w:val="22"/>
        </w:rPr>
        <w:t>assessing and reducing the impact of gambling harms</w:t>
      </w:r>
      <w:r w:rsidR="00EF7A04" w:rsidRPr="00875935">
        <w:rPr>
          <w:sz w:val="22"/>
          <w:szCs w:val="22"/>
        </w:rPr>
        <w:t>.</w:t>
      </w:r>
      <w:r w:rsidR="00424C01" w:rsidRPr="00875935">
        <w:rPr>
          <w:sz w:val="22"/>
          <w:szCs w:val="22"/>
        </w:rPr>
        <w:t xml:space="preserve"> </w:t>
      </w:r>
    </w:p>
    <w:p w14:paraId="59998A40" w14:textId="77777777" w:rsidR="00424C01" w:rsidRPr="00875935" w:rsidRDefault="00424C01" w:rsidP="00424C01">
      <w:pPr>
        <w:pStyle w:val="Default"/>
        <w:rPr>
          <w:sz w:val="22"/>
          <w:szCs w:val="22"/>
        </w:rPr>
      </w:pPr>
    </w:p>
    <w:p w14:paraId="7259AF09" w14:textId="6E4CD3FD" w:rsidR="00424C01" w:rsidRPr="00875935" w:rsidRDefault="00A23C0E" w:rsidP="00424C01">
      <w:pPr>
        <w:pStyle w:val="Default"/>
        <w:rPr>
          <w:sz w:val="22"/>
          <w:szCs w:val="22"/>
        </w:rPr>
      </w:pPr>
      <w:r w:rsidRPr="00875935">
        <w:rPr>
          <w:sz w:val="22"/>
          <w:szCs w:val="22"/>
        </w:rPr>
        <w:t>9</w:t>
      </w:r>
      <w:r w:rsidR="00424C01" w:rsidRPr="00875935">
        <w:rPr>
          <w:sz w:val="22"/>
          <w:szCs w:val="22"/>
        </w:rPr>
        <w:t xml:space="preserve">. The </w:t>
      </w:r>
      <w:r w:rsidR="00A72EA9" w:rsidRPr="00875935">
        <w:rPr>
          <w:sz w:val="22"/>
          <w:szCs w:val="22"/>
        </w:rPr>
        <w:t>Group members</w:t>
      </w:r>
      <w:r w:rsidR="00424C01" w:rsidRPr="00875935">
        <w:rPr>
          <w:sz w:val="22"/>
          <w:szCs w:val="22"/>
        </w:rPr>
        <w:t xml:space="preserve"> will appoint the Chair of the </w:t>
      </w:r>
      <w:r w:rsidR="00A72EA9" w:rsidRPr="00875935">
        <w:rPr>
          <w:sz w:val="22"/>
          <w:szCs w:val="22"/>
        </w:rPr>
        <w:t>Implementation Group</w:t>
      </w:r>
      <w:r w:rsidR="00424C01" w:rsidRPr="00875935">
        <w:rPr>
          <w:sz w:val="22"/>
          <w:szCs w:val="22"/>
        </w:rPr>
        <w:t xml:space="preserve">. </w:t>
      </w:r>
      <w:r w:rsidR="00F96900" w:rsidRPr="00875935">
        <w:rPr>
          <w:sz w:val="22"/>
          <w:szCs w:val="22"/>
        </w:rPr>
        <w:t>For the period of the current National Strategy, the Group has appointed Phil Mackie</w:t>
      </w:r>
      <w:r w:rsidR="00ED0F33" w:rsidRPr="00875935">
        <w:rPr>
          <w:sz w:val="22"/>
          <w:szCs w:val="22"/>
        </w:rPr>
        <w:t xml:space="preserve"> from the Scottish Public Health Network (</w:t>
      </w:r>
      <w:proofErr w:type="spellStart"/>
      <w:r w:rsidR="000A2199" w:rsidRPr="00875935">
        <w:rPr>
          <w:sz w:val="22"/>
          <w:szCs w:val="22"/>
        </w:rPr>
        <w:t>ScotPHN</w:t>
      </w:r>
      <w:proofErr w:type="spellEnd"/>
      <w:r w:rsidR="00ED0F33" w:rsidRPr="00875935">
        <w:rPr>
          <w:sz w:val="22"/>
          <w:szCs w:val="22"/>
        </w:rPr>
        <w:t>)</w:t>
      </w:r>
      <w:r w:rsidR="000A2199" w:rsidRPr="00875935">
        <w:rPr>
          <w:sz w:val="22"/>
          <w:szCs w:val="22"/>
        </w:rPr>
        <w:t xml:space="preserve"> as Chair.</w:t>
      </w:r>
    </w:p>
    <w:p w14:paraId="759CDAC9" w14:textId="77777777" w:rsidR="00424C01" w:rsidRPr="00875935" w:rsidRDefault="00424C01" w:rsidP="00424C01">
      <w:pPr>
        <w:pStyle w:val="Default"/>
        <w:rPr>
          <w:sz w:val="22"/>
          <w:szCs w:val="22"/>
        </w:rPr>
      </w:pPr>
    </w:p>
    <w:p w14:paraId="1D824E3A" w14:textId="46C7C009" w:rsidR="00424C01" w:rsidRPr="00875935" w:rsidRDefault="00A23C0E" w:rsidP="00424C01">
      <w:pPr>
        <w:pStyle w:val="Default"/>
        <w:rPr>
          <w:sz w:val="22"/>
          <w:szCs w:val="22"/>
        </w:rPr>
      </w:pPr>
      <w:r w:rsidRPr="00875935">
        <w:rPr>
          <w:sz w:val="22"/>
          <w:szCs w:val="22"/>
        </w:rPr>
        <w:lastRenderedPageBreak/>
        <w:t>10</w:t>
      </w:r>
      <w:r w:rsidR="00424C01" w:rsidRPr="00875935">
        <w:rPr>
          <w:sz w:val="22"/>
          <w:szCs w:val="22"/>
        </w:rPr>
        <w:t xml:space="preserve">. </w:t>
      </w:r>
      <w:r w:rsidR="000A2199" w:rsidRPr="00875935">
        <w:rPr>
          <w:sz w:val="22"/>
          <w:szCs w:val="22"/>
        </w:rPr>
        <w:t>Individuals or organisations</w:t>
      </w:r>
      <w:r w:rsidR="004938AA" w:rsidRPr="00875935">
        <w:rPr>
          <w:sz w:val="22"/>
          <w:szCs w:val="22"/>
        </w:rPr>
        <w:t xml:space="preserve"> </w:t>
      </w:r>
      <w:r w:rsidR="007F3406" w:rsidRPr="00875935">
        <w:rPr>
          <w:sz w:val="22"/>
          <w:szCs w:val="22"/>
        </w:rPr>
        <w:t xml:space="preserve">who are </w:t>
      </w:r>
      <w:r w:rsidR="00424C01" w:rsidRPr="00875935">
        <w:rPr>
          <w:sz w:val="22"/>
          <w:szCs w:val="22"/>
        </w:rPr>
        <w:t xml:space="preserve">not </w:t>
      </w:r>
      <w:r w:rsidR="0083381A" w:rsidRPr="00875935">
        <w:rPr>
          <w:sz w:val="22"/>
          <w:szCs w:val="22"/>
        </w:rPr>
        <w:t>members may</w:t>
      </w:r>
      <w:r w:rsidR="007F3406" w:rsidRPr="00875935">
        <w:rPr>
          <w:sz w:val="22"/>
          <w:szCs w:val="22"/>
        </w:rPr>
        <w:t xml:space="preserve"> </w:t>
      </w:r>
      <w:r w:rsidR="00424C01" w:rsidRPr="00875935">
        <w:rPr>
          <w:sz w:val="22"/>
          <w:szCs w:val="22"/>
        </w:rPr>
        <w:t xml:space="preserve">receive copies of the meeting agenda, key papers and minutes </w:t>
      </w:r>
      <w:r w:rsidR="00050EA4" w:rsidRPr="00875935">
        <w:rPr>
          <w:sz w:val="22"/>
          <w:szCs w:val="22"/>
        </w:rPr>
        <w:t xml:space="preserve">by </w:t>
      </w:r>
      <w:r w:rsidR="00424C01" w:rsidRPr="00875935">
        <w:rPr>
          <w:sz w:val="22"/>
          <w:szCs w:val="22"/>
        </w:rPr>
        <w:t>request or be invited to attend any meeting</w:t>
      </w:r>
      <w:r w:rsidR="00C07FD2" w:rsidRPr="00875935">
        <w:rPr>
          <w:sz w:val="22"/>
          <w:szCs w:val="22"/>
        </w:rPr>
        <w:t xml:space="preserve"> to provide specific expertise or input to the Group on </w:t>
      </w:r>
      <w:proofErr w:type="gramStart"/>
      <w:r w:rsidR="00C07FD2" w:rsidRPr="00875935">
        <w:rPr>
          <w:sz w:val="22"/>
          <w:szCs w:val="22"/>
        </w:rPr>
        <w:t>particular issues</w:t>
      </w:r>
      <w:proofErr w:type="gramEnd"/>
      <w:r w:rsidR="00C07FD2" w:rsidRPr="00875935">
        <w:rPr>
          <w:sz w:val="22"/>
          <w:szCs w:val="22"/>
        </w:rPr>
        <w:t>.</w:t>
      </w:r>
    </w:p>
    <w:p w14:paraId="2AFFCEA1" w14:textId="77777777" w:rsidR="00424C01" w:rsidRPr="00875935" w:rsidRDefault="00424C01" w:rsidP="00424C01">
      <w:pPr>
        <w:pStyle w:val="Default"/>
        <w:rPr>
          <w:sz w:val="22"/>
          <w:szCs w:val="22"/>
        </w:rPr>
      </w:pPr>
    </w:p>
    <w:p w14:paraId="32A6BBDF" w14:textId="1F4A7F34" w:rsidR="00424C01" w:rsidRPr="00875935" w:rsidRDefault="00424C01" w:rsidP="00424C01">
      <w:pPr>
        <w:pStyle w:val="Default"/>
        <w:rPr>
          <w:b/>
          <w:bCs/>
          <w:sz w:val="22"/>
          <w:szCs w:val="22"/>
        </w:rPr>
      </w:pPr>
      <w:r w:rsidRPr="00875935">
        <w:rPr>
          <w:b/>
          <w:bCs/>
          <w:sz w:val="22"/>
          <w:szCs w:val="22"/>
        </w:rPr>
        <w:t xml:space="preserve">Agenda </w:t>
      </w:r>
    </w:p>
    <w:p w14:paraId="07FEA365" w14:textId="77777777" w:rsidR="00A72EA9" w:rsidRPr="00875935" w:rsidRDefault="00A72EA9" w:rsidP="00424C01">
      <w:pPr>
        <w:pStyle w:val="Default"/>
        <w:rPr>
          <w:sz w:val="22"/>
          <w:szCs w:val="22"/>
        </w:rPr>
      </w:pPr>
    </w:p>
    <w:p w14:paraId="41823B7E" w14:textId="74897D03" w:rsidR="00424C01" w:rsidRPr="00875935" w:rsidRDefault="00A23C0E" w:rsidP="00424C01">
      <w:pPr>
        <w:pStyle w:val="Default"/>
        <w:rPr>
          <w:sz w:val="22"/>
          <w:szCs w:val="22"/>
        </w:rPr>
      </w:pPr>
      <w:r w:rsidRPr="00875935">
        <w:rPr>
          <w:sz w:val="22"/>
          <w:szCs w:val="22"/>
        </w:rPr>
        <w:t>11</w:t>
      </w:r>
      <w:r w:rsidR="00424C01" w:rsidRPr="00875935">
        <w:rPr>
          <w:sz w:val="22"/>
          <w:szCs w:val="22"/>
        </w:rPr>
        <w:t xml:space="preserve">. The Chair of the </w:t>
      </w:r>
      <w:r w:rsidR="00A72EA9" w:rsidRPr="00875935">
        <w:rPr>
          <w:sz w:val="22"/>
          <w:szCs w:val="22"/>
        </w:rPr>
        <w:t xml:space="preserve">Implementation Group </w:t>
      </w:r>
      <w:r w:rsidR="00424C01" w:rsidRPr="00875935">
        <w:rPr>
          <w:sz w:val="22"/>
          <w:szCs w:val="22"/>
        </w:rPr>
        <w:t xml:space="preserve">should agree the agenda for the meeting in sufficient time for the agenda and papers to be available to members of the </w:t>
      </w:r>
      <w:r w:rsidR="00CE13A0" w:rsidRPr="00875935">
        <w:rPr>
          <w:sz w:val="22"/>
          <w:szCs w:val="22"/>
        </w:rPr>
        <w:t>Implementation Group</w:t>
      </w:r>
      <w:r w:rsidR="00424C01" w:rsidRPr="00875935">
        <w:rPr>
          <w:sz w:val="22"/>
          <w:szCs w:val="22"/>
        </w:rPr>
        <w:t xml:space="preserve"> and attendees at least 4 working days before the meeting. </w:t>
      </w:r>
    </w:p>
    <w:p w14:paraId="2B73A504" w14:textId="77777777" w:rsidR="00424C01" w:rsidRPr="00875935" w:rsidRDefault="00424C01" w:rsidP="00424C01">
      <w:pPr>
        <w:pStyle w:val="Default"/>
        <w:rPr>
          <w:color w:val="auto"/>
          <w:sz w:val="22"/>
          <w:szCs w:val="22"/>
        </w:rPr>
      </w:pPr>
    </w:p>
    <w:p w14:paraId="0E8E657F" w14:textId="158DC61C" w:rsidR="00424C01" w:rsidRPr="00875935" w:rsidRDefault="00424C01" w:rsidP="00424C01">
      <w:pPr>
        <w:pStyle w:val="Default"/>
        <w:rPr>
          <w:b/>
          <w:bCs/>
          <w:color w:val="auto"/>
          <w:sz w:val="22"/>
          <w:szCs w:val="22"/>
        </w:rPr>
      </w:pPr>
      <w:r w:rsidRPr="00875935">
        <w:rPr>
          <w:b/>
          <w:bCs/>
          <w:color w:val="auto"/>
          <w:sz w:val="22"/>
          <w:szCs w:val="22"/>
        </w:rPr>
        <w:t>Function</w:t>
      </w:r>
    </w:p>
    <w:p w14:paraId="4AA31341" w14:textId="77777777" w:rsidR="00CE13A0" w:rsidRPr="00875935" w:rsidRDefault="00CE13A0" w:rsidP="00424C01">
      <w:pPr>
        <w:pStyle w:val="Default"/>
        <w:rPr>
          <w:color w:val="auto"/>
          <w:sz w:val="22"/>
          <w:szCs w:val="22"/>
        </w:rPr>
      </w:pPr>
    </w:p>
    <w:p w14:paraId="7DEE9B5C" w14:textId="5F2015D3" w:rsidR="001F6B91" w:rsidRPr="00875935" w:rsidRDefault="00424C01" w:rsidP="00163BCB">
      <w:pPr>
        <w:rPr>
          <w:rFonts w:ascii="Segoe UI" w:hAnsi="Segoe UI" w:cs="Segoe UI"/>
          <w:sz w:val="18"/>
          <w:szCs w:val="18"/>
        </w:rPr>
      </w:pPr>
      <w:r w:rsidRPr="00875935">
        <w:rPr>
          <w:rFonts w:ascii="Arial" w:hAnsi="Arial" w:cs="Arial"/>
        </w:rPr>
        <w:t>1</w:t>
      </w:r>
      <w:r w:rsidR="00A23C0E" w:rsidRPr="00875935">
        <w:rPr>
          <w:rFonts w:ascii="Arial" w:hAnsi="Arial" w:cs="Arial"/>
        </w:rPr>
        <w:t>2</w:t>
      </w:r>
      <w:r w:rsidRPr="00875935">
        <w:rPr>
          <w:rFonts w:ascii="Arial" w:hAnsi="Arial" w:cs="Arial"/>
        </w:rPr>
        <w:t>.</w:t>
      </w:r>
      <w:r w:rsidRPr="00875935">
        <w:t xml:space="preserve"> </w:t>
      </w:r>
      <w:r w:rsidR="00FF76A8" w:rsidRPr="00875935">
        <w:rPr>
          <w:rFonts w:ascii="Arial" w:hAnsi="Arial" w:cs="Arial"/>
        </w:rPr>
        <w:t xml:space="preserve">The National Strategy to Reduce Gambling Harms </w:t>
      </w:r>
      <w:r w:rsidR="00E729E2" w:rsidRPr="00875935">
        <w:rPr>
          <w:rStyle w:val="normaltextrun"/>
          <w:rFonts w:ascii="Arial" w:hAnsi="Arial" w:cs="Arial"/>
        </w:rPr>
        <w:t xml:space="preserve">calls for </w:t>
      </w:r>
      <w:r w:rsidR="001F6B91" w:rsidRPr="00875935">
        <w:rPr>
          <w:rStyle w:val="normaltextrun"/>
          <w:rFonts w:ascii="Arial" w:hAnsi="Arial" w:cs="Arial"/>
        </w:rPr>
        <w:t xml:space="preserve">a coordinated </w:t>
      </w:r>
      <w:r w:rsidR="00E729E2" w:rsidRPr="00875935">
        <w:rPr>
          <w:rStyle w:val="normaltextrun"/>
          <w:rFonts w:ascii="Arial" w:hAnsi="Arial" w:cs="Arial"/>
        </w:rPr>
        <w:t xml:space="preserve">approach </w:t>
      </w:r>
      <w:r w:rsidR="001F6B91" w:rsidRPr="00875935">
        <w:rPr>
          <w:rStyle w:val="normaltextrun"/>
          <w:rFonts w:ascii="Arial" w:hAnsi="Arial" w:cs="Arial"/>
        </w:rPr>
        <w:t xml:space="preserve">to </w:t>
      </w:r>
      <w:r w:rsidR="00E729E2" w:rsidRPr="00875935">
        <w:rPr>
          <w:rStyle w:val="normaltextrun"/>
          <w:rFonts w:ascii="Arial" w:hAnsi="Arial" w:cs="Arial"/>
        </w:rPr>
        <w:t xml:space="preserve">reducing </w:t>
      </w:r>
      <w:r w:rsidR="001F6B91" w:rsidRPr="00875935">
        <w:rPr>
          <w:rStyle w:val="normaltextrun"/>
          <w:rFonts w:ascii="Arial" w:hAnsi="Arial" w:cs="Arial"/>
        </w:rPr>
        <w:t>gambling </w:t>
      </w:r>
      <w:r w:rsidR="006B600B" w:rsidRPr="00875935">
        <w:rPr>
          <w:rStyle w:val="normaltextrun"/>
          <w:rFonts w:ascii="Arial" w:hAnsi="Arial" w:cs="Arial"/>
        </w:rPr>
        <w:t xml:space="preserve">harms </w:t>
      </w:r>
      <w:r w:rsidR="00E729E2" w:rsidRPr="00875935">
        <w:rPr>
          <w:rStyle w:val="normaltextrun"/>
          <w:rFonts w:ascii="Arial" w:hAnsi="Arial" w:cs="Arial"/>
        </w:rPr>
        <w:t xml:space="preserve">relevant to the governance, accountability and commissioning arrangements for gambling harm prevention and </w:t>
      </w:r>
      <w:proofErr w:type="gramStart"/>
      <w:r w:rsidR="00E729E2" w:rsidRPr="00875935">
        <w:rPr>
          <w:rStyle w:val="normaltextrun"/>
          <w:rFonts w:ascii="Arial" w:hAnsi="Arial" w:cs="Arial"/>
        </w:rPr>
        <w:t xml:space="preserve">treatment, </w:t>
      </w:r>
      <w:r w:rsidR="006B600B" w:rsidRPr="00875935">
        <w:rPr>
          <w:rStyle w:val="normaltextrun"/>
          <w:rFonts w:ascii="Arial" w:hAnsi="Arial" w:cs="Arial"/>
        </w:rPr>
        <w:t>and</w:t>
      </w:r>
      <w:proofErr w:type="gramEnd"/>
      <w:r w:rsidR="001F6B91" w:rsidRPr="00875935">
        <w:rPr>
          <w:rStyle w:val="normaltextrun"/>
          <w:rFonts w:ascii="Arial" w:hAnsi="Arial" w:cs="Arial"/>
        </w:rPr>
        <w:t> was developed through engagement with a wide range of stakeholders. </w:t>
      </w:r>
      <w:r w:rsidR="00E729E2" w:rsidRPr="00875935">
        <w:rPr>
          <w:rStyle w:val="normaltextrun"/>
          <w:rFonts w:ascii="Arial" w:hAnsi="Arial" w:cs="Arial"/>
        </w:rPr>
        <w:t xml:space="preserve">A wide range of </w:t>
      </w:r>
      <w:r w:rsidR="00F628EC" w:rsidRPr="00875935">
        <w:rPr>
          <w:rStyle w:val="normaltextrun"/>
          <w:rFonts w:ascii="Arial" w:hAnsi="Arial" w:cs="Arial"/>
        </w:rPr>
        <w:t xml:space="preserve">bodies, agencies and organisations have an interest in and/or are delivering projects and programmes designed to reduce gambling harms. </w:t>
      </w:r>
      <w:r w:rsidR="00397AD4" w:rsidRPr="00875935">
        <w:rPr>
          <w:rStyle w:val="normaltextrun"/>
          <w:rFonts w:ascii="Arial" w:hAnsi="Arial" w:cs="Arial"/>
        </w:rPr>
        <w:t>T</w:t>
      </w:r>
      <w:r w:rsidR="001F6B91" w:rsidRPr="00875935">
        <w:rPr>
          <w:rStyle w:val="normaltextrun"/>
          <w:rFonts w:ascii="Arial" w:hAnsi="Arial" w:cs="Arial"/>
        </w:rPr>
        <w:t>hese stakeholder</w:t>
      </w:r>
      <w:r w:rsidR="00F628EC" w:rsidRPr="00875935">
        <w:rPr>
          <w:rStyle w:val="normaltextrun"/>
          <w:rFonts w:ascii="Arial" w:hAnsi="Arial" w:cs="Arial"/>
        </w:rPr>
        <w:t xml:space="preserve"> actions are recorded in an implementation Actions Map </w:t>
      </w:r>
      <w:r w:rsidR="001F6B91" w:rsidRPr="00875935">
        <w:rPr>
          <w:rStyle w:val="normaltextrun"/>
          <w:rFonts w:ascii="Arial" w:hAnsi="Arial" w:cs="Arial"/>
        </w:rPr>
        <w:t>to support coordination, collaboration, and the identification of gaps,</w:t>
      </w:r>
      <w:r w:rsidR="00F628EC" w:rsidRPr="00875935">
        <w:rPr>
          <w:rStyle w:val="normaltextrun"/>
          <w:rFonts w:ascii="Arial" w:hAnsi="Arial" w:cs="Arial"/>
        </w:rPr>
        <w:t xml:space="preserve"> in order to inform priority action</w:t>
      </w:r>
      <w:r w:rsidR="001F6B91" w:rsidRPr="00875935">
        <w:rPr>
          <w:rStyle w:val="normaltextrun"/>
          <w:rFonts w:ascii="Arial" w:hAnsi="Arial" w:cs="Arial"/>
        </w:rPr>
        <w:t>.</w:t>
      </w:r>
      <w:r w:rsidR="001F6B91" w:rsidRPr="00875935">
        <w:rPr>
          <w:rStyle w:val="eop"/>
          <w:rFonts w:ascii="Arial" w:hAnsi="Arial" w:cs="Arial"/>
        </w:rPr>
        <w:t> </w:t>
      </w:r>
    </w:p>
    <w:p w14:paraId="1D4E2EEC" w14:textId="194C9484" w:rsidR="001F6B91" w:rsidRPr="00875935" w:rsidRDefault="00A23C0E" w:rsidP="001F6B91">
      <w:pPr>
        <w:pStyle w:val="paragraph"/>
        <w:spacing w:before="0" w:beforeAutospacing="0" w:after="0" w:afterAutospacing="0"/>
        <w:textAlignment w:val="baseline"/>
        <w:rPr>
          <w:rStyle w:val="eop"/>
          <w:rFonts w:ascii="Arial" w:hAnsi="Arial" w:cs="Arial"/>
          <w:sz w:val="22"/>
          <w:szCs w:val="22"/>
        </w:rPr>
      </w:pPr>
      <w:r w:rsidRPr="00875935">
        <w:rPr>
          <w:rStyle w:val="normaltextrun"/>
          <w:rFonts w:ascii="Arial" w:hAnsi="Arial" w:cs="Arial"/>
          <w:sz w:val="22"/>
          <w:szCs w:val="22"/>
        </w:rPr>
        <w:t xml:space="preserve">13. </w:t>
      </w:r>
      <w:r w:rsidR="0047410B" w:rsidRPr="00875935">
        <w:rPr>
          <w:rStyle w:val="normaltextrun"/>
          <w:rFonts w:ascii="Arial" w:hAnsi="Arial" w:cs="Arial"/>
          <w:sz w:val="22"/>
          <w:szCs w:val="22"/>
        </w:rPr>
        <w:t>T</w:t>
      </w:r>
      <w:r w:rsidR="001F6B91" w:rsidRPr="00875935">
        <w:rPr>
          <w:rStyle w:val="normaltextrun"/>
          <w:rFonts w:ascii="Arial" w:hAnsi="Arial" w:cs="Arial"/>
          <w:sz w:val="22"/>
          <w:szCs w:val="22"/>
        </w:rPr>
        <w:t>he Actions Map</w:t>
      </w:r>
      <w:r w:rsidR="0047410B" w:rsidRPr="00875935">
        <w:rPr>
          <w:rStyle w:val="normaltextrun"/>
          <w:rFonts w:ascii="Arial" w:hAnsi="Arial" w:cs="Arial"/>
          <w:sz w:val="22"/>
          <w:szCs w:val="22"/>
        </w:rPr>
        <w:t xml:space="preserve"> </w:t>
      </w:r>
      <w:r w:rsidR="00F628EC" w:rsidRPr="00875935">
        <w:rPr>
          <w:rStyle w:val="normaltextrun"/>
          <w:rFonts w:ascii="Arial" w:hAnsi="Arial" w:cs="Arial"/>
          <w:sz w:val="22"/>
          <w:szCs w:val="22"/>
        </w:rPr>
        <w:t xml:space="preserve">can support and </w:t>
      </w:r>
      <w:r w:rsidR="0047410B" w:rsidRPr="00875935">
        <w:rPr>
          <w:rStyle w:val="normaltextrun"/>
          <w:rFonts w:ascii="Arial" w:hAnsi="Arial" w:cs="Arial"/>
          <w:sz w:val="22"/>
          <w:szCs w:val="22"/>
        </w:rPr>
        <w:t>assist the Implementation Group</w:t>
      </w:r>
      <w:r w:rsidR="001F6B91" w:rsidRPr="00875935">
        <w:rPr>
          <w:rStyle w:val="normaltextrun"/>
          <w:rFonts w:ascii="Arial" w:hAnsi="Arial" w:cs="Arial"/>
          <w:sz w:val="22"/>
          <w:szCs w:val="22"/>
        </w:rPr>
        <w:t xml:space="preserve"> to help identify </w:t>
      </w:r>
      <w:r w:rsidR="00F628EC" w:rsidRPr="00875935">
        <w:rPr>
          <w:rStyle w:val="normaltextrun"/>
          <w:rFonts w:ascii="Arial" w:hAnsi="Arial" w:cs="Arial"/>
          <w:sz w:val="22"/>
          <w:szCs w:val="22"/>
        </w:rPr>
        <w:t>what activity is already in place, gaps for priority action</w:t>
      </w:r>
      <w:r w:rsidR="001F6B91" w:rsidRPr="00875935">
        <w:rPr>
          <w:rStyle w:val="normaltextrun"/>
          <w:rFonts w:ascii="Arial" w:hAnsi="Arial" w:cs="Arial"/>
          <w:sz w:val="22"/>
          <w:szCs w:val="22"/>
        </w:rPr>
        <w:t>, </w:t>
      </w:r>
      <w:r w:rsidR="00F628EC" w:rsidRPr="00875935">
        <w:rPr>
          <w:rStyle w:val="normaltextrun"/>
          <w:rFonts w:ascii="Arial" w:hAnsi="Arial" w:cs="Arial"/>
          <w:sz w:val="22"/>
          <w:szCs w:val="22"/>
        </w:rPr>
        <w:t xml:space="preserve">and opportunities for collaboration and </w:t>
      </w:r>
      <w:r w:rsidR="001F6B91" w:rsidRPr="00875935">
        <w:rPr>
          <w:rStyle w:val="normaltextrun"/>
          <w:rFonts w:ascii="Arial" w:hAnsi="Arial" w:cs="Arial"/>
          <w:sz w:val="22"/>
          <w:szCs w:val="22"/>
        </w:rPr>
        <w:t>engagement</w:t>
      </w:r>
      <w:r w:rsidR="00766DA4" w:rsidRPr="00875935">
        <w:rPr>
          <w:rStyle w:val="normaltextrun"/>
          <w:rFonts w:ascii="Arial" w:hAnsi="Arial" w:cs="Arial"/>
          <w:sz w:val="22"/>
          <w:szCs w:val="22"/>
        </w:rPr>
        <w:t>.</w:t>
      </w:r>
      <w:r w:rsidR="00D97A0E" w:rsidRPr="00875935">
        <w:rPr>
          <w:rStyle w:val="normaltextrun"/>
          <w:rFonts w:ascii="Arial" w:hAnsi="Arial" w:cs="Arial"/>
          <w:sz w:val="22"/>
          <w:szCs w:val="22"/>
        </w:rPr>
        <w:t xml:space="preserve"> </w:t>
      </w:r>
      <w:r w:rsidR="00766DA4" w:rsidRPr="00875935">
        <w:rPr>
          <w:rStyle w:val="normaltextrun"/>
          <w:rFonts w:ascii="Arial" w:hAnsi="Arial" w:cs="Arial"/>
          <w:sz w:val="22"/>
          <w:szCs w:val="22"/>
        </w:rPr>
        <w:t xml:space="preserve">The Actions Map is </w:t>
      </w:r>
      <w:r w:rsidR="001F6B91" w:rsidRPr="00875935">
        <w:rPr>
          <w:rStyle w:val="normaltextrun"/>
          <w:rFonts w:ascii="Arial" w:hAnsi="Arial" w:cs="Arial"/>
          <w:sz w:val="22"/>
          <w:szCs w:val="22"/>
        </w:rPr>
        <w:t xml:space="preserve">updated </w:t>
      </w:r>
      <w:r w:rsidR="00766DA4" w:rsidRPr="00875935">
        <w:rPr>
          <w:rStyle w:val="normaltextrun"/>
          <w:rFonts w:ascii="Arial" w:hAnsi="Arial" w:cs="Arial"/>
          <w:sz w:val="22"/>
          <w:szCs w:val="22"/>
        </w:rPr>
        <w:t>periodically to show progress with delivery</w:t>
      </w:r>
      <w:r w:rsidR="001F6B91" w:rsidRPr="00875935">
        <w:rPr>
          <w:rStyle w:val="normaltextrun"/>
          <w:rFonts w:ascii="Arial" w:hAnsi="Arial" w:cs="Arial"/>
          <w:sz w:val="22"/>
          <w:szCs w:val="22"/>
        </w:rPr>
        <w:t>. </w:t>
      </w:r>
    </w:p>
    <w:p w14:paraId="4BBBEFEE" w14:textId="77777777" w:rsidR="00397AD4" w:rsidRPr="00875935" w:rsidRDefault="00397AD4" w:rsidP="001F6B91">
      <w:pPr>
        <w:pStyle w:val="paragraph"/>
        <w:spacing w:before="0" w:beforeAutospacing="0" w:after="0" w:afterAutospacing="0"/>
        <w:textAlignment w:val="baseline"/>
        <w:rPr>
          <w:rFonts w:ascii="Segoe UI" w:hAnsi="Segoe UI" w:cs="Segoe UI"/>
          <w:sz w:val="18"/>
          <w:szCs w:val="18"/>
        </w:rPr>
      </w:pPr>
    </w:p>
    <w:p w14:paraId="2D7C4FAC" w14:textId="309C4725" w:rsidR="00B030A8" w:rsidRPr="00875935" w:rsidRDefault="00A23C0E" w:rsidP="00E65FD5">
      <w:pPr>
        <w:pStyle w:val="paragraph"/>
        <w:spacing w:before="0" w:beforeAutospacing="0" w:after="0" w:afterAutospacing="0"/>
        <w:textAlignment w:val="baseline"/>
        <w:rPr>
          <w:rStyle w:val="normaltextrun"/>
          <w:rFonts w:ascii="Arial" w:hAnsi="Arial" w:cs="Arial"/>
          <w:sz w:val="22"/>
          <w:szCs w:val="22"/>
        </w:rPr>
      </w:pPr>
      <w:r w:rsidRPr="00875935">
        <w:rPr>
          <w:rStyle w:val="normaltextrun"/>
          <w:rFonts w:ascii="Arial" w:hAnsi="Arial" w:cs="Arial"/>
          <w:sz w:val="22"/>
          <w:szCs w:val="22"/>
        </w:rPr>
        <w:t xml:space="preserve">14. </w:t>
      </w:r>
      <w:r w:rsidR="001F6B91" w:rsidRPr="00875935">
        <w:rPr>
          <w:rStyle w:val="normaltextrun"/>
          <w:rFonts w:ascii="Arial" w:hAnsi="Arial" w:cs="Arial"/>
          <w:sz w:val="22"/>
          <w:szCs w:val="22"/>
        </w:rPr>
        <w:t>There are three themes to the Actions Map - the two strategic priorities of the Strategy </w:t>
      </w:r>
      <w:r w:rsidR="001F6B91" w:rsidRPr="00875935">
        <w:rPr>
          <w:rStyle w:val="normaltextrun"/>
          <w:rFonts w:ascii="Arial" w:hAnsi="Arial" w:cs="Arial"/>
          <w:b/>
          <w:bCs/>
          <w:i/>
          <w:iCs/>
          <w:sz w:val="22"/>
          <w:szCs w:val="22"/>
        </w:rPr>
        <w:t>Prevention and education</w:t>
      </w:r>
      <w:r w:rsidR="001F6B91" w:rsidRPr="00875935">
        <w:rPr>
          <w:rStyle w:val="normaltextrun"/>
          <w:rFonts w:ascii="Arial" w:hAnsi="Arial" w:cs="Arial"/>
          <w:sz w:val="22"/>
          <w:szCs w:val="22"/>
        </w:rPr>
        <w:t> and </w:t>
      </w:r>
      <w:r w:rsidR="001F6B91" w:rsidRPr="00875935">
        <w:rPr>
          <w:rStyle w:val="normaltextrun"/>
          <w:rFonts w:ascii="Arial" w:hAnsi="Arial" w:cs="Arial"/>
          <w:b/>
          <w:bCs/>
          <w:i/>
          <w:iCs/>
          <w:sz w:val="22"/>
          <w:szCs w:val="22"/>
        </w:rPr>
        <w:t>Treatment and support</w:t>
      </w:r>
      <w:r w:rsidR="001F6B91" w:rsidRPr="00875935">
        <w:rPr>
          <w:rStyle w:val="normaltextrun"/>
          <w:rFonts w:ascii="Arial" w:hAnsi="Arial" w:cs="Arial"/>
          <w:sz w:val="22"/>
          <w:szCs w:val="22"/>
        </w:rPr>
        <w:t>, and a theme called </w:t>
      </w:r>
      <w:r w:rsidR="001F6B91" w:rsidRPr="00875935">
        <w:rPr>
          <w:rStyle w:val="normaltextrun"/>
          <w:rFonts w:ascii="Arial" w:hAnsi="Arial" w:cs="Arial"/>
          <w:b/>
          <w:bCs/>
          <w:i/>
          <w:iCs/>
          <w:sz w:val="22"/>
          <w:szCs w:val="22"/>
        </w:rPr>
        <w:t>Delivering the strategy</w:t>
      </w:r>
      <w:r w:rsidR="00766DA4" w:rsidRPr="00875935">
        <w:rPr>
          <w:rStyle w:val="normaltextrun"/>
          <w:rFonts w:ascii="Arial" w:hAnsi="Arial" w:cs="Arial"/>
          <w:b/>
          <w:bCs/>
          <w:sz w:val="22"/>
          <w:szCs w:val="22"/>
        </w:rPr>
        <w:t xml:space="preserve"> </w:t>
      </w:r>
      <w:r w:rsidR="001F6B91" w:rsidRPr="00875935">
        <w:rPr>
          <w:rStyle w:val="normaltextrun"/>
          <w:rFonts w:ascii="Arial" w:hAnsi="Arial" w:cs="Arial"/>
          <w:sz w:val="22"/>
          <w:szCs w:val="22"/>
        </w:rPr>
        <w:t xml:space="preserve">which </w:t>
      </w:r>
      <w:r w:rsidR="00766DA4" w:rsidRPr="00875935">
        <w:rPr>
          <w:rStyle w:val="normaltextrun"/>
          <w:rFonts w:ascii="Arial" w:hAnsi="Arial" w:cs="Arial"/>
          <w:sz w:val="22"/>
          <w:szCs w:val="22"/>
        </w:rPr>
        <w:t xml:space="preserve">describes cross-cutting actions and activities essential to delivering progress against the strategic priorities and implement the strategy, such as </w:t>
      </w:r>
      <w:r w:rsidR="001F6B91" w:rsidRPr="00875935">
        <w:rPr>
          <w:rStyle w:val="normaltextrun"/>
          <w:rFonts w:ascii="Arial" w:hAnsi="Arial" w:cs="Arial"/>
          <w:sz w:val="22"/>
          <w:szCs w:val="22"/>
        </w:rPr>
        <w:t>Implementation Group meetings</w:t>
      </w:r>
      <w:r w:rsidR="00766DA4" w:rsidRPr="00875935">
        <w:rPr>
          <w:rStyle w:val="normaltextrun"/>
          <w:rFonts w:ascii="Arial" w:hAnsi="Arial" w:cs="Arial"/>
          <w:sz w:val="22"/>
          <w:szCs w:val="22"/>
        </w:rPr>
        <w:t>, measuring success</w:t>
      </w:r>
      <w:r w:rsidR="001F6B91" w:rsidRPr="00875935">
        <w:rPr>
          <w:rStyle w:val="normaltextrun"/>
          <w:rFonts w:ascii="Arial" w:hAnsi="Arial" w:cs="Arial"/>
          <w:sz w:val="22"/>
          <w:szCs w:val="22"/>
        </w:rPr>
        <w:t xml:space="preserve"> and </w:t>
      </w:r>
      <w:r w:rsidR="00766DA4" w:rsidRPr="00875935">
        <w:rPr>
          <w:rStyle w:val="normaltextrun"/>
          <w:rFonts w:ascii="Arial" w:hAnsi="Arial" w:cs="Arial"/>
          <w:sz w:val="22"/>
          <w:szCs w:val="22"/>
        </w:rPr>
        <w:t xml:space="preserve">reporting </w:t>
      </w:r>
      <w:r w:rsidR="001F6B91" w:rsidRPr="00875935">
        <w:rPr>
          <w:rStyle w:val="normaltextrun"/>
          <w:rFonts w:ascii="Arial" w:hAnsi="Arial" w:cs="Arial"/>
          <w:sz w:val="22"/>
          <w:szCs w:val="22"/>
        </w:rPr>
        <w:t>progress</w:t>
      </w:r>
      <w:r w:rsidR="001F6B91" w:rsidRPr="00875935">
        <w:rPr>
          <w:rStyle w:val="normaltextrun"/>
          <w:rFonts w:ascii="Arial" w:hAnsi="Arial" w:cs="Arial"/>
          <w:b/>
          <w:bCs/>
          <w:i/>
          <w:iCs/>
          <w:sz w:val="22"/>
          <w:szCs w:val="22"/>
        </w:rPr>
        <w:t>.</w:t>
      </w:r>
      <w:r w:rsidR="001E70E7" w:rsidRPr="00875935">
        <w:rPr>
          <w:rStyle w:val="normaltextrun"/>
          <w:rFonts w:ascii="Arial" w:hAnsi="Arial" w:cs="Arial"/>
          <w:b/>
          <w:bCs/>
          <w:i/>
          <w:iCs/>
          <w:sz w:val="22"/>
          <w:szCs w:val="22"/>
        </w:rPr>
        <w:t xml:space="preserve"> </w:t>
      </w:r>
      <w:r w:rsidR="001E70E7" w:rsidRPr="00875935">
        <w:rPr>
          <w:rStyle w:val="normaltextrun"/>
          <w:rFonts w:ascii="Arial" w:hAnsi="Arial" w:cs="Arial"/>
          <w:sz w:val="22"/>
          <w:szCs w:val="22"/>
        </w:rPr>
        <w:t>[Annex A sets out a Summary of the groupings of actions – three themes, with programme strands</w:t>
      </w:r>
      <w:r w:rsidR="00E65FD5" w:rsidRPr="00875935">
        <w:rPr>
          <w:rStyle w:val="normaltextrun"/>
          <w:rFonts w:ascii="Arial" w:hAnsi="Arial" w:cs="Arial"/>
          <w:sz w:val="22"/>
          <w:szCs w:val="22"/>
        </w:rPr>
        <w:t>.</w:t>
      </w:r>
      <w:r w:rsidR="00110FAB" w:rsidRPr="00875935">
        <w:rPr>
          <w:rStyle w:val="normaltextrun"/>
          <w:rFonts w:ascii="Arial" w:hAnsi="Arial" w:cs="Arial"/>
          <w:sz w:val="22"/>
          <w:szCs w:val="22"/>
        </w:rPr>
        <w:t>]</w:t>
      </w:r>
    </w:p>
    <w:p w14:paraId="65CACFB0" w14:textId="77777777" w:rsidR="00E65FD5" w:rsidRPr="00875935" w:rsidRDefault="00E65FD5" w:rsidP="00E65FD5">
      <w:pPr>
        <w:pStyle w:val="paragraph"/>
        <w:spacing w:before="0" w:beforeAutospacing="0" w:after="0" w:afterAutospacing="0"/>
        <w:textAlignment w:val="baseline"/>
        <w:rPr>
          <w:rFonts w:ascii="Arial" w:hAnsi="Arial" w:cs="Arial"/>
          <w:sz w:val="22"/>
          <w:szCs w:val="22"/>
        </w:rPr>
      </w:pPr>
    </w:p>
    <w:p w14:paraId="59B379F9" w14:textId="1BC0F2B1" w:rsidR="00FF76A8" w:rsidRPr="00875935" w:rsidRDefault="00FF76A8" w:rsidP="00FF76A8">
      <w:pPr>
        <w:rPr>
          <w:rFonts w:ascii="Arial" w:hAnsi="Arial" w:cs="Arial"/>
        </w:rPr>
      </w:pPr>
      <w:r w:rsidRPr="00875935">
        <w:rPr>
          <w:rFonts w:ascii="Arial" w:hAnsi="Arial" w:cs="Arial"/>
        </w:rPr>
        <w:t>1</w:t>
      </w:r>
      <w:r w:rsidR="00A23C0E" w:rsidRPr="00875935">
        <w:rPr>
          <w:rFonts w:ascii="Arial" w:hAnsi="Arial" w:cs="Arial"/>
        </w:rPr>
        <w:t>5.</w:t>
      </w:r>
      <w:r w:rsidRPr="00875935">
        <w:rPr>
          <w:rFonts w:ascii="Arial" w:hAnsi="Arial" w:cs="Arial"/>
        </w:rPr>
        <w:t xml:space="preserve">. </w:t>
      </w:r>
      <w:proofErr w:type="gramStart"/>
      <w:r w:rsidRPr="00875935">
        <w:rPr>
          <w:rFonts w:ascii="Arial" w:hAnsi="Arial" w:cs="Arial"/>
        </w:rPr>
        <w:t>A number of</w:t>
      </w:r>
      <w:proofErr w:type="gramEnd"/>
      <w:r w:rsidRPr="00875935">
        <w:rPr>
          <w:rFonts w:ascii="Arial" w:hAnsi="Arial" w:cs="Arial"/>
        </w:rPr>
        <w:t xml:space="preserve"> pieces of work are underway in Scotland which support the aims of the Strategy. This work is taking place both in the public sector and the third sector.  There is also action being taken, including universal prevention measures</w:t>
      </w:r>
      <w:r w:rsidR="00C45EA0" w:rsidRPr="00875935">
        <w:rPr>
          <w:rFonts w:ascii="Arial" w:hAnsi="Arial" w:cs="Arial"/>
        </w:rPr>
        <w:t xml:space="preserve"> primarily by regulation</w:t>
      </w:r>
      <w:r w:rsidRPr="00875935">
        <w:rPr>
          <w:rFonts w:ascii="Arial" w:hAnsi="Arial" w:cs="Arial"/>
        </w:rPr>
        <w:t xml:space="preserve">. </w:t>
      </w:r>
    </w:p>
    <w:p w14:paraId="3B76CD96" w14:textId="193016A0" w:rsidR="00FF76A8" w:rsidRPr="00875935" w:rsidRDefault="00FF76A8" w:rsidP="00FF76A8">
      <w:pPr>
        <w:pStyle w:val="Default"/>
        <w:numPr>
          <w:ilvl w:val="1"/>
          <w:numId w:val="3"/>
        </w:numPr>
        <w:spacing w:after="197"/>
        <w:rPr>
          <w:color w:val="auto"/>
          <w:sz w:val="22"/>
          <w:szCs w:val="22"/>
        </w:rPr>
      </w:pPr>
      <w:r w:rsidRPr="00875935">
        <w:rPr>
          <w:color w:val="auto"/>
          <w:sz w:val="22"/>
          <w:szCs w:val="22"/>
        </w:rPr>
        <w:t>1</w:t>
      </w:r>
      <w:r w:rsidR="00A23C0E" w:rsidRPr="00875935">
        <w:rPr>
          <w:color w:val="auto"/>
          <w:sz w:val="22"/>
          <w:szCs w:val="22"/>
        </w:rPr>
        <w:t>6</w:t>
      </w:r>
      <w:r w:rsidRPr="00875935">
        <w:rPr>
          <w:color w:val="auto"/>
          <w:sz w:val="22"/>
          <w:szCs w:val="22"/>
        </w:rPr>
        <w:t xml:space="preserve">. </w:t>
      </w:r>
      <w:r w:rsidR="00424C01" w:rsidRPr="00875935">
        <w:rPr>
          <w:color w:val="auto"/>
          <w:sz w:val="22"/>
          <w:szCs w:val="22"/>
        </w:rPr>
        <w:t xml:space="preserve">The </w:t>
      </w:r>
      <w:r w:rsidR="00CE13A0" w:rsidRPr="00875935">
        <w:rPr>
          <w:color w:val="auto"/>
          <w:sz w:val="22"/>
          <w:szCs w:val="22"/>
        </w:rPr>
        <w:t>Implementation Group</w:t>
      </w:r>
      <w:r w:rsidR="00424C01" w:rsidRPr="00875935">
        <w:rPr>
          <w:color w:val="auto"/>
          <w:sz w:val="22"/>
          <w:szCs w:val="22"/>
        </w:rPr>
        <w:t>’s function is to provide oversight of the</w:t>
      </w:r>
      <w:r w:rsidR="00CE13A0" w:rsidRPr="00875935">
        <w:rPr>
          <w:color w:val="auto"/>
          <w:sz w:val="22"/>
          <w:szCs w:val="22"/>
        </w:rPr>
        <w:t xml:space="preserve"> delivery of the National Strategy</w:t>
      </w:r>
      <w:r w:rsidR="002D1E1C" w:rsidRPr="00875935">
        <w:rPr>
          <w:color w:val="auto"/>
          <w:sz w:val="22"/>
          <w:szCs w:val="22"/>
        </w:rPr>
        <w:t xml:space="preserve"> and activities under this in Scotland</w:t>
      </w:r>
      <w:r w:rsidR="00424C01" w:rsidRPr="00875935">
        <w:rPr>
          <w:color w:val="auto"/>
          <w:sz w:val="22"/>
          <w:szCs w:val="22"/>
        </w:rPr>
        <w:t xml:space="preserve">, which includes: </w:t>
      </w:r>
    </w:p>
    <w:p w14:paraId="07D860DA" w14:textId="1C111CC7" w:rsidR="00424C01" w:rsidRPr="00875935" w:rsidRDefault="00424C01" w:rsidP="008A55BC">
      <w:pPr>
        <w:pStyle w:val="Default"/>
        <w:numPr>
          <w:ilvl w:val="1"/>
          <w:numId w:val="3"/>
        </w:numPr>
        <w:spacing w:after="197"/>
        <w:ind w:left="720"/>
        <w:rPr>
          <w:color w:val="auto"/>
          <w:sz w:val="22"/>
          <w:szCs w:val="22"/>
        </w:rPr>
      </w:pPr>
      <w:r w:rsidRPr="00875935">
        <w:rPr>
          <w:color w:val="auto"/>
          <w:sz w:val="22"/>
          <w:szCs w:val="22"/>
        </w:rPr>
        <w:t>a. Identifying areas of activity required</w:t>
      </w:r>
      <w:r w:rsidR="00FF76A8" w:rsidRPr="00875935">
        <w:rPr>
          <w:color w:val="auto"/>
          <w:sz w:val="22"/>
          <w:szCs w:val="22"/>
        </w:rPr>
        <w:t xml:space="preserve">, </w:t>
      </w:r>
      <w:r w:rsidRPr="00875935">
        <w:rPr>
          <w:color w:val="auto"/>
          <w:sz w:val="22"/>
          <w:szCs w:val="22"/>
        </w:rPr>
        <w:t xml:space="preserve">and recommending </w:t>
      </w:r>
      <w:r w:rsidR="00FF76A8" w:rsidRPr="00875935">
        <w:rPr>
          <w:color w:val="auto"/>
          <w:sz w:val="22"/>
          <w:szCs w:val="22"/>
        </w:rPr>
        <w:t xml:space="preserve">actions to progress </w:t>
      </w:r>
      <w:proofErr w:type="gramStart"/>
      <w:r w:rsidR="00FF76A8" w:rsidRPr="00875935">
        <w:rPr>
          <w:color w:val="auto"/>
          <w:sz w:val="22"/>
          <w:szCs w:val="22"/>
        </w:rPr>
        <w:t>these</w:t>
      </w:r>
      <w:proofErr w:type="gramEnd"/>
      <w:r w:rsidRPr="00875935">
        <w:rPr>
          <w:color w:val="auto"/>
          <w:sz w:val="22"/>
          <w:szCs w:val="22"/>
        </w:rPr>
        <w:t xml:space="preserve"> </w:t>
      </w:r>
    </w:p>
    <w:p w14:paraId="0C8EE749" w14:textId="314100DD" w:rsidR="00953F25" w:rsidRPr="00875935" w:rsidRDefault="00424C01" w:rsidP="008A55BC">
      <w:pPr>
        <w:pStyle w:val="Default"/>
        <w:numPr>
          <w:ilvl w:val="1"/>
          <w:numId w:val="3"/>
        </w:numPr>
        <w:spacing w:after="197"/>
        <w:ind w:left="720"/>
        <w:rPr>
          <w:color w:val="auto"/>
          <w:sz w:val="22"/>
          <w:szCs w:val="22"/>
        </w:rPr>
      </w:pPr>
      <w:r w:rsidRPr="00875935">
        <w:rPr>
          <w:color w:val="auto"/>
          <w:sz w:val="22"/>
          <w:szCs w:val="22"/>
        </w:rPr>
        <w:t xml:space="preserve">b. </w:t>
      </w:r>
      <w:r w:rsidR="005E6FE2" w:rsidRPr="00875935">
        <w:rPr>
          <w:color w:val="auto"/>
          <w:sz w:val="22"/>
          <w:szCs w:val="22"/>
        </w:rPr>
        <w:t>Identifying</w:t>
      </w:r>
      <w:r w:rsidR="00953F25" w:rsidRPr="00875935">
        <w:rPr>
          <w:color w:val="auto"/>
          <w:sz w:val="22"/>
          <w:szCs w:val="22"/>
        </w:rPr>
        <w:t xml:space="preserve"> areas of collaboration, and agreeing actions to progress </w:t>
      </w:r>
      <w:proofErr w:type="gramStart"/>
      <w:r w:rsidR="00953F25" w:rsidRPr="00875935">
        <w:rPr>
          <w:color w:val="auto"/>
          <w:sz w:val="22"/>
          <w:szCs w:val="22"/>
        </w:rPr>
        <w:t>work</w:t>
      </w:r>
      <w:proofErr w:type="gramEnd"/>
    </w:p>
    <w:p w14:paraId="13084904" w14:textId="7CBB38FE" w:rsidR="00424C01" w:rsidRPr="00875935" w:rsidRDefault="00953F25" w:rsidP="008A55BC">
      <w:pPr>
        <w:pStyle w:val="Default"/>
        <w:numPr>
          <w:ilvl w:val="1"/>
          <w:numId w:val="3"/>
        </w:numPr>
        <w:spacing w:after="197"/>
        <w:ind w:left="720"/>
        <w:rPr>
          <w:color w:val="auto"/>
          <w:sz w:val="22"/>
          <w:szCs w:val="22"/>
        </w:rPr>
      </w:pPr>
      <w:r w:rsidRPr="00875935">
        <w:rPr>
          <w:color w:val="auto"/>
          <w:sz w:val="22"/>
          <w:szCs w:val="22"/>
        </w:rPr>
        <w:t xml:space="preserve">c. </w:t>
      </w:r>
      <w:r w:rsidR="000C4008" w:rsidRPr="00875935">
        <w:rPr>
          <w:color w:val="auto"/>
          <w:sz w:val="22"/>
          <w:szCs w:val="22"/>
        </w:rPr>
        <w:t>Monitoring</w:t>
      </w:r>
      <w:r w:rsidR="00424C01" w:rsidRPr="00875935">
        <w:rPr>
          <w:color w:val="auto"/>
          <w:sz w:val="22"/>
          <w:szCs w:val="22"/>
        </w:rPr>
        <w:t xml:space="preserve"> progress against the</w:t>
      </w:r>
      <w:r w:rsidR="000C4008" w:rsidRPr="00875935">
        <w:rPr>
          <w:color w:val="auto"/>
          <w:sz w:val="22"/>
          <w:szCs w:val="22"/>
        </w:rPr>
        <w:t xml:space="preserve"> priorities of the</w:t>
      </w:r>
      <w:r w:rsidR="00424C01" w:rsidRPr="00875935">
        <w:rPr>
          <w:color w:val="auto"/>
          <w:sz w:val="22"/>
          <w:szCs w:val="22"/>
        </w:rPr>
        <w:t xml:space="preserve"> </w:t>
      </w:r>
      <w:r w:rsidR="00FF76A8" w:rsidRPr="00875935">
        <w:rPr>
          <w:color w:val="auto"/>
          <w:sz w:val="22"/>
          <w:szCs w:val="22"/>
        </w:rPr>
        <w:t>National Strategy</w:t>
      </w:r>
      <w:r w:rsidR="00424C01" w:rsidRPr="00875935">
        <w:rPr>
          <w:color w:val="auto"/>
          <w:sz w:val="22"/>
          <w:szCs w:val="22"/>
        </w:rPr>
        <w:t xml:space="preserve"> </w:t>
      </w:r>
      <w:r w:rsidR="000C4008" w:rsidRPr="00875935">
        <w:rPr>
          <w:color w:val="auto"/>
          <w:sz w:val="22"/>
          <w:szCs w:val="22"/>
        </w:rPr>
        <w:t>in Scotland</w:t>
      </w:r>
    </w:p>
    <w:p w14:paraId="6DDBD2D4" w14:textId="032073F2" w:rsidR="00424C01" w:rsidRPr="00875935" w:rsidRDefault="00424C01" w:rsidP="008A55BC">
      <w:pPr>
        <w:pStyle w:val="Default"/>
        <w:numPr>
          <w:ilvl w:val="1"/>
          <w:numId w:val="3"/>
        </w:numPr>
        <w:spacing w:after="197"/>
        <w:ind w:left="720"/>
        <w:rPr>
          <w:color w:val="auto"/>
          <w:sz w:val="22"/>
          <w:szCs w:val="22"/>
        </w:rPr>
      </w:pPr>
      <w:r w:rsidRPr="00875935">
        <w:rPr>
          <w:color w:val="auto"/>
          <w:sz w:val="22"/>
          <w:szCs w:val="22"/>
        </w:rPr>
        <w:t>d. Maintaining a risk register</w:t>
      </w:r>
      <w:r w:rsidR="004F674B" w:rsidRPr="00875935">
        <w:rPr>
          <w:color w:val="auto"/>
          <w:sz w:val="22"/>
          <w:szCs w:val="22"/>
        </w:rPr>
        <w:t xml:space="preserve"> for </w:t>
      </w:r>
      <w:r w:rsidR="005B4170" w:rsidRPr="00875935">
        <w:rPr>
          <w:color w:val="auto"/>
          <w:sz w:val="22"/>
          <w:szCs w:val="22"/>
        </w:rPr>
        <w:t>Group</w:t>
      </w:r>
      <w:r w:rsidRPr="00875935">
        <w:rPr>
          <w:color w:val="auto"/>
          <w:sz w:val="22"/>
          <w:szCs w:val="22"/>
        </w:rPr>
        <w:t xml:space="preserve"> and agreeing </w:t>
      </w:r>
      <w:proofErr w:type="gramStart"/>
      <w:r w:rsidRPr="00875935">
        <w:rPr>
          <w:color w:val="auto"/>
          <w:sz w:val="22"/>
          <w:szCs w:val="22"/>
        </w:rPr>
        <w:t>mitigations</w:t>
      </w:r>
      <w:proofErr w:type="gramEnd"/>
      <w:r w:rsidRPr="00875935">
        <w:rPr>
          <w:color w:val="auto"/>
          <w:sz w:val="22"/>
          <w:szCs w:val="22"/>
        </w:rPr>
        <w:t xml:space="preserve"> </w:t>
      </w:r>
    </w:p>
    <w:p w14:paraId="253410F1" w14:textId="73E27DE2" w:rsidR="00424C01" w:rsidRPr="00875935" w:rsidRDefault="00424C01" w:rsidP="008A55BC">
      <w:pPr>
        <w:pStyle w:val="Default"/>
        <w:numPr>
          <w:ilvl w:val="1"/>
          <w:numId w:val="3"/>
        </w:numPr>
        <w:ind w:left="720"/>
        <w:rPr>
          <w:color w:val="auto"/>
          <w:sz w:val="22"/>
          <w:szCs w:val="22"/>
        </w:rPr>
      </w:pPr>
      <w:r w:rsidRPr="00875935">
        <w:rPr>
          <w:color w:val="auto"/>
          <w:sz w:val="22"/>
          <w:szCs w:val="22"/>
        </w:rPr>
        <w:t xml:space="preserve">e. Overseeing communications relating to the </w:t>
      </w:r>
      <w:r w:rsidR="00FF76A8" w:rsidRPr="00875935">
        <w:rPr>
          <w:color w:val="auto"/>
          <w:sz w:val="22"/>
          <w:szCs w:val="22"/>
        </w:rPr>
        <w:t xml:space="preserve">Implementation </w:t>
      </w:r>
      <w:proofErr w:type="gramStart"/>
      <w:r w:rsidR="00FF76A8" w:rsidRPr="00875935">
        <w:rPr>
          <w:color w:val="auto"/>
          <w:sz w:val="22"/>
          <w:szCs w:val="22"/>
        </w:rPr>
        <w:t>Group</w:t>
      </w:r>
      <w:proofErr w:type="gramEnd"/>
      <w:r w:rsidRPr="00875935">
        <w:rPr>
          <w:color w:val="auto"/>
          <w:sz w:val="22"/>
          <w:szCs w:val="22"/>
        </w:rPr>
        <w:t xml:space="preserve"> </w:t>
      </w:r>
    </w:p>
    <w:p w14:paraId="6A73A7D7" w14:textId="77777777" w:rsidR="003A1905" w:rsidRPr="00875935" w:rsidRDefault="003A1905" w:rsidP="008A55BC">
      <w:pPr>
        <w:pStyle w:val="Default"/>
        <w:numPr>
          <w:ilvl w:val="1"/>
          <w:numId w:val="3"/>
        </w:numPr>
        <w:ind w:left="720"/>
        <w:rPr>
          <w:color w:val="auto"/>
          <w:sz w:val="22"/>
          <w:szCs w:val="22"/>
        </w:rPr>
      </w:pPr>
    </w:p>
    <w:p w14:paraId="24911ED2" w14:textId="05EC11F5" w:rsidR="003A1905" w:rsidRPr="00875935" w:rsidRDefault="003A1905" w:rsidP="008A55BC">
      <w:pPr>
        <w:pStyle w:val="Default"/>
        <w:numPr>
          <w:ilvl w:val="0"/>
          <w:numId w:val="3"/>
        </w:numPr>
        <w:ind w:left="720"/>
        <w:rPr>
          <w:color w:val="auto"/>
          <w:sz w:val="22"/>
          <w:szCs w:val="22"/>
        </w:rPr>
      </w:pPr>
      <w:r w:rsidRPr="00875935">
        <w:rPr>
          <w:color w:val="auto"/>
          <w:sz w:val="22"/>
          <w:szCs w:val="22"/>
        </w:rPr>
        <w:t>f. Consider</w:t>
      </w:r>
      <w:r w:rsidR="00B60627" w:rsidRPr="00875935">
        <w:rPr>
          <w:color w:val="auto"/>
          <w:sz w:val="22"/>
          <w:szCs w:val="22"/>
        </w:rPr>
        <w:t>ing</w:t>
      </w:r>
      <w:r w:rsidRPr="00875935">
        <w:rPr>
          <w:color w:val="auto"/>
          <w:sz w:val="22"/>
          <w:szCs w:val="22"/>
        </w:rPr>
        <w:t xml:space="preserve"> </w:t>
      </w:r>
      <w:r w:rsidR="00B60627" w:rsidRPr="00875935">
        <w:rPr>
          <w:color w:val="auto"/>
          <w:sz w:val="22"/>
          <w:szCs w:val="22"/>
        </w:rPr>
        <w:t xml:space="preserve">effective </w:t>
      </w:r>
      <w:r w:rsidRPr="00875935">
        <w:rPr>
          <w:color w:val="auto"/>
          <w:sz w:val="22"/>
          <w:szCs w:val="22"/>
        </w:rPr>
        <w:t>involve</w:t>
      </w:r>
      <w:r w:rsidR="00B60627" w:rsidRPr="00875935">
        <w:rPr>
          <w:color w:val="auto"/>
          <w:sz w:val="22"/>
          <w:szCs w:val="22"/>
        </w:rPr>
        <w:t>ment</w:t>
      </w:r>
      <w:r w:rsidRPr="00875935">
        <w:rPr>
          <w:color w:val="auto"/>
          <w:sz w:val="22"/>
          <w:szCs w:val="22"/>
        </w:rPr>
        <w:t xml:space="preserve"> and engage</w:t>
      </w:r>
      <w:r w:rsidR="00B60627" w:rsidRPr="00875935">
        <w:rPr>
          <w:color w:val="auto"/>
          <w:sz w:val="22"/>
          <w:szCs w:val="22"/>
        </w:rPr>
        <w:t>ment</w:t>
      </w:r>
      <w:r w:rsidRPr="00875935">
        <w:rPr>
          <w:color w:val="auto"/>
          <w:sz w:val="22"/>
          <w:szCs w:val="22"/>
        </w:rPr>
        <w:t xml:space="preserve"> with groups of stakeholders, including: Government</w:t>
      </w:r>
      <w:r w:rsidR="000E4051" w:rsidRPr="00875935">
        <w:rPr>
          <w:color w:val="auto"/>
          <w:sz w:val="22"/>
          <w:szCs w:val="22"/>
        </w:rPr>
        <w:t>;</w:t>
      </w:r>
      <w:r w:rsidRPr="00875935">
        <w:rPr>
          <w:color w:val="auto"/>
          <w:sz w:val="22"/>
          <w:szCs w:val="22"/>
        </w:rPr>
        <w:t xml:space="preserve"> consumers</w:t>
      </w:r>
      <w:r w:rsidR="000E4051" w:rsidRPr="00875935">
        <w:rPr>
          <w:color w:val="auto"/>
          <w:sz w:val="22"/>
          <w:szCs w:val="22"/>
        </w:rPr>
        <w:t>;</w:t>
      </w:r>
      <w:r w:rsidRPr="00875935">
        <w:rPr>
          <w:color w:val="auto"/>
          <w:sz w:val="22"/>
          <w:szCs w:val="22"/>
        </w:rPr>
        <w:t xml:space="preserve"> regulators</w:t>
      </w:r>
      <w:r w:rsidR="000E4051" w:rsidRPr="00875935">
        <w:rPr>
          <w:color w:val="auto"/>
          <w:sz w:val="22"/>
          <w:szCs w:val="22"/>
        </w:rPr>
        <w:t>;</w:t>
      </w:r>
      <w:r w:rsidRPr="00875935">
        <w:rPr>
          <w:color w:val="auto"/>
          <w:sz w:val="22"/>
          <w:szCs w:val="22"/>
        </w:rPr>
        <w:t xml:space="preserve"> third sector, including commissioning bodies</w:t>
      </w:r>
      <w:r w:rsidR="000E4051" w:rsidRPr="00875935">
        <w:rPr>
          <w:color w:val="auto"/>
          <w:sz w:val="22"/>
          <w:szCs w:val="22"/>
        </w:rPr>
        <w:t>;</w:t>
      </w:r>
      <w:r w:rsidRPr="00875935">
        <w:rPr>
          <w:color w:val="auto"/>
          <w:sz w:val="22"/>
          <w:szCs w:val="22"/>
        </w:rPr>
        <w:t xml:space="preserve"> research/academics</w:t>
      </w:r>
      <w:r w:rsidR="000E4051" w:rsidRPr="00875935">
        <w:rPr>
          <w:color w:val="auto"/>
          <w:sz w:val="22"/>
          <w:szCs w:val="22"/>
        </w:rPr>
        <w:t>;</w:t>
      </w:r>
      <w:r w:rsidRPr="00875935">
        <w:rPr>
          <w:color w:val="auto"/>
          <w:sz w:val="22"/>
          <w:szCs w:val="22"/>
        </w:rPr>
        <w:t xml:space="preserve"> national public health bodies, and representatives of local public health</w:t>
      </w:r>
      <w:r w:rsidR="000E4051" w:rsidRPr="00875935">
        <w:rPr>
          <w:color w:val="auto"/>
          <w:sz w:val="22"/>
          <w:szCs w:val="22"/>
        </w:rPr>
        <w:t>;</w:t>
      </w:r>
      <w:r w:rsidRPr="00875935">
        <w:rPr>
          <w:color w:val="auto"/>
          <w:sz w:val="22"/>
          <w:szCs w:val="22"/>
        </w:rPr>
        <w:t xml:space="preserve"> health and social care </w:t>
      </w:r>
      <w:proofErr w:type="gramStart"/>
      <w:r w:rsidRPr="00875935">
        <w:rPr>
          <w:color w:val="auto"/>
          <w:sz w:val="22"/>
          <w:szCs w:val="22"/>
        </w:rPr>
        <w:t>services</w:t>
      </w:r>
      <w:proofErr w:type="gramEnd"/>
    </w:p>
    <w:p w14:paraId="302606C1" w14:textId="77777777" w:rsidR="00CB3592" w:rsidRPr="00875935" w:rsidRDefault="00CB3592" w:rsidP="008A55BC">
      <w:pPr>
        <w:pStyle w:val="Default"/>
        <w:ind w:left="720"/>
        <w:rPr>
          <w:color w:val="auto"/>
          <w:sz w:val="22"/>
          <w:szCs w:val="22"/>
        </w:rPr>
      </w:pPr>
    </w:p>
    <w:p w14:paraId="69B7C56F" w14:textId="70D777B8" w:rsidR="00CB3592" w:rsidRPr="00875935" w:rsidRDefault="00CB3592" w:rsidP="008A55BC">
      <w:pPr>
        <w:pStyle w:val="Default"/>
        <w:ind w:left="720"/>
        <w:rPr>
          <w:color w:val="auto"/>
          <w:sz w:val="22"/>
          <w:szCs w:val="22"/>
        </w:rPr>
      </w:pPr>
      <w:r w:rsidRPr="00875935">
        <w:rPr>
          <w:color w:val="auto"/>
          <w:sz w:val="22"/>
          <w:szCs w:val="22"/>
        </w:rPr>
        <w:t>g. Engag</w:t>
      </w:r>
      <w:r w:rsidR="00B60627" w:rsidRPr="00875935">
        <w:rPr>
          <w:color w:val="auto"/>
          <w:sz w:val="22"/>
          <w:szCs w:val="22"/>
        </w:rPr>
        <w:t>ing</w:t>
      </w:r>
      <w:r w:rsidRPr="00875935">
        <w:rPr>
          <w:color w:val="auto"/>
          <w:sz w:val="22"/>
          <w:szCs w:val="22"/>
        </w:rPr>
        <w:t xml:space="preserve"> with </w:t>
      </w:r>
      <w:r w:rsidR="00B60627" w:rsidRPr="00875935">
        <w:rPr>
          <w:color w:val="auto"/>
          <w:sz w:val="22"/>
          <w:szCs w:val="22"/>
        </w:rPr>
        <w:t xml:space="preserve">people with </w:t>
      </w:r>
      <w:r w:rsidR="00856640" w:rsidRPr="00875935">
        <w:rPr>
          <w:color w:val="auto"/>
          <w:sz w:val="22"/>
          <w:szCs w:val="22"/>
        </w:rPr>
        <w:t xml:space="preserve">lived experience </w:t>
      </w:r>
      <w:r w:rsidR="00B60627" w:rsidRPr="00875935">
        <w:rPr>
          <w:color w:val="auto"/>
          <w:sz w:val="22"/>
          <w:szCs w:val="22"/>
        </w:rPr>
        <w:t xml:space="preserve">of gambling harms </w:t>
      </w:r>
      <w:r w:rsidR="00856640" w:rsidRPr="00875935">
        <w:rPr>
          <w:color w:val="auto"/>
          <w:sz w:val="22"/>
          <w:szCs w:val="22"/>
        </w:rPr>
        <w:t xml:space="preserve">in delivering and developing </w:t>
      </w:r>
      <w:r w:rsidR="001C280B" w:rsidRPr="00875935">
        <w:rPr>
          <w:color w:val="auto"/>
          <w:sz w:val="22"/>
          <w:szCs w:val="22"/>
        </w:rPr>
        <w:t>activit</w:t>
      </w:r>
      <w:r w:rsidR="00223BA7" w:rsidRPr="00875935">
        <w:rPr>
          <w:color w:val="auto"/>
          <w:sz w:val="22"/>
          <w:szCs w:val="22"/>
        </w:rPr>
        <w:t>i</w:t>
      </w:r>
      <w:r w:rsidR="001C280B" w:rsidRPr="00875935">
        <w:rPr>
          <w:color w:val="auto"/>
          <w:sz w:val="22"/>
          <w:szCs w:val="22"/>
        </w:rPr>
        <w:t>es related to the National Strategy in Scotland</w:t>
      </w:r>
      <w:r w:rsidR="00223BA7" w:rsidRPr="00875935">
        <w:rPr>
          <w:color w:val="auto"/>
          <w:sz w:val="22"/>
          <w:szCs w:val="22"/>
        </w:rPr>
        <w:t>.</w:t>
      </w:r>
    </w:p>
    <w:p w14:paraId="597AC631" w14:textId="77777777" w:rsidR="00424C01" w:rsidRPr="00875935" w:rsidRDefault="00424C01" w:rsidP="00424C01">
      <w:pPr>
        <w:pStyle w:val="Default"/>
        <w:numPr>
          <w:ilvl w:val="1"/>
          <w:numId w:val="3"/>
        </w:numPr>
        <w:rPr>
          <w:color w:val="auto"/>
          <w:sz w:val="22"/>
          <w:szCs w:val="22"/>
        </w:rPr>
      </w:pPr>
    </w:p>
    <w:p w14:paraId="54003D4F" w14:textId="1EC16F77" w:rsidR="00424C01" w:rsidRPr="00875935" w:rsidRDefault="00424C01" w:rsidP="00424C01">
      <w:pPr>
        <w:pStyle w:val="Default"/>
        <w:rPr>
          <w:color w:val="auto"/>
          <w:sz w:val="22"/>
          <w:szCs w:val="22"/>
        </w:rPr>
      </w:pPr>
      <w:r w:rsidRPr="00875935">
        <w:rPr>
          <w:color w:val="auto"/>
          <w:sz w:val="22"/>
          <w:szCs w:val="22"/>
        </w:rPr>
        <w:t>1</w:t>
      </w:r>
      <w:r w:rsidR="00A23C0E" w:rsidRPr="00875935">
        <w:rPr>
          <w:color w:val="auto"/>
          <w:sz w:val="22"/>
          <w:szCs w:val="22"/>
        </w:rPr>
        <w:t>7</w:t>
      </w:r>
      <w:r w:rsidRPr="00875935">
        <w:rPr>
          <w:color w:val="auto"/>
          <w:sz w:val="22"/>
          <w:szCs w:val="22"/>
        </w:rPr>
        <w:t xml:space="preserve">. These terms of reference shall be reviewed when the term of the </w:t>
      </w:r>
      <w:r w:rsidR="00FF76A8" w:rsidRPr="00875935">
        <w:rPr>
          <w:color w:val="auto"/>
          <w:sz w:val="22"/>
          <w:szCs w:val="22"/>
        </w:rPr>
        <w:t xml:space="preserve">Implementation </w:t>
      </w:r>
      <w:r w:rsidR="0045470D" w:rsidRPr="00875935">
        <w:rPr>
          <w:color w:val="auto"/>
          <w:sz w:val="22"/>
          <w:szCs w:val="22"/>
        </w:rPr>
        <w:t>Group</w:t>
      </w:r>
      <w:r w:rsidRPr="00875935">
        <w:rPr>
          <w:color w:val="auto"/>
          <w:sz w:val="22"/>
          <w:szCs w:val="22"/>
        </w:rPr>
        <w:t xml:space="preserve"> is reviewed, to ensure that they remain fit for purpose. </w:t>
      </w:r>
    </w:p>
    <w:p w14:paraId="283CDD70" w14:textId="77777777" w:rsidR="00424C01" w:rsidRPr="00875935" w:rsidRDefault="00424C01" w:rsidP="00424C01">
      <w:pPr>
        <w:pStyle w:val="Default"/>
        <w:rPr>
          <w:color w:val="auto"/>
          <w:sz w:val="22"/>
          <w:szCs w:val="22"/>
        </w:rPr>
      </w:pPr>
    </w:p>
    <w:p w14:paraId="4207CE14" w14:textId="0664B527" w:rsidR="00424C01" w:rsidRPr="00875935" w:rsidRDefault="00424C01" w:rsidP="00424C01">
      <w:pPr>
        <w:pStyle w:val="Default"/>
        <w:rPr>
          <w:b/>
          <w:bCs/>
          <w:color w:val="auto"/>
          <w:sz w:val="22"/>
          <w:szCs w:val="22"/>
        </w:rPr>
      </w:pPr>
      <w:r w:rsidRPr="00875935">
        <w:rPr>
          <w:b/>
          <w:bCs/>
          <w:color w:val="auto"/>
          <w:sz w:val="22"/>
          <w:szCs w:val="22"/>
        </w:rPr>
        <w:t xml:space="preserve">Meetings </w:t>
      </w:r>
    </w:p>
    <w:p w14:paraId="6086496C" w14:textId="77777777" w:rsidR="00FF76A8" w:rsidRPr="00875935" w:rsidRDefault="00FF76A8" w:rsidP="00424C01">
      <w:pPr>
        <w:pStyle w:val="Default"/>
        <w:rPr>
          <w:color w:val="auto"/>
          <w:sz w:val="22"/>
          <w:szCs w:val="22"/>
        </w:rPr>
      </w:pPr>
    </w:p>
    <w:p w14:paraId="4079BE8A" w14:textId="4813A8F2" w:rsidR="00424C01" w:rsidRPr="00875935" w:rsidRDefault="00424C01" w:rsidP="00424C01">
      <w:pPr>
        <w:pStyle w:val="Default"/>
        <w:rPr>
          <w:color w:val="auto"/>
          <w:sz w:val="22"/>
          <w:szCs w:val="22"/>
        </w:rPr>
      </w:pPr>
      <w:r w:rsidRPr="00875935">
        <w:rPr>
          <w:color w:val="auto"/>
          <w:sz w:val="22"/>
          <w:szCs w:val="22"/>
        </w:rPr>
        <w:t>1</w:t>
      </w:r>
      <w:r w:rsidR="00A23C0E" w:rsidRPr="00875935">
        <w:rPr>
          <w:color w:val="auto"/>
          <w:sz w:val="22"/>
          <w:szCs w:val="22"/>
        </w:rPr>
        <w:t>8</w:t>
      </w:r>
      <w:r w:rsidRPr="00875935">
        <w:rPr>
          <w:color w:val="auto"/>
          <w:sz w:val="22"/>
          <w:szCs w:val="22"/>
        </w:rPr>
        <w:t xml:space="preserve">. The </w:t>
      </w:r>
      <w:r w:rsidR="008E5C6B" w:rsidRPr="00875935">
        <w:rPr>
          <w:color w:val="auto"/>
          <w:sz w:val="22"/>
          <w:szCs w:val="22"/>
        </w:rPr>
        <w:t>Implementation Group</w:t>
      </w:r>
      <w:r w:rsidRPr="00875935">
        <w:rPr>
          <w:color w:val="auto"/>
          <w:sz w:val="22"/>
          <w:szCs w:val="22"/>
        </w:rPr>
        <w:t xml:space="preserve"> shall meet at least </w:t>
      </w:r>
      <w:r w:rsidR="00C05A67" w:rsidRPr="00875935">
        <w:rPr>
          <w:color w:val="auto"/>
          <w:sz w:val="22"/>
          <w:szCs w:val="22"/>
        </w:rPr>
        <w:t>four</w:t>
      </w:r>
      <w:r w:rsidR="001211CE" w:rsidRPr="00875935">
        <w:rPr>
          <w:color w:val="auto"/>
          <w:sz w:val="22"/>
          <w:szCs w:val="22"/>
        </w:rPr>
        <w:t xml:space="preserve"> </w:t>
      </w:r>
      <w:r w:rsidRPr="00875935">
        <w:rPr>
          <w:color w:val="auto"/>
          <w:sz w:val="22"/>
          <w:szCs w:val="22"/>
        </w:rPr>
        <w:t xml:space="preserve">times per year. Additional meetings may be convened if considered necessary by the Chair of the </w:t>
      </w:r>
      <w:r w:rsidR="00FF76A8" w:rsidRPr="00875935">
        <w:rPr>
          <w:color w:val="auto"/>
          <w:sz w:val="22"/>
          <w:szCs w:val="22"/>
        </w:rPr>
        <w:t>Implementation Group</w:t>
      </w:r>
      <w:r w:rsidRPr="00875935">
        <w:rPr>
          <w:color w:val="auto"/>
          <w:sz w:val="22"/>
          <w:szCs w:val="22"/>
        </w:rPr>
        <w:t xml:space="preserve">. </w:t>
      </w:r>
    </w:p>
    <w:p w14:paraId="198F95D8" w14:textId="77777777" w:rsidR="00424C01" w:rsidRPr="00875935" w:rsidRDefault="00424C01" w:rsidP="00424C01">
      <w:pPr>
        <w:pStyle w:val="Default"/>
        <w:rPr>
          <w:color w:val="auto"/>
          <w:sz w:val="22"/>
          <w:szCs w:val="22"/>
        </w:rPr>
      </w:pPr>
    </w:p>
    <w:p w14:paraId="34742D8D" w14:textId="383C34FE" w:rsidR="00424C01" w:rsidRPr="00875935" w:rsidRDefault="00424C01" w:rsidP="00424C01">
      <w:pPr>
        <w:pStyle w:val="Default"/>
        <w:rPr>
          <w:color w:val="auto"/>
          <w:sz w:val="22"/>
          <w:szCs w:val="22"/>
        </w:rPr>
      </w:pPr>
      <w:r w:rsidRPr="00875935">
        <w:rPr>
          <w:color w:val="auto"/>
          <w:sz w:val="22"/>
          <w:szCs w:val="22"/>
        </w:rPr>
        <w:t>1</w:t>
      </w:r>
      <w:r w:rsidR="00A23C0E" w:rsidRPr="00875935">
        <w:rPr>
          <w:color w:val="auto"/>
          <w:sz w:val="22"/>
          <w:szCs w:val="22"/>
        </w:rPr>
        <w:t>9</w:t>
      </w:r>
      <w:r w:rsidRPr="00875935">
        <w:rPr>
          <w:color w:val="auto"/>
          <w:sz w:val="22"/>
          <w:szCs w:val="22"/>
        </w:rPr>
        <w:t xml:space="preserve">. Meetings of the </w:t>
      </w:r>
      <w:r w:rsidR="00394291" w:rsidRPr="00875935">
        <w:rPr>
          <w:color w:val="auto"/>
          <w:sz w:val="22"/>
          <w:szCs w:val="22"/>
        </w:rPr>
        <w:t>Implementation Group</w:t>
      </w:r>
      <w:r w:rsidRPr="00875935">
        <w:rPr>
          <w:color w:val="auto"/>
          <w:sz w:val="22"/>
          <w:szCs w:val="22"/>
        </w:rPr>
        <w:t xml:space="preserve"> may be conducted in person, by telephone or video conference, or by written resolution. </w:t>
      </w:r>
    </w:p>
    <w:p w14:paraId="680448E5" w14:textId="77777777" w:rsidR="00424C01" w:rsidRPr="00875935" w:rsidRDefault="00424C01" w:rsidP="00424C01">
      <w:pPr>
        <w:pStyle w:val="Default"/>
        <w:rPr>
          <w:color w:val="auto"/>
          <w:sz w:val="22"/>
          <w:szCs w:val="22"/>
        </w:rPr>
      </w:pPr>
    </w:p>
    <w:p w14:paraId="076D6EC2" w14:textId="3324251A" w:rsidR="00424C01" w:rsidRPr="00875935" w:rsidRDefault="00424C01" w:rsidP="00424C01">
      <w:pPr>
        <w:pStyle w:val="Default"/>
        <w:rPr>
          <w:b/>
          <w:bCs/>
          <w:color w:val="auto"/>
          <w:sz w:val="22"/>
          <w:szCs w:val="22"/>
        </w:rPr>
      </w:pPr>
      <w:r w:rsidRPr="00875935">
        <w:rPr>
          <w:b/>
          <w:bCs/>
          <w:color w:val="auto"/>
          <w:sz w:val="22"/>
          <w:szCs w:val="22"/>
        </w:rPr>
        <w:t xml:space="preserve">Quorum </w:t>
      </w:r>
    </w:p>
    <w:p w14:paraId="0CB02EF9" w14:textId="77777777" w:rsidR="00394291" w:rsidRPr="00875935" w:rsidRDefault="00394291" w:rsidP="00424C01">
      <w:pPr>
        <w:pStyle w:val="Default"/>
        <w:rPr>
          <w:color w:val="auto"/>
          <w:sz w:val="22"/>
          <w:szCs w:val="22"/>
        </w:rPr>
      </w:pPr>
    </w:p>
    <w:p w14:paraId="0C3EBBBB" w14:textId="0D1B1940" w:rsidR="00424C01" w:rsidRPr="00875935" w:rsidRDefault="00A23C0E" w:rsidP="00424C01">
      <w:pPr>
        <w:pStyle w:val="Default"/>
        <w:rPr>
          <w:color w:val="auto"/>
          <w:sz w:val="22"/>
          <w:szCs w:val="22"/>
        </w:rPr>
      </w:pPr>
      <w:r w:rsidRPr="00875935">
        <w:rPr>
          <w:color w:val="auto"/>
          <w:sz w:val="22"/>
          <w:szCs w:val="22"/>
        </w:rPr>
        <w:t>20</w:t>
      </w:r>
      <w:r w:rsidR="00424C01" w:rsidRPr="00875935">
        <w:rPr>
          <w:color w:val="auto"/>
          <w:sz w:val="22"/>
          <w:szCs w:val="22"/>
        </w:rPr>
        <w:t>. The quorum shall be f</w:t>
      </w:r>
      <w:r w:rsidR="00394291" w:rsidRPr="00875935">
        <w:rPr>
          <w:color w:val="auto"/>
          <w:sz w:val="22"/>
          <w:szCs w:val="22"/>
        </w:rPr>
        <w:t>ive</w:t>
      </w:r>
      <w:r w:rsidR="00424C01" w:rsidRPr="00875935">
        <w:rPr>
          <w:color w:val="auto"/>
          <w:sz w:val="22"/>
          <w:szCs w:val="22"/>
        </w:rPr>
        <w:t xml:space="preserve"> members of the </w:t>
      </w:r>
      <w:r w:rsidR="00394291" w:rsidRPr="00875935">
        <w:rPr>
          <w:color w:val="auto"/>
          <w:sz w:val="22"/>
          <w:szCs w:val="22"/>
        </w:rPr>
        <w:t xml:space="preserve">Implementation </w:t>
      </w:r>
      <w:r w:rsidR="004D67A4" w:rsidRPr="00875935">
        <w:rPr>
          <w:color w:val="auto"/>
          <w:sz w:val="22"/>
          <w:szCs w:val="22"/>
        </w:rPr>
        <w:t>Group.</w:t>
      </w:r>
      <w:r w:rsidR="00424C01" w:rsidRPr="00875935">
        <w:rPr>
          <w:color w:val="auto"/>
          <w:sz w:val="22"/>
          <w:szCs w:val="22"/>
        </w:rPr>
        <w:t xml:space="preserve"> </w:t>
      </w:r>
    </w:p>
    <w:p w14:paraId="5DB4B1B3" w14:textId="77777777" w:rsidR="00424C01" w:rsidRPr="00875935" w:rsidRDefault="00424C01" w:rsidP="00424C01">
      <w:pPr>
        <w:pStyle w:val="Default"/>
        <w:rPr>
          <w:color w:val="auto"/>
          <w:sz w:val="22"/>
          <w:szCs w:val="22"/>
        </w:rPr>
      </w:pPr>
    </w:p>
    <w:p w14:paraId="781205C7" w14:textId="75C1DC76" w:rsidR="00424C01" w:rsidRPr="00875935" w:rsidRDefault="00A23C0E" w:rsidP="00424C01">
      <w:pPr>
        <w:pStyle w:val="Default"/>
        <w:rPr>
          <w:color w:val="auto"/>
          <w:sz w:val="22"/>
          <w:szCs w:val="22"/>
        </w:rPr>
      </w:pPr>
      <w:r w:rsidRPr="00875935">
        <w:rPr>
          <w:color w:val="auto"/>
          <w:sz w:val="22"/>
          <w:szCs w:val="22"/>
        </w:rPr>
        <w:t>21</w:t>
      </w:r>
      <w:r w:rsidR="00424C01" w:rsidRPr="00875935">
        <w:rPr>
          <w:color w:val="auto"/>
          <w:sz w:val="22"/>
          <w:szCs w:val="22"/>
        </w:rPr>
        <w:t xml:space="preserve">. If the Chair of the </w:t>
      </w:r>
      <w:r w:rsidR="00394291" w:rsidRPr="00875935">
        <w:rPr>
          <w:color w:val="auto"/>
          <w:sz w:val="22"/>
          <w:szCs w:val="22"/>
        </w:rPr>
        <w:t>Implementation Group</w:t>
      </w:r>
      <w:r w:rsidR="00424C01" w:rsidRPr="00875935">
        <w:rPr>
          <w:color w:val="auto"/>
          <w:sz w:val="22"/>
          <w:szCs w:val="22"/>
        </w:rPr>
        <w:t xml:space="preserve"> is not present at a meeting, the </w:t>
      </w:r>
      <w:r w:rsidR="00394291" w:rsidRPr="00875935">
        <w:rPr>
          <w:color w:val="auto"/>
          <w:sz w:val="22"/>
          <w:szCs w:val="22"/>
        </w:rPr>
        <w:t>Implementation Group</w:t>
      </w:r>
      <w:r w:rsidR="00424C01" w:rsidRPr="00875935">
        <w:rPr>
          <w:color w:val="auto"/>
          <w:sz w:val="22"/>
          <w:szCs w:val="22"/>
        </w:rPr>
        <w:t xml:space="preserve"> members will appoint a Chair for that meeting only who must be a member of the </w:t>
      </w:r>
      <w:r w:rsidR="00394291" w:rsidRPr="00875935">
        <w:rPr>
          <w:color w:val="auto"/>
          <w:sz w:val="22"/>
          <w:szCs w:val="22"/>
        </w:rPr>
        <w:t>Implementation Group</w:t>
      </w:r>
      <w:r w:rsidR="00424C01" w:rsidRPr="00875935">
        <w:rPr>
          <w:color w:val="auto"/>
          <w:sz w:val="22"/>
          <w:szCs w:val="22"/>
        </w:rPr>
        <w:t xml:space="preserve">. </w:t>
      </w:r>
    </w:p>
    <w:p w14:paraId="667496C1" w14:textId="77777777" w:rsidR="00424C01" w:rsidRPr="00875935" w:rsidRDefault="00424C01" w:rsidP="00424C01">
      <w:pPr>
        <w:pStyle w:val="Default"/>
        <w:rPr>
          <w:color w:val="auto"/>
          <w:sz w:val="22"/>
          <w:szCs w:val="22"/>
        </w:rPr>
      </w:pPr>
    </w:p>
    <w:p w14:paraId="21C866DF" w14:textId="7D2FAF98" w:rsidR="00424C01" w:rsidRPr="00875935" w:rsidRDefault="00A23C0E" w:rsidP="00424C01">
      <w:pPr>
        <w:pStyle w:val="Default"/>
        <w:rPr>
          <w:color w:val="auto"/>
          <w:sz w:val="22"/>
          <w:szCs w:val="22"/>
        </w:rPr>
      </w:pPr>
      <w:r w:rsidRPr="00875935">
        <w:rPr>
          <w:color w:val="auto"/>
          <w:sz w:val="22"/>
          <w:szCs w:val="22"/>
        </w:rPr>
        <w:t>22</w:t>
      </w:r>
      <w:r w:rsidR="00424C01" w:rsidRPr="00875935">
        <w:rPr>
          <w:color w:val="auto"/>
          <w:sz w:val="22"/>
          <w:szCs w:val="22"/>
        </w:rPr>
        <w:t xml:space="preserve">. Remote attendance by telephone or video conference will count towards the quorum of the meeting. </w:t>
      </w:r>
    </w:p>
    <w:p w14:paraId="201F3D0D" w14:textId="77777777" w:rsidR="00424C01" w:rsidRPr="00875935" w:rsidRDefault="00424C01" w:rsidP="00424C01">
      <w:pPr>
        <w:pStyle w:val="Default"/>
        <w:rPr>
          <w:color w:val="auto"/>
          <w:sz w:val="22"/>
          <w:szCs w:val="22"/>
        </w:rPr>
      </w:pPr>
    </w:p>
    <w:p w14:paraId="6975CC80" w14:textId="24193481" w:rsidR="00424C01" w:rsidRPr="00875935" w:rsidRDefault="00424C01" w:rsidP="00424C01">
      <w:pPr>
        <w:pStyle w:val="Default"/>
        <w:rPr>
          <w:b/>
          <w:bCs/>
          <w:color w:val="auto"/>
          <w:sz w:val="22"/>
          <w:szCs w:val="22"/>
        </w:rPr>
      </w:pPr>
      <w:r w:rsidRPr="00875935">
        <w:rPr>
          <w:b/>
          <w:bCs/>
          <w:color w:val="auto"/>
          <w:sz w:val="22"/>
          <w:szCs w:val="22"/>
        </w:rPr>
        <w:t xml:space="preserve">Attendance at </w:t>
      </w:r>
      <w:r w:rsidR="008A15F3" w:rsidRPr="00875935">
        <w:rPr>
          <w:b/>
          <w:bCs/>
          <w:color w:val="auto"/>
          <w:sz w:val="22"/>
          <w:szCs w:val="22"/>
        </w:rPr>
        <w:t>Implementation Group</w:t>
      </w:r>
      <w:r w:rsidRPr="00875935">
        <w:rPr>
          <w:b/>
          <w:bCs/>
          <w:color w:val="auto"/>
          <w:sz w:val="22"/>
          <w:szCs w:val="22"/>
        </w:rPr>
        <w:t xml:space="preserve"> meetings </w:t>
      </w:r>
    </w:p>
    <w:p w14:paraId="1DA47F3E" w14:textId="77777777" w:rsidR="00394291" w:rsidRPr="00875935" w:rsidRDefault="00394291" w:rsidP="00424C01">
      <w:pPr>
        <w:pStyle w:val="Default"/>
        <w:rPr>
          <w:color w:val="auto"/>
          <w:sz w:val="22"/>
          <w:szCs w:val="22"/>
        </w:rPr>
      </w:pPr>
    </w:p>
    <w:p w14:paraId="67332DDA" w14:textId="58A196BB" w:rsidR="00424C01" w:rsidRPr="00875935" w:rsidRDefault="00A23C0E" w:rsidP="00424C01">
      <w:pPr>
        <w:pStyle w:val="Default"/>
        <w:rPr>
          <w:color w:val="auto"/>
          <w:sz w:val="22"/>
          <w:szCs w:val="22"/>
        </w:rPr>
      </w:pPr>
      <w:r w:rsidRPr="00875935">
        <w:rPr>
          <w:color w:val="auto"/>
          <w:sz w:val="22"/>
          <w:szCs w:val="22"/>
        </w:rPr>
        <w:t>23</w:t>
      </w:r>
      <w:r w:rsidR="00424C01" w:rsidRPr="00875935">
        <w:rPr>
          <w:color w:val="auto"/>
          <w:sz w:val="22"/>
          <w:szCs w:val="22"/>
        </w:rPr>
        <w:t xml:space="preserve">. Meetings of the </w:t>
      </w:r>
      <w:r w:rsidR="008A15F3" w:rsidRPr="00875935">
        <w:rPr>
          <w:color w:val="auto"/>
          <w:sz w:val="22"/>
          <w:szCs w:val="22"/>
        </w:rPr>
        <w:t>Implementation Group</w:t>
      </w:r>
      <w:r w:rsidR="00424C01" w:rsidRPr="00875935">
        <w:rPr>
          <w:color w:val="auto"/>
          <w:sz w:val="22"/>
          <w:szCs w:val="22"/>
        </w:rPr>
        <w:t xml:space="preserve"> will normally be attended by</w:t>
      </w:r>
      <w:r w:rsidR="008A55BC" w:rsidRPr="00875935">
        <w:rPr>
          <w:color w:val="auto"/>
          <w:sz w:val="22"/>
          <w:szCs w:val="22"/>
        </w:rPr>
        <w:t xml:space="preserve"> an individual to take notes </w:t>
      </w:r>
      <w:r w:rsidR="0080624D" w:rsidRPr="00875935">
        <w:rPr>
          <w:color w:val="auto"/>
          <w:sz w:val="22"/>
          <w:szCs w:val="22"/>
        </w:rPr>
        <w:t>- for</w:t>
      </w:r>
      <w:r w:rsidR="008A55BC" w:rsidRPr="00875935">
        <w:rPr>
          <w:color w:val="auto"/>
          <w:sz w:val="22"/>
          <w:szCs w:val="22"/>
        </w:rPr>
        <w:t xml:space="preserve"> the time being, this function is provided by the Gambling Commission</w:t>
      </w:r>
      <w:r w:rsidR="00424C01" w:rsidRPr="00875935">
        <w:rPr>
          <w:color w:val="auto"/>
          <w:sz w:val="22"/>
          <w:szCs w:val="22"/>
        </w:rPr>
        <w:t xml:space="preserve">. </w:t>
      </w:r>
    </w:p>
    <w:p w14:paraId="4E00268B" w14:textId="2FAFCFAD" w:rsidR="00424C01" w:rsidRPr="00875935" w:rsidRDefault="00424C01" w:rsidP="00424C01">
      <w:pPr>
        <w:pStyle w:val="Default"/>
        <w:rPr>
          <w:color w:val="auto"/>
          <w:sz w:val="22"/>
          <w:szCs w:val="22"/>
        </w:rPr>
      </w:pPr>
    </w:p>
    <w:p w14:paraId="06BEF574" w14:textId="4C6A9F7E" w:rsidR="0025284F" w:rsidRPr="00875935" w:rsidRDefault="0025284F" w:rsidP="00424C01">
      <w:pPr>
        <w:pStyle w:val="Default"/>
        <w:rPr>
          <w:color w:val="auto"/>
          <w:sz w:val="22"/>
          <w:szCs w:val="22"/>
        </w:rPr>
      </w:pPr>
    </w:p>
    <w:p w14:paraId="31757F5D" w14:textId="03A3DD6B" w:rsidR="004D67A4" w:rsidRPr="00875935" w:rsidRDefault="004D67A4" w:rsidP="00424C01">
      <w:pPr>
        <w:pStyle w:val="Default"/>
        <w:rPr>
          <w:color w:val="auto"/>
          <w:sz w:val="22"/>
          <w:szCs w:val="22"/>
        </w:rPr>
      </w:pPr>
    </w:p>
    <w:p w14:paraId="4072020D" w14:textId="70C57EB1" w:rsidR="004D67A4" w:rsidRPr="00875935" w:rsidRDefault="004D67A4" w:rsidP="00424C01">
      <w:pPr>
        <w:pStyle w:val="Default"/>
        <w:rPr>
          <w:color w:val="auto"/>
          <w:sz w:val="22"/>
          <w:szCs w:val="22"/>
        </w:rPr>
      </w:pPr>
    </w:p>
    <w:p w14:paraId="639A4190" w14:textId="2FD2157E" w:rsidR="004D67A4" w:rsidRPr="00875935" w:rsidRDefault="004D67A4" w:rsidP="00424C01">
      <w:pPr>
        <w:pStyle w:val="Default"/>
        <w:rPr>
          <w:color w:val="auto"/>
          <w:sz w:val="22"/>
          <w:szCs w:val="22"/>
        </w:rPr>
      </w:pPr>
    </w:p>
    <w:p w14:paraId="298F56FF" w14:textId="7B092E67" w:rsidR="004D67A4" w:rsidRPr="00875935" w:rsidRDefault="004D67A4" w:rsidP="00424C01">
      <w:pPr>
        <w:pStyle w:val="Default"/>
        <w:rPr>
          <w:color w:val="auto"/>
          <w:sz w:val="22"/>
          <w:szCs w:val="22"/>
        </w:rPr>
      </w:pPr>
    </w:p>
    <w:p w14:paraId="2A462758" w14:textId="6060339B" w:rsidR="004D67A4" w:rsidRPr="00875935" w:rsidRDefault="004D67A4" w:rsidP="00424C01">
      <w:pPr>
        <w:pStyle w:val="Default"/>
        <w:rPr>
          <w:color w:val="auto"/>
          <w:sz w:val="22"/>
          <w:szCs w:val="22"/>
        </w:rPr>
      </w:pPr>
    </w:p>
    <w:p w14:paraId="6727F866" w14:textId="363C1484" w:rsidR="004D67A4" w:rsidRPr="00875935" w:rsidRDefault="004D67A4" w:rsidP="00424C01">
      <w:pPr>
        <w:pStyle w:val="Default"/>
        <w:rPr>
          <w:color w:val="auto"/>
          <w:sz w:val="22"/>
          <w:szCs w:val="22"/>
        </w:rPr>
      </w:pPr>
    </w:p>
    <w:p w14:paraId="39EBCE7D" w14:textId="265D76A4" w:rsidR="002A57C2" w:rsidRPr="00875935" w:rsidRDefault="002A57C2" w:rsidP="00424C01">
      <w:pPr>
        <w:pStyle w:val="Default"/>
        <w:rPr>
          <w:color w:val="auto"/>
          <w:sz w:val="22"/>
          <w:szCs w:val="22"/>
        </w:rPr>
      </w:pPr>
    </w:p>
    <w:p w14:paraId="6A9D3443" w14:textId="2BEAE182" w:rsidR="002A57C2" w:rsidRPr="00875935" w:rsidRDefault="002A57C2" w:rsidP="00424C01">
      <w:pPr>
        <w:pStyle w:val="Default"/>
        <w:rPr>
          <w:color w:val="auto"/>
          <w:sz w:val="22"/>
          <w:szCs w:val="22"/>
        </w:rPr>
      </w:pPr>
    </w:p>
    <w:p w14:paraId="6CD9F2AB" w14:textId="003F7E0A" w:rsidR="002A57C2" w:rsidRPr="00875935" w:rsidRDefault="002A57C2" w:rsidP="00424C01">
      <w:pPr>
        <w:pStyle w:val="Default"/>
        <w:rPr>
          <w:color w:val="auto"/>
          <w:sz w:val="22"/>
          <w:szCs w:val="22"/>
        </w:rPr>
      </w:pPr>
    </w:p>
    <w:p w14:paraId="1ED2F91C" w14:textId="1EAB78D9" w:rsidR="002A57C2" w:rsidRPr="00875935" w:rsidRDefault="002A57C2" w:rsidP="00424C01">
      <w:pPr>
        <w:pStyle w:val="Default"/>
        <w:rPr>
          <w:color w:val="auto"/>
          <w:sz w:val="22"/>
          <w:szCs w:val="22"/>
        </w:rPr>
      </w:pPr>
    </w:p>
    <w:p w14:paraId="3347DE3F" w14:textId="6725E050" w:rsidR="002A57C2" w:rsidRPr="00875935" w:rsidRDefault="002A57C2" w:rsidP="00424C01">
      <w:pPr>
        <w:pStyle w:val="Default"/>
        <w:rPr>
          <w:color w:val="auto"/>
          <w:sz w:val="22"/>
          <w:szCs w:val="22"/>
        </w:rPr>
      </w:pPr>
    </w:p>
    <w:p w14:paraId="331B5D91" w14:textId="3BE14ADC" w:rsidR="002A57C2" w:rsidRPr="00875935" w:rsidRDefault="002A57C2" w:rsidP="00424C01">
      <w:pPr>
        <w:pStyle w:val="Default"/>
        <w:rPr>
          <w:color w:val="auto"/>
          <w:sz w:val="22"/>
          <w:szCs w:val="22"/>
        </w:rPr>
      </w:pPr>
    </w:p>
    <w:p w14:paraId="4D01A2D4" w14:textId="52D06EBD" w:rsidR="002A57C2" w:rsidRPr="00875935" w:rsidRDefault="002A57C2" w:rsidP="00424C01">
      <w:pPr>
        <w:pStyle w:val="Default"/>
        <w:rPr>
          <w:color w:val="auto"/>
          <w:sz w:val="22"/>
          <w:szCs w:val="22"/>
        </w:rPr>
      </w:pPr>
    </w:p>
    <w:p w14:paraId="21352CB1" w14:textId="10004896" w:rsidR="002A57C2" w:rsidRPr="00875935" w:rsidRDefault="002A57C2" w:rsidP="00424C01">
      <w:pPr>
        <w:pStyle w:val="Default"/>
        <w:rPr>
          <w:color w:val="auto"/>
          <w:sz w:val="22"/>
          <w:szCs w:val="22"/>
        </w:rPr>
      </w:pPr>
    </w:p>
    <w:p w14:paraId="75ED6480" w14:textId="2F3583AD" w:rsidR="002A57C2" w:rsidRPr="00875935" w:rsidRDefault="002A57C2" w:rsidP="00424C01">
      <w:pPr>
        <w:pStyle w:val="Default"/>
        <w:rPr>
          <w:color w:val="auto"/>
          <w:sz w:val="22"/>
          <w:szCs w:val="22"/>
        </w:rPr>
      </w:pPr>
    </w:p>
    <w:p w14:paraId="33096362" w14:textId="0A3670C9" w:rsidR="002A57C2" w:rsidRPr="00875935" w:rsidRDefault="002A57C2" w:rsidP="00424C01">
      <w:pPr>
        <w:pStyle w:val="Default"/>
        <w:rPr>
          <w:color w:val="auto"/>
          <w:sz w:val="22"/>
          <w:szCs w:val="22"/>
        </w:rPr>
      </w:pPr>
    </w:p>
    <w:p w14:paraId="65917BC0" w14:textId="19455F73" w:rsidR="002A57C2" w:rsidRPr="00875935" w:rsidRDefault="002A57C2" w:rsidP="00424C01">
      <w:pPr>
        <w:pStyle w:val="Default"/>
        <w:rPr>
          <w:color w:val="auto"/>
          <w:sz w:val="22"/>
          <w:szCs w:val="22"/>
        </w:rPr>
      </w:pPr>
    </w:p>
    <w:p w14:paraId="3A753A2C" w14:textId="77777777" w:rsidR="002A57C2" w:rsidRPr="00875935" w:rsidRDefault="002A57C2" w:rsidP="00424C01">
      <w:pPr>
        <w:pStyle w:val="Default"/>
        <w:rPr>
          <w:color w:val="auto"/>
          <w:sz w:val="22"/>
          <w:szCs w:val="22"/>
        </w:rPr>
      </w:pPr>
    </w:p>
    <w:p w14:paraId="76D385FF" w14:textId="0F93B9E2" w:rsidR="00DC47B8" w:rsidRPr="00875935" w:rsidRDefault="00424C01" w:rsidP="00424C01">
      <w:pPr>
        <w:rPr>
          <w:b/>
          <w:bCs/>
        </w:rPr>
      </w:pPr>
      <w:r w:rsidRPr="00875935">
        <w:rPr>
          <w:b/>
          <w:bCs/>
        </w:rPr>
        <w:t xml:space="preserve">Terms of reference approved: </w:t>
      </w:r>
      <w:r w:rsidR="00A23C0E" w:rsidRPr="00875935">
        <w:rPr>
          <w:b/>
          <w:bCs/>
        </w:rPr>
        <w:t>February</w:t>
      </w:r>
      <w:r w:rsidRPr="00875935">
        <w:rPr>
          <w:b/>
          <w:bCs/>
        </w:rPr>
        <w:t xml:space="preserve"> </w:t>
      </w:r>
      <w:r w:rsidR="009673E1" w:rsidRPr="00875935">
        <w:rPr>
          <w:b/>
          <w:bCs/>
        </w:rPr>
        <w:t>2021.</w:t>
      </w:r>
    </w:p>
    <w:p w14:paraId="5FD3D2A9" w14:textId="5C459222" w:rsidR="00110FAB" w:rsidRPr="00875935" w:rsidRDefault="00110FAB">
      <w:pPr>
        <w:spacing w:line="259" w:lineRule="auto"/>
        <w:rPr>
          <w:b/>
          <w:bCs/>
        </w:rPr>
      </w:pPr>
      <w:r w:rsidRPr="00875935">
        <w:rPr>
          <w:b/>
          <w:bCs/>
        </w:rPr>
        <w:br w:type="page"/>
      </w:r>
    </w:p>
    <w:p w14:paraId="67E619DB" w14:textId="1ACD1B33" w:rsidR="00110FAB" w:rsidRPr="00C56C15" w:rsidRDefault="00110FAB" w:rsidP="00110FAB">
      <w:pPr>
        <w:spacing w:after="0" w:line="240" w:lineRule="auto"/>
        <w:textAlignment w:val="baseline"/>
        <w:rPr>
          <w:rFonts w:ascii="Arial" w:eastAsia="Times New Roman" w:hAnsi="Arial" w:cs="Arial"/>
          <w:b/>
          <w:bCs/>
          <w:lang w:eastAsia="en-GB"/>
        </w:rPr>
      </w:pPr>
      <w:r w:rsidRPr="00875935">
        <w:rPr>
          <w:rFonts w:ascii="Arial" w:hAnsi="Arial" w:cs="Arial"/>
          <w:b/>
          <w:bCs/>
        </w:rPr>
        <w:lastRenderedPageBreak/>
        <w:t xml:space="preserve">ANNEX A - </w:t>
      </w:r>
      <w:bookmarkStart w:id="0" w:name="_Hlk62572772"/>
      <w:r w:rsidRPr="00875935">
        <w:rPr>
          <w:rFonts w:ascii="Arial" w:eastAsia="Times New Roman" w:hAnsi="Arial" w:cs="Arial"/>
          <w:b/>
          <w:bCs/>
          <w:lang w:eastAsia="en-GB"/>
        </w:rPr>
        <w:t>Summary of the groupings of actions – three themes, with programme strands</w:t>
      </w:r>
      <w:r w:rsidRPr="00CE5578">
        <w:rPr>
          <w:rFonts w:ascii="Arial" w:eastAsia="Times New Roman" w:hAnsi="Arial" w:cs="Arial"/>
          <w:b/>
          <w:bCs/>
          <w:lang w:eastAsia="en-GB"/>
        </w:rPr>
        <w:t> </w:t>
      </w:r>
    </w:p>
    <w:p w14:paraId="499927AD" w14:textId="77777777" w:rsidR="00110FAB" w:rsidRPr="00CE5578" w:rsidRDefault="00110FAB" w:rsidP="00110FAB">
      <w:pPr>
        <w:spacing w:after="0" w:line="240" w:lineRule="auto"/>
        <w:textAlignment w:val="baseline"/>
        <w:rPr>
          <w:rFonts w:ascii="Arial" w:eastAsia="Times New Roman" w:hAnsi="Arial" w:cs="Arial"/>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7"/>
        <w:gridCol w:w="6673"/>
      </w:tblGrid>
      <w:tr w:rsidR="00110FAB" w:rsidRPr="00CE5578" w14:paraId="5E506DEC" w14:textId="77777777" w:rsidTr="007F3AFC">
        <w:tc>
          <w:tcPr>
            <w:tcW w:w="9165" w:type="dxa"/>
            <w:gridSpan w:val="2"/>
            <w:tcBorders>
              <w:top w:val="single" w:sz="6" w:space="0" w:color="000000"/>
              <w:left w:val="single" w:sz="6" w:space="0" w:color="000000"/>
              <w:bottom w:val="single" w:sz="6" w:space="0" w:color="000000"/>
              <w:right w:val="single" w:sz="6" w:space="0" w:color="000000"/>
            </w:tcBorders>
            <w:shd w:val="clear" w:color="auto" w:fill="26174D"/>
            <w:hideMark/>
          </w:tcPr>
          <w:bookmarkEnd w:id="0"/>
          <w:p w14:paraId="017AC7D2" w14:textId="77777777" w:rsidR="00110FAB" w:rsidRPr="00CE5578" w:rsidRDefault="00110FAB" w:rsidP="007F3AFC">
            <w:pPr>
              <w:spacing w:after="0" w:line="240" w:lineRule="auto"/>
              <w:textAlignment w:val="baseline"/>
              <w:rPr>
                <w:rFonts w:ascii="Times New Roman" w:eastAsia="Times New Roman" w:hAnsi="Times New Roman" w:cs="Times New Roman"/>
                <w:color w:val="2F5496"/>
                <w:sz w:val="20"/>
                <w:szCs w:val="20"/>
                <w:lang w:eastAsia="en-GB"/>
              </w:rPr>
            </w:pPr>
            <w:r w:rsidRPr="00CE5578">
              <w:rPr>
                <w:rFonts w:ascii="Arial" w:eastAsia="Times New Roman" w:hAnsi="Arial" w:cs="Arial"/>
                <w:b/>
                <w:bCs/>
                <w:color w:val="92D050"/>
                <w:sz w:val="20"/>
                <w:szCs w:val="20"/>
                <w:lang w:eastAsia="en-GB"/>
              </w:rPr>
              <w:t>Strategic Priority: Prevention and education</w:t>
            </w:r>
            <w:r w:rsidRPr="00CE5578">
              <w:rPr>
                <w:rFonts w:ascii="Arial" w:eastAsia="Times New Roman" w:hAnsi="Arial" w:cs="Arial"/>
                <w:color w:val="92D050"/>
                <w:sz w:val="20"/>
                <w:szCs w:val="20"/>
                <w:lang w:eastAsia="en-GB"/>
              </w:rPr>
              <w:t> </w:t>
            </w:r>
          </w:p>
        </w:tc>
      </w:tr>
      <w:tr w:rsidR="00110FAB" w:rsidRPr="00CE5578" w14:paraId="6677BD21" w14:textId="77777777" w:rsidTr="007F3AFC">
        <w:tc>
          <w:tcPr>
            <w:tcW w:w="9165" w:type="dxa"/>
            <w:gridSpan w:val="2"/>
            <w:tcBorders>
              <w:top w:val="nil"/>
              <w:left w:val="single" w:sz="6" w:space="0" w:color="000000"/>
              <w:bottom w:val="single" w:sz="6" w:space="0" w:color="000000"/>
              <w:right w:val="single" w:sz="6" w:space="0" w:color="000000"/>
            </w:tcBorders>
            <w:shd w:val="clear" w:color="auto" w:fill="auto"/>
            <w:hideMark/>
          </w:tcPr>
          <w:p w14:paraId="4E95DE23" w14:textId="77777777" w:rsidR="00110FAB" w:rsidRPr="00CE5578" w:rsidRDefault="00110FAB" w:rsidP="007F3AFC">
            <w:pPr>
              <w:spacing w:after="0" w:line="240" w:lineRule="auto"/>
              <w:textAlignment w:val="baseline"/>
              <w:rPr>
                <w:rFonts w:ascii="Times New Roman" w:eastAsia="Times New Roman" w:hAnsi="Times New Roman" w:cs="Times New Roman"/>
                <w:sz w:val="20"/>
                <w:szCs w:val="20"/>
                <w:lang w:eastAsia="en-GB"/>
              </w:rPr>
            </w:pPr>
            <w:r w:rsidRPr="00CE5578">
              <w:rPr>
                <w:rFonts w:ascii="Arial" w:eastAsia="Times New Roman" w:hAnsi="Arial" w:cs="Arial"/>
                <w:b/>
                <w:bCs/>
                <w:sz w:val="20"/>
                <w:szCs w:val="20"/>
                <w:lang w:eastAsia="en-GB"/>
              </w:rPr>
              <w:t>Aim:</w:t>
            </w:r>
            <w:r w:rsidRPr="00CE5578">
              <w:rPr>
                <w:rFonts w:ascii="Arial" w:eastAsia="Times New Roman" w:hAnsi="Arial" w:cs="Arial"/>
                <w:sz w:val="20"/>
                <w:szCs w:val="20"/>
                <w:lang w:eastAsia="en-GB"/>
              </w:rPr>
              <w:t> Towards a collective and clear prevention plan applying the right mix of interventions at both the population and individual level, as well as a clearer understanding of activities which are less effective, or counterproductive, and should be stopped.  </w:t>
            </w:r>
          </w:p>
        </w:tc>
      </w:tr>
      <w:tr w:rsidR="00110FAB" w:rsidRPr="00CE5578" w14:paraId="6DD1BA3F" w14:textId="77777777" w:rsidTr="007F3AFC">
        <w:trPr>
          <w:trHeight w:val="1125"/>
        </w:trPr>
        <w:tc>
          <w:tcPr>
            <w:tcW w:w="840" w:type="dxa"/>
            <w:tcBorders>
              <w:top w:val="nil"/>
              <w:left w:val="single" w:sz="6" w:space="0" w:color="000000"/>
              <w:bottom w:val="single" w:sz="6" w:space="0" w:color="000000"/>
              <w:right w:val="single" w:sz="6" w:space="0" w:color="000000"/>
            </w:tcBorders>
            <w:shd w:val="clear" w:color="auto" w:fill="auto"/>
            <w:hideMark/>
          </w:tcPr>
          <w:p w14:paraId="1A9F81B8" w14:textId="41F5A13E" w:rsidR="00110FAB" w:rsidRPr="00CE5578" w:rsidRDefault="00110FAB" w:rsidP="007F3AFC">
            <w:pPr>
              <w:spacing w:after="0" w:line="240" w:lineRule="auto"/>
              <w:ind w:left="105" w:right="105"/>
              <w:textAlignment w:val="baseline"/>
              <w:rPr>
                <w:rFonts w:ascii="Times New Roman" w:eastAsia="Times New Roman" w:hAnsi="Times New Roman" w:cs="Times New Roman"/>
                <w:color w:val="1F3763"/>
                <w:sz w:val="20"/>
                <w:szCs w:val="20"/>
                <w:lang w:eastAsia="en-GB"/>
              </w:rPr>
            </w:pPr>
            <w:r w:rsidRPr="00CE5578">
              <w:rPr>
                <w:rFonts w:ascii="Arial" w:eastAsia="Times New Roman" w:hAnsi="Arial" w:cs="Arial"/>
                <w:b/>
                <w:bCs/>
                <w:sz w:val="20"/>
                <w:szCs w:val="20"/>
                <w:lang w:eastAsia="en-GB"/>
              </w:rPr>
              <w:t>Programme    strands</w:t>
            </w:r>
            <w:r w:rsidRPr="00CE5578">
              <w:rPr>
                <w:rFonts w:ascii="Arial" w:eastAsia="Times New Roman" w:hAnsi="Arial" w:cs="Arial"/>
                <w:sz w:val="20"/>
                <w:szCs w:val="20"/>
                <w:lang w:eastAsia="en-GB"/>
              </w:rPr>
              <w:t> </w:t>
            </w:r>
          </w:p>
          <w:p w14:paraId="74402471" w14:textId="77777777" w:rsidR="00110FAB" w:rsidRPr="00CE5578" w:rsidRDefault="00110FAB" w:rsidP="007F3AFC">
            <w:pPr>
              <w:spacing w:after="0" w:line="240" w:lineRule="auto"/>
              <w:ind w:left="105" w:right="105"/>
              <w:textAlignment w:val="baseline"/>
              <w:rPr>
                <w:rFonts w:ascii="Times New Roman" w:eastAsia="Times New Roman" w:hAnsi="Times New Roman" w:cs="Times New Roman"/>
                <w:sz w:val="20"/>
                <w:szCs w:val="20"/>
                <w:lang w:eastAsia="en-GB"/>
              </w:rPr>
            </w:pPr>
            <w:r w:rsidRPr="00CE5578">
              <w:rPr>
                <w:rFonts w:ascii="Calibri" w:eastAsia="Times New Roman" w:hAnsi="Calibri" w:cs="Calibri"/>
                <w:sz w:val="20"/>
                <w:szCs w:val="20"/>
                <w:lang w:eastAsia="en-GB"/>
              </w:rPr>
              <w:t> </w:t>
            </w:r>
          </w:p>
        </w:tc>
        <w:tc>
          <w:tcPr>
            <w:tcW w:w="8310" w:type="dxa"/>
            <w:tcBorders>
              <w:top w:val="nil"/>
              <w:left w:val="nil"/>
              <w:bottom w:val="single" w:sz="6" w:space="0" w:color="000000"/>
              <w:right w:val="single" w:sz="6" w:space="0" w:color="000000"/>
            </w:tcBorders>
            <w:shd w:val="clear" w:color="auto" w:fill="auto"/>
            <w:hideMark/>
          </w:tcPr>
          <w:p w14:paraId="5BC2F085" w14:textId="77777777" w:rsidR="00110FAB" w:rsidRPr="00CE5578" w:rsidRDefault="00110FAB" w:rsidP="007F3AFC">
            <w:pPr>
              <w:numPr>
                <w:ilvl w:val="0"/>
                <w:numId w:val="4"/>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Progress towards the public health approach </w:t>
            </w:r>
          </w:p>
          <w:p w14:paraId="609206B1" w14:textId="77777777" w:rsidR="00110FAB" w:rsidRPr="00CE5578" w:rsidRDefault="00110FAB" w:rsidP="007F3AFC">
            <w:pPr>
              <w:numPr>
                <w:ilvl w:val="0"/>
                <w:numId w:val="4"/>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Universal measures: </w:t>
            </w:r>
          </w:p>
          <w:p w14:paraId="5D178F1D" w14:textId="77777777" w:rsidR="00110FAB" w:rsidRPr="00CE5578" w:rsidRDefault="00110FAB" w:rsidP="007F3AFC">
            <w:pPr>
              <w:numPr>
                <w:ilvl w:val="0"/>
                <w:numId w:val="5"/>
              </w:numPr>
              <w:spacing w:after="0" w:line="240" w:lineRule="auto"/>
              <w:ind w:left="1440"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Safer gambling messaging, campaigns and resources for all  </w:t>
            </w:r>
          </w:p>
          <w:p w14:paraId="6BDA2B11" w14:textId="77777777" w:rsidR="00110FAB" w:rsidRPr="00CE5578" w:rsidRDefault="00110FAB" w:rsidP="007F3AFC">
            <w:pPr>
              <w:numPr>
                <w:ilvl w:val="0"/>
                <w:numId w:val="5"/>
              </w:numPr>
              <w:spacing w:after="0" w:line="240" w:lineRule="auto"/>
              <w:ind w:left="1440"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 xml:space="preserve">Improved upfront protections and </w:t>
            </w:r>
            <w:proofErr w:type="gramStart"/>
            <w:r w:rsidRPr="00CE5578">
              <w:rPr>
                <w:rFonts w:ascii="Arial" w:eastAsia="Times New Roman" w:hAnsi="Arial" w:cs="Arial"/>
                <w:sz w:val="20"/>
                <w:szCs w:val="20"/>
                <w:lang w:eastAsia="en-GB"/>
              </w:rPr>
              <w:t>tools</w:t>
            </w:r>
            <w:proofErr w:type="gramEnd"/>
            <w:r w:rsidRPr="00CE5578">
              <w:rPr>
                <w:rFonts w:ascii="Arial" w:eastAsia="Times New Roman" w:hAnsi="Arial" w:cs="Arial"/>
                <w:sz w:val="20"/>
                <w:szCs w:val="20"/>
                <w:lang w:eastAsia="en-GB"/>
              </w:rPr>
              <w:t>  </w:t>
            </w:r>
          </w:p>
          <w:p w14:paraId="2BB31BB8" w14:textId="77777777" w:rsidR="00110FAB" w:rsidRPr="00CE5578" w:rsidRDefault="00110FAB" w:rsidP="007F3AFC">
            <w:pPr>
              <w:numPr>
                <w:ilvl w:val="0"/>
                <w:numId w:val="6"/>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Selective measures: </w:t>
            </w:r>
          </w:p>
          <w:p w14:paraId="113B3518" w14:textId="77777777" w:rsidR="00110FAB" w:rsidRPr="00CE5578" w:rsidRDefault="00110FAB" w:rsidP="007F3AFC">
            <w:pPr>
              <w:numPr>
                <w:ilvl w:val="0"/>
                <w:numId w:val="7"/>
              </w:numPr>
              <w:spacing w:after="0" w:line="240" w:lineRule="auto"/>
              <w:ind w:left="1440"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Targeted campaigns and resources for priority groups </w:t>
            </w:r>
          </w:p>
          <w:p w14:paraId="277085A1" w14:textId="77777777" w:rsidR="00110FAB" w:rsidRPr="00CE5578" w:rsidRDefault="00110FAB" w:rsidP="007F3AFC">
            <w:pPr>
              <w:numPr>
                <w:ilvl w:val="0"/>
                <w:numId w:val="7"/>
              </w:numPr>
              <w:spacing w:after="0" w:line="240" w:lineRule="auto"/>
              <w:ind w:left="1440"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Education programmes for children and young people and other priority groups  </w:t>
            </w:r>
          </w:p>
          <w:p w14:paraId="22C335E6" w14:textId="77777777" w:rsidR="00110FAB" w:rsidRPr="00CE5578" w:rsidRDefault="00110FAB" w:rsidP="007F3AFC">
            <w:pPr>
              <w:numPr>
                <w:ilvl w:val="0"/>
                <w:numId w:val="8"/>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Indicated measures: </w:t>
            </w:r>
          </w:p>
          <w:p w14:paraId="35F78C2D" w14:textId="77777777" w:rsidR="00110FAB" w:rsidRPr="00CE5578" w:rsidRDefault="00110FAB" w:rsidP="007F3AFC">
            <w:pPr>
              <w:numPr>
                <w:ilvl w:val="0"/>
                <w:numId w:val="9"/>
              </w:numPr>
              <w:spacing w:after="0" w:line="240" w:lineRule="auto"/>
              <w:ind w:left="1440"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Early identification of gambling harms at more front-line touchpoints </w:t>
            </w:r>
          </w:p>
          <w:p w14:paraId="74C96918" w14:textId="77777777" w:rsidR="00110FAB" w:rsidRPr="00CE5578" w:rsidRDefault="00110FAB" w:rsidP="007F3AFC">
            <w:pPr>
              <w:numPr>
                <w:ilvl w:val="0"/>
                <w:numId w:val="9"/>
              </w:numPr>
              <w:spacing w:after="0" w:line="240" w:lineRule="auto"/>
              <w:ind w:left="1440"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Front-line brief interventions and interaction by gambling staff </w:t>
            </w:r>
          </w:p>
        </w:tc>
      </w:tr>
      <w:tr w:rsidR="00110FAB" w:rsidRPr="00CE5578" w14:paraId="1C596259" w14:textId="77777777" w:rsidTr="007F3AFC">
        <w:tc>
          <w:tcPr>
            <w:tcW w:w="9165" w:type="dxa"/>
            <w:gridSpan w:val="2"/>
            <w:tcBorders>
              <w:top w:val="nil"/>
              <w:left w:val="single" w:sz="6" w:space="0" w:color="000000"/>
              <w:bottom w:val="single" w:sz="6" w:space="0" w:color="000000"/>
              <w:right w:val="single" w:sz="6" w:space="0" w:color="000000"/>
            </w:tcBorders>
            <w:shd w:val="clear" w:color="auto" w:fill="26174D"/>
            <w:hideMark/>
          </w:tcPr>
          <w:p w14:paraId="21E2FEE5" w14:textId="77777777" w:rsidR="00110FAB" w:rsidRPr="00CE5578" w:rsidRDefault="00110FAB" w:rsidP="007F3AFC">
            <w:pPr>
              <w:spacing w:after="0" w:line="240" w:lineRule="auto"/>
              <w:textAlignment w:val="baseline"/>
              <w:rPr>
                <w:rFonts w:ascii="Times New Roman" w:eastAsia="Times New Roman" w:hAnsi="Times New Roman" w:cs="Times New Roman"/>
                <w:color w:val="2F5496"/>
                <w:sz w:val="20"/>
                <w:szCs w:val="20"/>
                <w:lang w:eastAsia="en-GB"/>
              </w:rPr>
            </w:pPr>
            <w:r w:rsidRPr="00CE5578">
              <w:rPr>
                <w:rFonts w:ascii="Arial" w:eastAsia="Times New Roman" w:hAnsi="Arial" w:cs="Arial"/>
                <w:b/>
                <w:bCs/>
                <w:color w:val="92D050"/>
                <w:sz w:val="20"/>
                <w:szCs w:val="20"/>
                <w:lang w:eastAsia="en-GB"/>
              </w:rPr>
              <w:t>Strategic Priority: Treatment and support </w:t>
            </w:r>
            <w:r w:rsidRPr="00CE5578">
              <w:rPr>
                <w:rFonts w:ascii="Arial" w:eastAsia="Times New Roman" w:hAnsi="Arial" w:cs="Arial"/>
                <w:color w:val="92D050"/>
                <w:sz w:val="20"/>
                <w:szCs w:val="20"/>
                <w:lang w:eastAsia="en-GB"/>
              </w:rPr>
              <w:t> </w:t>
            </w:r>
          </w:p>
        </w:tc>
      </w:tr>
      <w:tr w:rsidR="00110FAB" w:rsidRPr="00CE5578" w14:paraId="2F902196" w14:textId="77777777" w:rsidTr="007F3AFC">
        <w:tc>
          <w:tcPr>
            <w:tcW w:w="9165" w:type="dxa"/>
            <w:gridSpan w:val="2"/>
            <w:tcBorders>
              <w:top w:val="nil"/>
              <w:left w:val="single" w:sz="6" w:space="0" w:color="000000"/>
              <w:bottom w:val="single" w:sz="6" w:space="0" w:color="000000"/>
              <w:right w:val="single" w:sz="6" w:space="0" w:color="000000"/>
            </w:tcBorders>
            <w:shd w:val="clear" w:color="auto" w:fill="auto"/>
            <w:hideMark/>
          </w:tcPr>
          <w:p w14:paraId="2C1EAAED" w14:textId="77777777" w:rsidR="00110FAB" w:rsidRPr="00CE5578" w:rsidRDefault="00110FAB" w:rsidP="007F3AFC">
            <w:pPr>
              <w:spacing w:after="0" w:line="240" w:lineRule="auto"/>
              <w:textAlignment w:val="baseline"/>
              <w:rPr>
                <w:rFonts w:ascii="Times New Roman" w:eastAsia="Times New Roman" w:hAnsi="Times New Roman" w:cs="Times New Roman"/>
                <w:sz w:val="20"/>
                <w:szCs w:val="20"/>
                <w:lang w:eastAsia="en-GB"/>
              </w:rPr>
            </w:pPr>
            <w:r w:rsidRPr="00CE5578">
              <w:rPr>
                <w:rFonts w:ascii="Arial" w:eastAsia="Times New Roman" w:hAnsi="Arial" w:cs="Arial"/>
                <w:b/>
                <w:bCs/>
                <w:sz w:val="20"/>
                <w:szCs w:val="20"/>
                <w:lang w:eastAsia="en-GB"/>
              </w:rPr>
              <w:t>Aim: </w:t>
            </w:r>
            <w:r w:rsidRPr="00CE5578">
              <w:rPr>
                <w:rFonts w:ascii="Arial" w:eastAsia="Times New Roman" w:hAnsi="Arial" w:cs="Arial"/>
                <w:sz w:val="20"/>
                <w:szCs w:val="20"/>
                <w:lang w:eastAsia="en-GB"/>
              </w:rPr>
              <w:t>Significant progress towards truly national treatment and support options that meet the needs of current and future service users.  </w:t>
            </w:r>
          </w:p>
        </w:tc>
      </w:tr>
      <w:tr w:rsidR="00110FAB" w:rsidRPr="00CE5578" w14:paraId="11FADA6A" w14:textId="77777777" w:rsidTr="007F3AFC">
        <w:trPr>
          <w:trHeight w:val="1125"/>
        </w:trPr>
        <w:tc>
          <w:tcPr>
            <w:tcW w:w="840" w:type="dxa"/>
            <w:tcBorders>
              <w:top w:val="nil"/>
              <w:left w:val="single" w:sz="6" w:space="0" w:color="000000"/>
              <w:bottom w:val="single" w:sz="6" w:space="0" w:color="000000"/>
              <w:right w:val="single" w:sz="6" w:space="0" w:color="000000"/>
            </w:tcBorders>
            <w:shd w:val="clear" w:color="auto" w:fill="auto"/>
            <w:hideMark/>
          </w:tcPr>
          <w:p w14:paraId="47654904" w14:textId="02C4883C" w:rsidR="00110FAB" w:rsidRPr="00CE5578" w:rsidRDefault="00110FAB" w:rsidP="007F3AFC">
            <w:pPr>
              <w:spacing w:after="0" w:line="240" w:lineRule="auto"/>
              <w:ind w:left="105" w:right="105"/>
              <w:textAlignment w:val="baseline"/>
              <w:rPr>
                <w:rFonts w:ascii="Times New Roman" w:eastAsia="Times New Roman" w:hAnsi="Times New Roman" w:cs="Times New Roman"/>
                <w:color w:val="1F3763"/>
                <w:sz w:val="20"/>
                <w:szCs w:val="20"/>
                <w:lang w:eastAsia="en-GB"/>
              </w:rPr>
            </w:pPr>
            <w:r w:rsidRPr="00CE5578">
              <w:rPr>
                <w:rFonts w:ascii="Arial" w:eastAsia="Times New Roman" w:hAnsi="Arial" w:cs="Arial"/>
                <w:b/>
                <w:bCs/>
                <w:sz w:val="20"/>
                <w:szCs w:val="20"/>
                <w:lang w:eastAsia="en-GB"/>
              </w:rPr>
              <w:t>Programme strands</w:t>
            </w:r>
            <w:r w:rsidRPr="00CE5578">
              <w:rPr>
                <w:rFonts w:ascii="Arial" w:eastAsia="Times New Roman" w:hAnsi="Arial" w:cs="Arial"/>
                <w:sz w:val="20"/>
                <w:szCs w:val="20"/>
                <w:lang w:eastAsia="en-GB"/>
              </w:rPr>
              <w:t> </w:t>
            </w:r>
          </w:p>
          <w:p w14:paraId="13AEE9E9" w14:textId="77777777" w:rsidR="00110FAB" w:rsidRPr="00CE5578" w:rsidRDefault="00110FAB" w:rsidP="007F3AFC">
            <w:pPr>
              <w:spacing w:after="0" w:line="240" w:lineRule="auto"/>
              <w:ind w:left="105" w:right="105"/>
              <w:textAlignment w:val="baseline"/>
              <w:rPr>
                <w:rFonts w:ascii="Times New Roman" w:eastAsia="Times New Roman" w:hAnsi="Times New Roman" w:cs="Times New Roman"/>
                <w:sz w:val="20"/>
                <w:szCs w:val="20"/>
                <w:lang w:eastAsia="en-GB"/>
              </w:rPr>
            </w:pPr>
            <w:r w:rsidRPr="00CE5578">
              <w:rPr>
                <w:rFonts w:ascii="Calibri" w:eastAsia="Times New Roman" w:hAnsi="Calibri" w:cs="Calibri"/>
                <w:sz w:val="20"/>
                <w:szCs w:val="20"/>
                <w:lang w:eastAsia="en-GB"/>
              </w:rPr>
              <w:t> </w:t>
            </w:r>
          </w:p>
        </w:tc>
        <w:tc>
          <w:tcPr>
            <w:tcW w:w="8310" w:type="dxa"/>
            <w:tcBorders>
              <w:top w:val="nil"/>
              <w:left w:val="nil"/>
              <w:bottom w:val="single" w:sz="6" w:space="0" w:color="000000"/>
              <w:right w:val="single" w:sz="6" w:space="0" w:color="000000"/>
            </w:tcBorders>
            <w:shd w:val="clear" w:color="auto" w:fill="auto"/>
            <w:hideMark/>
          </w:tcPr>
          <w:p w14:paraId="38503FC0" w14:textId="77777777" w:rsidR="00110FAB" w:rsidRPr="00CE5578" w:rsidRDefault="00110FAB" w:rsidP="007F3AFC">
            <w:pPr>
              <w:numPr>
                <w:ilvl w:val="0"/>
                <w:numId w:val="10"/>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Effective referral pathways to appropriate treatment and support </w:t>
            </w:r>
          </w:p>
          <w:p w14:paraId="79AA73C0" w14:textId="77777777" w:rsidR="00110FAB" w:rsidRPr="00CE5578" w:rsidRDefault="00110FAB" w:rsidP="007F3AFC">
            <w:pPr>
              <w:numPr>
                <w:ilvl w:val="0"/>
                <w:numId w:val="10"/>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Improved access to early treatment and support </w:t>
            </w:r>
          </w:p>
          <w:p w14:paraId="1B278623" w14:textId="77777777" w:rsidR="00110FAB" w:rsidRPr="00CE5578" w:rsidRDefault="00110FAB" w:rsidP="007F3AFC">
            <w:pPr>
              <w:numPr>
                <w:ilvl w:val="0"/>
                <w:numId w:val="10"/>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 xml:space="preserve">Expanded range of treatment and support options for gamblers and affected others to support ongoing </w:t>
            </w:r>
            <w:proofErr w:type="gramStart"/>
            <w:r w:rsidRPr="00CE5578">
              <w:rPr>
                <w:rFonts w:ascii="Arial" w:eastAsia="Times New Roman" w:hAnsi="Arial" w:cs="Arial"/>
                <w:sz w:val="20"/>
                <w:szCs w:val="20"/>
                <w:lang w:eastAsia="en-GB"/>
              </w:rPr>
              <w:t>recovery</w:t>
            </w:r>
            <w:proofErr w:type="gramEnd"/>
            <w:r w:rsidRPr="00CE5578">
              <w:rPr>
                <w:rFonts w:ascii="Arial" w:eastAsia="Times New Roman" w:hAnsi="Arial" w:cs="Arial"/>
                <w:sz w:val="20"/>
                <w:szCs w:val="20"/>
                <w:lang w:eastAsia="en-GB"/>
              </w:rPr>
              <w:t> </w:t>
            </w:r>
          </w:p>
          <w:p w14:paraId="5651AA15" w14:textId="77777777" w:rsidR="00110FAB" w:rsidRPr="00CE5578" w:rsidRDefault="00110FAB" w:rsidP="007F3AFC">
            <w:pPr>
              <w:numPr>
                <w:ilvl w:val="0"/>
                <w:numId w:val="10"/>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A range of treatment and support provision across a wider geographical area </w:t>
            </w:r>
          </w:p>
          <w:p w14:paraId="15F6B868" w14:textId="77777777" w:rsidR="00110FAB" w:rsidRPr="00CE5578" w:rsidRDefault="00110FAB" w:rsidP="007F3AFC">
            <w:pPr>
              <w:numPr>
                <w:ilvl w:val="0"/>
                <w:numId w:val="10"/>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Specialist treatment for priority groups  </w:t>
            </w:r>
          </w:p>
          <w:p w14:paraId="350D19EA" w14:textId="77777777" w:rsidR="00110FAB" w:rsidRPr="00CE5578" w:rsidRDefault="00110FAB" w:rsidP="007F3AFC">
            <w:pPr>
              <w:numPr>
                <w:ilvl w:val="0"/>
                <w:numId w:val="10"/>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High quality delivery of treatment and support provision, and parity with other disorders </w:t>
            </w:r>
          </w:p>
          <w:p w14:paraId="52A7FF52" w14:textId="77777777" w:rsidR="00110FAB" w:rsidRPr="00CE5578" w:rsidRDefault="00110FAB" w:rsidP="007F3AFC">
            <w:pPr>
              <w:numPr>
                <w:ilvl w:val="0"/>
                <w:numId w:val="10"/>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Effective consumer-led tools and self-exclusion schemes, including multi-operator and national online schemes </w:t>
            </w:r>
          </w:p>
        </w:tc>
      </w:tr>
      <w:tr w:rsidR="00110FAB" w:rsidRPr="00CE5578" w14:paraId="281B916C" w14:textId="77777777" w:rsidTr="007F3AFC">
        <w:tc>
          <w:tcPr>
            <w:tcW w:w="9165" w:type="dxa"/>
            <w:gridSpan w:val="2"/>
            <w:tcBorders>
              <w:top w:val="nil"/>
              <w:left w:val="single" w:sz="6" w:space="0" w:color="000000"/>
              <w:bottom w:val="single" w:sz="6" w:space="0" w:color="000000"/>
              <w:right w:val="single" w:sz="6" w:space="0" w:color="000000"/>
            </w:tcBorders>
            <w:shd w:val="clear" w:color="auto" w:fill="26174D"/>
            <w:hideMark/>
          </w:tcPr>
          <w:p w14:paraId="5F99BE04" w14:textId="77777777" w:rsidR="00110FAB" w:rsidRPr="00CE5578" w:rsidRDefault="00110FAB" w:rsidP="007F3AFC">
            <w:pPr>
              <w:spacing w:after="0" w:line="240" w:lineRule="auto"/>
              <w:textAlignment w:val="baseline"/>
              <w:rPr>
                <w:rFonts w:ascii="Times New Roman" w:eastAsia="Times New Roman" w:hAnsi="Times New Roman" w:cs="Times New Roman"/>
                <w:color w:val="2F5496"/>
                <w:sz w:val="20"/>
                <w:szCs w:val="20"/>
                <w:lang w:eastAsia="en-GB"/>
              </w:rPr>
            </w:pPr>
            <w:r w:rsidRPr="00CE5578">
              <w:rPr>
                <w:rFonts w:ascii="Arial" w:eastAsia="Times New Roman" w:hAnsi="Arial" w:cs="Arial"/>
                <w:b/>
                <w:bCs/>
                <w:color w:val="92D050"/>
                <w:sz w:val="20"/>
                <w:szCs w:val="20"/>
                <w:lang w:eastAsia="en-GB"/>
              </w:rPr>
              <w:t>Delivering the Strategy </w:t>
            </w:r>
            <w:r w:rsidRPr="00CE5578">
              <w:rPr>
                <w:rFonts w:ascii="Arial" w:eastAsia="Times New Roman" w:hAnsi="Arial" w:cs="Arial"/>
                <w:color w:val="92D050"/>
                <w:sz w:val="20"/>
                <w:szCs w:val="20"/>
                <w:lang w:eastAsia="en-GB"/>
              </w:rPr>
              <w:t> </w:t>
            </w:r>
          </w:p>
        </w:tc>
      </w:tr>
      <w:tr w:rsidR="00110FAB" w:rsidRPr="00CE5578" w14:paraId="4679588E" w14:textId="77777777" w:rsidTr="007F3AFC">
        <w:tc>
          <w:tcPr>
            <w:tcW w:w="9165" w:type="dxa"/>
            <w:gridSpan w:val="2"/>
            <w:tcBorders>
              <w:top w:val="nil"/>
              <w:left w:val="single" w:sz="6" w:space="0" w:color="000000"/>
              <w:bottom w:val="single" w:sz="6" w:space="0" w:color="000000"/>
              <w:right w:val="single" w:sz="6" w:space="0" w:color="000000"/>
            </w:tcBorders>
            <w:shd w:val="clear" w:color="auto" w:fill="auto"/>
            <w:hideMark/>
          </w:tcPr>
          <w:p w14:paraId="44A69A46" w14:textId="77777777" w:rsidR="00110FAB" w:rsidRPr="00CE5578" w:rsidRDefault="00110FAB" w:rsidP="007F3AFC">
            <w:pPr>
              <w:spacing w:after="0" w:line="240" w:lineRule="auto"/>
              <w:textAlignment w:val="baseline"/>
              <w:rPr>
                <w:rFonts w:ascii="Times New Roman" w:eastAsia="Times New Roman" w:hAnsi="Times New Roman" w:cs="Times New Roman"/>
                <w:sz w:val="20"/>
                <w:szCs w:val="20"/>
                <w:lang w:eastAsia="en-GB"/>
              </w:rPr>
            </w:pPr>
            <w:r w:rsidRPr="00CE5578">
              <w:rPr>
                <w:rFonts w:ascii="Arial" w:eastAsia="Times New Roman" w:hAnsi="Arial" w:cs="Arial"/>
                <w:b/>
                <w:bCs/>
                <w:sz w:val="20"/>
                <w:szCs w:val="20"/>
                <w:lang w:eastAsia="en-GB"/>
              </w:rPr>
              <w:t>Aim:</w:t>
            </w:r>
            <w:r w:rsidRPr="00CE5578">
              <w:rPr>
                <w:rFonts w:ascii="Arial" w:eastAsia="Times New Roman" w:hAnsi="Arial" w:cs="Arial"/>
                <w:sz w:val="20"/>
                <w:szCs w:val="20"/>
                <w:lang w:eastAsia="en-GB"/>
              </w:rPr>
              <w:t> Work with all partners to develop the right governance, oversight, influence and delivery infrastructure to ensure effective co-ordination to implement the strategy. </w:t>
            </w:r>
          </w:p>
        </w:tc>
      </w:tr>
      <w:tr w:rsidR="00110FAB" w:rsidRPr="00CE5578" w14:paraId="43ED12A2" w14:textId="77777777" w:rsidTr="007F3AFC">
        <w:trPr>
          <w:trHeight w:val="1125"/>
        </w:trPr>
        <w:tc>
          <w:tcPr>
            <w:tcW w:w="840" w:type="dxa"/>
            <w:tcBorders>
              <w:top w:val="nil"/>
              <w:left w:val="single" w:sz="6" w:space="0" w:color="000000"/>
              <w:bottom w:val="single" w:sz="6" w:space="0" w:color="000000"/>
              <w:right w:val="single" w:sz="6" w:space="0" w:color="000000"/>
            </w:tcBorders>
            <w:shd w:val="clear" w:color="auto" w:fill="auto"/>
            <w:hideMark/>
          </w:tcPr>
          <w:p w14:paraId="3847135B" w14:textId="67F81876" w:rsidR="00110FAB" w:rsidRPr="00CE5578" w:rsidRDefault="00110FAB" w:rsidP="007F3AFC">
            <w:pPr>
              <w:spacing w:after="0" w:line="240" w:lineRule="auto"/>
              <w:ind w:left="105" w:right="105"/>
              <w:textAlignment w:val="baseline"/>
              <w:rPr>
                <w:rFonts w:ascii="Times New Roman" w:eastAsia="Times New Roman" w:hAnsi="Times New Roman" w:cs="Times New Roman"/>
                <w:color w:val="1F3763"/>
                <w:sz w:val="20"/>
                <w:szCs w:val="20"/>
                <w:lang w:eastAsia="en-GB"/>
              </w:rPr>
            </w:pPr>
            <w:r w:rsidRPr="00CE5578">
              <w:rPr>
                <w:rFonts w:ascii="Arial" w:eastAsia="Times New Roman" w:hAnsi="Arial" w:cs="Arial"/>
                <w:b/>
                <w:bCs/>
                <w:sz w:val="20"/>
                <w:szCs w:val="20"/>
                <w:lang w:eastAsia="en-GB"/>
              </w:rPr>
              <w:t>Programme strands</w:t>
            </w:r>
            <w:r w:rsidRPr="00CE5578">
              <w:rPr>
                <w:rFonts w:ascii="Calibri Light" w:eastAsia="Times New Roman" w:hAnsi="Calibri Light" w:cs="Calibri Light"/>
                <w:color w:val="1F3763"/>
                <w:sz w:val="20"/>
                <w:szCs w:val="20"/>
                <w:lang w:eastAsia="en-GB"/>
              </w:rPr>
              <w:t>  </w:t>
            </w:r>
          </w:p>
          <w:p w14:paraId="19BE66BF" w14:textId="77777777" w:rsidR="00110FAB" w:rsidRPr="00CE5578" w:rsidRDefault="00110FAB" w:rsidP="007F3AFC">
            <w:pPr>
              <w:spacing w:after="0" w:line="240" w:lineRule="auto"/>
              <w:ind w:left="105" w:right="105"/>
              <w:textAlignment w:val="baseline"/>
              <w:rPr>
                <w:rFonts w:ascii="Times New Roman" w:eastAsia="Times New Roman" w:hAnsi="Times New Roman" w:cs="Times New Roman"/>
                <w:sz w:val="20"/>
                <w:szCs w:val="20"/>
                <w:lang w:eastAsia="en-GB"/>
              </w:rPr>
            </w:pPr>
            <w:r w:rsidRPr="00CE5578">
              <w:rPr>
                <w:rFonts w:ascii="Calibri" w:eastAsia="Times New Roman" w:hAnsi="Calibri" w:cs="Calibri"/>
                <w:sz w:val="20"/>
                <w:szCs w:val="20"/>
                <w:lang w:eastAsia="en-GB"/>
              </w:rPr>
              <w:t> </w:t>
            </w:r>
          </w:p>
        </w:tc>
        <w:tc>
          <w:tcPr>
            <w:tcW w:w="8310" w:type="dxa"/>
            <w:tcBorders>
              <w:top w:val="nil"/>
              <w:left w:val="nil"/>
              <w:bottom w:val="single" w:sz="6" w:space="0" w:color="000000"/>
              <w:right w:val="single" w:sz="6" w:space="0" w:color="000000"/>
            </w:tcBorders>
            <w:shd w:val="clear" w:color="auto" w:fill="auto"/>
            <w:hideMark/>
          </w:tcPr>
          <w:p w14:paraId="38787B50" w14:textId="77777777" w:rsidR="00110FAB" w:rsidRPr="00CE5578" w:rsidRDefault="00110FAB" w:rsidP="007F3AFC">
            <w:pPr>
              <w:numPr>
                <w:ilvl w:val="0"/>
                <w:numId w:val="11"/>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 xml:space="preserve">Appropriate and effective governance and oversight arrangements to deliver the </w:t>
            </w:r>
            <w:proofErr w:type="gramStart"/>
            <w:r w:rsidRPr="00CE5578">
              <w:rPr>
                <w:rFonts w:ascii="Arial" w:eastAsia="Times New Roman" w:hAnsi="Arial" w:cs="Arial"/>
                <w:sz w:val="20"/>
                <w:szCs w:val="20"/>
                <w:lang w:eastAsia="en-GB"/>
              </w:rPr>
              <w:t>strategy</w:t>
            </w:r>
            <w:proofErr w:type="gramEnd"/>
            <w:r w:rsidRPr="00CE5578">
              <w:rPr>
                <w:rFonts w:ascii="Arial" w:eastAsia="Times New Roman" w:hAnsi="Arial" w:cs="Arial"/>
                <w:sz w:val="20"/>
                <w:szCs w:val="20"/>
                <w:lang w:eastAsia="en-GB"/>
              </w:rPr>
              <w:t>  </w:t>
            </w:r>
          </w:p>
          <w:p w14:paraId="011F824F" w14:textId="77777777" w:rsidR="00110FAB" w:rsidRPr="00CE5578" w:rsidRDefault="00110FAB" w:rsidP="007F3AFC">
            <w:pPr>
              <w:numPr>
                <w:ilvl w:val="0"/>
                <w:numId w:val="11"/>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val="en-US" w:eastAsia="en-GB"/>
              </w:rPr>
              <w:t xml:space="preserve">Long term and sustainable structures and funding arrangements to deliver meaningful </w:t>
            </w:r>
            <w:proofErr w:type="gramStart"/>
            <w:r w:rsidRPr="00CE5578">
              <w:rPr>
                <w:rFonts w:ascii="Arial" w:eastAsia="Times New Roman" w:hAnsi="Arial" w:cs="Arial"/>
                <w:sz w:val="20"/>
                <w:szCs w:val="20"/>
                <w:lang w:val="en-US" w:eastAsia="en-GB"/>
              </w:rPr>
              <w:t>impact</w:t>
            </w:r>
            <w:proofErr w:type="gramEnd"/>
            <w:r w:rsidRPr="00CE5578">
              <w:rPr>
                <w:rFonts w:ascii="Arial" w:eastAsia="Times New Roman" w:hAnsi="Arial" w:cs="Arial"/>
                <w:sz w:val="20"/>
                <w:szCs w:val="20"/>
                <w:lang w:val="en-US" w:eastAsia="en-GB"/>
              </w:rPr>
              <w:t> </w:t>
            </w:r>
            <w:r w:rsidRPr="00CE5578">
              <w:rPr>
                <w:rFonts w:ascii="Arial" w:eastAsia="Times New Roman" w:hAnsi="Arial" w:cs="Arial"/>
                <w:sz w:val="20"/>
                <w:szCs w:val="20"/>
                <w:lang w:eastAsia="en-GB"/>
              </w:rPr>
              <w:t> </w:t>
            </w:r>
          </w:p>
          <w:p w14:paraId="30D6C6CC" w14:textId="77777777" w:rsidR="00110FAB" w:rsidRPr="00CE5578" w:rsidRDefault="00110FAB" w:rsidP="007F3AFC">
            <w:pPr>
              <w:numPr>
                <w:ilvl w:val="0"/>
                <w:numId w:val="11"/>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val="en-US" w:eastAsia="en-GB"/>
              </w:rPr>
              <w:t>Measuring harms: metrics, and methodologies and infrastructure for measuring the true impact of gambling harms</w:t>
            </w:r>
            <w:r w:rsidRPr="00CE5578">
              <w:rPr>
                <w:rFonts w:ascii="Arial" w:eastAsia="Times New Roman" w:hAnsi="Arial" w:cs="Arial"/>
                <w:sz w:val="20"/>
                <w:szCs w:val="20"/>
                <w:lang w:eastAsia="en-GB"/>
              </w:rPr>
              <w:t>  </w:t>
            </w:r>
          </w:p>
          <w:p w14:paraId="3A955F7F" w14:textId="77777777" w:rsidR="00110FAB" w:rsidRPr="00CE5578" w:rsidRDefault="00110FAB" w:rsidP="007F3AFC">
            <w:pPr>
              <w:numPr>
                <w:ilvl w:val="0"/>
                <w:numId w:val="11"/>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val="en-US" w:eastAsia="en-GB"/>
              </w:rPr>
              <w:t xml:space="preserve">Stakeholders influence and contribute to implementing the strategy in a coordinated, consistent and impactful </w:t>
            </w:r>
            <w:proofErr w:type="gramStart"/>
            <w:r w:rsidRPr="00CE5578">
              <w:rPr>
                <w:rFonts w:ascii="Arial" w:eastAsia="Times New Roman" w:hAnsi="Arial" w:cs="Arial"/>
                <w:sz w:val="20"/>
                <w:szCs w:val="20"/>
                <w:lang w:val="en-US" w:eastAsia="en-GB"/>
              </w:rPr>
              <w:t>way</w:t>
            </w:r>
            <w:proofErr w:type="gramEnd"/>
            <w:r w:rsidRPr="00CE5578">
              <w:rPr>
                <w:rFonts w:ascii="Arial" w:eastAsia="Times New Roman" w:hAnsi="Arial" w:cs="Arial"/>
                <w:sz w:val="20"/>
                <w:szCs w:val="20"/>
                <w:lang w:eastAsia="en-GB"/>
              </w:rPr>
              <w:t> </w:t>
            </w:r>
          </w:p>
          <w:p w14:paraId="0F7D52E2" w14:textId="77777777" w:rsidR="00110FAB" w:rsidRPr="00CE5578" w:rsidRDefault="00110FAB" w:rsidP="007F3AFC">
            <w:pPr>
              <w:numPr>
                <w:ilvl w:val="0"/>
                <w:numId w:val="11"/>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 xml:space="preserve">Increased evaluation of interventions to reduce gambling </w:t>
            </w:r>
            <w:proofErr w:type="gramStart"/>
            <w:r w:rsidRPr="00CE5578">
              <w:rPr>
                <w:rFonts w:ascii="Arial" w:eastAsia="Times New Roman" w:hAnsi="Arial" w:cs="Arial"/>
                <w:sz w:val="20"/>
                <w:szCs w:val="20"/>
                <w:lang w:eastAsia="en-GB"/>
              </w:rPr>
              <w:t>harms</w:t>
            </w:r>
            <w:proofErr w:type="gramEnd"/>
            <w:r w:rsidRPr="00CE5578">
              <w:rPr>
                <w:rFonts w:ascii="Arial" w:eastAsia="Times New Roman" w:hAnsi="Arial" w:cs="Arial"/>
                <w:sz w:val="20"/>
                <w:szCs w:val="20"/>
                <w:lang w:eastAsia="en-GB"/>
              </w:rPr>
              <w:t> </w:t>
            </w:r>
          </w:p>
          <w:p w14:paraId="55E16BB0" w14:textId="77777777" w:rsidR="00110FAB" w:rsidRPr="00CE5578" w:rsidRDefault="00110FAB" w:rsidP="007F3AFC">
            <w:pPr>
              <w:numPr>
                <w:ilvl w:val="0"/>
                <w:numId w:val="11"/>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Progress against the strategy is measured and reported </w:t>
            </w:r>
          </w:p>
        </w:tc>
      </w:tr>
    </w:tbl>
    <w:p w14:paraId="7403FC0A" w14:textId="78F0A691" w:rsidR="00110FAB" w:rsidRDefault="00110FAB" w:rsidP="00424C01"/>
    <w:sectPr w:rsidR="00110FA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12B6" w14:textId="77777777" w:rsidR="00B91993" w:rsidRDefault="00B91993" w:rsidP="00ED6895">
      <w:pPr>
        <w:spacing w:after="0" w:line="240" w:lineRule="auto"/>
      </w:pPr>
      <w:r>
        <w:separator/>
      </w:r>
    </w:p>
  </w:endnote>
  <w:endnote w:type="continuationSeparator" w:id="0">
    <w:p w14:paraId="4763744A" w14:textId="77777777" w:rsidR="00B91993" w:rsidRDefault="00B91993" w:rsidP="00ED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15B9" w14:textId="77777777" w:rsidR="00ED6895" w:rsidRDefault="00ED6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F518" w14:textId="77777777" w:rsidR="00ED6895" w:rsidRDefault="00ED6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80A7" w14:textId="77777777" w:rsidR="00ED6895" w:rsidRDefault="00ED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A0D4" w14:textId="77777777" w:rsidR="00B91993" w:rsidRDefault="00B91993" w:rsidP="00ED6895">
      <w:pPr>
        <w:spacing w:after="0" w:line="240" w:lineRule="auto"/>
      </w:pPr>
      <w:r>
        <w:separator/>
      </w:r>
    </w:p>
  </w:footnote>
  <w:footnote w:type="continuationSeparator" w:id="0">
    <w:p w14:paraId="39107A90" w14:textId="77777777" w:rsidR="00B91993" w:rsidRDefault="00B91993" w:rsidP="00ED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C962" w14:textId="77777777" w:rsidR="00ED6895" w:rsidRDefault="00ED6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A358" w14:textId="2D58D0A1" w:rsidR="00ED6895" w:rsidRDefault="00ED6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F42F" w14:textId="77777777" w:rsidR="00ED6895" w:rsidRDefault="00ED6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D7FC6B"/>
    <w:multiLevelType w:val="hybridMultilevel"/>
    <w:tmpl w:val="B9DDE7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A0D410"/>
    <w:multiLevelType w:val="hybridMultilevel"/>
    <w:tmpl w:val="6B18FA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016B5"/>
    <w:multiLevelType w:val="multilevel"/>
    <w:tmpl w:val="B0AE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BE2242"/>
    <w:multiLevelType w:val="multilevel"/>
    <w:tmpl w:val="D2AA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3B3867"/>
    <w:multiLevelType w:val="multilevel"/>
    <w:tmpl w:val="15F6D5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31D2E3C"/>
    <w:multiLevelType w:val="multilevel"/>
    <w:tmpl w:val="FAA8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FED03E"/>
    <w:multiLevelType w:val="hybridMultilevel"/>
    <w:tmpl w:val="2A0E9B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B5E181A"/>
    <w:multiLevelType w:val="multilevel"/>
    <w:tmpl w:val="C26AF1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7EF4055"/>
    <w:multiLevelType w:val="multilevel"/>
    <w:tmpl w:val="8E10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556331"/>
    <w:multiLevelType w:val="multilevel"/>
    <w:tmpl w:val="2FC64A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85D6C55"/>
    <w:multiLevelType w:val="multilevel"/>
    <w:tmpl w:val="94AE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2"/>
  </w:num>
  <w:num w:numId="5">
    <w:abstractNumId w:val="4"/>
  </w:num>
  <w:num w:numId="6">
    <w:abstractNumId w:val="8"/>
  </w:num>
  <w:num w:numId="7">
    <w:abstractNumId w:val="9"/>
  </w:num>
  <w:num w:numId="8">
    <w:abstractNumId w:val="10"/>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01"/>
    <w:rsid w:val="0000257B"/>
    <w:rsid w:val="000259DF"/>
    <w:rsid w:val="000456CB"/>
    <w:rsid w:val="00050EA4"/>
    <w:rsid w:val="00062364"/>
    <w:rsid w:val="000814EC"/>
    <w:rsid w:val="0008174D"/>
    <w:rsid w:val="000944C0"/>
    <w:rsid w:val="00095B56"/>
    <w:rsid w:val="000A1B02"/>
    <w:rsid w:val="000A2199"/>
    <w:rsid w:val="000C4008"/>
    <w:rsid w:val="000E3AFD"/>
    <w:rsid w:val="000E4051"/>
    <w:rsid w:val="000F1C15"/>
    <w:rsid w:val="00110FAB"/>
    <w:rsid w:val="001211CE"/>
    <w:rsid w:val="0013486C"/>
    <w:rsid w:val="00137B6B"/>
    <w:rsid w:val="00163BCB"/>
    <w:rsid w:val="00166FA8"/>
    <w:rsid w:val="00167CE6"/>
    <w:rsid w:val="00191B92"/>
    <w:rsid w:val="001955EA"/>
    <w:rsid w:val="001B17D4"/>
    <w:rsid w:val="001C280B"/>
    <w:rsid w:val="001E70E7"/>
    <w:rsid w:val="001E7FD6"/>
    <w:rsid w:val="001F6B91"/>
    <w:rsid w:val="00214945"/>
    <w:rsid w:val="00223BA7"/>
    <w:rsid w:val="0024572C"/>
    <w:rsid w:val="0025284F"/>
    <w:rsid w:val="00290A98"/>
    <w:rsid w:val="00292809"/>
    <w:rsid w:val="002941EB"/>
    <w:rsid w:val="002A1C1D"/>
    <w:rsid w:val="002A57C2"/>
    <w:rsid w:val="002D1E1C"/>
    <w:rsid w:val="0031200C"/>
    <w:rsid w:val="00337AE2"/>
    <w:rsid w:val="00394291"/>
    <w:rsid w:val="00397AD4"/>
    <w:rsid w:val="003A1905"/>
    <w:rsid w:val="003A6A2B"/>
    <w:rsid w:val="003C3C84"/>
    <w:rsid w:val="00411C23"/>
    <w:rsid w:val="00412CEF"/>
    <w:rsid w:val="00424C01"/>
    <w:rsid w:val="00441E38"/>
    <w:rsid w:val="0045470D"/>
    <w:rsid w:val="0047410B"/>
    <w:rsid w:val="00474D62"/>
    <w:rsid w:val="004938AA"/>
    <w:rsid w:val="004D67A4"/>
    <w:rsid w:val="004F674B"/>
    <w:rsid w:val="005163FA"/>
    <w:rsid w:val="00516C94"/>
    <w:rsid w:val="00527816"/>
    <w:rsid w:val="00571396"/>
    <w:rsid w:val="0058389D"/>
    <w:rsid w:val="005B4170"/>
    <w:rsid w:val="005E6FE2"/>
    <w:rsid w:val="006106D6"/>
    <w:rsid w:val="006257DD"/>
    <w:rsid w:val="00646B1F"/>
    <w:rsid w:val="00646D01"/>
    <w:rsid w:val="006502FD"/>
    <w:rsid w:val="0065500C"/>
    <w:rsid w:val="006746CD"/>
    <w:rsid w:val="00694B54"/>
    <w:rsid w:val="006B600B"/>
    <w:rsid w:val="006B6142"/>
    <w:rsid w:val="006F1346"/>
    <w:rsid w:val="00701918"/>
    <w:rsid w:val="00705A9F"/>
    <w:rsid w:val="007209D3"/>
    <w:rsid w:val="00740AD1"/>
    <w:rsid w:val="007571A0"/>
    <w:rsid w:val="0076247B"/>
    <w:rsid w:val="0076580D"/>
    <w:rsid w:val="00766DA4"/>
    <w:rsid w:val="0078308F"/>
    <w:rsid w:val="00790676"/>
    <w:rsid w:val="0079281F"/>
    <w:rsid w:val="007E5879"/>
    <w:rsid w:val="007F3406"/>
    <w:rsid w:val="007F56EA"/>
    <w:rsid w:val="00801592"/>
    <w:rsid w:val="0080624D"/>
    <w:rsid w:val="0082573C"/>
    <w:rsid w:val="0083381A"/>
    <w:rsid w:val="00837131"/>
    <w:rsid w:val="00856640"/>
    <w:rsid w:val="00875935"/>
    <w:rsid w:val="008A15F3"/>
    <w:rsid w:val="008A43C1"/>
    <w:rsid w:val="008A55BC"/>
    <w:rsid w:val="008E5C6B"/>
    <w:rsid w:val="009019B3"/>
    <w:rsid w:val="00953F25"/>
    <w:rsid w:val="009673E1"/>
    <w:rsid w:val="00971BC5"/>
    <w:rsid w:val="009765C8"/>
    <w:rsid w:val="009929CA"/>
    <w:rsid w:val="009B15DE"/>
    <w:rsid w:val="00A23C0E"/>
    <w:rsid w:val="00A3544F"/>
    <w:rsid w:val="00A71EF4"/>
    <w:rsid w:val="00A72EA9"/>
    <w:rsid w:val="00A97F8D"/>
    <w:rsid w:val="00AD210C"/>
    <w:rsid w:val="00B030A8"/>
    <w:rsid w:val="00B456B9"/>
    <w:rsid w:val="00B470F9"/>
    <w:rsid w:val="00B544D7"/>
    <w:rsid w:val="00B60627"/>
    <w:rsid w:val="00B91993"/>
    <w:rsid w:val="00BA2550"/>
    <w:rsid w:val="00BC3E78"/>
    <w:rsid w:val="00C05A67"/>
    <w:rsid w:val="00C07FD2"/>
    <w:rsid w:val="00C440E8"/>
    <w:rsid w:val="00C45EA0"/>
    <w:rsid w:val="00C56C15"/>
    <w:rsid w:val="00C60984"/>
    <w:rsid w:val="00C62E0B"/>
    <w:rsid w:val="00C6583E"/>
    <w:rsid w:val="00C77E2C"/>
    <w:rsid w:val="00C8699F"/>
    <w:rsid w:val="00CB2478"/>
    <w:rsid w:val="00CB3592"/>
    <w:rsid w:val="00CE13A0"/>
    <w:rsid w:val="00CE5578"/>
    <w:rsid w:val="00CF5571"/>
    <w:rsid w:val="00D1515A"/>
    <w:rsid w:val="00D4368D"/>
    <w:rsid w:val="00D97A0E"/>
    <w:rsid w:val="00DA1CA1"/>
    <w:rsid w:val="00DA61BE"/>
    <w:rsid w:val="00DC47B8"/>
    <w:rsid w:val="00DE0385"/>
    <w:rsid w:val="00E04992"/>
    <w:rsid w:val="00E25C31"/>
    <w:rsid w:val="00E618A0"/>
    <w:rsid w:val="00E65FD5"/>
    <w:rsid w:val="00E729E2"/>
    <w:rsid w:val="00ED0F33"/>
    <w:rsid w:val="00ED6895"/>
    <w:rsid w:val="00EE55CA"/>
    <w:rsid w:val="00EF45B4"/>
    <w:rsid w:val="00EF7A04"/>
    <w:rsid w:val="00F21E66"/>
    <w:rsid w:val="00F2584F"/>
    <w:rsid w:val="00F30A52"/>
    <w:rsid w:val="00F576B3"/>
    <w:rsid w:val="00F628EC"/>
    <w:rsid w:val="00F8018B"/>
    <w:rsid w:val="00F96900"/>
    <w:rsid w:val="00FB5117"/>
    <w:rsid w:val="00FF49BD"/>
    <w:rsid w:val="00FF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210C4"/>
  <w15:chartTrackingRefBased/>
  <w15:docId w15:val="{9D2DC588-BDBA-428E-B947-85D40717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6A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4C0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FF76A8"/>
    <w:rPr>
      <w:color w:val="0563C1" w:themeColor="hyperlink"/>
      <w:u w:val="single"/>
    </w:rPr>
  </w:style>
  <w:style w:type="paragraph" w:styleId="BalloonText">
    <w:name w:val="Balloon Text"/>
    <w:basedOn w:val="Normal"/>
    <w:link w:val="BalloonTextChar"/>
    <w:uiPriority w:val="99"/>
    <w:semiHidden/>
    <w:unhideWhenUsed/>
    <w:rsid w:val="00FF7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A8"/>
    <w:rPr>
      <w:rFonts w:ascii="Segoe UI" w:hAnsi="Segoe UI" w:cs="Segoe UI"/>
      <w:sz w:val="18"/>
      <w:szCs w:val="18"/>
    </w:rPr>
  </w:style>
  <w:style w:type="character" w:styleId="CommentReference">
    <w:name w:val="annotation reference"/>
    <w:basedOn w:val="DefaultParagraphFont"/>
    <w:uiPriority w:val="99"/>
    <w:semiHidden/>
    <w:unhideWhenUsed/>
    <w:rsid w:val="003A1905"/>
    <w:rPr>
      <w:sz w:val="16"/>
      <w:szCs w:val="16"/>
    </w:rPr>
  </w:style>
  <w:style w:type="paragraph" w:styleId="CommentText">
    <w:name w:val="annotation text"/>
    <w:basedOn w:val="Normal"/>
    <w:link w:val="CommentTextChar"/>
    <w:uiPriority w:val="99"/>
    <w:semiHidden/>
    <w:unhideWhenUsed/>
    <w:rsid w:val="003A1905"/>
    <w:pPr>
      <w:spacing w:line="240" w:lineRule="auto"/>
    </w:pPr>
    <w:rPr>
      <w:sz w:val="20"/>
      <w:szCs w:val="20"/>
    </w:rPr>
  </w:style>
  <w:style w:type="character" w:customStyle="1" w:styleId="CommentTextChar">
    <w:name w:val="Comment Text Char"/>
    <w:basedOn w:val="DefaultParagraphFont"/>
    <w:link w:val="CommentText"/>
    <w:uiPriority w:val="99"/>
    <w:semiHidden/>
    <w:rsid w:val="003A1905"/>
    <w:rPr>
      <w:sz w:val="20"/>
      <w:szCs w:val="20"/>
    </w:rPr>
  </w:style>
  <w:style w:type="paragraph" w:styleId="CommentSubject">
    <w:name w:val="annotation subject"/>
    <w:basedOn w:val="CommentText"/>
    <w:next w:val="CommentText"/>
    <w:link w:val="CommentSubjectChar"/>
    <w:uiPriority w:val="99"/>
    <w:semiHidden/>
    <w:unhideWhenUsed/>
    <w:rsid w:val="003A1905"/>
    <w:rPr>
      <w:b/>
      <w:bCs/>
    </w:rPr>
  </w:style>
  <w:style w:type="character" w:customStyle="1" w:styleId="CommentSubjectChar">
    <w:name w:val="Comment Subject Char"/>
    <w:basedOn w:val="CommentTextChar"/>
    <w:link w:val="CommentSubject"/>
    <w:uiPriority w:val="99"/>
    <w:semiHidden/>
    <w:rsid w:val="003A1905"/>
    <w:rPr>
      <w:b/>
      <w:bCs/>
      <w:sz w:val="20"/>
      <w:szCs w:val="20"/>
    </w:rPr>
  </w:style>
  <w:style w:type="paragraph" w:styleId="Header">
    <w:name w:val="header"/>
    <w:basedOn w:val="Normal"/>
    <w:link w:val="HeaderChar"/>
    <w:uiPriority w:val="99"/>
    <w:unhideWhenUsed/>
    <w:rsid w:val="00ED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895"/>
  </w:style>
  <w:style w:type="paragraph" w:styleId="Footer">
    <w:name w:val="footer"/>
    <w:basedOn w:val="Normal"/>
    <w:link w:val="FooterChar"/>
    <w:uiPriority w:val="99"/>
    <w:unhideWhenUsed/>
    <w:rsid w:val="00ED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895"/>
  </w:style>
  <w:style w:type="paragraph" w:customStyle="1" w:styleId="paragraph">
    <w:name w:val="paragraph"/>
    <w:basedOn w:val="Normal"/>
    <w:rsid w:val="001F6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F6B91"/>
  </w:style>
  <w:style w:type="character" w:customStyle="1" w:styleId="eop">
    <w:name w:val="eop"/>
    <w:basedOn w:val="DefaultParagraphFont"/>
    <w:rsid w:val="001F6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00152">
      <w:bodyDiv w:val="1"/>
      <w:marLeft w:val="0"/>
      <w:marRight w:val="0"/>
      <w:marTop w:val="0"/>
      <w:marBottom w:val="0"/>
      <w:divBdr>
        <w:top w:val="none" w:sz="0" w:space="0" w:color="auto"/>
        <w:left w:val="none" w:sz="0" w:space="0" w:color="auto"/>
        <w:bottom w:val="none" w:sz="0" w:space="0" w:color="auto"/>
        <w:right w:val="none" w:sz="0" w:space="0" w:color="auto"/>
      </w:divBdr>
      <w:divsChild>
        <w:div w:id="2088457538">
          <w:marLeft w:val="0"/>
          <w:marRight w:val="0"/>
          <w:marTop w:val="30"/>
          <w:marBottom w:val="30"/>
          <w:divBdr>
            <w:top w:val="none" w:sz="0" w:space="0" w:color="auto"/>
            <w:left w:val="none" w:sz="0" w:space="0" w:color="auto"/>
            <w:bottom w:val="none" w:sz="0" w:space="0" w:color="auto"/>
            <w:right w:val="none" w:sz="0" w:space="0" w:color="auto"/>
          </w:divBdr>
          <w:divsChild>
            <w:div w:id="1285967406">
              <w:marLeft w:val="0"/>
              <w:marRight w:val="0"/>
              <w:marTop w:val="0"/>
              <w:marBottom w:val="0"/>
              <w:divBdr>
                <w:top w:val="none" w:sz="0" w:space="0" w:color="auto"/>
                <w:left w:val="none" w:sz="0" w:space="0" w:color="auto"/>
                <w:bottom w:val="none" w:sz="0" w:space="0" w:color="auto"/>
                <w:right w:val="none" w:sz="0" w:space="0" w:color="auto"/>
              </w:divBdr>
              <w:divsChild>
                <w:div w:id="302269607">
                  <w:marLeft w:val="0"/>
                  <w:marRight w:val="0"/>
                  <w:marTop w:val="0"/>
                  <w:marBottom w:val="0"/>
                  <w:divBdr>
                    <w:top w:val="none" w:sz="0" w:space="0" w:color="auto"/>
                    <w:left w:val="none" w:sz="0" w:space="0" w:color="auto"/>
                    <w:bottom w:val="none" w:sz="0" w:space="0" w:color="auto"/>
                    <w:right w:val="none" w:sz="0" w:space="0" w:color="auto"/>
                  </w:divBdr>
                </w:div>
              </w:divsChild>
            </w:div>
            <w:div w:id="1439443908">
              <w:marLeft w:val="0"/>
              <w:marRight w:val="0"/>
              <w:marTop w:val="0"/>
              <w:marBottom w:val="0"/>
              <w:divBdr>
                <w:top w:val="none" w:sz="0" w:space="0" w:color="auto"/>
                <w:left w:val="none" w:sz="0" w:space="0" w:color="auto"/>
                <w:bottom w:val="none" w:sz="0" w:space="0" w:color="auto"/>
                <w:right w:val="none" w:sz="0" w:space="0" w:color="auto"/>
              </w:divBdr>
              <w:divsChild>
                <w:div w:id="1540119964">
                  <w:marLeft w:val="0"/>
                  <w:marRight w:val="0"/>
                  <w:marTop w:val="0"/>
                  <w:marBottom w:val="0"/>
                  <w:divBdr>
                    <w:top w:val="none" w:sz="0" w:space="0" w:color="auto"/>
                    <w:left w:val="none" w:sz="0" w:space="0" w:color="auto"/>
                    <w:bottom w:val="none" w:sz="0" w:space="0" w:color="auto"/>
                    <w:right w:val="none" w:sz="0" w:space="0" w:color="auto"/>
                  </w:divBdr>
                </w:div>
              </w:divsChild>
            </w:div>
            <w:div w:id="1061052713">
              <w:marLeft w:val="0"/>
              <w:marRight w:val="0"/>
              <w:marTop w:val="0"/>
              <w:marBottom w:val="0"/>
              <w:divBdr>
                <w:top w:val="none" w:sz="0" w:space="0" w:color="auto"/>
                <w:left w:val="none" w:sz="0" w:space="0" w:color="auto"/>
                <w:bottom w:val="none" w:sz="0" w:space="0" w:color="auto"/>
                <w:right w:val="none" w:sz="0" w:space="0" w:color="auto"/>
              </w:divBdr>
              <w:divsChild>
                <w:div w:id="234122115">
                  <w:marLeft w:val="0"/>
                  <w:marRight w:val="0"/>
                  <w:marTop w:val="0"/>
                  <w:marBottom w:val="0"/>
                  <w:divBdr>
                    <w:top w:val="none" w:sz="0" w:space="0" w:color="auto"/>
                    <w:left w:val="none" w:sz="0" w:space="0" w:color="auto"/>
                    <w:bottom w:val="none" w:sz="0" w:space="0" w:color="auto"/>
                    <w:right w:val="none" w:sz="0" w:space="0" w:color="auto"/>
                  </w:divBdr>
                </w:div>
                <w:div w:id="534778940">
                  <w:marLeft w:val="0"/>
                  <w:marRight w:val="0"/>
                  <w:marTop w:val="0"/>
                  <w:marBottom w:val="0"/>
                  <w:divBdr>
                    <w:top w:val="none" w:sz="0" w:space="0" w:color="auto"/>
                    <w:left w:val="none" w:sz="0" w:space="0" w:color="auto"/>
                    <w:bottom w:val="none" w:sz="0" w:space="0" w:color="auto"/>
                    <w:right w:val="none" w:sz="0" w:space="0" w:color="auto"/>
                  </w:divBdr>
                </w:div>
              </w:divsChild>
            </w:div>
            <w:div w:id="515847923">
              <w:marLeft w:val="0"/>
              <w:marRight w:val="0"/>
              <w:marTop w:val="0"/>
              <w:marBottom w:val="0"/>
              <w:divBdr>
                <w:top w:val="none" w:sz="0" w:space="0" w:color="auto"/>
                <w:left w:val="none" w:sz="0" w:space="0" w:color="auto"/>
                <w:bottom w:val="none" w:sz="0" w:space="0" w:color="auto"/>
                <w:right w:val="none" w:sz="0" w:space="0" w:color="auto"/>
              </w:divBdr>
              <w:divsChild>
                <w:div w:id="1808620024">
                  <w:marLeft w:val="0"/>
                  <w:marRight w:val="0"/>
                  <w:marTop w:val="0"/>
                  <w:marBottom w:val="0"/>
                  <w:divBdr>
                    <w:top w:val="none" w:sz="0" w:space="0" w:color="auto"/>
                    <w:left w:val="none" w:sz="0" w:space="0" w:color="auto"/>
                    <w:bottom w:val="none" w:sz="0" w:space="0" w:color="auto"/>
                    <w:right w:val="none" w:sz="0" w:space="0" w:color="auto"/>
                  </w:divBdr>
                </w:div>
                <w:div w:id="536547218">
                  <w:marLeft w:val="0"/>
                  <w:marRight w:val="0"/>
                  <w:marTop w:val="0"/>
                  <w:marBottom w:val="0"/>
                  <w:divBdr>
                    <w:top w:val="none" w:sz="0" w:space="0" w:color="auto"/>
                    <w:left w:val="none" w:sz="0" w:space="0" w:color="auto"/>
                    <w:bottom w:val="none" w:sz="0" w:space="0" w:color="auto"/>
                    <w:right w:val="none" w:sz="0" w:space="0" w:color="auto"/>
                  </w:divBdr>
                </w:div>
                <w:div w:id="1378624180">
                  <w:marLeft w:val="0"/>
                  <w:marRight w:val="0"/>
                  <w:marTop w:val="0"/>
                  <w:marBottom w:val="0"/>
                  <w:divBdr>
                    <w:top w:val="none" w:sz="0" w:space="0" w:color="auto"/>
                    <w:left w:val="none" w:sz="0" w:space="0" w:color="auto"/>
                    <w:bottom w:val="none" w:sz="0" w:space="0" w:color="auto"/>
                    <w:right w:val="none" w:sz="0" w:space="0" w:color="auto"/>
                  </w:divBdr>
                </w:div>
                <w:div w:id="366882092">
                  <w:marLeft w:val="0"/>
                  <w:marRight w:val="0"/>
                  <w:marTop w:val="0"/>
                  <w:marBottom w:val="0"/>
                  <w:divBdr>
                    <w:top w:val="none" w:sz="0" w:space="0" w:color="auto"/>
                    <w:left w:val="none" w:sz="0" w:space="0" w:color="auto"/>
                    <w:bottom w:val="none" w:sz="0" w:space="0" w:color="auto"/>
                    <w:right w:val="none" w:sz="0" w:space="0" w:color="auto"/>
                  </w:divBdr>
                </w:div>
                <w:div w:id="163784368">
                  <w:marLeft w:val="0"/>
                  <w:marRight w:val="0"/>
                  <w:marTop w:val="0"/>
                  <w:marBottom w:val="0"/>
                  <w:divBdr>
                    <w:top w:val="none" w:sz="0" w:space="0" w:color="auto"/>
                    <w:left w:val="none" w:sz="0" w:space="0" w:color="auto"/>
                    <w:bottom w:val="none" w:sz="0" w:space="0" w:color="auto"/>
                    <w:right w:val="none" w:sz="0" w:space="0" w:color="auto"/>
                  </w:divBdr>
                </w:div>
                <w:div w:id="688339626">
                  <w:marLeft w:val="0"/>
                  <w:marRight w:val="0"/>
                  <w:marTop w:val="0"/>
                  <w:marBottom w:val="0"/>
                  <w:divBdr>
                    <w:top w:val="none" w:sz="0" w:space="0" w:color="auto"/>
                    <w:left w:val="none" w:sz="0" w:space="0" w:color="auto"/>
                    <w:bottom w:val="none" w:sz="0" w:space="0" w:color="auto"/>
                    <w:right w:val="none" w:sz="0" w:space="0" w:color="auto"/>
                  </w:divBdr>
                </w:div>
              </w:divsChild>
            </w:div>
            <w:div w:id="1745371191">
              <w:marLeft w:val="0"/>
              <w:marRight w:val="0"/>
              <w:marTop w:val="0"/>
              <w:marBottom w:val="0"/>
              <w:divBdr>
                <w:top w:val="none" w:sz="0" w:space="0" w:color="auto"/>
                <w:left w:val="none" w:sz="0" w:space="0" w:color="auto"/>
                <w:bottom w:val="none" w:sz="0" w:space="0" w:color="auto"/>
                <w:right w:val="none" w:sz="0" w:space="0" w:color="auto"/>
              </w:divBdr>
              <w:divsChild>
                <w:div w:id="386345256">
                  <w:marLeft w:val="0"/>
                  <w:marRight w:val="0"/>
                  <w:marTop w:val="0"/>
                  <w:marBottom w:val="0"/>
                  <w:divBdr>
                    <w:top w:val="none" w:sz="0" w:space="0" w:color="auto"/>
                    <w:left w:val="none" w:sz="0" w:space="0" w:color="auto"/>
                    <w:bottom w:val="none" w:sz="0" w:space="0" w:color="auto"/>
                    <w:right w:val="none" w:sz="0" w:space="0" w:color="auto"/>
                  </w:divBdr>
                </w:div>
              </w:divsChild>
            </w:div>
            <w:div w:id="751391711">
              <w:marLeft w:val="0"/>
              <w:marRight w:val="0"/>
              <w:marTop w:val="0"/>
              <w:marBottom w:val="0"/>
              <w:divBdr>
                <w:top w:val="none" w:sz="0" w:space="0" w:color="auto"/>
                <w:left w:val="none" w:sz="0" w:space="0" w:color="auto"/>
                <w:bottom w:val="none" w:sz="0" w:space="0" w:color="auto"/>
                <w:right w:val="none" w:sz="0" w:space="0" w:color="auto"/>
              </w:divBdr>
              <w:divsChild>
                <w:div w:id="424812914">
                  <w:marLeft w:val="0"/>
                  <w:marRight w:val="0"/>
                  <w:marTop w:val="0"/>
                  <w:marBottom w:val="0"/>
                  <w:divBdr>
                    <w:top w:val="none" w:sz="0" w:space="0" w:color="auto"/>
                    <w:left w:val="none" w:sz="0" w:space="0" w:color="auto"/>
                    <w:bottom w:val="none" w:sz="0" w:space="0" w:color="auto"/>
                    <w:right w:val="none" w:sz="0" w:space="0" w:color="auto"/>
                  </w:divBdr>
                </w:div>
              </w:divsChild>
            </w:div>
            <w:div w:id="1141927220">
              <w:marLeft w:val="0"/>
              <w:marRight w:val="0"/>
              <w:marTop w:val="0"/>
              <w:marBottom w:val="0"/>
              <w:divBdr>
                <w:top w:val="none" w:sz="0" w:space="0" w:color="auto"/>
                <w:left w:val="none" w:sz="0" w:space="0" w:color="auto"/>
                <w:bottom w:val="none" w:sz="0" w:space="0" w:color="auto"/>
                <w:right w:val="none" w:sz="0" w:space="0" w:color="auto"/>
              </w:divBdr>
              <w:divsChild>
                <w:div w:id="897715103">
                  <w:marLeft w:val="0"/>
                  <w:marRight w:val="0"/>
                  <w:marTop w:val="0"/>
                  <w:marBottom w:val="0"/>
                  <w:divBdr>
                    <w:top w:val="none" w:sz="0" w:space="0" w:color="auto"/>
                    <w:left w:val="none" w:sz="0" w:space="0" w:color="auto"/>
                    <w:bottom w:val="none" w:sz="0" w:space="0" w:color="auto"/>
                    <w:right w:val="none" w:sz="0" w:space="0" w:color="auto"/>
                  </w:divBdr>
                </w:div>
                <w:div w:id="1862207937">
                  <w:marLeft w:val="0"/>
                  <w:marRight w:val="0"/>
                  <w:marTop w:val="0"/>
                  <w:marBottom w:val="0"/>
                  <w:divBdr>
                    <w:top w:val="none" w:sz="0" w:space="0" w:color="auto"/>
                    <w:left w:val="none" w:sz="0" w:space="0" w:color="auto"/>
                    <w:bottom w:val="none" w:sz="0" w:space="0" w:color="auto"/>
                    <w:right w:val="none" w:sz="0" w:space="0" w:color="auto"/>
                  </w:divBdr>
                </w:div>
              </w:divsChild>
            </w:div>
            <w:div w:id="2056349125">
              <w:marLeft w:val="0"/>
              <w:marRight w:val="0"/>
              <w:marTop w:val="0"/>
              <w:marBottom w:val="0"/>
              <w:divBdr>
                <w:top w:val="none" w:sz="0" w:space="0" w:color="auto"/>
                <w:left w:val="none" w:sz="0" w:space="0" w:color="auto"/>
                <w:bottom w:val="none" w:sz="0" w:space="0" w:color="auto"/>
                <w:right w:val="none" w:sz="0" w:space="0" w:color="auto"/>
              </w:divBdr>
              <w:divsChild>
                <w:div w:id="1247182583">
                  <w:marLeft w:val="0"/>
                  <w:marRight w:val="0"/>
                  <w:marTop w:val="0"/>
                  <w:marBottom w:val="0"/>
                  <w:divBdr>
                    <w:top w:val="none" w:sz="0" w:space="0" w:color="auto"/>
                    <w:left w:val="none" w:sz="0" w:space="0" w:color="auto"/>
                    <w:bottom w:val="none" w:sz="0" w:space="0" w:color="auto"/>
                    <w:right w:val="none" w:sz="0" w:space="0" w:color="auto"/>
                  </w:divBdr>
                </w:div>
              </w:divsChild>
            </w:div>
            <w:div w:id="1919709474">
              <w:marLeft w:val="0"/>
              <w:marRight w:val="0"/>
              <w:marTop w:val="0"/>
              <w:marBottom w:val="0"/>
              <w:divBdr>
                <w:top w:val="none" w:sz="0" w:space="0" w:color="auto"/>
                <w:left w:val="none" w:sz="0" w:space="0" w:color="auto"/>
                <w:bottom w:val="none" w:sz="0" w:space="0" w:color="auto"/>
                <w:right w:val="none" w:sz="0" w:space="0" w:color="auto"/>
              </w:divBdr>
              <w:divsChild>
                <w:div w:id="1415055570">
                  <w:marLeft w:val="0"/>
                  <w:marRight w:val="0"/>
                  <w:marTop w:val="0"/>
                  <w:marBottom w:val="0"/>
                  <w:divBdr>
                    <w:top w:val="none" w:sz="0" w:space="0" w:color="auto"/>
                    <w:left w:val="none" w:sz="0" w:space="0" w:color="auto"/>
                    <w:bottom w:val="none" w:sz="0" w:space="0" w:color="auto"/>
                    <w:right w:val="none" w:sz="0" w:space="0" w:color="auto"/>
                  </w:divBdr>
                </w:div>
              </w:divsChild>
            </w:div>
            <w:div w:id="1816408930">
              <w:marLeft w:val="0"/>
              <w:marRight w:val="0"/>
              <w:marTop w:val="0"/>
              <w:marBottom w:val="0"/>
              <w:divBdr>
                <w:top w:val="none" w:sz="0" w:space="0" w:color="auto"/>
                <w:left w:val="none" w:sz="0" w:space="0" w:color="auto"/>
                <w:bottom w:val="none" w:sz="0" w:space="0" w:color="auto"/>
                <w:right w:val="none" w:sz="0" w:space="0" w:color="auto"/>
              </w:divBdr>
              <w:divsChild>
                <w:div w:id="1448895121">
                  <w:marLeft w:val="0"/>
                  <w:marRight w:val="0"/>
                  <w:marTop w:val="0"/>
                  <w:marBottom w:val="0"/>
                  <w:divBdr>
                    <w:top w:val="none" w:sz="0" w:space="0" w:color="auto"/>
                    <w:left w:val="none" w:sz="0" w:space="0" w:color="auto"/>
                    <w:bottom w:val="none" w:sz="0" w:space="0" w:color="auto"/>
                    <w:right w:val="none" w:sz="0" w:space="0" w:color="auto"/>
                  </w:divBdr>
                </w:div>
              </w:divsChild>
            </w:div>
            <w:div w:id="1713114751">
              <w:marLeft w:val="0"/>
              <w:marRight w:val="0"/>
              <w:marTop w:val="0"/>
              <w:marBottom w:val="0"/>
              <w:divBdr>
                <w:top w:val="none" w:sz="0" w:space="0" w:color="auto"/>
                <w:left w:val="none" w:sz="0" w:space="0" w:color="auto"/>
                <w:bottom w:val="none" w:sz="0" w:space="0" w:color="auto"/>
                <w:right w:val="none" w:sz="0" w:space="0" w:color="auto"/>
              </w:divBdr>
              <w:divsChild>
                <w:div w:id="1374232859">
                  <w:marLeft w:val="0"/>
                  <w:marRight w:val="0"/>
                  <w:marTop w:val="0"/>
                  <w:marBottom w:val="0"/>
                  <w:divBdr>
                    <w:top w:val="none" w:sz="0" w:space="0" w:color="auto"/>
                    <w:left w:val="none" w:sz="0" w:space="0" w:color="auto"/>
                    <w:bottom w:val="none" w:sz="0" w:space="0" w:color="auto"/>
                    <w:right w:val="none" w:sz="0" w:space="0" w:color="auto"/>
                  </w:divBdr>
                </w:div>
                <w:div w:id="189223601">
                  <w:marLeft w:val="0"/>
                  <w:marRight w:val="0"/>
                  <w:marTop w:val="0"/>
                  <w:marBottom w:val="0"/>
                  <w:divBdr>
                    <w:top w:val="none" w:sz="0" w:space="0" w:color="auto"/>
                    <w:left w:val="none" w:sz="0" w:space="0" w:color="auto"/>
                    <w:bottom w:val="none" w:sz="0" w:space="0" w:color="auto"/>
                    <w:right w:val="none" w:sz="0" w:space="0" w:color="auto"/>
                  </w:divBdr>
                </w:div>
              </w:divsChild>
            </w:div>
            <w:div w:id="677656170">
              <w:marLeft w:val="0"/>
              <w:marRight w:val="0"/>
              <w:marTop w:val="0"/>
              <w:marBottom w:val="0"/>
              <w:divBdr>
                <w:top w:val="none" w:sz="0" w:space="0" w:color="auto"/>
                <w:left w:val="none" w:sz="0" w:space="0" w:color="auto"/>
                <w:bottom w:val="none" w:sz="0" w:space="0" w:color="auto"/>
                <w:right w:val="none" w:sz="0" w:space="0" w:color="auto"/>
              </w:divBdr>
              <w:divsChild>
                <w:div w:id="7023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99122">
      <w:bodyDiv w:val="1"/>
      <w:marLeft w:val="0"/>
      <w:marRight w:val="0"/>
      <w:marTop w:val="0"/>
      <w:marBottom w:val="0"/>
      <w:divBdr>
        <w:top w:val="none" w:sz="0" w:space="0" w:color="auto"/>
        <w:left w:val="none" w:sz="0" w:space="0" w:color="auto"/>
        <w:bottom w:val="none" w:sz="0" w:space="0" w:color="auto"/>
        <w:right w:val="none" w:sz="0" w:space="0" w:color="auto"/>
      </w:divBdr>
    </w:div>
    <w:div w:id="1815179588">
      <w:bodyDiv w:val="1"/>
      <w:marLeft w:val="0"/>
      <w:marRight w:val="0"/>
      <w:marTop w:val="0"/>
      <w:marBottom w:val="0"/>
      <w:divBdr>
        <w:top w:val="none" w:sz="0" w:space="0" w:color="auto"/>
        <w:left w:val="none" w:sz="0" w:space="0" w:color="auto"/>
        <w:bottom w:val="none" w:sz="0" w:space="0" w:color="auto"/>
        <w:right w:val="none" w:sz="0" w:space="0" w:color="auto"/>
      </w:divBdr>
      <w:divsChild>
        <w:div w:id="1332179256">
          <w:marLeft w:val="0"/>
          <w:marRight w:val="0"/>
          <w:marTop w:val="0"/>
          <w:marBottom w:val="0"/>
          <w:divBdr>
            <w:top w:val="none" w:sz="0" w:space="0" w:color="auto"/>
            <w:left w:val="none" w:sz="0" w:space="0" w:color="auto"/>
            <w:bottom w:val="none" w:sz="0" w:space="0" w:color="auto"/>
            <w:right w:val="none" w:sz="0" w:space="0" w:color="auto"/>
          </w:divBdr>
        </w:div>
        <w:div w:id="397287684">
          <w:marLeft w:val="0"/>
          <w:marRight w:val="0"/>
          <w:marTop w:val="0"/>
          <w:marBottom w:val="0"/>
          <w:divBdr>
            <w:top w:val="none" w:sz="0" w:space="0" w:color="auto"/>
            <w:left w:val="none" w:sz="0" w:space="0" w:color="auto"/>
            <w:bottom w:val="none" w:sz="0" w:space="0" w:color="auto"/>
            <w:right w:val="none" w:sz="0" w:space="0" w:color="auto"/>
          </w:divBdr>
        </w:div>
        <w:div w:id="360253458">
          <w:marLeft w:val="0"/>
          <w:marRight w:val="0"/>
          <w:marTop w:val="0"/>
          <w:marBottom w:val="0"/>
          <w:divBdr>
            <w:top w:val="none" w:sz="0" w:space="0" w:color="auto"/>
            <w:left w:val="none" w:sz="0" w:space="0" w:color="auto"/>
            <w:bottom w:val="none" w:sz="0" w:space="0" w:color="auto"/>
            <w:right w:val="none" w:sz="0" w:space="0" w:color="auto"/>
          </w:divBdr>
        </w:div>
        <w:div w:id="31210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Insight</TermName>
          <TermId xmlns="http://schemas.microsoft.com/office/infopath/2007/PartnerControls">d96c0fed-3f60-4ddb-9c28-3a6c5d82f156</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7c85119-18d9-41e7-8c9c-94d8ffdc55dc" ContentTypeId="0x010100943D46E95D4A1B4FBA60C8AEF611E219020513"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Safer Gambling Document" ma:contentTypeID="0x010100943D46E95D4A1B4FBA60C8AEF611E21902051300072E1831CF50074293790C7DBE21DE23" ma:contentTypeVersion="3" ma:contentTypeDescription="The default document for the Safer Gambling libraries" ma:contentTypeScope="" ma:versionID="75c8215ee3daea92147f726cc6873e9c">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3617a18880ff93dd4fd41db3d7d9371b"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description=""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7D19D-006D-4C6A-A031-C3644153D67D}">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http://schemas.microsoft.com/office/infopath/2007/PartnerControls"/>
    <ds:schemaRef ds:uri="dcd4d639-de5a-4bad-aded-2c25c5bf9fca"/>
    <ds:schemaRef ds:uri="http://www.w3.org/XML/1998/namespace"/>
  </ds:schemaRefs>
</ds:datastoreItem>
</file>

<file path=customXml/itemProps2.xml><?xml version="1.0" encoding="utf-8"?>
<ds:datastoreItem xmlns:ds="http://schemas.openxmlformats.org/officeDocument/2006/customXml" ds:itemID="{50C6643A-5D43-434E-97B8-20D486FE5803}">
  <ds:schemaRefs>
    <ds:schemaRef ds:uri="http://schemas.microsoft.com/sharepoint/v3/contenttype/forms"/>
  </ds:schemaRefs>
</ds:datastoreItem>
</file>

<file path=customXml/itemProps3.xml><?xml version="1.0" encoding="utf-8"?>
<ds:datastoreItem xmlns:ds="http://schemas.openxmlformats.org/officeDocument/2006/customXml" ds:itemID="{2F827C51-5799-46E3-A362-1564FFDFDEE3}">
  <ds:schemaRefs>
    <ds:schemaRef ds:uri="Microsoft.SharePoint.Taxonomy.ContentTypeSync"/>
  </ds:schemaRefs>
</ds:datastoreItem>
</file>

<file path=customXml/itemProps4.xml><?xml version="1.0" encoding="utf-8"?>
<ds:datastoreItem xmlns:ds="http://schemas.openxmlformats.org/officeDocument/2006/customXml" ds:itemID="{1A075D13-8119-4129-BDC4-C5552EC9A0C7}">
  <ds:schemaRefs>
    <ds:schemaRef ds:uri="http://schemas.microsoft.com/sharepoint/events"/>
  </ds:schemaRefs>
</ds:datastoreItem>
</file>

<file path=customXml/itemProps5.xml><?xml version="1.0" encoding="utf-8"?>
<ds:datastoreItem xmlns:ds="http://schemas.openxmlformats.org/officeDocument/2006/customXml" ds:itemID="{8C03107D-F0B0-4AEF-AE65-35D8CA7B9F6F}">
  <ds:schemaRefs>
    <ds:schemaRef ds:uri="http://schemas.microsoft.com/office/2006/metadata/customXsn"/>
  </ds:schemaRefs>
</ds:datastoreItem>
</file>

<file path=customXml/itemProps6.xml><?xml version="1.0" encoding="utf-8"?>
<ds:datastoreItem xmlns:ds="http://schemas.openxmlformats.org/officeDocument/2006/customXml" ds:itemID="{FD6F3C0F-2FDD-4CA1-AC94-0A3CF8C8E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Browne</dc:creator>
  <cp:keywords/>
  <dc:description/>
  <cp:lastModifiedBy>Patrick Browne</cp:lastModifiedBy>
  <cp:revision>2</cp:revision>
  <dcterms:created xsi:type="dcterms:W3CDTF">2021-04-19T14:45:00Z</dcterms:created>
  <dcterms:modified xsi:type="dcterms:W3CDTF">2021-04-19T14:45:00Z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0x010100943D46E95D4A1B4FBA60C8AEF611E21902051300072E1831CF50074293790C7DBE21DE23</vt:lpwstr>
  </property>
  <property fmtid="{D5CDD505-2E9C-101B-9397-08002B2CF9AE}" pid="3" name="TaxKeyword">
    <vt:lpwstr/>
  </property>
  <property fmtid="{D5CDD505-2E9C-101B-9397-08002B2CF9AE}" pid="4" name="Related Functions">
    <vt:lpwstr/>
  </property>
  <property fmtid="{D5CDD505-2E9C-101B-9397-08002B2CF9AE}" pid="5" name="i1c1704fd9bc412fa05c09201ea31698">
    <vt:lpwstr/>
  </property>
  <property fmtid="{D5CDD505-2E9C-101B-9397-08002B2CF9AE}" pid="6" name="Suppliers">
    <vt:lpwstr/>
  </property>
  <property fmtid="{D5CDD505-2E9C-101B-9397-08002B2CF9AE}" pid="7" name="Function">
    <vt:lpwstr>3;#Responsible Gambling Strategy Board|36f47e5e-261f-42e0-8230-1a1e8b4f4677</vt:lpwstr>
  </property>
  <property fmtid="{D5CDD505-2E9C-101B-9397-08002B2CF9AE}" pid="8" name="Operator">
    <vt:lpwstr/>
  </property>
  <property fmtid="{D5CDD505-2E9C-101B-9397-08002B2CF9AE}" pid="9" name="ca506676becf4cdbb613025592e6b965">
    <vt:lpwstr/>
  </property>
  <property fmtid="{D5CDD505-2E9C-101B-9397-08002B2CF9AE}" pid="10" name="j67390757fa349cbaf93204f5bf3176a">
    <vt:lpwstr/>
  </property>
  <property fmtid="{D5CDD505-2E9C-101B-9397-08002B2CF9AE}" pid="11" name="Stakeholder">
    <vt:lpwstr/>
  </property>
  <property fmtid="{D5CDD505-2E9C-101B-9397-08002B2CF9AE}" pid="12" name="_dlc_policyId">
    <vt:lpwstr/>
  </property>
  <property fmtid="{D5CDD505-2E9C-101B-9397-08002B2CF9AE}" pid="13" name="ItemRetentionFormula">
    <vt:lpwstr/>
  </property>
</Properties>
</file>