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74D" w14:textId="1594C903" w:rsidR="00F72388" w:rsidRPr="008F79CE" w:rsidRDefault="00657A84" w:rsidP="006A0975">
      <w:pPr>
        <w:pStyle w:val="CoverTitle"/>
        <w:rPr>
          <w:sz w:val="96"/>
          <w:szCs w:val="96"/>
        </w:rPr>
      </w:pPr>
      <w:bookmarkStart w:id="0" w:name="_Hlk102653667"/>
      <w:bookmarkEnd w:id="0"/>
      <w:r w:rsidRPr="008F79CE">
        <w:rPr>
          <w:sz w:val="96"/>
          <w:szCs w:val="96"/>
        </w:rPr>
        <w:t>Gambling</w:t>
      </w:r>
      <w:r w:rsidR="000A0891">
        <w:rPr>
          <w:sz w:val="96"/>
          <w:szCs w:val="96"/>
        </w:rPr>
        <w:t xml:space="preserve"> participation and the prevalence of problem gambling</w:t>
      </w:r>
      <w:r w:rsidR="008F79CE" w:rsidRPr="008F79CE">
        <w:rPr>
          <w:sz w:val="96"/>
          <w:szCs w:val="96"/>
        </w:rPr>
        <w:t xml:space="preserve"> </w:t>
      </w:r>
      <w:r w:rsidRPr="008F79CE">
        <w:rPr>
          <w:sz w:val="96"/>
          <w:szCs w:val="96"/>
        </w:rPr>
        <w:t xml:space="preserve">survey: </w:t>
      </w:r>
      <w:r w:rsidR="00E33DA3" w:rsidRPr="11453077">
        <w:rPr>
          <w:sz w:val="96"/>
          <w:szCs w:val="96"/>
        </w:rPr>
        <w:t>Pilot</w:t>
      </w:r>
      <w:r w:rsidR="00EB3387">
        <w:rPr>
          <w:sz w:val="96"/>
          <w:szCs w:val="96"/>
        </w:rPr>
        <w:t xml:space="preserve"> stage </w:t>
      </w:r>
    </w:p>
    <w:p w14:paraId="3D5AC165" w14:textId="73FF9C05" w:rsidR="006A0975" w:rsidRDefault="00EB3387" w:rsidP="006A0975">
      <w:pPr>
        <w:pStyle w:val="CoverSub-title"/>
      </w:pPr>
      <w:r>
        <w:t>Methodology review report</w:t>
      </w:r>
    </w:p>
    <w:p w14:paraId="5DBA133C" w14:textId="77777777" w:rsidR="006A0975" w:rsidRDefault="006A0975" w:rsidP="006A0975">
      <w:pPr>
        <w:pStyle w:val="BodyCopy"/>
      </w:pPr>
    </w:p>
    <w:p w14:paraId="4680D2F1" w14:textId="77777777" w:rsidR="006A0975" w:rsidRPr="006A0975" w:rsidRDefault="006A0975" w:rsidP="006A0975">
      <w:pPr>
        <w:pStyle w:val="BodyCopy"/>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88"/>
      </w:tblGrid>
      <w:tr w:rsidR="00F72388" w:rsidRPr="00CB082C" w14:paraId="0DC233BD" w14:textId="77777777" w:rsidTr="00867F10">
        <w:trPr>
          <w:cantSplit/>
          <w:trHeight w:hRule="exact" w:val="744"/>
        </w:trPr>
        <w:tc>
          <w:tcPr>
            <w:tcW w:w="10188" w:type="dxa"/>
          </w:tcPr>
          <w:p w14:paraId="2C4EE359" w14:textId="77777777" w:rsidR="00F72388" w:rsidRDefault="00F72388" w:rsidP="00CB082C">
            <w:pPr>
              <w:pStyle w:val="BodyCopy"/>
            </w:pPr>
          </w:p>
          <w:p w14:paraId="370DE4E5" w14:textId="77777777" w:rsidR="00867F10" w:rsidRDefault="00867F10" w:rsidP="00CB082C">
            <w:pPr>
              <w:pStyle w:val="BodyCopy"/>
            </w:pPr>
          </w:p>
          <w:p w14:paraId="110FC55F" w14:textId="77777777" w:rsidR="00867F10" w:rsidRDefault="00867F10" w:rsidP="00CB082C">
            <w:pPr>
              <w:pStyle w:val="BodyCopy"/>
            </w:pPr>
          </w:p>
          <w:p w14:paraId="7AE31D93" w14:textId="77777777" w:rsidR="00867F10" w:rsidRDefault="00867F10" w:rsidP="00CB082C">
            <w:pPr>
              <w:pStyle w:val="BodyCopy"/>
            </w:pPr>
          </w:p>
          <w:p w14:paraId="64CFAA39" w14:textId="2513925F" w:rsidR="00867F10" w:rsidRPr="00CB082C" w:rsidRDefault="00867F10" w:rsidP="00CB082C">
            <w:pPr>
              <w:pStyle w:val="BodyCopy"/>
            </w:pPr>
          </w:p>
        </w:tc>
      </w:tr>
      <w:tr w:rsidR="00F72388" w14:paraId="4896F98D" w14:textId="77777777" w:rsidTr="00E92C5B">
        <w:trPr>
          <w:cantSplit/>
          <w:trHeight w:hRule="exact" w:val="284"/>
        </w:trPr>
        <w:tc>
          <w:tcPr>
            <w:tcW w:w="10188" w:type="dxa"/>
            <w:vAlign w:val="center"/>
          </w:tcPr>
          <w:p w14:paraId="6E4783C4" w14:textId="77777777" w:rsidR="00F72388" w:rsidRPr="00EB22F5" w:rsidRDefault="00F72388" w:rsidP="00CB082C">
            <w:pPr>
              <w:pStyle w:val="BodyCopy"/>
            </w:pPr>
          </w:p>
        </w:tc>
      </w:tr>
      <w:tr w:rsidR="00F72388" w14:paraId="7B66F74D" w14:textId="77777777" w:rsidTr="00867F10">
        <w:trPr>
          <w:cantSplit/>
          <w:trHeight w:hRule="exact" w:val="2687"/>
        </w:trPr>
        <w:tc>
          <w:tcPr>
            <w:tcW w:w="10188" w:type="dxa"/>
            <w:vAlign w:val="bottom"/>
          </w:tcPr>
          <w:p w14:paraId="62F08018" w14:textId="7AB22CA2" w:rsidR="00F72388" w:rsidRDefault="00F72388" w:rsidP="00CB082C">
            <w:pPr>
              <w:pStyle w:val="Coverdetails"/>
            </w:pPr>
            <w:r w:rsidRPr="00F72388">
              <w:rPr>
                <w:rStyle w:val="TextBold"/>
              </w:rPr>
              <w:t>Authors:</w:t>
            </w:r>
            <w:r>
              <w:t xml:space="preserve">  </w:t>
            </w:r>
            <w:r w:rsidR="00867F10">
              <w:t xml:space="preserve">Robert Ashford, </w:t>
            </w:r>
            <w:r w:rsidR="00056CAD">
              <w:t xml:space="preserve">Beverley Bates, </w:t>
            </w:r>
            <w:r w:rsidR="00867F10">
              <w:t xml:space="preserve">Charlotte </w:t>
            </w:r>
            <w:proofErr w:type="spellStart"/>
            <w:r w:rsidR="00867F10">
              <w:t>Bergli</w:t>
            </w:r>
            <w:proofErr w:type="spellEnd"/>
            <w:r w:rsidR="00867F10">
              <w:t xml:space="preserve"> (</w:t>
            </w:r>
            <w:proofErr w:type="spellStart"/>
            <w:r w:rsidR="00867F10">
              <w:t>NatCen</w:t>
            </w:r>
            <w:proofErr w:type="spellEnd"/>
            <w:r w:rsidR="00867F10">
              <w:t xml:space="preserve"> Social Research)</w:t>
            </w:r>
            <w:r w:rsidR="00056CAD">
              <w:t>, Susan Purdon</w:t>
            </w:r>
            <w:r w:rsidR="00481A60">
              <w:t>,</w:t>
            </w:r>
            <w:r w:rsidR="00B07129">
              <w:t xml:space="preserve"> Caroline Bryson</w:t>
            </w:r>
            <w:r w:rsidR="00867F10">
              <w:t xml:space="preserve"> (Bryson Purdon Social Research)</w:t>
            </w:r>
            <w:r w:rsidR="00B07129">
              <w:t>, Heather Wardle</w:t>
            </w:r>
            <w:r w:rsidR="00867F10">
              <w:t xml:space="preserve"> (University of Glasgow)</w:t>
            </w:r>
          </w:p>
          <w:p w14:paraId="3F6F0BCF" w14:textId="374D19F3" w:rsidR="00F72388" w:rsidRDefault="00F72388" w:rsidP="00CB082C">
            <w:pPr>
              <w:pStyle w:val="Coverdetails"/>
            </w:pPr>
            <w:r w:rsidRPr="00F72388">
              <w:rPr>
                <w:rStyle w:val="TextBold"/>
              </w:rPr>
              <w:t>Date:</w:t>
            </w:r>
            <w:r>
              <w:t xml:space="preserve">  </w:t>
            </w:r>
            <w:r w:rsidR="00417BE6">
              <w:t>24/05/2022</w:t>
            </w:r>
          </w:p>
          <w:p w14:paraId="2224DE0A" w14:textId="2C8B60F5" w:rsidR="00F72388" w:rsidRDefault="00F72388" w:rsidP="00CB082C">
            <w:pPr>
              <w:pStyle w:val="Coverdetails"/>
            </w:pPr>
            <w:r w:rsidRPr="00F72388">
              <w:rPr>
                <w:rStyle w:val="TextBold"/>
              </w:rPr>
              <w:t>Prepared for:</w:t>
            </w:r>
            <w:r>
              <w:t xml:space="preserve">  </w:t>
            </w:r>
            <w:r w:rsidR="00056CAD">
              <w:t xml:space="preserve">The Gambling Commission </w:t>
            </w:r>
          </w:p>
        </w:tc>
      </w:tr>
    </w:tbl>
    <w:p w14:paraId="382A44BA" w14:textId="77777777" w:rsidR="00F72388" w:rsidRDefault="00F72388" w:rsidP="00581036">
      <w:pPr>
        <w:pStyle w:val="BodyCopy"/>
        <w:sectPr w:rsidR="00F72388" w:rsidSect="00E92C5B">
          <w:headerReference w:type="even" r:id="rId14"/>
          <w:headerReference w:type="default" r:id="rId15"/>
          <w:footerReference w:type="even" r:id="rId16"/>
          <w:endnotePr>
            <w:numFmt w:val="lowerLetter"/>
          </w:endnotePr>
          <w:pgSz w:w="11907" w:h="16840" w:code="9"/>
          <w:pgMar w:top="1134" w:right="1134" w:bottom="1134" w:left="1134" w:header="709" w:footer="709" w:gutter="0"/>
          <w:cols w:space="708"/>
          <w:docGrid w:linePitch="360"/>
        </w:sectPr>
      </w:pPr>
    </w:p>
    <w:p w14:paraId="489B61DF" w14:textId="77777777" w:rsidR="00C451C7" w:rsidRDefault="00C451C7" w:rsidP="00581036">
      <w:pPr>
        <w:pStyle w:val="BodyCopy"/>
      </w:pPr>
    </w:p>
    <w:p w14:paraId="0C067ABC" w14:textId="77777777" w:rsidR="00C451C7" w:rsidRDefault="00C451C7" w:rsidP="00581036">
      <w:pPr>
        <w:pStyle w:val="BodyCopy"/>
      </w:pPr>
    </w:p>
    <w:p w14:paraId="6F9F4627" w14:textId="77777777" w:rsidR="00BB0DC5" w:rsidRDefault="00BB0DC5" w:rsidP="00581036">
      <w:pPr>
        <w:pStyle w:val="BodyCopy"/>
      </w:pPr>
    </w:p>
    <w:p w14:paraId="4C53276D" w14:textId="77777777" w:rsidR="00C451C7" w:rsidRDefault="00C451C7" w:rsidP="00581036">
      <w:pPr>
        <w:pStyle w:val="BodyCopy"/>
      </w:pPr>
    </w:p>
    <w:p w14:paraId="2D1C51BF" w14:textId="77777777" w:rsidR="00E873CA" w:rsidRPr="00C451C7" w:rsidRDefault="00E873CA" w:rsidP="00EB22F5">
      <w:pPr>
        <w:pStyle w:val="Intropagetext"/>
      </w:pPr>
      <w:r w:rsidRPr="00C451C7">
        <w:t xml:space="preserve">At </w:t>
      </w:r>
      <w:proofErr w:type="spellStart"/>
      <w:r w:rsidRPr="00EB22F5">
        <w:rPr>
          <w:rStyle w:val="TextBold"/>
        </w:rPr>
        <w:t>NatCen</w:t>
      </w:r>
      <w:proofErr w:type="spellEnd"/>
      <w:r w:rsidRPr="00EB22F5">
        <w:rPr>
          <w:rStyle w:val="TextBold"/>
        </w:rPr>
        <w:t xml:space="preserve"> Social Research</w:t>
      </w:r>
      <w:r w:rsidRPr="00C451C7">
        <w:t xml:space="preserve"> we believe</w:t>
      </w:r>
    </w:p>
    <w:p w14:paraId="3278DB5D" w14:textId="77777777" w:rsidR="00E873CA" w:rsidRPr="00541FE7" w:rsidRDefault="00E873CA" w:rsidP="00EB22F5">
      <w:pPr>
        <w:pStyle w:val="Intropagetext"/>
      </w:pPr>
      <w:r w:rsidRPr="00541FE7">
        <w:t>that social research has the power to</w:t>
      </w:r>
    </w:p>
    <w:p w14:paraId="6184437E" w14:textId="77777777" w:rsidR="00E873CA" w:rsidRPr="00541FE7" w:rsidRDefault="00E873CA" w:rsidP="00EB22F5">
      <w:pPr>
        <w:pStyle w:val="Intropagetext"/>
      </w:pPr>
      <w:r w:rsidRPr="00541FE7">
        <w:t>make life better. By really understanding</w:t>
      </w:r>
    </w:p>
    <w:p w14:paraId="2A1E2845" w14:textId="77777777" w:rsidR="00E873CA" w:rsidRPr="00541FE7" w:rsidRDefault="00E873CA" w:rsidP="00EB22F5">
      <w:pPr>
        <w:pStyle w:val="Intropagetext"/>
      </w:pPr>
      <w:r w:rsidRPr="00541FE7">
        <w:t>the complexity of people’s lives and what</w:t>
      </w:r>
    </w:p>
    <w:p w14:paraId="61FB9D54" w14:textId="77777777" w:rsidR="00E873CA" w:rsidRPr="00541FE7" w:rsidRDefault="00E873CA" w:rsidP="00EB22F5">
      <w:pPr>
        <w:pStyle w:val="Intropagetext"/>
      </w:pPr>
      <w:r w:rsidRPr="00541FE7">
        <w:t>they think about the issues that affect</w:t>
      </w:r>
    </w:p>
    <w:p w14:paraId="0CCF9D8C" w14:textId="77777777" w:rsidR="00E873CA" w:rsidRPr="00541FE7" w:rsidRDefault="00E873CA" w:rsidP="00EB22F5">
      <w:pPr>
        <w:pStyle w:val="Intropagetext"/>
      </w:pPr>
      <w:r w:rsidRPr="00541FE7">
        <w:t>them, we give the public a powerful and</w:t>
      </w:r>
    </w:p>
    <w:p w14:paraId="13DBCB45" w14:textId="77777777" w:rsidR="00E873CA" w:rsidRPr="00541FE7" w:rsidRDefault="00E873CA" w:rsidP="00EB22F5">
      <w:pPr>
        <w:pStyle w:val="Intropagetext"/>
      </w:pPr>
      <w:r w:rsidRPr="00541FE7">
        <w:t>influential role in shaping decisions and</w:t>
      </w:r>
    </w:p>
    <w:p w14:paraId="7211CD83" w14:textId="77777777" w:rsidR="00E873CA" w:rsidRPr="00541FE7" w:rsidRDefault="00E873CA" w:rsidP="00EB22F5">
      <w:pPr>
        <w:pStyle w:val="Intropagetext"/>
      </w:pPr>
      <w:r w:rsidRPr="00541FE7">
        <w:t>services that can make a difference to</w:t>
      </w:r>
    </w:p>
    <w:p w14:paraId="30060451" w14:textId="77777777" w:rsidR="00E873CA" w:rsidRPr="00541FE7" w:rsidRDefault="00E873CA" w:rsidP="00EB22F5">
      <w:pPr>
        <w:pStyle w:val="Intropagetext"/>
      </w:pPr>
      <w:r w:rsidRPr="00541FE7">
        <w:t>everyone. And as an independent, not for</w:t>
      </w:r>
    </w:p>
    <w:p w14:paraId="71E0564A" w14:textId="77777777" w:rsidR="00E873CA" w:rsidRPr="00541FE7" w:rsidRDefault="00E873CA" w:rsidP="00EB22F5">
      <w:pPr>
        <w:pStyle w:val="Intropagetext"/>
      </w:pPr>
      <w:r w:rsidRPr="00541FE7">
        <w:t>profit organisation we’re able to put all</w:t>
      </w:r>
    </w:p>
    <w:p w14:paraId="465B3DEF" w14:textId="77777777" w:rsidR="00E873CA" w:rsidRDefault="00E873CA" w:rsidP="00EB22F5">
      <w:pPr>
        <w:pStyle w:val="Intropagetext"/>
      </w:pPr>
      <w:r w:rsidRPr="00541FE7">
        <w:t>our time and energy into deliverin</w:t>
      </w:r>
      <w:r>
        <w:t>g social</w:t>
      </w:r>
    </w:p>
    <w:p w14:paraId="3563C6C7" w14:textId="77777777" w:rsidR="00E873CA" w:rsidRDefault="009E48A9" w:rsidP="00EB22F5">
      <w:pPr>
        <w:pStyle w:val="Intropagetext"/>
      </w:pPr>
      <w:r>
        <w:rPr>
          <w:noProof/>
          <w:lang w:eastAsia="en-GB"/>
        </w:rPr>
        <mc:AlternateContent>
          <mc:Choice Requires="wps">
            <w:drawing>
              <wp:anchor distT="4294967295" distB="4294967295" distL="114300" distR="114300" simplePos="0" relativeHeight="251658240" behindDoc="0" locked="0" layoutInCell="1" allowOverlap="1" wp14:anchorId="38978AB2" wp14:editId="12080B72">
                <wp:simplePos x="0" y="0"/>
                <wp:positionH relativeFrom="column">
                  <wp:posOffset>-8255</wp:posOffset>
                </wp:positionH>
                <wp:positionV relativeFrom="paragraph">
                  <wp:posOffset>359409</wp:posOffset>
                </wp:positionV>
                <wp:extent cx="1019175" cy="0"/>
                <wp:effectExtent l="0" t="38100" r="9525" b="38100"/>
                <wp:wrapNone/>
                <wp:docPr id="12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762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111E1E" id="Straight Connector 2"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8.3pt" to="79.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" strokecolor="windowText" strokeweight="6pt">
                <o:lock v:ext="edit" shapetype="f"/>
              </v:line>
            </w:pict>
          </mc:Fallback>
        </mc:AlternateContent>
      </w:r>
      <w:r w:rsidR="00E873CA">
        <w:t>research that works for society.</w:t>
      </w:r>
    </w:p>
    <w:p w14:paraId="4FCD88AC" w14:textId="77777777" w:rsidR="00E873CA" w:rsidRDefault="00E873CA" w:rsidP="00581036">
      <w:pPr>
        <w:pStyle w:val="BodyCopy"/>
      </w:pPr>
    </w:p>
    <w:p w14:paraId="1B011A29" w14:textId="77777777" w:rsidR="00F74E28" w:rsidRDefault="00F74E28" w:rsidP="00581036">
      <w:pPr>
        <w:pStyle w:val="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F74E28" w14:paraId="272CCF05" w14:textId="77777777" w:rsidTr="00CE415E">
        <w:trPr>
          <w:cantSplit/>
          <w:trHeight w:hRule="exact" w:val="2631"/>
        </w:trPr>
        <w:tc>
          <w:tcPr>
            <w:tcW w:w="8505" w:type="dxa"/>
          </w:tcPr>
          <w:p w14:paraId="14554B0C" w14:textId="0B87F22A" w:rsidR="00F74E28" w:rsidRPr="00F72388" w:rsidRDefault="0011654F" w:rsidP="0099021D">
            <w:pPr>
              <w:pStyle w:val="BodyCopy"/>
            </w:pPr>
            <w:r>
              <w:object w:dxaOrig="9930" w:dyaOrig="4570" w14:anchorId="28E58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206pt;height:118.15pt" o:ole="">
                  <v:imagedata r:id="rId17" o:title="" cropleft="8007f" cropright="5949f"/>
                </v:shape>
                <o:OLEObject Type="Embed" ProgID="PBrush" ShapeID="_x0000_i1025" DrawAspect="Content" ObjectID="_1713870341" r:id="rId18"/>
              </w:object>
            </w:r>
            <w:r w:rsidR="009A0AE9">
              <w:t xml:space="preserve"> </w:t>
            </w:r>
            <w:r w:rsidR="00927FB3" w:rsidRPr="00927FB3">
              <w:rPr>
                <w:noProof/>
              </w:rPr>
              <w:drawing>
                <wp:inline distT="0" distB="0" distL="0" distR="0" wp14:anchorId="6C43BCED" wp14:editId="59ABD992">
                  <wp:extent cx="2074176" cy="1498229"/>
                  <wp:effectExtent l="0" t="0" r="2540" b="698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9398" cy="1523670"/>
                          </a:xfrm>
                          <a:prstGeom prst="rect">
                            <a:avLst/>
                          </a:prstGeom>
                          <a:noFill/>
                          <a:ln>
                            <a:noFill/>
                          </a:ln>
                        </pic:spPr>
                      </pic:pic>
                    </a:graphicData>
                  </a:graphic>
                </wp:inline>
              </w:drawing>
            </w:r>
          </w:p>
        </w:tc>
      </w:tr>
      <w:tr w:rsidR="00F74E28" w14:paraId="3BEDB948" w14:textId="77777777" w:rsidTr="00CE415E">
        <w:trPr>
          <w:cantSplit/>
          <w:trHeight w:hRule="exact" w:val="284"/>
        </w:trPr>
        <w:tc>
          <w:tcPr>
            <w:tcW w:w="8505" w:type="dxa"/>
            <w:vAlign w:val="center"/>
          </w:tcPr>
          <w:p w14:paraId="7D0ECD7A" w14:textId="77777777" w:rsidR="00F74E28" w:rsidRPr="00F72388" w:rsidRDefault="00F74E28" w:rsidP="00581036">
            <w:pPr>
              <w:pStyle w:val="Coverdetails"/>
              <w:rPr>
                <w:rStyle w:val="TextBold"/>
              </w:rPr>
            </w:pPr>
          </w:p>
        </w:tc>
      </w:tr>
      <w:tr w:rsidR="00F74E28" w14:paraId="28939607" w14:textId="77777777" w:rsidTr="00CE415E">
        <w:trPr>
          <w:cantSplit/>
          <w:trHeight w:val="2406"/>
        </w:trPr>
        <w:tc>
          <w:tcPr>
            <w:tcW w:w="8505" w:type="dxa"/>
            <w:vAlign w:val="bottom"/>
          </w:tcPr>
          <w:p w14:paraId="29E9D1A7" w14:textId="77777777" w:rsidR="00C876A0" w:rsidRDefault="00C876A0" w:rsidP="00C876A0">
            <w:pPr>
              <w:pStyle w:val="NatCendetails"/>
            </w:pPr>
            <w:r>
              <w:t>NatCen Social Research</w:t>
            </w:r>
          </w:p>
          <w:p w14:paraId="0A1CCCFC" w14:textId="77777777" w:rsidR="00C876A0" w:rsidRDefault="00C876A0" w:rsidP="00C876A0">
            <w:pPr>
              <w:pStyle w:val="NatCendetails"/>
            </w:pPr>
            <w:r>
              <w:t>35 Northampton Square</w:t>
            </w:r>
          </w:p>
          <w:p w14:paraId="0DF0A6CF" w14:textId="77777777" w:rsidR="00C876A0" w:rsidRDefault="00C876A0" w:rsidP="00C876A0">
            <w:pPr>
              <w:pStyle w:val="NatCendetails"/>
            </w:pPr>
            <w:r>
              <w:t>London EC1V 0AX</w:t>
            </w:r>
          </w:p>
          <w:p w14:paraId="643BFCB5" w14:textId="77777777" w:rsidR="00C876A0" w:rsidRDefault="00C876A0" w:rsidP="00C876A0">
            <w:pPr>
              <w:pStyle w:val="NatCendetails"/>
            </w:pPr>
            <w:r>
              <w:t>T 020 7250 1866</w:t>
            </w:r>
          </w:p>
          <w:p w14:paraId="6C5A9DB8" w14:textId="77777777" w:rsidR="00C876A0" w:rsidRPr="000C6B7A" w:rsidRDefault="000C6B7A" w:rsidP="00C876A0">
            <w:pPr>
              <w:pStyle w:val="NatCendetails"/>
              <w:rPr>
                <w:rStyle w:val="Hyperlink"/>
              </w:rPr>
            </w:pPr>
            <w:r w:rsidRPr="000C6B7A">
              <w:rPr>
                <w:rStyle w:val="Hyperlink"/>
              </w:rPr>
              <w:fldChar w:fldCharType="begin"/>
            </w:r>
            <w:r w:rsidRPr="000C6B7A">
              <w:rPr>
                <w:rStyle w:val="Hyperlink"/>
              </w:rPr>
              <w:instrText xml:space="preserve"> HYPERLINK "http://www.natcen.ac.uk/" </w:instrText>
            </w:r>
            <w:r w:rsidRPr="000C6B7A">
              <w:rPr>
                <w:rStyle w:val="Hyperlink"/>
              </w:rPr>
              <w:fldChar w:fldCharType="separate"/>
            </w:r>
            <w:r w:rsidR="00C876A0" w:rsidRPr="000C6B7A">
              <w:rPr>
                <w:rStyle w:val="Hyperlink"/>
              </w:rPr>
              <w:t>www.natcen.ac.uk</w:t>
            </w:r>
          </w:p>
          <w:p w14:paraId="6B61803F" w14:textId="77777777" w:rsidR="00C876A0" w:rsidRDefault="000C6B7A" w:rsidP="00C876A0">
            <w:pPr>
              <w:pStyle w:val="NatCendetails"/>
            </w:pPr>
            <w:r w:rsidRPr="000C6B7A">
              <w:rPr>
                <w:rStyle w:val="Hyperlink"/>
              </w:rPr>
              <w:fldChar w:fldCharType="end"/>
            </w:r>
          </w:p>
          <w:p w14:paraId="1681DA04" w14:textId="77777777" w:rsidR="00C876A0" w:rsidRDefault="00C876A0" w:rsidP="00C876A0">
            <w:pPr>
              <w:pStyle w:val="NatCendetails"/>
            </w:pPr>
            <w:r>
              <w:t>A Company Limited by Guarantee</w:t>
            </w:r>
          </w:p>
          <w:p w14:paraId="0E9578F0" w14:textId="77777777" w:rsidR="00C876A0" w:rsidRDefault="00C876A0" w:rsidP="00C876A0">
            <w:pPr>
              <w:pStyle w:val="NatCendetails"/>
            </w:pPr>
            <w:r>
              <w:t xml:space="preserve">Registered in England No.4392418. </w:t>
            </w:r>
          </w:p>
          <w:p w14:paraId="174D4C7B" w14:textId="77777777" w:rsidR="00F74E28" w:rsidRDefault="00C876A0" w:rsidP="00C876A0">
            <w:pPr>
              <w:pStyle w:val="NatCendetails"/>
            </w:pPr>
            <w:r>
              <w:t>A Charity registered in England and Wales (1091768) and Scotland (SC038454)</w:t>
            </w:r>
          </w:p>
          <w:p w14:paraId="0B7BD47E" w14:textId="77777777" w:rsidR="00C876A0" w:rsidRDefault="00C207B8" w:rsidP="00C207B8">
            <w:pPr>
              <w:pStyle w:val="NatCendetails"/>
            </w:pPr>
            <w:r w:rsidRPr="00C207B8">
              <w:t>This project was carried out in compliance with ISO20252</w:t>
            </w:r>
          </w:p>
        </w:tc>
      </w:tr>
    </w:tbl>
    <w:p w14:paraId="40EF637C" w14:textId="77777777" w:rsidR="00BE4932" w:rsidRDefault="00BE4932" w:rsidP="00581036">
      <w:pPr>
        <w:pStyle w:val="BodyCopy"/>
        <w:sectPr w:rsidR="00BE4932" w:rsidSect="00CE415E">
          <w:headerReference w:type="even" r:id="rId20"/>
          <w:headerReference w:type="default" r:id="rId21"/>
          <w:footerReference w:type="even" r:id="rId22"/>
          <w:footerReference w:type="default" r:id="rId23"/>
          <w:endnotePr>
            <w:numFmt w:val="lowerLetter"/>
          </w:endnotePr>
          <w:pgSz w:w="11907" w:h="16840" w:code="9"/>
          <w:pgMar w:top="1134" w:right="1701" w:bottom="1134" w:left="1701" w:header="284" w:footer="284" w:gutter="0"/>
          <w:cols w:space="708"/>
          <w:docGrid w:linePitch="360"/>
        </w:sectPr>
      </w:pPr>
    </w:p>
    <w:p w14:paraId="3AC856D3" w14:textId="77777777" w:rsidR="00E873CA" w:rsidRDefault="000C0A56" w:rsidP="00AA4111">
      <w:pPr>
        <w:pStyle w:val="Contentsheading"/>
      </w:pPr>
      <w:r>
        <w:lastRenderedPageBreak/>
        <w:t>Contents</w:t>
      </w:r>
    </w:p>
    <w:p w14:paraId="32B7C122" w14:textId="77777777" w:rsidR="00E20538" w:rsidRDefault="00E20538" w:rsidP="00581036">
      <w:pPr>
        <w:pStyle w:val="BodyCopy"/>
      </w:pPr>
    </w:p>
    <w:p w14:paraId="0E771565" w14:textId="10BD374F" w:rsidR="00DC1D27" w:rsidRDefault="00494FD9">
      <w:pPr>
        <w:pStyle w:val="TOC1"/>
        <w:rPr>
          <w:rFonts w:asciiTheme="minorHAnsi" w:eastAsiaTheme="minorEastAsia" w:hAnsiTheme="minorHAnsi" w:cstheme="minorBidi"/>
          <w:color w:val="auto"/>
          <w:sz w:val="22"/>
          <w:szCs w:val="22"/>
        </w:rPr>
      </w:pPr>
      <w:r>
        <w:fldChar w:fldCharType="begin"/>
      </w:r>
      <w:r>
        <w:instrText xml:space="preserve"> TOC \o "3-3" \h \z \t "Heading 1,1,Heading 2,2,Heading 6,1,Heading 1_no number,1" </w:instrText>
      </w:r>
      <w:r>
        <w:fldChar w:fldCharType="separate"/>
      </w:r>
      <w:hyperlink w:anchor="_Toc103007943" w:history="1">
        <w:r w:rsidR="00DC1D27" w:rsidRPr="0011265F">
          <w:rPr>
            <w:rStyle w:val="Hyperlink"/>
          </w:rPr>
          <w:t>Executive Summary</w:t>
        </w:r>
        <w:r w:rsidR="00DC1D27">
          <w:rPr>
            <w:webHidden/>
          </w:rPr>
          <w:tab/>
        </w:r>
        <w:r w:rsidR="00DC1D27">
          <w:rPr>
            <w:webHidden/>
          </w:rPr>
          <w:fldChar w:fldCharType="begin"/>
        </w:r>
        <w:r w:rsidR="00DC1D27">
          <w:rPr>
            <w:webHidden/>
          </w:rPr>
          <w:instrText xml:space="preserve"> PAGEREF _Toc103007943 \h </w:instrText>
        </w:r>
        <w:r w:rsidR="00DC1D27">
          <w:rPr>
            <w:webHidden/>
          </w:rPr>
        </w:r>
        <w:r w:rsidR="00DC1D27">
          <w:rPr>
            <w:webHidden/>
          </w:rPr>
          <w:fldChar w:fldCharType="separate"/>
        </w:r>
        <w:r w:rsidR="00DC1D27">
          <w:rPr>
            <w:webHidden/>
          </w:rPr>
          <w:t>1</w:t>
        </w:r>
        <w:r w:rsidR="00DC1D27">
          <w:rPr>
            <w:webHidden/>
          </w:rPr>
          <w:fldChar w:fldCharType="end"/>
        </w:r>
      </w:hyperlink>
    </w:p>
    <w:p w14:paraId="097C7692" w14:textId="4CFD911D" w:rsidR="00DC1D27" w:rsidRDefault="00213C29">
      <w:pPr>
        <w:pStyle w:val="TOC2"/>
        <w:rPr>
          <w:rFonts w:asciiTheme="minorHAnsi" w:eastAsiaTheme="minorEastAsia" w:hAnsiTheme="minorHAnsi" w:cstheme="minorBidi"/>
          <w:sz w:val="22"/>
          <w:szCs w:val="22"/>
        </w:rPr>
      </w:pPr>
      <w:hyperlink w:anchor="_Toc103007944" w:history="1">
        <w:r w:rsidR="00DC1D27" w:rsidRPr="0011265F">
          <w:rPr>
            <w:rStyle w:val="Hyperlink"/>
          </w:rPr>
          <w:t>New methodology tested</w:t>
        </w:r>
        <w:r w:rsidR="00DC1D27">
          <w:rPr>
            <w:webHidden/>
          </w:rPr>
          <w:tab/>
        </w:r>
        <w:r w:rsidR="00DC1D27">
          <w:rPr>
            <w:webHidden/>
          </w:rPr>
          <w:fldChar w:fldCharType="begin"/>
        </w:r>
        <w:r w:rsidR="00DC1D27">
          <w:rPr>
            <w:webHidden/>
          </w:rPr>
          <w:instrText xml:space="preserve"> PAGEREF _Toc103007944 \h </w:instrText>
        </w:r>
        <w:r w:rsidR="00DC1D27">
          <w:rPr>
            <w:webHidden/>
          </w:rPr>
        </w:r>
        <w:r w:rsidR="00DC1D27">
          <w:rPr>
            <w:webHidden/>
          </w:rPr>
          <w:fldChar w:fldCharType="separate"/>
        </w:r>
        <w:r w:rsidR="00DC1D27">
          <w:rPr>
            <w:webHidden/>
          </w:rPr>
          <w:t>1</w:t>
        </w:r>
        <w:r w:rsidR="00DC1D27">
          <w:rPr>
            <w:webHidden/>
          </w:rPr>
          <w:fldChar w:fldCharType="end"/>
        </w:r>
      </w:hyperlink>
    </w:p>
    <w:p w14:paraId="06DD7F55" w14:textId="1985D767" w:rsidR="00DC1D27" w:rsidRDefault="00213C29">
      <w:pPr>
        <w:pStyle w:val="TOC2"/>
        <w:rPr>
          <w:rFonts w:asciiTheme="minorHAnsi" w:eastAsiaTheme="minorEastAsia" w:hAnsiTheme="minorHAnsi" w:cstheme="minorBidi"/>
          <w:sz w:val="22"/>
          <w:szCs w:val="22"/>
        </w:rPr>
      </w:pPr>
      <w:hyperlink w:anchor="_Toc103007945" w:history="1">
        <w:r w:rsidR="00DC1D27" w:rsidRPr="0011265F">
          <w:rPr>
            <w:rStyle w:val="Hyperlink"/>
          </w:rPr>
          <w:t>Response</w:t>
        </w:r>
        <w:r w:rsidR="00DC1D27">
          <w:rPr>
            <w:rStyle w:val="Hyperlink"/>
          </w:rPr>
          <w:tab/>
        </w:r>
        <w:r w:rsidR="00DC1D27">
          <w:rPr>
            <w:webHidden/>
          </w:rPr>
          <w:tab/>
        </w:r>
        <w:r w:rsidR="00DC1D27">
          <w:rPr>
            <w:webHidden/>
          </w:rPr>
          <w:fldChar w:fldCharType="begin"/>
        </w:r>
        <w:r w:rsidR="00DC1D27">
          <w:rPr>
            <w:webHidden/>
          </w:rPr>
          <w:instrText xml:space="preserve"> PAGEREF _Toc103007945 \h </w:instrText>
        </w:r>
        <w:r w:rsidR="00DC1D27">
          <w:rPr>
            <w:webHidden/>
          </w:rPr>
        </w:r>
        <w:r w:rsidR="00DC1D27">
          <w:rPr>
            <w:webHidden/>
          </w:rPr>
          <w:fldChar w:fldCharType="separate"/>
        </w:r>
        <w:r w:rsidR="00DC1D27">
          <w:rPr>
            <w:webHidden/>
          </w:rPr>
          <w:t>2</w:t>
        </w:r>
        <w:r w:rsidR="00DC1D27">
          <w:rPr>
            <w:webHidden/>
          </w:rPr>
          <w:fldChar w:fldCharType="end"/>
        </w:r>
      </w:hyperlink>
    </w:p>
    <w:p w14:paraId="7A6A8D82" w14:textId="282B4310" w:rsidR="00DC1D27" w:rsidRDefault="00213C29">
      <w:pPr>
        <w:pStyle w:val="TOC2"/>
        <w:rPr>
          <w:rFonts w:asciiTheme="minorHAnsi" w:eastAsiaTheme="minorEastAsia" w:hAnsiTheme="minorHAnsi" w:cstheme="minorBidi"/>
          <w:sz w:val="22"/>
          <w:szCs w:val="22"/>
        </w:rPr>
      </w:pPr>
      <w:hyperlink w:anchor="_Toc103007946" w:history="1">
        <w:r w:rsidR="00DC1D27" w:rsidRPr="0011265F">
          <w:rPr>
            <w:rStyle w:val="Hyperlink"/>
          </w:rPr>
          <w:t>Assessment of pilot survey results</w:t>
        </w:r>
        <w:r w:rsidR="00DC1D27">
          <w:rPr>
            <w:webHidden/>
          </w:rPr>
          <w:tab/>
        </w:r>
        <w:r w:rsidR="00DC1D27">
          <w:rPr>
            <w:webHidden/>
          </w:rPr>
          <w:fldChar w:fldCharType="begin"/>
        </w:r>
        <w:r w:rsidR="00DC1D27">
          <w:rPr>
            <w:webHidden/>
          </w:rPr>
          <w:instrText xml:space="preserve"> PAGEREF _Toc103007946 \h </w:instrText>
        </w:r>
        <w:r w:rsidR="00DC1D27">
          <w:rPr>
            <w:webHidden/>
          </w:rPr>
        </w:r>
        <w:r w:rsidR="00DC1D27">
          <w:rPr>
            <w:webHidden/>
          </w:rPr>
          <w:fldChar w:fldCharType="separate"/>
        </w:r>
        <w:r w:rsidR="00DC1D27">
          <w:rPr>
            <w:webHidden/>
          </w:rPr>
          <w:t>2</w:t>
        </w:r>
        <w:r w:rsidR="00DC1D27">
          <w:rPr>
            <w:webHidden/>
          </w:rPr>
          <w:fldChar w:fldCharType="end"/>
        </w:r>
      </w:hyperlink>
    </w:p>
    <w:p w14:paraId="64C3A5D1" w14:textId="786A619E" w:rsidR="00DC1D27" w:rsidRDefault="00213C29">
      <w:pPr>
        <w:pStyle w:val="TOC2"/>
        <w:rPr>
          <w:rFonts w:asciiTheme="minorHAnsi" w:eastAsiaTheme="minorEastAsia" w:hAnsiTheme="minorHAnsi" w:cstheme="minorBidi"/>
          <w:sz w:val="22"/>
          <w:szCs w:val="22"/>
        </w:rPr>
      </w:pPr>
      <w:hyperlink w:anchor="_Toc103007947" w:history="1">
        <w:r w:rsidR="00DC1D27" w:rsidRPr="0011265F">
          <w:rPr>
            <w:rStyle w:val="Hyperlink"/>
          </w:rPr>
          <w:t>Recommendations</w:t>
        </w:r>
        <w:r w:rsidR="00DC1D27">
          <w:rPr>
            <w:webHidden/>
          </w:rPr>
          <w:tab/>
        </w:r>
        <w:r w:rsidR="00DC1D27">
          <w:rPr>
            <w:webHidden/>
          </w:rPr>
          <w:fldChar w:fldCharType="begin"/>
        </w:r>
        <w:r w:rsidR="00DC1D27">
          <w:rPr>
            <w:webHidden/>
          </w:rPr>
          <w:instrText xml:space="preserve"> PAGEREF _Toc103007947 \h </w:instrText>
        </w:r>
        <w:r w:rsidR="00DC1D27">
          <w:rPr>
            <w:webHidden/>
          </w:rPr>
        </w:r>
        <w:r w:rsidR="00DC1D27">
          <w:rPr>
            <w:webHidden/>
          </w:rPr>
          <w:fldChar w:fldCharType="separate"/>
        </w:r>
        <w:r w:rsidR="00DC1D27">
          <w:rPr>
            <w:webHidden/>
          </w:rPr>
          <w:t>3</w:t>
        </w:r>
        <w:r w:rsidR="00DC1D27">
          <w:rPr>
            <w:webHidden/>
          </w:rPr>
          <w:fldChar w:fldCharType="end"/>
        </w:r>
      </w:hyperlink>
    </w:p>
    <w:p w14:paraId="40BD2ADA" w14:textId="6B6EF3D2" w:rsidR="00DC1D27" w:rsidRDefault="00213C29">
      <w:pPr>
        <w:pStyle w:val="TOC1"/>
        <w:rPr>
          <w:rFonts w:asciiTheme="minorHAnsi" w:eastAsiaTheme="minorEastAsia" w:hAnsiTheme="minorHAnsi" w:cstheme="minorBidi"/>
          <w:color w:val="auto"/>
          <w:sz w:val="22"/>
          <w:szCs w:val="22"/>
        </w:rPr>
      </w:pPr>
      <w:hyperlink w:anchor="_Toc103007948" w:history="1">
        <w:r w:rsidR="00DC1D27" w:rsidRPr="0011265F">
          <w:rPr>
            <w:rStyle w:val="Hyperlink"/>
          </w:rPr>
          <w:t>1</w:t>
        </w:r>
        <w:r w:rsidR="00DC1D27">
          <w:rPr>
            <w:rFonts w:asciiTheme="minorHAnsi" w:eastAsiaTheme="minorEastAsia" w:hAnsiTheme="minorHAnsi" w:cstheme="minorBidi"/>
            <w:color w:val="auto"/>
            <w:sz w:val="22"/>
            <w:szCs w:val="22"/>
          </w:rPr>
          <w:tab/>
        </w:r>
        <w:r w:rsidR="00DC1D27" w:rsidRPr="0011265F">
          <w:rPr>
            <w:rStyle w:val="Hyperlink"/>
          </w:rPr>
          <w:t>Introduction</w:t>
        </w:r>
        <w:r w:rsidR="00DC1D27">
          <w:rPr>
            <w:webHidden/>
          </w:rPr>
          <w:tab/>
        </w:r>
        <w:r w:rsidR="00DC1D27">
          <w:rPr>
            <w:webHidden/>
          </w:rPr>
          <w:fldChar w:fldCharType="begin"/>
        </w:r>
        <w:r w:rsidR="00DC1D27">
          <w:rPr>
            <w:webHidden/>
          </w:rPr>
          <w:instrText xml:space="preserve"> PAGEREF _Toc103007948 \h </w:instrText>
        </w:r>
        <w:r w:rsidR="00DC1D27">
          <w:rPr>
            <w:webHidden/>
          </w:rPr>
        </w:r>
        <w:r w:rsidR="00DC1D27">
          <w:rPr>
            <w:webHidden/>
          </w:rPr>
          <w:fldChar w:fldCharType="separate"/>
        </w:r>
        <w:r w:rsidR="00DC1D27">
          <w:rPr>
            <w:webHidden/>
          </w:rPr>
          <w:t>4</w:t>
        </w:r>
        <w:r w:rsidR="00DC1D27">
          <w:rPr>
            <w:webHidden/>
          </w:rPr>
          <w:fldChar w:fldCharType="end"/>
        </w:r>
      </w:hyperlink>
    </w:p>
    <w:p w14:paraId="3421C490" w14:textId="570D9581" w:rsidR="00DC1D27" w:rsidRDefault="00213C29">
      <w:pPr>
        <w:pStyle w:val="TOC2"/>
        <w:rPr>
          <w:rFonts w:asciiTheme="minorHAnsi" w:eastAsiaTheme="minorEastAsia" w:hAnsiTheme="minorHAnsi" w:cstheme="minorBidi"/>
          <w:sz w:val="22"/>
          <w:szCs w:val="22"/>
        </w:rPr>
      </w:pPr>
      <w:hyperlink w:anchor="_Toc103007949" w:history="1">
        <w:r w:rsidR="00DC1D27" w:rsidRPr="0011265F">
          <w:rPr>
            <w:rStyle w:val="Hyperlink"/>
          </w:rPr>
          <w:t>1.1</w:t>
        </w:r>
        <w:r w:rsidR="00DC1D27">
          <w:rPr>
            <w:rFonts w:asciiTheme="minorHAnsi" w:eastAsiaTheme="minorEastAsia" w:hAnsiTheme="minorHAnsi" w:cstheme="minorBidi"/>
            <w:sz w:val="22"/>
            <w:szCs w:val="22"/>
          </w:rPr>
          <w:tab/>
        </w:r>
        <w:r w:rsidR="00DC1D27" w:rsidRPr="0011265F">
          <w:rPr>
            <w:rStyle w:val="Hyperlink"/>
          </w:rPr>
          <w:t>Background</w:t>
        </w:r>
        <w:r w:rsidR="00DC1D27">
          <w:rPr>
            <w:webHidden/>
          </w:rPr>
          <w:tab/>
        </w:r>
        <w:r w:rsidR="00DC1D27">
          <w:rPr>
            <w:webHidden/>
          </w:rPr>
          <w:fldChar w:fldCharType="begin"/>
        </w:r>
        <w:r w:rsidR="00DC1D27">
          <w:rPr>
            <w:webHidden/>
          </w:rPr>
          <w:instrText xml:space="preserve"> PAGEREF _Toc103007949 \h </w:instrText>
        </w:r>
        <w:r w:rsidR="00DC1D27">
          <w:rPr>
            <w:webHidden/>
          </w:rPr>
        </w:r>
        <w:r w:rsidR="00DC1D27">
          <w:rPr>
            <w:webHidden/>
          </w:rPr>
          <w:fldChar w:fldCharType="separate"/>
        </w:r>
        <w:r w:rsidR="00DC1D27">
          <w:rPr>
            <w:webHidden/>
          </w:rPr>
          <w:t>4</w:t>
        </w:r>
        <w:r w:rsidR="00DC1D27">
          <w:rPr>
            <w:webHidden/>
          </w:rPr>
          <w:fldChar w:fldCharType="end"/>
        </w:r>
      </w:hyperlink>
    </w:p>
    <w:p w14:paraId="0E7E9A36" w14:textId="680F6BED" w:rsidR="00DC1D27" w:rsidRDefault="00213C29">
      <w:pPr>
        <w:pStyle w:val="TOC2"/>
        <w:rPr>
          <w:rFonts w:asciiTheme="minorHAnsi" w:eastAsiaTheme="minorEastAsia" w:hAnsiTheme="minorHAnsi" w:cstheme="minorBidi"/>
          <w:sz w:val="22"/>
          <w:szCs w:val="22"/>
        </w:rPr>
      </w:pPr>
      <w:hyperlink w:anchor="_Toc103007950" w:history="1">
        <w:r w:rsidR="00DC1D27" w:rsidRPr="0011265F">
          <w:rPr>
            <w:rStyle w:val="Hyperlink"/>
          </w:rPr>
          <w:t>1.2</w:t>
        </w:r>
        <w:r w:rsidR="00DC1D27">
          <w:rPr>
            <w:rFonts w:asciiTheme="minorHAnsi" w:eastAsiaTheme="minorEastAsia" w:hAnsiTheme="minorHAnsi" w:cstheme="minorBidi"/>
            <w:sz w:val="22"/>
            <w:szCs w:val="22"/>
          </w:rPr>
          <w:tab/>
        </w:r>
        <w:r w:rsidR="00DC1D27" w:rsidRPr="0011265F">
          <w:rPr>
            <w:rStyle w:val="Hyperlink"/>
          </w:rPr>
          <w:t>Project aims and overview</w:t>
        </w:r>
        <w:r w:rsidR="00DC1D27">
          <w:rPr>
            <w:webHidden/>
          </w:rPr>
          <w:tab/>
        </w:r>
        <w:r w:rsidR="00DC1D27">
          <w:rPr>
            <w:webHidden/>
          </w:rPr>
          <w:fldChar w:fldCharType="begin"/>
        </w:r>
        <w:r w:rsidR="00DC1D27">
          <w:rPr>
            <w:webHidden/>
          </w:rPr>
          <w:instrText xml:space="preserve"> PAGEREF _Toc103007950 \h </w:instrText>
        </w:r>
        <w:r w:rsidR="00DC1D27">
          <w:rPr>
            <w:webHidden/>
          </w:rPr>
        </w:r>
        <w:r w:rsidR="00DC1D27">
          <w:rPr>
            <w:webHidden/>
          </w:rPr>
          <w:fldChar w:fldCharType="separate"/>
        </w:r>
        <w:r w:rsidR="00DC1D27">
          <w:rPr>
            <w:webHidden/>
          </w:rPr>
          <w:t>4</w:t>
        </w:r>
        <w:r w:rsidR="00DC1D27">
          <w:rPr>
            <w:webHidden/>
          </w:rPr>
          <w:fldChar w:fldCharType="end"/>
        </w:r>
      </w:hyperlink>
    </w:p>
    <w:p w14:paraId="29EED18D" w14:textId="4974108D" w:rsidR="00DC1D27" w:rsidRDefault="00213C29">
      <w:pPr>
        <w:pStyle w:val="TOC2"/>
        <w:rPr>
          <w:rFonts w:asciiTheme="minorHAnsi" w:eastAsiaTheme="minorEastAsia" w:hAnsiTheme="minorHAnsi" w:cstheme="minorBidi"/>
          <w:sz w:val="22"/>
          <w:szCs w:val="22"/>
        </w:rPr>
      </w:pPr>
      <w:hyperlink w:anchor="_Toc103007951" w:history="1">
        <w:r w:rsidR="00DC1D27" w:rsidRPr="0011265F">
          <w:rPr>
            <w:rStyle w:val="Hyperlink"/>
          </w:rPr>
          <w:t>1.3</w:t>
        </w:r>
        <w:r w:rsidR="00DC1D27">
          <w:rPr>
            <w:rFonts w:asciiTheme="minorHAnsi" w:eastAsiaTheme="minorEastAsia" w:hAnsiTheme="minorHAnsi" w:cstheme="minorBidi"/>
            <w:sz w:val="22"/>
            <w:szCs w:val="22"/>
          </w:rPr>
          <w:tab/>
        </w:r>
        <w:r w:rsidR="00DC1D27" w:rsidRPr="0011265F">
          <w:rPr>
            <w:rStyle w:val="Hyperlink"/>
          </w:rPr>
          <w:t>Content of report</w:t>
        </w:r>
        <w:r w:rsidR="00DC1D27">
          <w:rPr>
            <w:webHidden/>
          </w:rPr>
          <w:tab/>
        </w:r>
        <w:r w:rsidR="00DC1D27">
          <w:rPr>
            <w:webHidden/>
          </w:rPr>
          <w:fldChar w:fldCharType="begin"/>
        </w:r>
        <w:r w:rsidR="00DC1D27">
          <w:rPr>
            <w:webHidden/>
          </w:rPr>
          <w:instrText xml:space="preserve"> PAGEREF _Toc103007951 \h </w:instrText>
        </w:r>
        <w:r w:rsidR="00DC1D27">
          <w:rPr>
            <w:webHidden/>
          </w:rPr>
        </w:r>
        <w:r w:rsidR="00DC1D27">
          <w:rPr>
            <w:webHidden/>
          </w:rPr>
          <w:fldChar w:fldCharType="separate"/>
        </w:r>
        <w:r w:rsidR="00DC1D27">
          <w:rPr>
            <w:webHidden/>
          </w:rPr>
          <w:t>5</w:t>
        </w:r>
        <w:r w:rsidR="00DC1D27">
          <w:rPr>
            <w:webHidden/>
          </w:rPr>
          <w:fldChar w:fldCharType="end"/>
        </w:r>
      </w:hyperlink>
    </w:p>
    <w:p w14:paraId="49E9D016" w14:textId="4CA5D0C9" w:rsidR="00DC1D27" w:rsidRDefault="00213C29">
      <w:pPr>
        <w:pStyle w:val="TOC1"/>
        <w:rPr>
          <w:rFonts w:asciiTheme="minorHAnsi" w:eastAsiaTheme="minorEastAsia" w:hAnsiTheme="minorHAnsi" w:cstheme="minorBidi"/>
          <w:color w:val="auto"/>
          <w:sz w:val="22"/>
          <w:szCs w:val="22"/>
        </w:rPr>
      </w:pPr>
      <w:hyperlink w:anchor="_Toc103007952" w:history="1">
        <w:r w:rsidR="00DC1D27" w:rsidRPr="0011265F">
          <w:rPr>
            <w:rStyle w:val="Hyperlink"/>
          </w:rPr>
          <w:t>2</w:t>
        </w:r>
        <w:r w:rsidR="00DC1D27">
          <w:rPr>
            <w:rFonts w:asciiTheme="minorHAnsi" w:eastAsiaTheme="minorEastAsia" w:hAnsiTheme="minorHAnsi" w:cstheme="minorBidi"/>
            <w:color w:val="auto"/>
            <w:sz w:val="22"/>
            <w:szCs w:val="22"/>
          </w:rPr>
          <w:tab/>
        </w:r>
        <w:r w:rsidR="00DC1D27" w:rsidRPr="0011265F">
          <w:rPr>
            <w:rStyle w:val="Hyperlink"/>
          </w:rPr>
          <w:t>Methodology and Response</w:t>
        </w:r>
        <w:r w:rsidR="00DC1D27">
          <w:rPr>
            <w:webHidden/>
          </w:rPr>
          <w:tab/>
        </w:r>
        <w:r w:rsidR="00DC1D27">
          <w:rPr>
            <w:webHidden/>
          </w:rPr>
          <w:fldChar w:fldCharType="begin"/>
        </w:r>
        <w:r w:rsidR="00DC1D27">
          <w:rPr>
            <w:webHidden/>
          </w:rPr>
          <w:instrText xml:space="preserve"> PAGEREF _Toc103007952 \h </w:instrText>
        </w:r>
        <w:r w:rsidR="00DC1D27">
          <w:rPr>
            <w:webHidden/>
          </w:rPr>
        </w:r>
        <w:r w:rsidR="00DC1D27">
          <w:rPr>
            <w:webHidden/>
          </w:rPr>
          <w:fldChar w:fldCharType="separate"/>
        </w:r>
        <w:r w:rsidR="00DC1D27">
          <w:rPr>
            <w:webHidden/>
          </w:rPr>
          <w:t>6</w:t>
        </w:r>
        <w:r w:rsidR="00DC1D27">
          <w:rPr>
            <w:webHidden/>
          </w:rPr>
          <w:fldChar w:fldCharType="end"/>
        </w:r>
      </w:hyperlink>
    </w:p>
    <w:p w14:paraId="29E0A8DF" w14:textId="1070B275" w:rsidR="00DC1D27" w:rsidRDefault="00213C29">
      <w:pPr>
        <w:pStyle w:val="TOC2"/>
        <w:rPr>
          <w:rFonts w:asciiTheme="minorHAnsi" w:eastAsiaTheme="minorEastAsia" w:hAnsiTheme="minorHAnsi" w:cstheme="minorBidi"/>
          <w:sz w:val="22"/>
          <w:szCs w:val="22"/>
        </w:rPr>
      </w:pPr>
      <w:hyperlink w:anchor="_Toc103007953" w:history="1">
        <w:r w:rsidR="00DC1D27" w:rsidRPr="0011265F">
          <w:rPr>
            <w:rStyle w:val="Hyperlink"/>
          </w:rPr>
          <w:t>2.1</w:t>
        </w:r>
        <w:r w:rsidR="00DC1D27">
          <w:rPr>
            <w:rFonts w:asciiTheme="minorHAnsi" w:eastAsiaTheme="minorEastAsia" w:hAnsiTheme="minorHAnsi" w:cstheme="minorBidi"/>
            <w:sz w:val="22"/>
            <w:szCs w:val="22"/>
          </w:rPr>
          <w:tab/>
        </w:r>
        <w:r w:rsidR="00DC1D27" w:rsidRPr="0011265F">
          <w:rPr>
            <w:rStyle w:val="Hyperlink"/>
          </w:rPr>
          <w:t>Pilot survey design</w:t>
        </w:r>
        <w:r w:rsidR="00DC1D27">
          <w:rPr>
            <w:webHidden/>
          </w:rPr>
          <w:tab/>
        </w:r>
        <w:r w:rsidR="00DC1D27">
          <w:rPr>
            <w:webHidden/>
          </w:rPr>
          <w:fldChar w:fldCharType="begin"/>
        </w:r>
        <w:r w:rsidR="00DC1D27">
          <w:rPr>
            <w:webHidden/>
          </w:rPr>
          <w:instrText xml:space="preserve"> PAGEREF _Toc103007953 \h </w:instrText>
        </w:r>
        <w:r w:rsidR="00DC1D27">
          <w:rPr>
            <w:webHidden/>
          </w:rPr>
        </w:r>
        <w:r w:rsidR="00DC1D27">
          <w:rPr>
            <w:webHidden/>
          </w:rPr>
          <w:fldChar w:fldCharType="separate"/>
        </w:r>
        <w:r w:rsidR="00DC1D27">
          <w:rPr>
            <w:webHidden/>
          </w:rPr>
          <w:t>6</w:t>
        </w:r>
        <w:r w:rsidR="00DC1D27">
          <w:rPr>
            <w:webHidden/>
          </w:rPr>
          <w:fldChar w:fldCharType="end"/>
        </w:r>
      </w:hyperlink>
    </w:p>
    <w:p w14:paraId="2ABB346D" w14:textId="7C0884C0" w:rsidR="00DC1D27" w:rsidRDefault="00213C29">
      <w:pPr>
        <w:pStyle w:val="TOC3"/>
        <w:rPr>
          <w:rFonts w:asciiTheme="minorHAnsi" w:eastAsiaTheme="minorEastAsia" w:hAnsiTheme="minorHAnsi" w:cstheme="minorBidi"/>
          <w:szCs w:val="22"/>
        </w:rPr>
      </w:pPr>
      <w:hyperlink w:anchor="_Toc103007954" w:history="1">
        <w:r w:rsidR="00DC1D27" w:rsidRPr="0011265F">
          <w:rPr>
            <w:rStyle w:val="Hyperlink"/>
          </w:rPr>
          <w:t>2.1.1</w:t>
        </w:r>
        <w:r w:rsidR="00DC1D27">
          <w:rPr>
            <w:rFonts w:asciiTheme="minorHAnsi" w:eastAsiaTheme="minorEastAsia" w:hAnsiTheme="minorHAnsi" w:cstheme="minorBidi"/>
            <w:szCs w:val="22"/>
          </w:rPr>
          <w:tab/>
        </w:r>
        <w:r w:rsidR="00DC1D27" w:rsidRPr="0011265F">
          <w:rPr>
            <w:rStyle w:val="Hyperlink"/>
          </w:rPr>
          <w:t>Sampling</w:t>
        </w:r>
        <w:r w:rsidR="00DC1D27">
          <w:rPr>
            <w:webHidden/>
          </w:rPr>
          <w:tab/>
        </w:r>
        <w:r w:rsidR="00DC1D27">
          <w:rPr>
            <w:webHidden/>
          </w:rPr>
          <w:fldChar w:fldCharType="begin"/>
        </w:r>
        <w:r w:rsidR="00DC1D27">
          <w:rPr>
            <w:webHidden/>
          </w:rPr>
          <w:instrText xml:space="preserve"> PAGEREF _Toc103007954 \h </w:instrText>
        </w:r>
        <w:r w:rsidR="00DC1D27">
          <w:rPr>
            <w:webHidden/>
          </w:rPr>
        </w:r>
        <w:r w:rsidR="00DC1D27">
          <w:rPr>
            <w:webHidden/>
          </w:rPr>
          <w:fldChar w:fldCharType="separate"/>
        </w:r>
        <w:r w:rsidR="00DC1D27">
          <w:rPr>
            <w:webHidden/>
          </w:rPr>
          <w:t>6</w:t>
        </w:r>
        <w:r w:rsidR="00DC1D27">
          <w:rPr>
            <w:webHidden/>
          </w:rPr>
          <w:fldChar w:fldCharType="end"/>
        </w:r>
      </w:hyperlink>
    </w:p>
    <w:p w14:paraId="6AD70306" w14:textId="15BC726E" w:rsidR="00DC1D27" w:rsidRDefault="00213C29">
      <w:pPr>
        <w:pStyle w:val="TOC3"/>
        <w:rPr>
          <w:rFonts w:asciiTheme="minorHAnsi" w:eastAsiaTheme="minorEastAsia" w:hAnsiTheme="minorHAnsi" w:cstheme="minorBidi"/>
          <w:szCs w:val="22"/>
        </w:rPr>
      </w:pPr>
      <w:hyperlink w:anchor="_Toc103007955" w:history="1">
        <w:r w:rsidR="00DC1D27" w:rsidRPr="0011265F">
          <w:rPr>
            <w:rStyle w:val="Hyperlink"/>
          </w:rPr>
          <w:t>2.1.2</w:t>
        </w:r>
        <w:r w:rsidR="00DC1D27">
          <w:rPr>
            <w:rFonts w:asciiTheme="minorHAnsi" w:eastAsiaTheme="minorEastAsia" w:hAnsiTheme="minorHAnsi" w:cstheme="minorBidi"/>
            <w:szCs w:val="22"/>
          </w:rPr>
          <w:tab/>
        </w:r>
        <w:r w:rsidR="00DC1D27" w:rsidRPr="0011265F">
          <w:rPr>
            <w:rStyle w:val="Hyperlink"/>
          </w:rPr>
          <w:t>Questionnaire content and design</w:t>
        </w:r>
        <w:r w:rsidR="00DC1D27">
          <w:rPr>
            <w:webHidden/>
          </w:rPr>
          <w:tab/>
        </w:r>
        <w:r w:rsidR="00DC1D27">
          <w:rPr>
            <w:webHidden/>
          </w:rPr>
          <w:fldChar w:fldCharType="begin"/>
        </w:r>
        <w:r w:rsidR="00DC1D27">
          <w:rPr>
            <w:webHidden/>
          </w:rPr>
          <w:instrText xml:space="preserve"> PAGEREF _Toc103007955 \h </w:instrText>
        </w:r>
        <w:r w:rsidR="00DC1D27">
          <w:rPr>
            <w:webHidden/>
          </w:rPr>
        </w:r>
        <w:r w:rsidR="00DC1D27">
          <w:rPr>
            <w:webHidden/>
          </w:rPr>
          <w:fldChar w:fldCharType="separate"/>
        </w:r>
        <w:r w:rsidR="00DC1D27">
          <w:rPr>
            <w:webHidden/>
          </w:rPr>
          <w:t>6</w:t>
        </w:r>
        <w:r w:rsidR="00DC1D27">
          <w:rPr>
            <w:webHidden/>
          </w:rPr>
          <w:fldChar w:fldCharType="end"/>
        </w:r>
      </w:hyperlink>
    </w:p>
    <w:p w14:paraId="559BFDAE" w14:textId="1C347B33" w:rsidR="00DC1D27" w:rsidRDefault="00213C29">
      <w:pPr>
        <w:pStyle w:val="TOC3"/>
        <w:rPr>
          <w:rFonts w:asciiTheme="minorHAnsi" w:eastAsiaTheme="minorEastAsia" w:hAnsiTheme="minorHAnsi" w:cstheme="minorBidi"/>
          <w:szCs w:val="22"/>
        </w:rPr>
      </w:pPr>
      <w:hyperlink w:anchor="_Toc103007956" w:history="1">
        <w:r w:rsidR="00DC1D27" w:rsidRPr="0011265F">
          <w:rPr>
            <w:rStyle w:val="Hyperlink"/>
          </w:rPr>
          <w:t>2.1.3</w:t>
        </w:r>
        <w:r w:rsidR="00DC1D27">
          <w:rPr>
            <w:rFonts w:asciiTheme="minorHAnsi" w:eastAsiaTheme="minorEastAsia" w:hAnsiTheme="minorHAnsi" w:cstheme="minorBidi"/>
            <w:szCs w:val="22"/>
          </w:rPr>
          <w:tab/>
        </w:r>
        <w:r w:rsidR="00DC1D27" w:rsidRPr="0011265F">
          <w:rPr>
            <w:rStyle w:val="Hyperlink"/>
          </w:rPr>
          <w:t>Mailing strategy</w:t>
        </w:r>
        <w:r w:rsidR="00DC1D27">
          <w:rPr>
            <w:webHidden/>
          </w:rPr>
          <w:tab/>
        </w:r>
        <w:r w:rsidR="00DC1D27">
          <w:rPr>
            <w:webHidden/>
          </w:rPr>
          <w:fldChar w:fldCharType="begin"/>
        </w:r>
        <w:r w:rsidR="00DC1D27">
          <w:rPr>
            <w:webHidden/>
          </w:rPr>
          <w:instrText xml:space="preserve"> PAGEREF _Toc103007956 \h </w:instrText>
        </w:r>
        <w:r w:rsidR="00DC1D27">
          <w:rPr>
            <w:webHidden/>
          </w:rPr>
        </w:r>
        <w:r w:rsidR="00DC1D27">
          <w:rPr>
            <w:webHidden/>
          </w:rPr>
          <w:fldChar w:fldCharType="separate"/>
        </w:r>
        <w:r w:rsidR="00DC1D27">
          <w:rPr>
            <w:webHidden/>
          </w:rPr>
          <w:t>7</w:t>
        </w:r>
        <w:r w:rsidR="00DC1D27">
          <w:rPr>
            <w:webHidden/>
          </w:rPr>
          <w:fldChar w:fldCharType="end"/>
        </w:r>
      </w:hyperlink>
    </w:p>
    <w:p w14:paraId="5C5FE9D4" w14:textId="765DE0E8" w:rsidR="00DC1D27" w:rsidRDefault="00213C29">
      <w:pPr>
        <w:pStyle w:val="TOC3"/>
        <w:rPr>
          <w:rFonts w:asciiTheme="minorHAnsi" w:eastAsiaTheme="minorEastAsia" w:hAnsiTheme="minorHAnsi" w:cstheme="minorBidi"/>
          <w:szCs w:val="22"/>
        </w:rPr>
      </w:pPr>
      <w:hyperlink w:anchor="_Toc103007957" w:history="1">
        <w:r w:rsidR="00DC1D27" w:rsidRPr="0011265F">
          <w:rPr>
            <w:rStyle w:val="Hyperlink"/>
          </w:rPr>
          <w:t>2.1.4</w:t>
        </w:r>
        <w:r w:rsidR="00DC1D27">
          <w:rPr>
            <w:rFonts w:asciiTheme="minorHAnsi" w:eastAsiaTheme="minorEastAsia" w:hAnsiTheme="minorHAnsi" w:cstheme="minorBidi"/>
            <w:szCs w:val="22"/>
          </w:rPr>
          <w:tab/>
        </w:r>
        <w:r w:rsidR="00DC1D27" w:rsidRPr="0011265F">
          <w:rPr>
            <w:rStyle w:val="Hyperlink"/>
          </w:rPr>
          <w:t>Data preparation and checks</w:t>
        </w:r>
        <w:r w:rsidR="00DC1D27">
          <w:rPr>
            <w:webHidden/>
          </w:rPr>
          <w:tab/>
        </w:r>
        <w:r w:rsidR="00DC1D27">
          <w:rPr>
            <w:webHidden/>
          </w:rPr>
          <w:fldChar w:fldCharType="begin"/>
        </w:r>
        <w:r w:rsidR="00DC1D27">
          <w:rPr>
            <w:webHidden/>
          </w:rPr>
          <w:instrText xml:space="preserve"> PAGEREF _Toc103007957 \h </w:instrText>
        </w:r>
        <w:r w:rsidR="00DC1D27">
          <w:rPr>
            <w:webHidden/>
          </w:rPr>
        </w:r>
        <w:r w:rsidR="00DC1D27">
          <w:rPr>
            <w:webHidden/>
          </w:rPr>
          <w:fldChar w:fldCharType="separate"/>
        </w:r>
        <w:r w:rsidR="00DC1D27">
          <w:rPr>
            <w:webHidden/>
          </w:rPr>
          <w:t>8</w:t>
        </w:r>
        <w:r w:rsidR="00DC1D27">
          <w:rPr>
            <w:webHidden/>
          </w:rPr>
          <w:fldChar w:fldCharType="end"/>
        </w:r>
      </w:hyperlink>
    </w:p>
    <w:p w14:paraId="669A6040" w14:textId="444B4874" w:rsidR="00DC1D27" w:rsidRDefault="00213C29">
      <w:pPr>
        <w:pStyle w:val="TOC2"/>
        <w:rPr>
          <w:rFonts w:asciiTheme="minorHAnsi" w:eastAsiaTheme="minorEastAsia" w:hAnsiTheme="minorHAnsi" w:cstheme="minorBidi"/>
          <w:sz w:val="22"/>
          <w:szCs w:val="22"/>
        </w:rPr>
      </w:pPr>
      <w:hyperlink w:anchor="_Toc103007958" w:history="1">
        <w:r w:rsidR="00DC1D27" w:rsidRPr="0011265F">
          <w:rPr>
            <w:rStyle w:val="Hyperlink"/>
          </w:rPr>
          <w:t>2.2</w:t>
        </w:r>
        <w:r w:rsidR="00DC1D27">
          <w:rPr>
            <w:rFonts w:asciiTheme="minorHAnsi" w:eastAsiaTheme="minorEastAsia" w:hAnsiTheme="minorHAnsi" w:cstheme="minorBidi"/>
            <w:sz w:val="22"/>
            <w:szCs w:val="22"/>
          </w:rPr>
          <w:tab/>
        </w:r>
        <w:r w:rsidR="00DC1D27" w:rsidRPr="0011265F">
          <w:rPr>
            <w:rStyle w:val="Hyperlink"/>
          </w:rPr>
          <w:t>Response to the survey</w:t>
        </w:r>
        <w:r w:rsidR="00DC1D27">
          <w:rPr>
            <w:webHidden/>
          </w:rPr>
          <w:tab/>
        </w:r>
        <w:r w:rsidR="00DC1D27">
          <w:rPr>
            <w:webHidden/>
          </w:rPr>
          <w:fldChar w:fldCharType="begin"/>
        </w:r>
        <w:r w:rsidR="00DC1D27">
          <w:rPr>
            <w:webHidden/>
          </w:rPr>
          <w:instrText xml:space="preserve"> PAGEREF _Toc103007958 \h </w:instrText>
        </w:r>
        <w:r w:rsidR="00DC1D27">
          <w:rPr>
            <w:webHidden/>
          </w:rPr>
        </w:r>
        <w:r w:rsidR="00DC1D27">
          <w:rPr>
            <w:webHidden/>
          </w:rPr>
          <w:fldChar w:fldCharType="separate"/>
        </w:r>
        <w:r w:rsidR="00DC1D27">
          <w:rPr>
            <w:webHidden/>
          </w:rPr>
          <w:t>9</w:t>
        </w:r>
        <w:r w:rsidR="00DC1D27">
          <w:rPr>
            <w:webHidden/>
          </w:rPr>
          <w:fldChar w:fldCharType="end"/>
        </w:r>
      </w:hyperlink>
    </w:p>
    <w:p w14:paraId="4B6B6937" w14:textId="7FA97DB0" w:rsidR="00DC1D27" w:rsidRDefault="00213C29">
      <w:pPr>
        <w:pStyle w:val="TOC3"/>
        <w:rPr>
          <w:rFonts w:asciiTheme="minorHAnsi" w:eastAsiaTheme="minorEastAsia" w:hAnsiTheme="minorHAnsi" w:cstheme="minorBidi"/>
          <w:szCs w:val="22"/>
        </w:rPr>
      </w:pPr>
      <w:hyperlink w:anchor="_Toc103007959" w:history="1">
        <w:r w:rsidR="00DC1D27" w:rsidRPr="0011265F">
          <w:rPr>
            <w:rStyle w:val="Hyperlink"/>
          </w:rPr>
          <w:t>2.2.1</w:t>
        </w:r>
        <w:r w:rsidR="00DC1D27">
          <w:rPr>
            <w:rFonts w:asciiTheme="minorHAnsi" w:eastAsiaTheme="minorEastAsia" w:hAnsiTheme="minorHAnsi" w:cstheme="minorBidi"/>
            <w:szCs w:val="22"/>
          </w:rPr>
          <w:tab/>
        </w:r>
        <w:r w:rsidR="00DC1D27" w:rsidRPr="0011265F">
          <w:rPr>
            <w:rStyle w:val="Hyperlink"/>
          </w:rPr>
          <w:t>Address-level response rates</w:t>
        </w:r>
        <w:r w:rsidR="00DC1D27">
          <w:rPr>
            <w:webHidden/>
          </w:rPr>
          <w:tab/>
        </w:r>
        <w:r w:rsidR="00DC1D27">
          <w:rPr>
            <w:webHidden/>
          </w:rPr>
          <w:fldChar w:fldCharType="begin"/>
        </w:r>
        <w:r w:rsidR="00DC1D27">
          <w:rPr>
            <w:webHidden/>
          </w:rPr>
          <w:instrText xml:space="preserve"> PAGEREF _Toc103007959 \h </w:instrText>
        </w:r>
        <w:r w:rsidR="00DC1D27">
          <w:rPr>
            <w:webHidden/>
          </w:rPr>
        </w:r>
        <w:r w:rsidR="00DC1D27">
          <w:rPr>
            <w:webHidden/>
          </w:rPr>
          <w:fldChar w:fldCharType="separate"/>
        </w:r>
        <w:r w:rsidR="00DC1D27">
          <w:rPr>
            <w:webHidden/>
          </w:rPr>
          <w:t>9</w:t>
        </w:r>
        <w:r w:rsidR="00DC1D27">
          <w:rPr>
            <w:webHidden/>
          </w:rPr>
          <w:fldChar w:fldCharType="end"/>
        </w:r>
      </w:hyperlink>
    </w:p>
    <w:p w14:paraId="72B04762" w14:textId="7A68CC4D" w:rsidR="00DC1D27" w:rsidRDefault="00213C29">
      <w:pPr>
        <w:pStyle w:val="TOC3"/>
        <w:rPr>
          <w:rFonts w:asciiTheme="minorHAnsi" w:eastAsiaTheme="minorEastAsia" w:hAnsiTheme="minorHAnsi" w:cstheme="minorBidi"/>
          <w:szCs w:val="22"/>
        </w:rPr>
      </w:pPr>
      <w:hyperlink w:anchor="_Toc103007960" w:history="1">
        <w:r w:rsidR="00DC1D27" w:rsidRPr="0011265F">
          <w:rPr>
            <w:rStyle w:val="Hyperlink"/>
          </w:rPr>
          <w:t>2.2.2</w:t>
        </w:r>
        <w:r w:rsidR="00DC1D27">
          <w:rPr>
            <w:rFonts w:asciiTheme="minorHAnsi" w:eastAsiaTheme="minorEastAsia" w:hAnsiTheme="minorHAnsi" w:cstheme="minorBidi"/>
            <w:szCs w:val="22"/>
          </w:rPr>
          <w:tab/>
        </w:r>
        <w:r w:rsidR="00DC1D27" w:rsidRPr="0011265F">
          <w:rPr>
            <w:rStyle w:val="Hyperlink"/>
          </w:rPr>
          <w:t>Individual-level response rates</w:t>
        </w:r>
        <w:r w:rsidR="00DC1D27">
          <w:rPr>
            <w:webHidden/>
          </w:rPr>
          <w:tab/>
        </w:r>
        <w:r w:rsidR="00DC1D27">
          <w:rPr>
            <w:webHidden/>
          </w:rPr>
          <w:fldChar w:fldCharType="begin"/>
        </w:r>
        <w:r w:rsidR="00DC1D27">
          <w:rPr>
            <w:webHidden/>
          </w:rPr>
          <w:instrText xml:space="preserve"> PAGEREF _Toc103007960 \h </w:instrText>
        </w:r>
        <w:r w:rsidR="00DC1D27">
          <w:rPr>
            <w:webHidden/>
          </w:rPr>
        </w:r>
        <w:r w:rsidR="00DC1D27">
          <w:rPr>
            <w:webHidden/>
          </w:rPr>
          <w:fldChar w:fldCharType="separate"/>
        </w:r>
        <w:r w:rsidR="00DC1D27">
          <w:rPr>
            <w:webHidden/>
          </w:rPr>
          <w:t>11</w:t>
        </w:r>
        <w:r w:rsidR="00DC1D27">
          <w:rPr>
            <w:webHidden/>
          </w:rPr>
          <w:fldChar w:fldCharType="end"/>
        </w:r>
      </w:hyperlink>
    </w:p>
    <w:p w14:paraId="6FAF63B9" w14:textId="5F7B90C4" w:rsidR="00DC1D27" w:rsidRDefault="00213C29">
      <w:pPr>
        <w:pStyle w:val="TOC2"/>
        <w:rPr>
          <w:rFonts w:asciiTheme="minorHAnsi" w:eastAsiaTheme="minorEastAsia" w:hAnsiTheme="minorHAnsi" w:cstheme="minorBidi"/>
          <w:sz w:val="22"/>
          <w:szCs w:val="22"/>
        </w:rPr>
      </w:pPr>
      <w:hyperlink w:anchor="_Toc103007961" w:history="1">
        <w:r w:rsidR="00DC1D27" w:rsidRPr="0011265F">
          <w:rPr>
            <w:rStyle w:val="Hyperlink"/>
          </w:rPr>
          <w:t>2.3</w:t>
        </w:r>
        <w:r w:rsidR="00DC1D27">
          <w:rPr>
            <w:rFonts w:asciiTheme="minorHAnsi" w:eastAsiaTheme="minorEastAsia" w:hAnsiTheme="minorHAnsi" w:cstheme="minorBidi"/>
            <w:sz w:val="22"/>
            <w:szCs w:val="22"/>
          </w:rPr>
          <w:tab/>
        </w:r>
        <w:r w:rsidR="00DC1D27" w:rsidRPr="0011265F">
          <w:rPr>
            <w:rStyle w:val="Hyperlink"/>
          </w:rPr>
          <w:t>Review methodology</w:t>
        </w:r>
        <w:r w:rsidR="00DC1D27">
          <w:rPr>
            <w:webHidden/>
          </w:rPr>
          <w:tab/>
        </w:r>
        <w:r w:rsidR="00DC1D27">
          <w:rPr>
            <w:webHidden/>
          </w:rPr>
          <w:fldChar w:fldCharType="begin"/>
        </w:r>
        <w:r w:rsidR="00DC1D27">
          <w:rPr>
            <w:webHidden/>
          </w:rPr>
          <w:instrText xml:space="preserve"> PAGEREF _Toc103007961 \h </w:instrText>
        </w:r>
        <w:r w:rsidR="00DC1D27">
          <w:rPr>
            <w:webHidden/>
          </w:rPr>
        </w:r>
        <w:r w:rsidR="00DC1D27">
          <w:rPr>
            <w:webHidden/>
          </w:rPr>
          <w:fldChar w:fldCharType="separate"/>
        </w:r>
        <w:r w:rsidR="00DC1D27">
          <w:rPr>
            <w:webHidden/>
          </w:rPr>
          <w:t>13</w:t>
        </w:r>
        <w:r w:rsidR="00DC1D27">
          <w:rPr>
            <w:webHidden/>
          </w:rPr>
          <w:fldChar w:fldCharType="end"/>
        </w:r>
      </w:hyperlink>
    </w:p>
    <w:p w14:paraId="3691AA6A" w14:textId="05757931" w:rsidR="00DC1D27" w:rsidRDefault="00213C29">
      <w:pPr>
        <w:pStyle w:val="TOC3"/>
        <w:rPr>
          <w:rFonts w:asciiTheme="minorHAnsi" w:eastAsiaTheme="minorEastAsia" w:hAnsiTheme="minorHAnsi" w:cstheme="minorBidi"/>
          <w:szCs w:val="22"/>
        </w:rPr>
      </w:pPr>
      <w:hyperlink w:anchor="_Toc103007962" w:history="1">
        <w:r w:rsidR="00DC1D27" w:rsidRPr="0011265F">
          <w:rPr>
            <w:rStyle w:val="Hyperlink"/>
          </w:rPr>
          <w:t>2.3.1</w:t>
        </w:r>
        <w:r w:rsidR="00DC1D27">
          <w:rPr>
            <w:rFonts w:asciiTheme="minorHAnsi" w:eastAsiaTheme="minorEastAsia" w:hAnsiTheme="minorHAnsi" w:cstheme="minorBidi"/>
            <w:szCs w:val="22"/>
          </w:rPr>
          <w:tab/>
        </w:r>
        <w:r w:rsidR="00DC1D27" w:rsidRPr="0011265F">
          <w:rPr>
            <w:rStyle w:val="Hyperlink"/>
          </w:rPr>
          <w:t>Assessing other aspects of the pilot survey</w:t>
        </w:r>
        <w:r w:rsidR="00DC1D27">
          <w:rPr>
            <w:webHidden/>
          </w:rPr>
          <w:tab/>
        </w:r>
        <w:r w:rsidR="00DC1D27">
          <w:rPr>
            <w:webHidden/>
          </w:rPr>
          <w:fldChar w:fldCharType="begin"/>
        </w:r>
        <w:r w:rsidR="00DC1D27">
          <w:rPr>
            <w:webHidden/>
          </w:rPr>
          <w:instrText xml:space="preserve"> PAGEREF _Toc103007962 \h </w:instrText>
        </w:r>
        <w:r w:rsidR="00DC1D27">
          <w:rPr>
            <w:webHidden/>
          </w:rPr>
        </w:r>
        <w:r w:rsidR="00DC1D27">
          <w:rPr>
            <w:webHidden/>
          </w:rPr>
          <w:fldChar w:fldCharType="separate"/>
        </w:r>
        <w:r w:rsidR="00DC1D27">
          <w:rPr>
            <w:webHidden/>
          </w:rPr>
          <w:t>13</w:t>
        </w:r>
        <w:r w:rsidR="00DC1D27">
          <w:rPr>
            <w:webHidden/>
          </w:rPr>
          <w:fldChar w:fldCharType="end"/>
        </w:r>
      </w:hyperlink>
    </w:p>
    <w:p w14:paraId="0D43883E" w14:textId="3109EC4E" w:rsidR="00DC1D27" w:rsidRDefault="00213C29">
      <w:pPr>
        <w:pStyle w:val="TOC1"/>
        <w:rPr>
          <w:rFonts w:asciiTheme="minorHAnsi" w:eastAsiaTheme="minorEastAsia" w:hAnsiTheme="minorHAnsi" w:cstheme="minorBidi"/>
          <w:color w:val="auto"/>
          <w:sz w:val="22"/>
          <w:szCs w:val="22"/>
        </w:rPr>
      </w:pPr>
      <w:hyperlink w:anchor="_Toc103007963" w:history="1">
        <w:r w:rsidR="00DC1D27" w:rsidRPr="0011265F">
          <w:rPr>
            <w:rStyle w:val="Hyperlink"/>
          </w:rPr>
          <w:t>3</w:t>
        </w:r>
        <w:r w:rsidR="00DC1D27">
          <w:rPr>
            <w:rFonts w:asciiTheme="minorHAnsi" w:eastAsiaTheme="minorEastAsia" w:hAnsiTheme="minorHAnsi" w:cstheme="minorBidi"/>
            <w:color w:val="auto"/>
            <w:sz w:val="22"/>
            <w:szCs w:val="22"/>
          </w:rPr>
          <w:tab/>
        </w:r>
        <w:r w:rsidR="00DC1D27" w:rsidRPr="0011265F">
          <w:rPr>
            <w:rStyle w:val="Hyperlink"/>
          </w:rPr>
          <w:t>Assessing whether the push-to-web approach is suitable for estimating gambling participation and prevalence of problem gambling</w:t>
        </w:r>
        <w:r w:rsidR="00DC1D27">
          <w:rPr>
            <w:webHidden/>
          </w:rPr>
          <w:tab/>
        </w:r>
        <w:r w:rsidR="00DC1D27">
          <w:rPr>
            <w:webHidden/>
          </w:rPr>
          <w:fldChar w:fldCharType="begin"/>
        </w:r>
        <w:r w:rsidR="00DC1D27">
          <w:rPr>
            <w:webHidden/>
          </w:rPr>
          <w:instrText xml:space="preserve"> PAGEREF _Toc103007963 \h </w:instrText>
        </w:r>
        <w:r w:rsidR="00DC1D27">
          <w:rPr>
            <w:webHidden/>
          </w:rPr>
        </w:r>
        <w:r w:rsidR="00DC1D27">
          <w:rPr>
            <w:webHidden/>
          </w:rPr>
          <w:fldChar w:fldCharType="separate"/>
        </w:r>
        <w:r w:rsidR="00DC1D27">
          <w:rPr>
            <w:webHidden/>
          </w:rPr>
          <w:t>15</w:t>
        </w:r>
        <w:r w:rsidR="00DC1D27">
          <w:rPr>
            <w:webHidden/>
          </w:rPr>
          <w:fldChar w:fldCharType="end"/>
        </w:r>
      </w:hyperlink>
    </w:p>
    <w:p w14:paraId="72CE5CEE" w14:textId="6BBEA905" w:rsidR="00DC1D27" w:rsidRDefault="00213C29">
      <w:pPr>
        <w:pStyle w:val="TOC2"/>
        <w:rPr>
          <w:rFonts w:asciiTheme="minorHAnsi" w:eastAsiaTheme="minorEastAsia" w:hAnsiTheme="minorHAnsi" w:cstheme="minorBidi"/>
          <w:sz w:val="22"/>
          <w:szCs w:val="22"/>
        </w:rPr>
      </w:pPr>
      <w:hyperlink w:anchor="_Toc103007964" w:history="1">
        <w:r w:rsidR="00DC1D27" w:rsidRPr="0011265F">
          <w:rPr>
            <w:rStyle w:val="Hyperlink"/>
          </w:rPr>
          <w:t>3.1</w:t>
        </w:r>
        <w:r w:rsidR="00DC1D27">
          <w:rPr>
            <w:rFonts w:asciiTheme="minorHAnsi" w:eastAsiaTheme="minorEastAsia" w:hAnsiTheme="minorHAnsi" w:cstheme="minorBidi"/>
            <w:sz w:val="22"/>
            <w:szCs w:val="22"/>
          </w:rPr>
          <w:tab/>
        </w:r>
        <w:r w:rsidR="00DC1D27" w:rsidRPr="0011265F">
          <w:rPr>
            <w:rStyle w:val="Hyperlink"/>
          </w:rPr>
          <w:t>Introduction</w:t>
        </w:r>
        <w:r w:rsidR="00DC1D27">
          <w:rPr>
            <w:webHidden/>
          </w:rPr>
          <w:tab/>
        </w:r>
        <w:r w:rsidR="00DC1D27">
          <w:rPr>
            <w:webHidden/>
          </w:rPr>
          <w:fldChar w:fldCharType="begin"/>
        </w:r>
        <w:r w:rsidR="00DC1D27">
          <w:rPr>
            <w:webHidden/>
          </w:rPr>
          <w:instrText xml:space="preserve"> PAGEREF _Toc103007964 \h </w:instrText>
        </w:r>
        <w:r w:rsidR="00DC1D27">
          <w:rPr>
            <w:webHidden/>
          </w:rPr>
        </w:r>
        <w:r w:rsidR="00DC1D27">
          <w:rPr>
            <w:webHidden/>
          </w:rPr>
          <w:fldChar w:fldCharType="separate"/>
        </w:r>
        <w:r w:rsidR="00DC1D27">
          <w:rPr>
            <w:webHidden/>
          </w:rPr>
          <w:t>15</w:t>
        </w:r>
        <w:r w:rsidR="00DC1D27">
          <w:rPr>
            <w:webHidden/>
          </w:rPr>
          <w:fldChar w:fldCharType="end"/>
        </w:r>
      </w:hyperlink>
    </w:p>
    <w:p w14:paraId="71D00F51" w14:textId="66AA1F89" w:rsidR="00DC1D27" w:rsidRDefault="00213C29">
      <w:pPr>
        <w:pStyle w:val="TOC2"/>
        <w:rPr>
          <w:rFonts w:asciiTheme="minorHAnsi" w:eastAsiaTheme="minorEastAsia" w:hAnsiTheme="minorHAnsi" w:cstheme="minorBidi"/>
          <w:sz w:val="22"/>
          <w:szCs w:val="22"/>
        </w:rPr>
      </w:pPr>
      <w:hyperlink w:anchor="_Toc103007965" w:history="1">
        <w:r w:rsidR="00DC1D27" w:rsidRPr="0011265F">
          <w:rPr>
            <w:rStyle w:val="Hyperlink"/>
          </w:rPr>
          <w:t>3.2</w:t>
        </w:r>
        <w:r w:rsidR="00DC1D27">
          <w:rPr>
            <w:rFonts w:asciiTheme="minorHAnsi" w:eastAsiaTheme="minorEastAsia" w:hAnsiTheme="minorHAnsi" w:cstheme="minorBidi"/>
            <w:sz w:val="22"/>
            <w:szCs w:val="22"/>
          </w:rPr>
          <w:tab/>
        </w:r>
        <w:r w:rsidR="00DC1D27" w:rsidRPr="0011265F">
          <w:rPr>
            <w:rStyle w:val="Hyperlink"/>
          </w:rPr>
          <w:t>Methodology</w:t>
        </w:r>
        <w:r w:rsidR="00DC1D27">
          <w:rPr>
            <w:webHidden/>
          </w:rPr>
          <w:tab/>
        </w:r>
        <w:r w:rsidR="00DC1D27">
          <w:rPr>
            <w:webHidden/>
          </w:rPr>
          <w:fldChar w:fldCharType="begin"/>
        </w:r>
        <w:r w:rsidR="00DC1D27">
          <w:rPr>
            <w:webHidden/>
          </w:rPr>
          <w:instrText xml:space="preserve"> PAGEREF _Toc103007965 \h </w:instrText>
        </w:r>
        <w:r w:rsidR="00DC1D27">
          <w:rPr>
            <w:webHidden/>
          </w:rPr>
        </w:r>
        <w:r w:rsidR="00DC1D27">
          <w:rPr>
            <w:webHidden/>
          </w:rPr>
          <w:fldChar w:fldCharType="separate"/>
        </w:r>
        <w:r w:rsidR="00DC1D27">
          <w:rPr>
            <w:webHidden/>
          </w:rPr>
          <w:t>15</w:t>
        </w:r>
        <w:r w:rsidR="00DC1D27">
          <w:rPr>
            <w:webHidden/>
          </w:rPr>
          <w:fldChar w:fldCharType="end"/>
        </w:r>
      </w:hyperlink>
    </w:p>
    <w:p w14:paraId="55E8962D" w14:textId="45BD3E36" w:rsidR="00DC1D27" w:rsidRDefault="00213C29">
      <w:pPr>
        <w:pStyle w:val="TOC3"/>
        <w:rPr>
          <w:rFonts w:asciiTheme="minorHAnsi" w:eastAsiaTheme="minorEastAsia" w:hAnsiTheme="minorHAnsi" w:cstheme="minorBidi"/>
          <w:szCs w:val="22"/>
        </w:rPr>
      </w:pPr>
      <w:hyperlink w:anchor="_Toc103007966" w:history="1">
        <w:r w:rsidR="00DC1D27" w:rsidRPr="0011265F">
          <w:rPr>
            <w:rStyle w:val="Hyperlink"/>
          </w:rPr>
          <w:t>3.2.1</w:t>
        </w:r>
        <w:r w:rsidR="00DC1D27">
          <w:rPr>
            <w:rFonts w:asciiTheme="minorHAnsi" w:eastAsiaTheme="minorEastAsia" w:hAnsiTheme="minorHAnsi" w:cstheme="minorBidi"/>
            <w:szCs w:val="22"/>
          </w:rPr>
          <w:tab/>
        </w:r>
        <w:r w:rsidR="00DC1D27" w:rsidRPr="0011265F">
          <w:rPr>
            <w:rStyle w:val="Hyperlink"/>
          </w:rPr>
          <w:t>Measures</w:t>
        </w:r>
        <w:r w:rsidR="00DC1D27">
          <w:rPr>
            <w:webHidden/>
          </w:rPr>
          <w:tab/>
        </w:r>
        <w:r w:rsidR="00DC1D27">
          <w:rPr>
            <w:webHidden/>
          </w:rPr>
          <w:fldChar w:fldCharType="begin"/>
        </w:r>
        <w:r w:rsidR="00DC1D27">
          <w:rPr>
            <w:webHidden/>
          </w:rPr>
          <w:instrText xml:space="preserve"> PAGEREF _Toc103007966 \h </w:instrText>
        </w:r>
        <w:r w:rsidR="00DC1D27">
          <w:rPr>
            <w:webHidden/>
          </w:rPr>
        </w:r>
        <w:r w:rsidR="00DC1D27">
          <w:rPr>
            <w:webHidden/>
          </w:rPr>
          <w:fldChar w:fldCharType="separate"/>
        </w:r>
        <w:r w:rsidR="00DC1D27">
          <w:rPr>
            <w:webHidden/>
          </w:rPr>
          <w:t>15</w:t>
        </w:r>
        <w:r w:rsidR="00DC1D27">
          <w:rPr>
            <w:webHidden/>
          </w:rPr>
          <w:fldChar w:fldCharType="end"/>
        </w:r>
      </w:hyperlink>
    </w:p>
    <w:p w14:paraId="56D63103" w14:textId="23A9CB4F" w:rsidR="00DC1D27" w:rsidRDefault="00213C29">
      <w:pPr>
        <w:pStyle w:val="TOC3"/>
        <w:rPr>
          <w:rFonts w:asciiTheme="minorHAnsi" w:eastAsiaTheme="minorEastAsia" w:hAnsiTheme="minorHAnsi" w:cstheme="minorBidi"/>
          <w:szCs w:val="22"/>
        </w:rPr>
      </w:pPr>
      <w:hyperlink w:anchor="_Toc103007967" w:history="1">
        <w:r w:rsidR="00DC1D27" w:rsidRPr="0011265F">
          <w:rPr>
            <w:rStyle w:val="Hyperlink"/>
          </w:rPr>
          <w:t>3.2.2</w:t>
        </w:r>
        <w:r w:rsidR="00DC1D27">
          <w:rPr>
            <w:rFonts w:asciiTheme="minorHAnsi" w:eastAsiaTheme="minorEastAsia" w:hAnsiTheme="minorHAnsi" w:cstheme="minorBidi"/>
            <w:szCs w:val="22"/>
          </w:rPr>
          <w:tab/>
        </w:r>
        <w:r w:rsidR="00DC1D27" w:rsidRPr="0011265F">
          <w:rPr>
            <w:rStyle w:val="Hyperlink"/>
          </w:rPr>
          <w:t>Methods</w:t>
        </w:r>
        <w:r w:rsidR="00DC1D27">
          <w:rPr>
            <w:webHidden/>
          </w:rPr>
          <w:tab/>
        </w:r>
        <w:r w:rsidR="00DC1D27">
          <w:rPr>
            <w:webHidden/>
          </w:rPr>
          <w:fldChar w:fldCharType="begin"/>
        </w:r>
        <w:r w:rsidR="00DC1D27">
          <w:rPr>
            <w:webHidden/>
          </w:rPr>
          <w:instrText xml:space="preserve"> PAGEREF _Toc103007967 \h </w:instrText>
        </w:r>
        <w:r w:rsidR="00DC1D27">
          <w:rPr>
            <w:webHidden/>
          </w:rPr>
        </w:r>
        <w:r w:rsidR="00DC1D27">
          <w:rPr>
            <w:webHidden/>
          </w:rPr>
          <w:fldChar w:fldCharType="separate"/>
        </w:r>
        <w:r w:rsidR="00DC1D27">
          <w:rPr>
            <w:webHidden/>
          </w:rPr>
          <w:t>16</w:t>
        </w:r>
        <w:r w:rsidR="00DC1D27">
          <w:rPr>
            <w:webHidden/>
          </w:rPr>
          <w:fldChar w:fldCharType="end"/>
        </w:r>
      </w:hyperlink>
    </w:p>
    <w:p w14:paraId="722312CF" w14:textId="3CCBF41A" w:rsidR="00DC1D27" w:rsidRDefault="00213C29">
      <w:pPr>
        <w:pStyle w:val="TOC2"/>
        <w:rPr>
          <w:rFonts w:asciiTheme="minorHAnsi" w:eastAsiaTheme="minorEastAsia" w:hAnsiTheme="minorHAnsi" w:cstheme="minorBidi"/>
          <w:sz w:val="22"/>
          <w:szCs w:val="22"/>
        </w:rPr>
      </w:pPr>
      <w:hyperlink w:anchor="_Toc103007968" w:history="1">
        <w:r w:rsidR="00DC1D27" w:rsidRPr="0011265F">
          <w:rPr>
            <w:rStyle w:val="Hyperlink"/>
          </w:rPr>
          <w:t>3.3</w:t>
        </w:r>
        <w:r w:rsidR="00DC1D27">
          <w:rPr>
            <w:rFonts w:asciiTheme="minorHAnsi" w:eastAsiaTheme="minorEastAsia" w:hAnsiTheme="minorHAnsi" w:cstheme="minorBidi"/>
            <w:sz w:val="22"/>
            <w:szCs w:val="22"/>
          </w:rPr>
          <w:tab/>
        </w:r>
        <w:r w:rsidR="00DC1D27" w:rsidRPr="0011265F">
          <w:rPr>
            <w:rStyle w:val="Hyperlink"/>
          </w:rPr>
          <w:t>Comparison of gambling participation and prevalence of problem gambling across surveys</w:t>
        </w:r>
        <w:r w:rsidR="00DC1D27">
          <w:rPr>
            <w:webHidden/>
          </w:rPr>
          <w:tab/>
        </w:r>
        <w:r w:rsidR="00DC1D27">
          <w:rPr>
            <w:webHidden/>
          </w:rPr>
          <w:fldChar w:fldCharType="begin"/>
        </w:r>
        <w:r w:rsidR="00DC1D27">
          <w:rPr>
            <w:webHidden/>
          </w:rPr>
          <w:instrText xml:space="preserve"> PAGEREF _Toc103007968 \h </w:instrText>
        </w:r>
        <w:r w:rsidR="00DC1D27">
          <w:rPr>
            <w:webHidden/>
          </w:rPr>
        </w:r>
        <w:r w:rsidR="00DC1D27">
          <w:rPr>
            <w:webHidden/>
          </w:rPr>
          <w:fldChar w:fldCharType="separate"/>
        </w:r>
        <w:r w:rsidR="00DC1D27">
          <w:rPr>
            <w:webHidden/>
          </w:rPr>
          <w:t>17</w:t>
        </w:r>
        <w:r w:rsidR="00DC1D27">
          <w:rPr>
            <w:webHidden/>
          </w:rPr>
          <w:fldChar w:fldCharType="end"/>
        </w:r>
      </w:hyperlink>
    </w:p>
    <w:p w14:paraId="46957D6B" w14:textId="05A1329B" w:rsidR="00DC1D27" w:rsidRDefault="00213C29">
      <w:pPr>
        <w:pStyle w:val="TOC3"/>
        <w:rPr>
          <w:rFonts w:asciiTheme="minorHAnsi" w:eastAsiaTheme="minorEastAsia" w:hAnsiTheme="minorHAnsi" w:cstheme="minorBidi"/>
          <w:szCs w:val="22"/>
        </w:rPr>
      </w:pPr>
      <w:hyperlink w:anchor="_Toc103007969" w:history="1">
        <w:r w:rsidR="00DC1D27" w:rsidRPr="0011265F">
          <w:rPr>
            <w:rStyle w:val="Hyperlink"/>
          </w:rPr>
          <w:t>3.3.1</w:t>
        </w:r>
        <w:r w:rsidR="00DC1D27">
          <w:rPr>
            <w:rFonts w:asciiTheme="minorHAnsi" w:eastAsiaTheme="minorEastAsia" w:hAnsiTheme="minorHAnsi" w:cstheme="minorBidi"/>
            <w:szCs w:val="22"/>
          </w:rPr>
          <w:tab/>
        </w:r>
        <w:r w:rsidR="00DC1D27" w:rsidRPr="0011265F">
          <w:rPr>
            <w:rStyle w:val="Hyperlink"/>
          </w:rPr>
          <w:t>Gambling activity</w:t>
        </w:r>
        <w:r w:rsidR="00DC1D27">
          <w:rPr>
            <w:webHidden/>
          </w:rPr>
          <w:tab/>
        </w:r>
        <w:r w:rsidR="00DC1D27">
          <w:rPr>
            <w:webHidden/>
          </w:rPr>
          <w:fldChar w:fldCharType="begin"/>
        </w:r>
        <w:r w:rsidR="00DC1D27">
          <w:rPr>
            <w:webHidden/>
          </w:rPr>
          <w:instrText xml:space="preserve"> PAGEREF _Toc103007969 \h </w:instrText>
        </w:r>
        <w:r w:rsidR="00DC1D27">
          <w:rPr>
            <w:webHidden/>
          </w:rPr>
        </w:r>
        <w:r w:rsidR="00DC1D27">
          <w:rPr>
            <w:webHidden/>
          </w:rPr>
          <w:fldChar w:fldCharType="separate"/>
        </w:r>
        <w:r w:rsidR="00DC1D27">
          <w:rPr>
            <w:webHidden/>
          </w:rPr>
          <w:t>17</w:t>
        </w:r>
        <w:r w:rsidR="00DC1D27">
          <w:rPr>
            <w:webHidden/>
          </w:rPr>
          <w:fldChar w:fldCharType="end"/>
        </w:r>
      </w:hyperlink>
    </w:p>
    <w:p w14:paraId="6FF95333" w14:textId="2F267272" w:rsidR="00DC1D27" w:rsidRDefault="00213C29">
      <w:pPr>
        <w:pStyle w:val="TOC3"/>
        <w:rPr>
          <w:rFonts w:asciiTheme="minorHAnsi" w:eastAsiaTheme="minorEastAsia" w:hAnsiTheme="minorHAnsi" w:cstheme="minorBidi"/>
          <w:szCs w:val="22"/>
        </w:rPr>
      </w:pPr>
      <w:hyperlink w:anchor="_Toc103007970" w:history="1">
        <w:r w:rsidR="00DC1D27" w:rsidRPr="0011265F">
          <w:rPr>
            <w:rStyle w:val="Hyperlink"/>
          </w:rPr>
          <w:t>3.3.2</w:t>
        </w:r>
        <w:r w:rsidR="00DC1D27">
          <w:rPr>
            <w:rFonts w:asciiTheme="minorHAnsi" w:eastAsiaTheme="minorEastAsia" w:hAnsiTheme="minorHAnsi" w:cstheme="minorBidi"/>
            <w:szCs w:val="22"/>
          </w:rPr>
          <w:tab/>
        </w:r>
        <w:r w:rsidR="00DC1D27" w:rsidRPr="0011265F">
          <w:rPr>
            <w:rStyle w:val="Hyperlink"/>
          </w:rPr>
          <w:t>Problem Gambling Severity Index</w:t>
        </w:r>
        <w:r w:rsidR="00DC1D27">
          <w:rPr>
            <w:webHidden/>
          </w:rPr>
          <w:tab/>
        </w:r>
        <w:r w:rsidR="00DC1D27">
          <w:rPr>
            <w:webHidden/>
          </w:rPr>
          <w:fldChar w:fldCharType="begin"/>
        </w:r>
        <w:r w:rsidR="00DC1D27">
          <w:rPr>
            <w:webHidden/>
          </w:rPr>
          <w:instrText xml:space="preserve"> PAGEREF _Toc103007970 \h </w:instrText>
        </w:r>
        <w:r w:rsidR="00DC1D27">
          <w:rPr>
            <w:webHidden/>
          </w:rPr>
        </w:r>
        <w:r w:rsidR="00DC1D27">
          <w:rPr>
            <w:webHidden/>
          </w:rPr>
          <w:fldChar w:fldCharType="separate"/>
        </w:r>
        <w:r w:rsidR="00DC1D27">
          <w:rPr>
            <w:webHidden/>
          </w:rPr>
          <w:t>22</w:t>
        </w:r>
        <w:r w:rsidR="00DC1D27">
          <w:rPr>
            <w:webHidden/>
          </w:rPr>
          <w:fldChar w:fldCharType="end"/>
        </w:r>
      </w:hyperlink>
    </w:p>
    <w:p w14:paraId="4AF9C9DB" w14:textId="051BF5B5" w:rsidR="00DC1D27" w:rsidRDefault="00213C29">
      <w:pPr>
        <w:pStyle w:val="TOC2"/>
        <w:rPr>
          <w:rFonts w:asciiTheme="minorHAnsi" w:eastAsiaTheme="minorEastAsia" w:hAnsiTheme="minorHAnsi" w:cstheme="minorBidi"/>
          <w:sz w:val="22"/>
          <w:szCs w:val="22"/>
        </w:rPr>
      </w:pPr>
      <w:hyperlink w:anchor="_Toc103007971" w:history="1">
        <w:r w:rsidR="00DC1D27" w:rsidRPr="0011265F">
          <w:rPr>
            <w:rStyle w:val="Hyperlink"/>
          </w:rPr>
          <w:t>3.4</w:t>
        </w:r>
        <w:r w:rsidR="00DC1D27">
          <w:rPr>
            <w:rFonts w:asciiTheme="minorHAnsi" w:eastAsiaTheme="minorEastAsia" w:hAnsiTheme="minorHAnsi" w:cstheme="minorBidi"/>
            <w:sz w:val="22"/>
            <w:szCs w:val="22"/>
          </w:rPr>
          <w:tab/>
        </w:r>
        <w:r w:rsidR="00DC1D27" w:rsidRPr="0011265F">
          <w:rPr>
            <w:rStyle w:val="Hyperlink"/>
          </w:rPr>
          <w:t>Looking across age and sex</w:t>
        </w:r>
        <w:r w:rsidR="00DC1D27">
          <w:rPr>
            <w:webHidden/>
          </w:rPr>
          <w:tab/>
        </w:r>
        <w:r w:rsidR="00DC1D27">
          <w:rPr>
            <w:webHidden/>
          </w:rPr>
          <w:fldChar w:fldCharType="begin"/>
        </w:r>
        <w:r w:rsidR="00DC1D27">
          <w:rPr>
            <w:webHidden/>
          </w:rPr>
          <w:instrText xml:space="preserve"> PAGEREF _Toc103007971 \h </w:instrText>
        </w:r>
        <w:r w:rsidR="00DC1D27">
          <w:rPr>
            <w:webHidden/>
          </w:rPr>
        </w:r>
        <w:r w:rsidR="00DC1D27">
          <w:rPr>
            <w:webHidden/>
          </w:rPr>
          <w:fldChar w:fldCharType="separate"/>
        </w:r>
        <w:r w:rsidR="00DC1D27">
          <w:rPr>
            <w:webHidden/>
          </w:rPr>
          <w:t>26</w:t>
        </w:r>
        <w:r w:rsidR="00DC1D27">
          <w:rPr>
            <w:webHidden/>
          </w:rPr>
          <w:fldChar w:fldCharType="end"/>
        </w:r>
      </w:hyperlink>
    </w:p>
    <w:p w14:paraId="6BC1B9FC" w14:textId="5577680C" w:rsidR="00DC1D27" w:rsidRDefault="00213C29">
      <w:pPr>
        <w:pStyle w:val="TOC3"/>
        <w:rPr>
          <w:rFonts w:asciiTheme="minorHAnsi" w:eastAsiaTheme="minorEastAsia" w:hAnsiTheme="minorHAnsi" w:cstheme="minorBidi"/>
          <w:szCs w:val="22"/>
        </w:rPr>
      </w:pPr>
      <w:hyperlink w:anchor="_Toc103007972" w:history="1">
        <w:r w:rsidR="00DC1D27" w:rsidRPr="0011265F">
          <w:rPr>
            <w:rStyle w:val="Hyperlink"/>
          </w:rPr>
          <w:t>3.4.1</w:t>
        </w:r>
        <w:r w:rsidR="00DC1D27">
          <w:rPr>
            <w:rFonts w:asciiTheme="minorHAnsi" w:eastAsiaTheme="minorEastAsia" w:hAnsiTheme="minorHAnsi" w:cstheme="minorBidi"/>
            <w:szCs w:val="22"/>
          </w:rPr>
          <w:tab/>
        </w:r>
        <w:r w:rsidR="00DC1D27" w:rsidRPr="0011265F">
          <w:rPr>
            <w:rStyle w:val="Hyperlink"/>
          </w:rPr>
          <w:t>Gambling activity</w:t>
        </w:r>
        <w:r w:rsidR="00DC1D27">
          <w:rPr>
            <w:webHidden/>
          </w:rPr>
          <w:tab/>
        </w:r>
        <w:r w:rsidR="00DC1D27">
          <w:rPr>
            <w:webHidden/>
          </w:rPr>
          <w:fldChar w:fldCharType="begin"/>
        </w:r>
        <w:r w:rsidR="00DC1D27">
          <w:rPr>
            <w:webHidden/>
          </w:rPr>
          <w:instrText xml:space="preserve"> PAGEREF _Toc103007972 \h </w:instrText>
        </w:r>
        <w:r w:rsidR="00DC1D27">
          <w:rPr>
            <w:webHidden/>
          </w:rPr>
        </w:r>
        <w:r w:rsidR="00DC1D27">
          <w:rPr>
            <w:webHidden/>
          </w:rPr>
          <w:fldChar w:fldCharType="separate"/>
        </w:r>
        <w:r w:rsidR="00DC1D27">
          <w:rPr>
            <w:webHidden/>
          </w:rPr>
          <w:t>26</w:t>
        </w:r>
        <w:r w:rsidR="00DC1D27">
          <w:rPr>
            <w:webHidden/>
          </w:rPr>
          <w:fldChar w:fldCharType="end"/>
        </w:r>
      </w:hyperlink>
    </w:p>
    <w:p w14:paraId="0208FA2D" w14:textId="2E04212F" w:rsidR="00DC1D27" w:rsidRDefault="00213C29">
      <w:pPr>
        <w:pStyle w:val="TOC3"/>
        <w:rPr>
          <w:rFonts w:asciiTheme="minorHAnsi" w:eastAsiaTheme="minorEastAsia" w:hAnsiTheme="minorHAnsi" w:cstheme="minorBidi"/>
          <w:szCs w:val="22"/>
        </w:rPr>
      </w:pPr>
      <w:hyperlink w:anchor="_Toc103007973" w:history="1">
        <w:r w:rsidR="00DC1D27" w:rsidRPr="0011265F">
          <w:rPr>
            <w:rStyle w:val="Hyperlink"/>
          </w:rPr>
          <w:t>3.4.2</w:t>
        </w:r>
        <w:r w:rsidR="00DC1D27">
          <w:rPr>
            <w:rFonts w:asciiTheme="minorHAnsi" w:eastAsiaTheme="minorEastAsia" w:hAnsiTheme="minorHAnsi" w:cstheme="minorBidi"/>
            <w:szCs w:val="22"/>
          </w:rPr>
          <w:tab/>
        </w:r>
        <w:r w:rsidR="00DC1D27" w:rsidRPr="0011265F">
          <w:rPr>
            <w:rStyle w:val="Hyperlink"/>
          </w:rPr>
          <w:t>Problem Gambling Severity Index</w:t>
        </w:r>
        <w:r w:rsidR="00DC1D27">
          <w:rPr>
            <w:webHidden/>
          </w:rPr>
          <w:tab/>
        </w:r>
        <w:r w:rsidR="00DC1D27">
          <w:rPr>
            <w:webHidden/>
          </w:rPr>
          <w:fldChar w:fldCharType="begin"/>
        </w:r>
        <w:r w:rsidR="00DC1D27">
          <w:rPr>
            <w:webHidden/>
          </w:rPr>
          <w:instrText xml:space="preserve"> PAGEREF _Toc103007973 \h </w:instrText>
        </w:r>
        <w:r w:rsidR="00DC1D27">
          <w:rPr>
            <w:webHidden/>
          </w:rPr>
        </w:r>
        <w:r w:rsidR="00DC1D27">
          <w:rPr>
            <w:webHidden/>
          </w:rPr>
          <w:fldChar w:fldCharType="separate"/>
        </w:r>
        <w:r w:rsidR="00DC1D27">
          <w:rPr>
            <w:webHidden/>
          </w:rPr>
          <w:t>28</w:t>
        </w:r>
        <w:r w:rsidR="00DC1D27">
          <w:rPr>
            <w:webHidden/>
          </w:rPr>
          <w:fldChar w:fldCharType="end"/>
        </w:r>
      </w:hyperlink>
    </w:p>
    <w:p w14:paraId="2D724D1E" w14:textId="0730914B" w:rsidR="00DC1D27" w:rsidRDefault="00213C29">
      <w:pPr>
        <w:pStyle w:val="TOC2"/>
        <w:rPr>
          <w:rFonts w:asciiTheme="minorHAnsi" w:eastAsiaTheme="minorEastAsia" w:hAnsiTheme="minorHAnsi" w:cstheme="minorBidi"/>
          <w:sz w:val="22"/>
          <w:szCs w:val="22"/>
        </w:rPr>
      </w:pPr>
      <w:hyperlink w:anchor="_Toc103007974" w:history="1">
        <w:r w:rsidR="00DC1D27" w:rsidRPr="0011265F">
          <w:rPr>
            <w:rStyle w:val="Hyperlink"/>
          </w:rPr>
          <w:t>3.5</w:t>
        </w:r>
        <w:r w:rsidR="00DC1D27">
          <w:rPr>
            <w:rFonts w:asciiTheme="minorHAnsi" w:eastAsiaTheme="minorEastAsia" w:hAnsiTheme="minorHAnsi" w:cstheme="minorBidi"/>
            <w:sz w:val="22"/>
            <w:szCs w:val="22"/>
          </w:rPr>
          <w:tab/>
        </w:r>
        <w:r w:rsidR="00DC1D27" w:rsidRPr="0011265F">
          <w:rPr>
            <w:rStyle w:val="Hyperlink"/>
          </w:rPr>
          <w:t>Summary</w:t>
        </w:r>
        <w:r w:rsidR="00DC1D27">
          <w:rPr>
            <w:webHidden/>
          </w:rPr>
          <w:tab/>
        </w:r>
        <w:r w:rsidR="00DC1D27">
          <w:rPr>
            <w:webHidden/>
          </w:rPr>
          <w:tab/>
        </w:r>
        <w:r w:rsidR="00DC1D27">
          <w:rPr>
            <w:webHidden/>
          </w:rPr>
          <w:fldChar w:fldCharType="begin"/>
        </w:r>
        <w:r w:rsidR="00DC1D27">
          <w:rPr>
            <w:webHidden/>
          </w:rPr>
          <w:instrText xml:space="preserve"> PAGEREF _Toc103007974 \h </w:instrText>
        </w:r>
        <w:r w:rsidR="00DC1D27">
          <w:rPr>
            <w:webHidden/>
          </w:rPr>
        </w:r>
        <w:r w:rsidR="00DC1D27">
          <w:rPr>
            <w:webHidden/>
          </w:rPr>
          <w:fldChar w:fldCharType="separate"/>
        </w:r>
        <w:r w:rsidR="00DC1D27">
          <w:rPr>
            <w:webHidden/>
          </w:rPr>
          <w:t>29</w:t>
        </w:r>
        <w:r w:rsidR="00DC1D27">
          <w:rPr>
            <w:webHidden/>
          </w:rPr>
          <w:fldChar w:fldCharType="end"/>
        </w:r>
      </w:hyperlink>
    </w:p>
    <w:p w14:paraId="1505374B" w14:textId="0FC1F9DC" w:rsidR="00DC1D27" w:rsidRDefault="00213C29">
      <w:pPr>
        <w:pStyle w:val="TOC1"/>
        <w:rPr>
          <w:rFonts w:asciiTheme="minorHAnsi" w:eastAsiaTheme="minorEastAsia" w:hAnsiTheme="minorHAnsi" w:cstheme="minorBidi"/>
          <w:color w:val="auto"/>
          <w:sz w:val="22"/>
          <w:szCs w:val="22"/>
        </w:rPr>
      </w:pPr>
      <w:hyperlink w:anchor="_Toc103007975" w:history="1">
        <w:r w:rsidR="00DC1D27" w:rsidRPr="0011265F">
          <w:rPr>
            <w:rStyle w:val="Hyperlink"/>
          </w:rPr>
          <w:t>4</w:t>
        </w:r>
        <w:r w:rsidR="00DC1D27">
          <w:rPr>
            <w:rFonts w:asciiTheme="minorHAnsi" w:eastAsiaTheme="minorEastAsia" w:hAnsiTheme="minorHAnsi" w:cstheme="minorBidi"/>
            <w:color w:val="auto"/>
            <w:sz w:val="22"/>
            <w:szCs w:val="22"/>
          </w:rPr>
          <w:tab/>
        </w:r>
        <w:r w:rsidR="00DC1D27" w:rsidRPr="0011265F">
          <w:rPr>
            <w:rStyle w:val="Hyperlink"/>
          </w:rPr>
          <w:t>Reasons behind differences</w:t>
        </w:r>
        <w:r w:rsidR="00DC1D27">
          <w:rPr>
            <w:webHidden/>
          </w:rPr>
          <w:tab/>
        </w:r>
        <w:r w:rsidR="00DC1D27">
          <w:rPr>
            <w:webHidden/>
          </w:rPr>
          <w:fldChar w:fldCharType="begin"/>
        </w:r>
        <w:r w:rsidR="00DC1D27">
          <w:rPr>
            <w:webHidden/>
          </w:rPr>
          <w:instrText xml:space="preserve"> PAGEREF _Toc103007975 \h </w:instrText>
        </w:r>
        <w:r w:rsidR="00DC1D27">
          <w:rPr>
            <w:webHidden/>
          </w:rPr>
        </w:r>
        <w:r w:rsidR="00DC1D27">
          <w:rPr>
            <w:webHidden/>
          </w:rPr>
          <w:fldChar w:fldCharType="separate"/>
        </w:r>
        <w:r w:rsidR="00DC1D27">
          <w:rPr>
            <w:webHidden/>
          </w:rPr>
          <w:t>30</w:t>
        </w:r>
        <w:r w:rsidR="00DC1D27">
          <w:rPr>
            <w:webHidden/>
          </w:rPr>
          <w:fldChar w:fldCharType="end"/>
        </w:r>
      </w:hyperlink>
    </w:p>
    <w:p w14:paraId="0426F5FE" w14:textId="015021F7" w:rsidR="00DC1D27" w:rsidRDefault="00213C29">
      <w:pPr>
        <w:pStyle w:val="TOC2"/>
        <w:rPr>
          <w:rFonts w:asciiTheme="minorHAnsi" w:eastAsiaTheme="minorEastAsia" w:hAnsiTheme="minorHAnsi" w:cstheme="minorBidi"/>
          <w:sz w:val="22"/>
          <w:szCs w:val="22"/>
        </w:rPr>
      </w:pPr>
      <w:hyperlink w:anchor="_Toc103007976" w:history="1">
        <w:r w:rsidR="00DC1D27" w:rsidRPr="0011265F">
          <w:rPr>
            <w:rStyle w:val="Hyperlink"/>
          </w:rPr>
          <w:t>4.1</w:t>
        </w:r>
        <w:r w:rsidR="00DC1D27">
          <w:rPr>
            <w:rFonts w:asciiTheme="minorHAnsi" w:eastAsiaTheme="minorEastAsia" w:hAnsiTheme="minorHAnsi" w:cstheme="minorBidi"/>
            <w:sz w:val="22"/>
            <w:szCs w:val="22"/>
          </w:rPr>
          <w:tab/>
        </w:r>
        <w:r w:rsidR="00DC1D27" w:rsidRPr="0011265F">
          <w:rPr>
            <w:rStyle w:val="Hyperlink"/>
          </w:rPr>
          <w:t>Introduction</w:t>
        </w:r>
        <w:r w:rsidR="00DC1D27">
          <w:rPr>
            <w:webHidden/>
          </w:rPr>
          <w:tab/>
        </w:r>
        <w:r w:rsidR="00DC1D27">
          <w:rPr>
            <w:webHidden/>
          </w:rPr>
          <w:fldChar w:fldCharType="begin"/>
        </w:r>
        <w:r w:rsidR="00DC1D27">
          <w:rPr>
            <w:webHidden/>
          </w:rPr>
          <w:instrText xml:space="preserve"> PAGEREF _Toc103007976 \h </w:instrText>
        </w:r>
        <w:r w:rsidR="00DC1D27">
          <w:rPr>
            <w:webHidden/>
          </w:rPr>
        </w:r>
        <w:r w:rsidR="00DC1D27">
          <w:rPr>
            <w:webHidden/>
          </w:rPr>
          <w:fldChar w:fldCharType="separate"/>
        </w:r>
        <w:r w:rsidR="00DC1D27">
          <w:rPr>
            <w:webHidden/>
          </w:rPr>
          <w:t>30</w:t>
        </w:r>
        <w:r w:rsidR="00DC1D27">
          <w:rPr>
            <w:webHidden/>
          </w:rPr>
          <w:fldChar w:fldCharType="end"/>
        </w:r>
      </w:hyperlink>
    </w:p>
    <w:p w14:paraId="65B7B829" w14:textId="6BDC0366" w:rsidR="00DC1D27" w:rsidRDefault="00213C29">
      <w:pPr>
        <w:pStyle w:val="TOC2"/>
        <w:rPr>
          <w:rFonts w:asciiTheme="minorHAnsi" w:eastAsiaTheme="minorEastAsia" w:hAnsiTheme="minorHAnsi" w:cstheme="minorBidi"/>
          <w:sz w:val="22"/>
          <w:szCs w:val="22"/>
        </w:rPr>
      </w:pPr>
      <w:hyperlink w:anchor="_Toc103007977" w:history="1">
        <w:r w:rsidR="00DC1D27" w:rsidRPr="0011265F">
          <w:rPr>
            <w:rStyle w:val="Hyperlink"/>
          </w:rPr>
          <w:t>4.2</w:t>
        </w:r>
        <w:r w:rsidR="00DC1D27">
          <w:rPr>
            <w:rFonts w:asciiTheme="minorHAnsi" w:eastAsiaTheme="minorEastAsia" w:hAnsiTheme="minorHAnsi" w:cstheme="minorBidi"/>
            <w:sz w:val="22"/>
            <w:szCs w:val="22"/>
          </w:rPr>
          <w:tab/>
        </w:r>
        <w:r w:rsidR="00DC1D27" w:rsidRPr="0011265F">
          <w:rPr>
            <w:rStyle w:val="Hyperlink"/>
          </w:rPr>
          <w:t>Evidence of non-response effects</w:t>
        </w:r>
        <w:r w:rsidR="00DC1D27">
          <w:rPr>
            <w:webHidden/>
          </w:rPr>
          <w:tab/>
        </w:r>
        <w:r w:rsidR="00DC1D27">
          <w:rPr>
            <w:webHidden/>
          </w:rPr>
          <w:fldChar w:fldCharType="begin"/>
        </w:r>
        <w:r w:rsidR="00DC1D27">
          <w:rPr>
            <w:webHidden/>
          </w:rPr>
          <w:instrText xml:space="preserve"> PAGEREF _Toc103007977 \h </w:instrText>
        </w:r>
        <w:r w:rsidR="00DC1D27">
          <w:rPr>
            <w:webHidden/>
          </w:rPr>
        </w:r>
        <w:r w:rsidR="00DC1D27">
          <w:rPr>
            <w:webHidden/>
          </w:rPr>
          <w:fldChar w:fldCharType="separate"/>
        </w:r>
        <w:r w:rsidR="00DC1D27">
          <w:rPr>
            <w:webHidden/>
          </w:rPr>
          <w:t>30</w:t>
        </w:r>
        <w:r w:rsidR="00DC1D27">
          <w:rPr>
            <w:webHidden/>
          </w:rPr>
          <w:fldChar w:fldCharType="end"/>
        </w:r>
      </w:hyperlink>
    </w:p>
    <w:p w14:paraId="5420E126" w14:textId="1EE25504" w:rsidR="00DC1D27" w:rsidRDefault="00213C29">
      <w:pPr>
        <w:pStyle w:val="TOC2"/>
        <w:rPr>
          <w:rFonts w:asciiTheme="minorHAnsi" w:eastAsiaTheme="minorEastAsia" w:hAnsiTheme="minorHAnsi" w:cstheme="minorBidi"/>
          <w:sz w:val="22"/>
          <w:szCs w:val="22"/>
        </w:rPr>
      </w:pPr>
      <w:hyperlink w:anchor="_Toc103007978" w:history="1">
        <w:r w:rsidR="00DC1D27" w:rsidRPr="0011265F">
          <w:rPr>
            <w:rStyle w:val="Hyperlink"/>
          </w:rPr>
          <w:t>4.3</w:t>
        </w:r>
        <w:r w:rsidR="00DC1D27">
          <w:rPr>
            <w:rFonts w:asciiTheme="minorHAnsi" w:eastAsiaTheme="minorEastAsia" w:hAnsiTheme="minorHAnsi" w:cstheme="minorBidi"/>
            <w:sz w:val="22"/>
            <w:szCs w:val="22"/>
          </w:rPr>
          <w:tab/>
        </w:r>
        <w:r w:rsidR="00DC1D27" w:rsidRPr="0011265F">
          <w:rPr>
            <w:rStyle w:val="Hyperlink"/>
          </w:rPr>
          <w:t>Evidence of a differential in how participants answer the questions</w:t>
        </w:r>
        <w:r w:rsidR="00DC1D27">
          <w:rPr>
            <w:webHidden/>
          </w:rPr>
          <w:tab/>
        </w:r>
        <w:r w:rsidR="00DC1D27">
          <w:rPr>
            <w:webHidden/>
          </w:rPr>
          <w:fldChar w:fldCharType="begin"/>
        </w:r>
        <w:r w:rsidR="00DC1D27">
          <w:rPr>
            <w:webHidden/>
          </w:rPr>
          <w:instrText xml:space="preserve"> PAGEREF _Toc103007978 \h </w:instrText>
        </w:r>
        <w:r w:rsidR="00DC1D27">
          <w:rPr>
            <w:webHidden/>
          </w:rPr>
        </w:r>
        <w:r w:rsidR="00DC1D27">
          <w:rPr>
            <w:webHidden/>
          </w:rPr>
          <w:fldChar w:fldCharType="separate"/>
        </w:r>
        <w:r w:rsidR="00DC1D27">
          <w:rPr>
            <w:webHidden/>
          </w:rPr>
          <w:t>32</w:t>
        </w:r>
        <w:r w:rsidR="00DC1D27">
          <w:rPr>
            <w:webHidden/>
          </w:rPr>
          <w:fldChar w:fldCharType="end"/>
        </w:r>
      </w:hyperlink>
    </w:p>
    <w:p w14:paraId="0C6A49FF" w14:textId="6D429DA5" w:rsidR="00DC1D27" w:rsidRDefault="00213C29">
      <w:pPr>
        <w:pStyle w:val="TOC2"/>
        <w:rPr>
          <w:rFonts w:asciiTheme="minorHAnsi" w:eastAsiaTheme="minorEastAsia" w:hAnsiTheme="minorHAnsi" w:cstheme="minorBidi"/>
          <w:sz w:val="22"/>
          <w:szCs w:val="22"/>
        </w:rPr>
      </w:pPr>
      <w:hyperlink w:anchor="_Toc103007979" w:history="1">
        <w:r w:rsidR="00DC1D27" w:rsidRPr="0011265F">
          <w:rPr>
            <w:rStyle w:val="Hyperlink"/>
          </w:rPr>
          <w:t>4.4</w:t>
        </w:r>
        <w:r w:rsidR="00DC1D27">
          <w:rPr>
            <w:rFonts w:asciiTheme="minorHAnsi" w:eastAsiaTheme="minorEastAsia" w:hAnsiTheme="minorHAnsi" w:cstheme="minorBidi"/>
            <w:sz w:val="22"/>
            <w:szCs w:val="22"/>
          </w:rPr>
          <w:tab/>
        </w:r>
        <w:r w:rsidR="00DC1D27" w:rsidRPr="0011265F">
          <w:rPr>
            <w:rStyle w:val="Hyperlink"/>
          </w:rPr>
          <w:t>Summary</w:t>
        </w:r>
        <w:r w:rsidR="00DC1D27">
          <w:rPr>
            <w:rStyle w:val="Hyperlink"/>
          </w:rPr>
          <w:tab/>
        </w:r>
        <w:r w:rsidR="00DC1D27">
          <w:rPr>
            <w:webHidden/>
          </w:rPr>
          <w:tab/>
        </w:r>
        <w:r w:rsidR="00DC1D27">
          <w:rPr>
            <w:webHidden/>
          </w:rPr>
          <w:fldChar w:fldCharType="begin"/>
        </w:r>
        <w:r w:rsidR="00DC1D27">
          <w:rPr>
            <w:webHidden/>
          </w:rPr>
          <w:instrText xml:space="preserve"> PAGEREF _Toc103007979 \h </w:instrText>
        </w:r>
        <w:r w:rsidR="00DC1D27">
          <w:rPr>
            <w:webHidden/>
          </w:rPr>
        </w:r>
        <w:r w:rsidR="00DC1D27">
          <w:rPr>
            <w:webHidden/>
          </w:rPr>
          <w:fldChar w:fldCharType="separate"/>
        </w:r>
        <w:r w:rsidR="00DC1D27">
          <w:rPr>
            <w:webHidden/>
          </w:rPr>
          <w:t>35</w:t>
        </w:r>
        <w:r w:rsidR="00DC1D27">
          <w:rPr>
            <w:webHidden/>
          </w:rPr>
          <w:fldChar w:fldCharType="end"/>
        </w:r>
      </w:hyperlink>
    </w:p>
    <w:p w14:paraId="64A57149" w14:textId="2604E75F" w:rsidR="00DC1D27" w:rsidRDefault="00213C29">
      <w:pPr>
        <w:pStyle w:val="TOC1"/>
        <w:rPr>
          <w:rFonts w:asciiTheme="minorHAnsi" w:eastAsiaTheme="minorEastAsia" w:hAnsiTheme="minorHAnsi" w:cstheme="minorBidi"/>
          <w:color w:val="auto"/>
          <w:sz w:val="22"/>
          <w:szCs w:val="22"/>
        </w:rPr>
      </w:pPr>
      <w:hyperlink w:anchor="_Toc103007980" w:history="1">
        <w:r w:rsidR="00DC1D27" w:rsidRPr="0011265F">
          <w:rPr>
            <w:rStyle w:val="Hyperlink"/>
          </w:rPr>
          <w:t>5</w:t>
        </w:r>
        <w:r w:rsidR="00DC1D27">
          <w:rPr>
            <w:rFonts w:asciiTheme="minorHAnsi" w:eastAsiaTheme="minorEastAsia" w:hAnsiTheme="minorHAnsi" w:cstheme="minorBidi"/>
            <w:color w:val="auto"/>
            <w:sz w:val="22"/>
            <w:szCs w:val="22"/>
          </w:rPr>
          <w:tab/>
        </w:r>
        <w:r w:rsidR="00DC1D27" w:rsidRPr="0011265F">
          <w:rPr>
            <w:rStyle w:val="Hyperlink"/>
          </w:rPr>
          <w:t>Impact of the postal stage</w:t>
        </w:r>
        <w:r w:rsidR="00DC1D27">
          <w:rPr>
            <w:webHidden/>
          </w:rPr>
          <w:tab/>
        </w:r>
        <w:r w:rsidR="00DC1D27">
          <w:rPr>
            <w:webHidden/>
          </w:rPr>
          <w:fldChar w:fldCharType="begin"/>
        </w:r>
        <w:r w:rsidR="00DC1D27">
          <w:rPr>
            <w:webHidden/>
          </w:rPr>
          <w:instrText xml:space="preserve"> PAGEREF _Toc103007980 \h </w:instrText>
        </w:r>
        <w:r w:rsidR="00DC1D27">
          <w:rPr>
            <w:webHidden/>
          </w:rPr>
        </w:r>
        <w:r w:rsidR="00DC1D27">
          <w:rPr>
            <w:webHidden/>
          </w:rPr>
          <w:fldChar w:fldCharType="separate"/>
        </w:r>
        <w:r w:rsidR="00DC1D27">
          <w:rPr>
            <w:webHidden/>
          </w:rPr>
          <w:t>36</w:t>
        </w:r>
        <w:r w:rsidR="00DC1D27">
          <w:rPr>
            <w:webHidden/>
          </w:rPr>
          <w:fldChar w:fldCharType="end"/>
        </w:r>
      </w:hyperlink>
    </w:p>
    <w:p w14:paraId="39F7D975" w14:textId="689E7E85" w:rsidR="00DC1D27" w:rsidRDefault="00213C29">
      <w:pPr>
        <w:pStyle w:val="TOC2"/>
        <w:rPr>
          <w:rFonts w:asciiTheme="minorHAnsi" w:eastAsiaTheme="minorEastAsia" w:hAnsiTheme="minorHAnsi" w:cstheme="minorBidi"/>
          <w:sz w:val="22"/>
          <w:szCs w:val="22"/>
        </w:rPr>
      </w:pPr>
      <w:hyperlink w:anchor="_Toc103007981" w:history="1">
        <w:r w:rsidR="00DC1D27" w:rsidRPr="0011265F">
          <w:rPr>
            <w:rStyle w:val="Hyperlink"/>
          </w:rPr>
          <w:t>5.1</w:t>
        </w:r>
        <w:r w:rsidR="00DC1D27">
          <w:rPr>
            <w:rFonts w:asciiTheme="minorHAnsi" w:eastAsiaTheme="minorEastAsia" w:hAnsiTheme="minorHAnsi" w:cstheme="minorBidi"/>
            <w:sz w:val="22"/>
            <w:szCs w:val="22"/>
          </w:rPr>
          <w:tab/>
        </w:r>
        <w:r w:rsidR="00DC1D27" w:rsidRPr="0011265F">
          <w:rPr>
            <w:rStyle w:val="Hyperlink"/>
          </w:rPr>
          <w:t>Introduction</w:t>
        </w:r>
        <w:r w:rsidR="00DC1D27">
          <w:rPr>
            <w:webHidden/>
          </w:rPr>
          <w:tab/>
        </w:r>
        <w:r w:rsidR="00DC1D27">
          <w:rPr>
            <w:webHidden/>
          </w:rPr>
          <w:fldChar w:fldCharType="begin"/>
        </w:r>
        <w:r w:rsidR="00DC1D27">
          <w:rPr>
            <w:webHidden/>
          </w:rPr>
          <w:instrText xml:space="preserve"> PAGEREF _Toc103007981 \h </w:instrText>
        </w:r>
        <w:r w:rsidR="00DC1D27">
          <w:rPr>
            <w:webHidden/>
          </w:rPr>
        </w:r>
        <w:r w:rsidR="00DC1D27">
          <w:rPr>
            <w:webHidden/>
          </w:rPr>
          <w:fldChar w:fldCharType="separate"/>
        </w:r>
        <w:r w:rsidR="00DC1D27">
          <w:rPr>
            <w:webHidden/>
          </w:rPr>
          <w:t>36</w:t>
        </w:r>
        <w:r w:rsidR="00DC1D27">
          <w:rPr>
            <w:webHidden/>
          </w:rPr>
          <w:fldChar w:fldCharType="end"/>
        </w:r>
      </w:hyperlink>
    </w:p>
    <w:p w14:paraId="745E3278" w14:textId="7B7EEDAF" w:rsidR="00DC1D27" w:rsidRDefault="00213C29">
      <w:pPr>
        <w:pStyle w:val="TOC2"/>
        <w:rPr>
          <w:rFonts w:asciiTheme="minorHAnsi" w:eastAsiaTheme="minorEastAsia" w:hAnsiTheme="minorHAnsi" w:cstheme="minorBidi"/>
          <w:sz w:val="22"/>
          <w:szCs w:val="22"/>
        </w:rPr>
      </w:pPr>
      <w:hyperlink w:anchor="_Toc103007982" w:history="1">
        <w:r w:rsidR="00DC1D27" w:rsidRPr="0011265F">
          <w:rPr>
            <w:rStyle w:val="Hyperlink"/>
          </w:rPr>
          <w:t>5.2</w:t>
        </w:r>
        <w:r w:rsidR="00DC1D27">
          <w:rPr>
            <w:rFonts w:asciiTheme="minorHAnsi" w:eastAsiaTheme="minorEastAsia" w:hAnsiTheme="minorHAnsi" w:cstheme="minorBidi"/>
            <w:sz w:val="22"/>
            <w:szCs w:val="22"/>
          </w:rPr>
          <w:tab/>
        </w:r>
        <w:r w:rsidR="00DC1D27" w:rsidRPr="0011265F">
          <w:rPr>
            <w:rStyle w:val="Hyperlink"/>
          </w:rPr>
          <w:t>Comparing the profile of the online and postal participants</w:t>
        </w:r>
        <w:r w:rsidR="00DC1D27">
          <w:rPr>
            <w:webHidden/>
          </w:rPr>
          <w:tab/>
        </w:r>
        <w:r w:rsidR="00DC1D27">
          <w:rPr>
            <w:webHidden/>
          </w:rPr>
          <w:fldChar w:fldCharType="begin"/>
        </w:r>
        <w:r w:rsidR="00DC1D27">
          <w:rPr>
            <w:webHidden/>
          </w:rPr>
          <w:instrText xml:space="preserve"> PAGEREF _Toc103007982 \h </w:instrText>
        </w:r>
        <w:r w:rsidR="00DC1D27">
          <w:rPr>
            <w:webHidden/>
          </w:rPr>
        </w:r>
        <w:r w:rsidR="00DC1D27">
          <w:rPr>
            <w:webHidden/>
          </w:rPr>
          <w:fldChar w:fldCharType="separate"/>
        </w:r>
        <w:r w:rsidR="00DC1D27">
          <w:rPr>
            <w:webHidden/>
          </w:rPr>
          <w:t>36</w:t>
        </w:r>
        <w:r w:rsidR="00DC1D27">
          <w:rPr>
            <w:webHidden/>
          </w:rPr>
          <w:fldChar w:fldCharType="end"/>
        </w:r>
      </w:hyperlink>
    </w:p>
    <w:p w14:paraId="5CC3250C" w14:textId="6DAFFED2" w:rsidR="00DC1D27" w:rsidRDefault="00213C29">
      <w:pPr>
        <w:pStyle w:val="TOC2"/>
        <w:rPr>
          <w:rFonts w:asciiTheme="minorHAnsi" w:eastAsiaTheme="minorEastAsia" w:hAnsiTheme="minorHAnsi" w:cstheme="minorBidi"/>
          <w:sz w:val="22"/>
          <w:szCs w:val="22"/>
        </w:rPr>
      </w:pPr>
      <w:hyperlink w:anchor="_Toc103007983" w:history="1">
        <w:r w:rsidR="00DC1D27" w:rsidRPr="0011265F">
          <w:rPr>
            <w:rStyle w:val="Hyperlink"/>
          </w:rPr>
          <w:t>5.3</w:t>
        </w:r>
        <w:r w:rsidR="00DC1D27">
          <w:rPr>
            <w:rFonts w:asciiTheme="minorHAnsi" w:eastAsiaTheme="minorEastAsia" w:hAnsiTheme="minorHAnsi" w:cstheme="minorBidi"/>
            <w:sz w:val="22"/>
            <w:szCs w:val="22"/>
          </w:rPr>
          <w:tab/>
        </w:r>
        <w:r w:rsidR="00DC1D27" w:rsidRPr="0011265F">
          <w:rPr>
            <w:rStyle w:val="Hyperlink"/>
          </w:rPr>
          <w:t>Comparing the gambling prevalence estimates from the online and postal survey responses</w:t>
        </w:r>
        <w:r w:rsidR="00DC1D27">
          <w:rPr>
            <w:webHidden/>
          </w:rPr>
          <w:tab/>
        </w:r>
        <w:r w:rsidR="00DC1D27">
          <w:rPr>
            <w:webHidden/>
          </w:rPr>
          <w:fldChar w:fldCharType="begin"/>
        </w:r>
        <w:r w:rsidR="00DC1D27">
          <w:rPr>
            <w:webHidden/>
          </w:rPr>
          <w:instrText xml:space="preserve"> PAGEREF _Toc103007983 \h </w:instrText>
        </w:r>
        <w:r w:rsidR="00DC1D27">
          <w:rPr>
            <w:webHidden/>
          </w:rPr>
        </w:r>
        <w:r w:rsidR="00DC1D27">
          <w:rPr>
            <w:webHidden/>
          </w:rPr>
          <w:fldChar w:fldCharType="separate"/>
        </w:r>
        <w:r w:rsidR="00DC1D27">
          <w:rPr>
            <w:webHidden/>
          </w:rPr>
          <w:t>38</w:t>
        </w:r>
        <w:r w:rsidR="00DC1D27">
          <w:rPr>
            <w:webHidden/>
          </w:rPr>
          <w:fldChar w:fldCharType="end"/>
        </w:r>
      </w:hyperlink>
    </w:p>
    <w:p w14:paraId="45711626" w14:textId="48BFDDD2" w:rsidR="00DC1D27" w:rsidRDefault="00213C29">
      <w:pPr>
        <w:pStyle w:val="TOC2"/>
        <w:rPr>
          <w:rFonts w:asciiTheme="minorHAnsi" w:eastAsiaTheme="minorEastAsia" w:hAnsiTheme="minorHAnsi" w:cstheme="minorBidi"/>
          <w:sz w:val="22"/>
          <w:szCs w:val="22"/>
        </w:rPr>
      </w:pPr>
      <w:hyperlink w:anchor="_Toc103007984" w:history="1">
        <w:r w:rsidR="00DC1D27" w:rsidRPr="0011265F">
          <w:rPr>
            <w:rStyle w:val="Hyperlink"/>
          </w:rPr>
          <w:t>5.4</w:t>
        </w:r>
        <w:r w:rsidR="00DC1D27">
          <w:rPr>
            <w:rFonts w:asciiTheme="minorHAnsi" w:eastAsiaTheme="minorEastAsia" w:hAnsiTheme="minorHAnsi" w:cstheme="minorBidi"/>
            <w:sz w:val="22"/>
            <w:szCs w:val="22"/>
          </w:rPr>
          <w:tab/>
        </w:r>
        <w:r w:rsidR="00DC1D27" w:rsidRPr="0011265F">
          <w:rPr>
            <w:rStyle w:val="Hyperlink"/>
          </w:rPr>
          <w:t>Comparing how the PGSI is answered online and on paper</w:t>
        </w:r>
        <w:r w:rsidR="00DC1D27">
          <w:rPr>
            <w:webHidden/>
          </w:rPr>
          <w:tab/>
        </w:r>
        <w:r w:rsidR="00DC1D27">
          <w:rPr>
            <w:webHidden/>
          </w:rPr>
          <w:fldChar w:fldCharType="begin"/>
        </w:r>
        <w:r w:rsidR="00DC1D27">
          <w:rPr>
            <w:webHidden/>
          </w:rPr>
          <w:instrText xml:space="preserve"> PAGEREF _Toc103007984 \h </w:instrText>
        </w:r>
        <w:r w:rsidR="00DC1D27">
          <w:rPr>
            <w:webHidden/>
          </w:rPr>
        </w:r>
        <w:r w:rsidR="00DC1D27">
          <w:rPr>
            <w:webHidden/>
          </w:rPr>
          <w:fldChar w:fldCharType="separate"/>
        </w:r>
        <w:r w:rsidR="00DC1D27">
          <w:rPr>
            <w:webHidden/>
          </w:rPr>
          <w:t>40</w:t>
        </w:r>
        <w:r w:rsidR="00DC1D27">
          <w:rPr>
            <w:webHidden/>
          </w:rPr>
          <w:fldChar w:fldCharType="end"/>
        </w:r>
      </w:hyperlink>
    </w:p>
    <w:p w14:paraId="1E6B9303" w14:textId="2FA6B402" w:rsidR="00DC1D27" w:rsidRDefault="00213C29">
      <w:pPr>
        <w:pStyle w:val="TOC2"/>
        <w:rPr>
          <w:rFonts w:asciiTheme="minorHAnsi" w:eastAsiaTheme="minorEastAsia" w:hAnsiTheme="minorHAnsi" w:cstheme="minorBidi"/>
          <w:sz w:val="22"/>
          <w:szCs w:val="22"/>
        </w:rPr>
      </w:pPr>
      <w:hyperlink w:anchor="_Toc103007985" w:history="1">
        <w:r w:rsidR="00DC1D27" w:rsidRPr="0011265F">
          <w:rPr>
            <w:rStyle w:val="Hyperlink"/>
          </w:rPr>
          <w:t>5.5</w:t>
        </w:r>
        <w:r w:rsidR="00DC1D27">
          <w:rPr>
            <w:rFonts w:asciiTheme="minorHAnsi" w:eastAsiaTheme="minorEastAsia" w:hAnsiTheme="minorHAnsi" w:cstheme="minorBidi"/>
            <w:sz w:val="22"/>
            <w:szCs w:val="22"/>
          </w:rPr>
          <w:tab/>
        </w:r>
        <w:r w:rsidR="00DC1D27" w:rsidRPr="0011265F">
          <w:rPr>
            <w:rStyle w:val="Hyperlink"/>
          </w:rPr>
          <w:t>Summary</w:t>
        </w:r>
        <w:r w:rsidR="00DC1D27">
          <w:rPr>
            <w:rStyle w:val="Hyperlink"/>
          </w:rPr>
          <w:tab/>
        </w:r>
        <w:r w:rsidR="00DC1D27">
          <w:rPr>
            <w:webHidden/>
          </w:rPr>
          <w:tab/>
        </w:r>
        <w:r w:rsidR="00DC1D27">
          <w:rPr>
            <w:webHidden/>
          </w:rPr>
          <w:fldChar w:fldCharType="begin"/>
        </w:r>
        <w:r w:rsidR="00DC1D27">
          <w:rPr>
            <w:webHidden/>
          </w:rPr>
          <w:instrText xml:space="preserve"> PAGEREF _Toc103007985 \h </w:instrText>
        </w:r>
        <w:r w:rsidR="00DC1D27">
          <w:rPr>
            <w:webHidden/>
          </w:rPr>
        </w:r>
        <w:r w:rsidR="00DC1D27">
          <w:rPr>
            <w:webHidden/>
          </w:rPr>
          <w:fldChar w:fldCharType="separate"/>
        </w:r>
        <w:r w:rsidR="00DC1D27">
          <w:rPr>
            <w:webHidden/>
          </w:rPr>
          <w:t>41</w:t>
        </w:r>
        <w:r w:rsidR="00DC1D27">
          <w:rPr>
            <w:webHidden/>
          </w:rPr>
          <w:fldChar w:fldCharType="end"/>
        </w:r>
      </w:hyperlink>
    </w:p>
    <w:p w14:paraId="1FF3A073" w14:textId="5C1F618B" w:rsidR="00DC1D27" w:rsidRDefault="00213C29">
      <w:pPr>
        <w:pStyle w:val="TOC1"/>
        <w:rPr>
          <w:rFonts w:asciiTheme="minorHAnsi" w:eastAsiaTheme="minorEastAsia" w:hAnsiTheme="minorHAnsi" w:cstheme="minorBidi"/>
          <w:color w:val="auto"/>
          <w:sz w:val="22"/>
          <w:szCs w:val="22"/>
        </w:rPr>
      </w:pPr>
      <w:hyperlink w:anchor="_Toc103007986" w:history="1">
        <w:r w:rsidR="00DC1D27" w:rsidRPr="0011265F">
          <w:rPr>
            <w:rStyle w:val="Hyperlink"/>
          </w:rPr>
          <w:t>6</w:t>
        </w:r>
        <w:r w:rsidR="00DC1D27">
          <w:rPr>
            <w:rFonts w:asciiTheme="minorHAnsi" w:eastAsiaTheme="minorEastAsia" w:hAnsiTheme="minorHAnsi" w:cstheme="minorBidi"/>
            <w:color w:val="auto"/>
            <w:sz w:val="22"/>
            <w:szCs w:val="22"/>
          </w:rPr>
          <w:tab/>
        </w:r>
        <w:r w:rsidR="00DC1D27" w:rsidRPr="0011265F">
          <w:rPr>
            <w:rStyle w:val="Hyperlink"/>
          </w:rPr>
          <w:t>Assessing other aspects of the pilot survey</w:t>
        </w:r>
        <w:r w:rsidR="00DC1D27">
          <w:rPr>
            <w:webHidden/>
          </w:rPr>
          <w:tab/>
        </w:r>
        <w:r w:rsidR="00DC1D27">
          <w:rPr>
            <w:webHidden/>
          </w:rPr>
          <w:fldChar w:fldCharType="begin"/>
        </w:r>
        <w:r w:rsidR="00DC1D27">
          <w:rPr>
            <w:webHidden/>
          </w:rPr>
          <w:instrText xml:space="preserve"> PAGEREF _Toc103007986 \h </w:instrText>
        </w:r>
        <w:r w:rsidR="00DC1D27">
          <w:rPr>
            <w:webHidden/>
          </w:rPr>
        </w:r>
        <w:r w:rsidR="00DC1D27">
          <w:rPr>
            <w:webHidden/>
          </w:rPr>
          <w:fldChar w:fldCharType="separate"/>
        </w:r>
        <w:r w:rsidR="00DC1D27">
          <w:rPr>
            <w:webHidden/>
          </w:rPr>
          <w:t>42</w:t>
        </w:r>
        <w:r w:rsidR="00DC1D27">
          <w:rPr>
            <w:webHidden/>
          </w:rPr>
          <w:fldChar w:fldCharType="end"/>
        </w:r>
      </w:hyperlink>
    </w:p>
    <w:p w14:paraId="605F24C1" w14:textId="76BCCD15" w:rsidR="00DC1D27" w:rsidRDefault="00213C29">
      <w:pPr>
        <w:pStyle w:val="TOC2"/>
        <w:rPr>
          <w:rFonts w:asciiTheme="minorHAnsi" w:eastAsiaTheme="minorEastAsia" w:hAnsiTheme="minorHAnsi" w:cstheme="minorBidi"/>
          <w:sz w:val="22"/>
          <w:szCs w:val="22"/>
        </w:rPr>
      </w:pPr>
      <w:hyperlink w:anchor="_Toc103007987" w:history="1">
        <w:r w:rsidR="00DC1D27" w:rsidRPr="0011265F">
          <w:rPr>
            <w:rStyle w:val="Hyperlink"/>
          </w:rPr>
          <w:t>6.1</w:t>
        </w:r>
        <w:r w:rsidR="00DC1D27">
          <w:rPr>
            <w:rFonts w:asciiTheme="minorHAnsi" w:eastAsiaTheme="minorEastAsia" w:hAnsiTheme="minorHAnsi" w:cstheme="minorBidi"/>
            <w:sz w:val="22"/>
            <w:szCs w:val="22"/>
          </w:rPr>
          <w:tab/>
        </w:r>
        <w:r w:rsidR="00DC1D27" w:rsidRPr="0011265F">
          <w:rPr>
            <w:rStyle w:val="Hyperlink"/>
          </w:rPr>
          <w:t>Effectiveness of the mailing strategy</w:t>
        </w:r>
        <w:r w:rsidR="00DC1D27">
          <w:rPr>
            <w:webHidden/>
          </w:rPr>
          <w:tab/>
        </w:r>
        <w:r w:rsidR="00DC1D27">
          <w:rPr>
            <w:webHidden/>
          </w:rPr>
          <w:fldChar w:fldCharType="begin"/>
        </w:r>
        <w:r w:rsidR="00DC1D27">
          <w:rPr>
            <w:webHidden/>
          </w:rPr>
          <w:instrText xml:space="preserve"> PAGEREF _Toc103007987 \h </w:instrText>
        </w:r>
        <w:r w:rsidR="00DC1D27">
          <w:rPr>
            <w:webHidden/>
          </w:rPr>
        </w:r>
        <w:r w:rsidR="00DC1D27">
          <w:rPr>
            <w:webHidden/>
          </w:rPr>
          <w:fldChar w:fldCharType="separate"/>
        </w:r>
        <w:r w:rsidR="00DC1D27">
          <w:rPr>
            <w:webHidden/>
          </w:rPr>
          <w:t>42</w:t>
        </w:r>
        <w:r w:rsidR="00DC1D27">
          <w:rPr>
            <w:webHidden/>
          </w:rPr>
          <w:fldChar w:fldCharType="end"/>
        </w:r>
      </w:hyperlink>
    </w:p>
    <w:p w14:paraId="3D11FD2B" w14:textId="1DD8F990" w:rsidR="00DC1D27" w:rsidRDefault="00213C29">
      <w:pPr>
        <w:pStyle w:val="TOC2"/>
        <w:rPr>
          <w:rFonts w:asciiTheme="minorHAnsi" w:eastAsiaTheme="minorEastAsia" w:hAnsiTheme="minorHAnsi" w:cstheme="minorBidi"/>
          <w:sz w:val="22"/>
          <w:szCs w:val="22"/>
        </w:rPr>
      </w:pPr>
      <w:hyperlink w:anchor="_Toc103007988" w:history="1">
        <w:r w:rsidR="00DC1D27" w:rsidRPr="0011265F">
          <w:rPr>
            <w:rStyle w:val="Hyperlink"/>
          </w:rPr>
          <w:t>6.2</w:t>
        </w:r>
        <w:r w:rsidR="00DC1D27">
          <w:rPr>
            <w:rFonts w:asciiTheme="minorHAnsi" w:eastAsiaTheme="minorEastAsia" w:hAnsiTheme="minorHAnsi" w:cstheme="minorBidi"/>
            <w:sz w:val="22"/>
            <w:szCs w:val="22"/>
          </w:rPr>
          <w:tab/>
        </w:r>
        <w:r w:rsidR="00DC1D27" w:rsidRPr="0011265F">
          <w:rPr>
            <w:rStyle w:val="Hyperlink"/>
          </w:rPr>
          <w:t>Participant feedback</w:t>
        </w:r>
        <w:r w:rsidR="00DC1D27">
          <w:rPr>
            <w:webHidden/>
          </w:rPr>
          <w:tab/>
        </w:r>
        <w:r w:rsidR="00DC1D27">
          <w:rPr>
            <w:webHidden/>
          </w:rPr>
          <w:fldChar w:fldCharType="begin"/>
        </w:r>
        <w:r w:rsidR="00DC1D27">
          <w:rPr>
            <w:webHidden/>
          </w:rPr>
          <w:instrText xml:space="preserve"> PAGEREF _Toc103007988 \h </w:instrText>
        </w:r>
        <w:r w:rsidR="00DC1D27">
          <w:rPr>
            <w:webHidden/>
          </w:rPr>
        </w:r>
        <w:r w:rsidR="00DC1D27">
          <w:rPr>
            <w:webHidden/>
          </w:rPr>
          <w:fldChar w:fldCharType="separate"/>
        </w:r>
        <w:r w:rsidR="00DC1D27">
          <w:rPr>
            <w:webHidden/>
          </w:rPr>
          <w:t>43</w:t>
        </w:r>
        <w:r w:rsidR="00DC1D27">
          <w:rPr>
            <w:webHidden/>
          </w:rPr>
          <w:fldChar w:fldCharType="end"/>
        </w:r>
      </w:hyperlink>
    </w:p>
    <w:p w14:paraId="762A3A87" w14:textId="78FDFB6D" w:rsidR="00DC1D27" w:rsidRDefault="00213C29">
      <w:pPr>
        <w:pStyle w:val="TOC2"/>
        <w:rPr>
          <w:rFonts w:asciiTheme="minorHAnsi" w:eastAsiaTheme="minorEastAsia" w:hAnsiTheme="minorHAnsi" w:cstheme="minorBidi"/>
          <w:sz w:val="22"/>
          <w:szCs w:val="22"/>
        </w:rPr>
      </w:pPr>
      <w:hyperlink w:anchor="_Toc103007989" w:history="1">
        <w:r w:rsidR="00DC1D27" w:rsidRPr="0011265F">
          <w:rPr>
            <w:rStyle w:val="Hyperlink"/>
          </w:rPr>
          <w:t>6.3</w:t>
        </w:r>
        <w:r w:rsidR="00DC1D27">
          <w:rPr>
            <w:rFonts w:asciiTheme="minorHAnsi" w:eastAsiaTheme="minorEastAsia" w:hAnsiTheme="minorHAnsi" w:cstheme="minorBidi"/>
            <w:sz w:val="22"/>
            <w:szCs w:val="22"/>
          </w:rPr>
          <w:tab/>
        </w:r>
        <w:r w:rsidR="00DC1D27" w:rsidRPr="0011265F">
          <w:rPr>
            <w:rStyle w:val="Hyperlink"/>
          </w:rPr>
          <w:t>Questionnaire completion times</w:t>
        </w:r>
        <w:r w:rsidR="00DC1D27">
          <w:rPr>
            <w:webHidden/>
          </w:rPr>
          <w:tab/>
        </w:r>
        <w:r w:rsidR="00DC1D27">
          <w:rPr>
            <w:webHidden/>
          </w:rPr>
          <w:fldChar w:fldCharType="begin"/>
        </w:r>
        <w:r w:rsidR="00DC1D27">
          <w:rPr>
            <w:webHidden/>
          </w:rPr>
          <w:instrText xml:space="preserve"> PAGEREF _Toc103007989 \h </w:instrText>
        </w:r>
        <w:r w:rsidR="00DC1D27">
          <w:rPr>
            <w:webHidden/>
          </w:rPr>
        </w:r>
        <w:r w:rsidR="00DC1D27">
          <w:rPr>
            <w:webHidden/>
          </w:rPr>
          <w:fldChar w:fldCharType="separate"/>
        </w:r>
        <w:r w:rsidR="00DC1D27">
          <w:rPr>
            <w:webHidden/>
          </w:rPr>
          <w:t>43</w:t>
        </w:r>
        <w:r w:rsidR="00DC1D27">
          <w:rPr>
            <w:webHidden/>
          </w:rPr>
          <w:fldChar w:fldCharType="end"/>
        </w:r>
      </w:hyperlink>
    </w:p>
    <w:p w14:paraId="4D143A10" w14:textId="1B60FF68" w:rsidR="00DC1D27" w:rsidRDefault="00213C29">
      <w:pPr>
        <w:pStyle w:val="TOC2"/>
        <w:rPr>
          <w:rFonts w:asciiTheme="minorHAnsi" w:eastAsiaTheme="minorEastAsia" w:hAnsiTheme="minorHAnsi" w:cstheme="minorBidi"/>
          <w:sz w:val="22"/>
          <w:szCs w:val="22"/>
        </w:rPr>
      </w:pPr>
      <w:hyperlink w:anchor="_Toc103007990" w:history="1">
        <w:r w:rsidR="00DC1D27" w:rsidRPr="0011265F">
          <w:rPr>
            <w:rStyle w:val="Hyperlink"/>
          </w:rPr>
          <w:t>6.4</w:t>
        </w:r>
        <w:r w:rsidR="00DC1D27">
          <w:rPr>
            <w:rFonts w:asciiTheme="minorHAnsi" w:eastAsiaTheme="minorEastAsia" w:hAnsiTheme="minorHAnsi" w:cstheme="minorBidi"/>
            <w:sz w:val="22"/>
            <w:szCs w:val="22"/>
          </w:rPr>
          <w:tab/>
        </w:r>
        <w:r w:rsidR="00DC1D27" w:rsidRPr="0011265F">
          <w:rPr>
            <w:rStyle w:val="Hyperlink"/>
          </w:rPr>
          <w:t>Break-off rates and locations</w:t>
        </w:r>
        <w:r w:rsidR="00DC1D27">
          <w:rPr>
            <w:webHidden/>
          </w:rPr>
          <w:tab/>
        </w:r>
        <w:r w:rsidR="00DC1D27">
          <w:rPr>
            <w:webHidden/>
          </w:rPr>
          <w:fldChar w:fldCharType="begin"/>
        </w:r>
        <w:r w:rsidR="00DC1D27">
          <w:rPr>
            <w:webHidden/>
          </w:rPr>
          <w:instrText xml:space="preserve"> PAGEREF _Toc103007990 \h </w:instrText>
        </w:r>
        <w:r w:rsidR="00DC1D27">
          <w:rPr>
            <w:webHidden/>
          </w:rPr>
        </w:r>
        <w:r w:rsidR="00DC1D27">
          <w:rPr>
            <w:webHidden/>
          </w:rPr>
          <w:fldChar w:fldCharType="separate"/>
        </w:r>
        <w:r w:rsidR="00DC1D27">
          <w:rPr>
            <w:webHidden/>
          </w:rPr>
          <w:t>44</w:t>
        </w:r>
        <w:r w:rsidR="00DC1D27">
          <w:rPr>
            <w:webHidden/>
          </w:rPr>
          <w:fldChar w:fldCharType="end"/>
        </w:r>
      </w:hyperlink>
    </w:p>
    <w:p w14:paraId="1C045CBE" w14:textId="1ECC8AE1" w:rsidR="00DC1D27" w:rsidRDefault="00213C29">
      <w:pPr>
        <w:pStyle w:val="TOC2"/>
        <w:rPr>
          <w:rFonts w:asciiTheme="minorHAnsi" w:eastAsiaTheme="minorEastAsia" w:hAnsiTheme="minorHAnsi" w:cstheme="minorBidi"/>
          <w:sz w:val="22"/>
          <w:szCs w:val="22"/>
        </w:rPr>
      </w:pPr>
      <w:hyperlink w:anchor="_Toc103007991" w:history="1">
        <w:r w:rsidR="00DC1D27" w:rsidRPr="0011265F">
          <w:rPr>
            <w:rStyle w:val="Hyperlink"/>
          </w:rPr>
          <w:t>6.5</w:t>
        </w:r>
        <w:r w:rsidR="00DC1D27">
          <w:rPr>
            <w:rFonts w:asciiTheme="minorHAnsi" w:eastAsiaTheme="minorEastAsia" w:hAnsiTheme="minorHAnsi" w:cstheme="minorBidi"/>
            <w:sz w:val="22"/>
            <w:szCs w:val="22"/>
          </w:rPr>
          <w:tab/>
        </w:r>
        <w:r w:rsidR="00DC1D27" w:rsidRPr="0011265F">
          <w:rPr>
            <w:rStyle w:val="Hyperlink"/>
          </w:rPr>
          <w:t>Item non-response</w:t>
        </w:r>
        <w:r w:rsidR="00DC1D27">
          <w:rPr>
            <w:webHidden/>
          </w:rPr>
          <w:tab/>
        </w:r>
        <w:r w:rsidR="00DC1D27">
          <w:rPr>
            <w:webHidden/>
          </w:rPr>
          <w:fldChar w:fldCharType="begin"/>
        </w:r>
        <w:r w:rsidR="00DC1D27">
          <w:rPr>
            <w:webHidden/>
          </w:rPr>
          <w:instrText xml:space="preserve"> PAGEREF _Toc103007991 \h </w:instrText>
        </w:r>
        <w:r w:rsidR="00DC1D27">
          <w:rPr>
            <w:webHidden/>
          </w:rPr>
        </w:r>
        <w:r w:rsidR="00DC1D27">
          <w:rPr>
            <w:webHidden/>
          </w:rPr>
          <w:fldChar w:fldCharType="separate"/>
        </w:r>
        <w:r w:rsidR="00DC1D27">
          <w:rPr>
            <w:webHidden/>
          </w:rPr>
          <w:t>45</w:t>
        </w:r>
        <w:r w:rsidR="00DC1D27">
          <w:rPr>
            <w:webHidden/>
          </w:rPr>
          <w:fldChar w:fldCharType="end"/>
        </w:r>
      </w:hyperlink>
    </w:p>
    <w:p w14:paraId="6E66B232" w14:textId="438738B7" w:rsidR="00DC1D27" w:rsidRDefault="00213C29">
      <w:pPr>
        <w:pStyle w:val="TOC2"/>
        <w:rPr>
          <w:rFonts w:asciiTheme="minorHAnsi" w:eastAsiaTheme="minorEastAsia" w:hAnsiTheme="minorHAnsi" w:cstheme="minorBidi"/>
          <w:sz w:val="22"/>
          <w:szCs w:val="22"/>
        </w:rPr>
      </w:pPr>
      <w:hyperlink w:anchor="_Toc103007992" w:history="1">
        <w:r w:rsidR="00DC1D27" w:rsidRPr="0011265F">
          <w:rPr>
            <w:rStyle w:val="Hyperlink"/>
          </w:rPr>
          <w:t>6.6</w:t>
        </w:r>
        <w:r w:rsidR="00DC1D27">
          <w:rPr>
            <w:rFonts w:asciiTheme="minorHAnsi" w:eastAsiaTheme="minorEastAsia" w:hAnsiTheme="minorHAnsi" w:cstheme="minorBidi"/>
            <w:sz w:val="22"/>
            <w:szCs w:val="22"/>
          </w:rPr>
          <w:tab/>
        </w:r>
        <w:r w:rsidR="00DC1D27" w:rsidRPr="0011265F">
          <w:rPr>
            <w:rStyle w:val="Hyperlink"/>
          </w:rPr>
          <w:t>Routing errors (postal questionnaire)</w:t>
        </w:r>
        <w:r w:rsidR="00DC1D27">
          <w:rPr>
            <w:webHidden/>
          </w:rPr>
          <w:tab/>
        </w:r>
        <w:r w:rsidR="00DC1D27">
          <w:rPr>
            <w:webHidden/>
          </w:rPr>
          <w:fldChar w:fldCharType="begin"/>
        </w:r>
        <w:r w:rsidR="00DC1D27">
          <w:rPr>
            <w:webHidden/>
          </w:rPr>
          <w:instrText xml:space="preserve"> PAGEREF _Toc103007992 \h </w:instrText>
        </w:r>
        <w:r w:rsidR="00DC1D27">
          <w:rPr>
            <w:webHidden/>
          </w:rPr>
        </w:r>
        <w:r w:rsidR="00DC1D27">
          <w:rPr>
            <w:webHidden/>
          </w:rPr>
          <w:fldChar w:fldCharType="separate"/>
        </w:r>
        <w:r w:rsidR="00DC1D27">
          <w:rPr>
            <w:webHidden/>
          </w:rPr>
          <w:t>45</w:t>
        </w:r>
        <w:r w:rsidR="00DC1D27">
          <w:rPr>
            <w:webHidden/>
          </w:rPr>
          <w:fldChar w:fldCharType="end"/>
        </w:r>
      </w:hyperlink>
    </w:p>
    <w:p w14:paraId="74CF2BCF" w14:textId="0A81F7D5" w:rsidR="00DC1D27" w:rsidRDefault="00213C29">
      <w:pPr>
        <w:pStyle w:val="TOC2"/>
        <w:rPr>
          <w:rFonts w:asciiTheme="minorHAnsi" w:eastAsiaTheme="minorEastAsia" w:hAnsiTheme="minorHAnsi" w:cstheme="minorBidi"/>
          <w:sz w:val="22"/>
          <w:szCs w:val="22"/>
        </w:rPr>
      </w:pPr>
      <w:hyperlink w:anchor="_Toc103007993" w:history="1">
        <w:r w:rsidR="00DC1D27" w:rsidRPr="0011265F">
          <w:rPr>
            <w:rStyle w:val="Hyperlink"/>
          </w:rPr>
          <w:t>6.7</w:t>
        </w:r>
        <w:r w:rsidR="00DC1D27">
          <w:rPr>
            <w:rFonts w:asciiTheme="minorHAnsi" w:eastAsiaTheme="minorEastAsia" w:hAnsiTheme="minorHAnsi" w:cstheme="minorBidi"/>
            <w:sz w:val="22"/>
            <w:szCs w:val="22"/>
          </w:rPr>
          <w:tab/>
        </w:r>
        <w:r w:rsidR="00DC1D27" w:rsidRPr="0011265F">
          <w:rPr>
            <w:rStyle w:val="Hyperlink"/>
          </w:rPr>
          <w:t>Evidence of satisficing by online participants</w:t>
        </w:r>
        <w:r w:rsidR="00DC1D27">
          <w:rPr>
            <w:webHidden/>
          </w:rPr>
          <w:tab/>
        </w:r>
        <w:r w:rsidR="00DC1D27">
          <w:rPr>
            <w:webHidden/>
          </w:rPr>
          <w:fldChar w:fldCharType="begin"/>
        </w:r>
        <w:r w:rsidR="00DC1D27">
          <w:rPr>
            <w:webHidden/>
          </w:rPr>
          <w:instrText xml:space="preserve"> PAGEREF _Toc103007993 \h </w:instrText>
        </w:r>
        <w:r w:rsidR="00DC1D27">
          <w:rPr>
            <w:webHidden/>
          </w:rPr>
        </w:r>
        <w:r w:rsidR="00DC1D27">
          <w:rPr>
            <w:webHidden/>
          </w:rPr>
          <w:fldChar w:fldCharType="separate"/>
        </w:r>
        <w:r w:rsidR="00DC1D27">
          <w:rPr>
            <w:webHidden/>
          </w:rPr>
          <w:t>46</w:t>
        </w:r>
        <w:r w:rsidR="00DC1D27">
          <w:rPr>
            <w:webHidden/>
          </w:rPr>
          <w:fldChar w:fldCharType="end"/>
        </w:r>
      </w:hyperlink>
    </w:p>
    <w:p w14:paraId="4AD0A9F2" w14:textId="3F92CABD" w:rsidR="00DC1D27" w:rsidRDefault="00213C29">
      <w:pPr>
        <w:pStyle w:val="TOC2"/>
        <w:rPr>
          <w:rFonts w:asciiTheme="minorHAnsi" w:eastAsiaTheme="minorEastAsia" w:hAnsiTheme="minorHAnsi" w:cstheme="minorBidi"/>
          <w:sz w:val="22"/>
          <w:szCs w:val="22"/>
        </w:rPr>
      </w:pPr>
      <w:hyperlink w:anchor="_Toc103007994" w:history="1">
        <w:r w:rsidR="00DC1D27" w:rsidRPr="0011265F">
          <w:rPr>
            <w:rStyle w:val="Hyperlink"/>
          </w:rPr>
          <w:t>6.8</w:t>
        </w:r>
        <w:r w:rsidR="00DC1D27">
          <w:rPr>
            <w:rFonts w:asciiTheme="minorHAnsi" w:eastAsiaTheme="minorEastAsia" w:hAnsiTheme="minorHAnsi" w:cstheme="minorBidi"/>
            <w:sz w:val="22"/>
            <w:szCs w:val="22"/>
          </w:rPr>
          <w:tab/>
        </w:r>
        <w:r w:rsidR="00DC1D27" w:rsidRPr="0011265F">
          <w:rPr>
            <w:rStyle w:val="Hyperlink"/>
          </w:rPr>
          <w:t>Proportion of participants choosing ‘other’ response options</w:t>
        </w:r>
        <w:r w:rsidR="00DC1D27">
          <w:rPr>
            <w:webHidden/>
          </w:rPr>
          <w:tab/>
        </w:r>
        <w:r w:rsidR="00DC1D27">
          <w:rPr>
            <w:webHidden/>
          </w:rPr>
          <w:fldChar w:fldCharType="begin"/>
        </w:r>
        <w:r w:rsidR="00DC1D27">
          <w:rPr>
            <w:webHidden/>
          </w:rPr>
          <w:instrText xml:space="preserve"> PAGEREF _Toc103007994 \h </w:instrText>
        </w:r>
        <w:r w:rsidR="00DC1D27">
          <w:rPr>
            <w:webHidden/>
          </w:rPr>
        </w:r>
        <w:r w:rsidR="00DC1D27">
          <w:rPr>
            <w:webHidden/>
          </w:rPr>
          <w:fldChar w:fldCharType="separate"/>
        </w:r>
        <w:r w:rsidR="00DC1D27">
          <w:rPr>
            <w:webHidden/>
          </w:rPr>
          <w:t>47</w:t>
        </w:r>
        <w:r w:rsidR="00DC1D27">
          <w:rPr>
            <w:webHidden/>
          </w:rPr>
          <w:fldChar w:fldCharType="end"/>
        </w:r>
      </w:hyperlink>
    </w:p>
    <w:p w14:paraId="42148B98" w14:textId="413DC506" w:rsidR="00DC1D27" w:rsidRDefault="00213C29">
      <w:pPr>
        <w:pStyle w:val="TOC2"/>
        <w:rPr>
          <w:rFonts w:asciiTheme="minorHAnsi" w:eastAsiaTheme="minorEastAsia" w:hAnsiTheme="minorHAnsi" w:cstheme="minorBidi"/>
          <w:sz w:val="22"/>
          <w:szCs w:val="22"/>
        </w:rPr>
      </w:pPr>
      <w:hyperlink w:anchor="_Toc103007995" w:history="1">
        <w:r w:rsidR="00DC1D27" w:rsidRPr="0011265F">
          <w:rPr>
            <w:rStyle w:val="Hyperlink"/>
          </w:rPr>
          <w:t>6.9</w:t>
        </w:r>
        <w:r w:rsidR="00DC1D27">
          <w:rPr>
            <w:rFonts w:asciiTheme="minorHAnsi" w:eastAsiaTheme="minorEastAsia" w:hAnsiTheme="minorHAnsi" w:cstheme="minorBidi"/>
            <w:sz w:val="22"/>
            <w:szCs w:val="22"/>
          </w:rPr>
          <w:tab/>
        </w:r>
        <w:r w:rsidR="00DC1D27" w:rsidRPr="0011265F">
          <w:rPr>
            <w:rStyle w:val="Hyperlink"/>
          </w:rPr>
          <w:t>Evidence of questions where participants cannot be differentiated</w:t>
        </w:r>
        <w:r w:rsidR="00DC1D27">
          <w:rPr>
            <w:webHidden/>
          </w:rPr>
          <w:tab/>
        </w:r>
        <w:r w:rsidR="00DC1D27">
          <w:rPr>
            <w:webHidden/>
          </w:rPr>
          <w:fldChar w:fldCharType="begin"/>
        </w:r>
        <w:r w:rsidR="00DC1D27">
          <w:rPr>
            <w:webHidden/>
          </w:rPr>
          <w:instrText xml:space="preserve"> PAGEREF _Toc103007995 \h </w:instrText>
        </w:r>
        <w:r w:rsidR="00DC1D27">
          <w:rPr>
            <w:webHidden/>
          </w:rPr>
        </w:r>
        <w:r w:rsidR="00DC1D27">
          <w:rPr>
            <w:webHidden/>
          </w:rPr>
          <w:fldChar w:fldCharType="separate"/>
        </w:r>
        <w:r w:rsidR="00DC1D27">
          <w:rPr>
            <w:webHidden/>
          </w:rPr>
          <w:t>47</w:t>
        </w:r>
        <w:r w:rsidR="00DC1D27">
          <w:rPr>
            <w:webHidden/>
          </w:rPr>
          <w:fldChar w:fldCharType="end"/>
        </w:r>
      </w:hyperlink>
    </w:p>
    <w:p w14:paraId="293C2887" w14:textId="61452A33" w:rsidR="00DC1D27" w:rsidRDefault="00213C29">
      <w:pPr>
        <w:pStyle w:val="TOC1"/>
        <w:rPr>
          <w:rFonts w:asciiTheme="minorHAnsi" w:eastAsiaTheme="minorEastAsia" w:hAnsiTheme="minorHAnsi" w:cstheme="minorBidi"/>
          <w:color w:val="auto"/>
          <w:sz w:val="22"/>
          <w:szCs w:val="22"/>
        </w:rPr>
      </w:pPr>
      <w:hyperlink w:anchor="_Toc103007996" w:history="1">
        <w:r w:rsidR="00DC1D27" w:rsidRPr="0011265F">
          <w:rPr>
            <w:rStyle w:val="Hyperlink"/>
          </w:rPr>
          <w:t>7</w:t>
        </w:r>
        <w:r w:rsidR="00DC1D27">
          <w:rPr>
            <w:rFonts w:asciiTheme="minorHAnsi" w:eastAsiaTheme="minorEastAsia" w:hAnsiTheme="minorHAnsi" w:cstheme="minorBidi"/>
            <w:color w:val="auto"/>
            <w:sz w:val="22"/>
            <w:szCs w:val="22"/>
          </w:rPr>
          <w:tab/>
        </w:r>
        <w:r w:rsidR="00DC1D27" w:rsidRPr="0011265F">
          <w:rPr>
            <w:rStyle w:val="Hyperlink"/>
          </w:rPr>
          <w:t>Summary of review and recommendations</w:t>
        </w:r>
        <w:r w:rsidR="00DC1D27">
          <w:rPr>
            <w:webHidden/>
          </w:rPr>
          <w:tab/>
        </w:r>
        <w:r w:rsidR="00DC1D27">
          <w:rPr>
            <w:webHidden/>
          </w:rPr>
          <w:fldChar w:fldCharType="begin"/>
        </w:r>
        <w:r w:rsidR="00DC1D27">
          <w:rPr>
            <w:webHidden/>
          </w:rPr>
          <w:instrText xml:space="preserve"> PAGEREF _Toc103007996 \h </w:instrText>
        </w:r>
        <w:r w:rsidR="00DC1D27">
          <w:rPr>
            <w:webHidden/>
          </w:rPr>
        </w:r>
        <w:r w:rsidR="00DC1D27">
          <w:rPr>
            <w:webHidden/>
          </w:rPr>
          <w:fldChar w:fldCharType="separate"/>
        </w:r>
        <w:r w:rsidR="00DC1D27">
          <w:rPr>
            <w:webHidden/>
          </w:rPr>
          <w:t>48</w:t>
        </w:r>
        <w:r w:rsidR="00DC1D27">
          <w:rPr>
            <w:webHidden/>
          </w:rPr>
          <w:fldChar w:fldCharType="end"/>
        </w:r>
      </w:hyperlink>
    </w:p>
    <w:p w14:paraId="03EB8283" w14:textId="74339C1A" w:rsidR="00DC1D27" w:rsidRDefault="00213C29">
      <w:pPr>
        <w:pStyle w:val="TOC2"/>
        <w:rPr>
          <w:rFonts w:asciiTheme="minorHAnsi" w:eastAsiaTheme="minorEastAsia" w:hAnsiTheme="minorHAnsi" w:cstheme="minorBidi"/>
          <w:sz w:val="22"/>
          <w:szCs w:val="22"/>
        </w:rPr>
      </w:pPr>
      <w:hyperlink w:anchor="_Toc103007997" w:history="1">
        <w:r w:rsidR="00DC1D27" w:rsidRPr="0011265F">
          <w:rPr>
            <w:rStyle w:val="Hyperlink"/>
          </w:rPr>
          <w:t>7.1</w:t>
        </w:r>
        <w:r w:rsidR="00DC1D27">
          <w:rPr>
            <w:rFonts w:asciiTheme="minorHAnsi" w:eastAsiaTheme="minorEastAsia" w:hAnsiTheme="minorHAnsi" w:cstheme="minorBidi"/>
            <w:sz w:val="22"/>
            <w:szCs w:val="22"/>
          </w:rPr>
          <w:tab/>
        </w:r>
        <w:r w:rsidR="00DC1D27" w:rsidRPr="0011265F">
          <w:rPr>
            <w:rStyle w:val="Hyperlink"/>
          </w:rPr>
          <w:t>Summary of HSE comparison/review</w:t>
        </w:r>
        <w:r w:rsidR="00DC1D27">
          <w:rPr>
            <w:webHidden/>
          </w:rPr>
          <w:tab/>
        </w:r>
        <w:r w:rsidR="00DC1D27">
          <w:rPr>
            <w:webHidden/>
          </w:rPr>
          <w:fldChar w:fldCharType="begin"/>
        </w:r>
        <w:r w:rsidR="00DC1D27">
          <w:rPr>
            <w:webHidden/>
          </w:rPr>
          <w:instrText xml:space="preserve"> PAGEREF _Toc103007997 \h </w:instrText>
        </w:r>
        <w:r w:rsidR="00DC1D27">
          <w:rPr>
            <w:webHidden/>
          </w:rPr>
        </w:r>
        <w:r w:rsidR="00DC1D27">
          <w:rPr>
            <w:webHidden/>
          </w:rPr>
          <w:fldChar w:fldCharType="separate"/>
        </w:r>
        <w:r w:rsidR="00DC1D27">
          <w:rPr>
            <w:webHidden/>
          </w:rPr>
          <w:t>48</w:t>
        </w:r>
        <w:r w:rsidR="00DC1D27">
          <w:rPr>
            <w:webHidden/>
          </w:rPr>
          <w:fldChar w:fldCharType="end"/>
        </w:r>
      </w:hyperlink>
    </w:p>
    <w:p w14:paraId="7CFA894B" w14:textId="2C23E432" w:rsidR="00DC1D27" w:rsidRDefault="00213C29">
      <w:pPr>
        <w:pStyle w:val="TOC2"/>
        <w:rPr>
          <w:rFonts w:asciiTheme="minorHAnsi" w:eastAsiaTheme="minorEastAsia" w:hAnsiTheme="minorHAnsi" w:cstheme="minorBidi"/>
          <w:sz w:val="22"/>
          <w:szCs w:val="22"/>
        </w:rPr>
      </w:pPr>
      <w:hyperlink w:anchor="_Toc103007998" w:history="1">
        <w:r w:rsidR="00DC1D27" w:rsidRPr="0011265F">
          <w:rPr>
            <w:rStyle w:val="Hyperlink"/>
          </w:rPr>
          <w:t>7.2</w:t>
        </w:r>
        <w:r w:rsidR="00DC1D27">
          <w:rPr>
            <w:rFonts w:asciiTheme="minorHAnsi" w:eastAsiaTheme="minorEastAsia" w:hAnsiTheme="minorHAnsi" w:cstheme="minorBidi"/>
            <w:sz w:val="22"/>
            <w:szCs w:val="22"/>
          </w:rPr>
          <w:tab/>
        </w:r>
        <w:r w:rsidR="00DC1D27" w:rsidRPr="0011265F">
          <w:rPr>
            <w:rStyle w:val="Hyperlink"/>
          </w:rPr>
          <w:t>Summary of postal stage and other aspects of survey</w:t>
        </w:r>
        <w:r w:rsidR="00DC1D27">
          <w:rPr>
            <w:webHidden/>
          </w:rPr>
          <w:tab/>
        </w:r>
        <w:r w:rsidR="00DC1D27">
          <w:rPr>
            <w:webHidden/>
          </w:rPr>
          <w:fldChar w:fldCharType="begin"/>
        </w:r>
        <w:r w:rsidR="00DC1D27">
          <w:rPr>
            <w:webHidden/>
          </w:rPr>
          <w:instrText xml:space="preserve"> PAGEREF _Toc103007998 \h </w:instrText>
        </w:r>
        <w:r w:rsidR="00DC1D27">
          <w:rPr>
            <w:webHidden/>
          </w:rPr>
        </w:r>
        <w:r w:rsidR="00DC1D27">
          <w:rPr>
            <w:webHidden/>
          </w:rPr>
          <w:fldChar w:fldCharType="separate"/>
        </w:r>
        <w:r w:rsidR="00DC1D27">
          <w:rPr>
            <w:webHidden/>
          </w:rPr>
          <w:t>49</w:t>
        </w:r>
        <w:r w:rsidR="00DC1D27">
          <w:rPr>
            <w:webHidden/>
          </w:rPr>
          <w:fldChar w:fldCharType="end"/>
        </w:r>
      </w:hyperlink>
    </w:p>
    <w:p w14:paraId="3271FACF" w14:textId="3A6FC63A" w:rsidR="00DC1D27" w:rsidRDefault="00213C29">
      <w:pPr>
        <w:pStyle w:val="TOC2"/>
        <w:rPr>
          <w:rFonts w:asciiTheme="minorHAnsi" w:eastAsiaTheme="minorEastAsia" w:hAnsiTheme="minorHAnsi" w:cstheme="minorBidi"/>
          <w:sz w:val="22"/>
          <w:szCs w:val="22"/>
        </w:rPr>
      </w:pPr>
      <w:hyperlink w:anchor="_Toc103007999" w:history="1">
        <w:r w:rsidR="00DC1D27" w:rsidRPr="0011265F">
          <w:rPr>
            <w:rStyle w:val="Hyperlink"/>
          </w:rPr>
          <w:t>7.3</w:t>
        </w:r>
        <w:r w:rsidR="00DC1D27">
          <w:rPr>
            <w:rFonts w:asciiTheme="minorHAnsi" w:eastAsiaTheme="minorEastAsia" w:hAnsiTheme="minorHAnsi" w:cstheme="minorBidi"/>
            <w:sz w:val="22"/>
            <w:szCs w:val="22"/>
          </w:rPr>
          <w:tab/>
        </w:r>
        <w:r w:rsidR="00DC1D27" w:rsidRPr="0011265F">
          <w:rPr>
            <w:rStyle w:val="Hyperlink"/>
          </w:rPr>
          <w:t>Recommendations</w:t>
        </w:r>
        <w:r w:rsidR="00DC1D27">
          <w:rPr>
            <w:webHidden/>
          </w:rPr>
          <w:tab/>
        </w:r>
        <w:r w:rsidR="00DC1D27">
          <w:rPr>
            <w:webHidden/>
          </w:rPr>
          <w:fldChar w:fldCharType="begin"/>
        </w:r>
        <w:r w:rsidR="00DC1D27">
          <w:rPr>
            <w:webHidden/>
          </w:rPr>
          <w:instrText xml:space="preserve"> PAGEREF _Toc103007999 \h </w:instrText>
        </w:r>
        <w:r w:rsidR="00DC1D27">
          <w:rPr>
            <w:webHidden/>
          </w:rPr>
        </w:r>
        <w:r w:rsidR="00DC1D27">
          <w:rPr>
            <w:webHidden/>
          </w:rPr>
          <w:fldChar w:fldCharType="separate"/>
        </w:r>
        <w:r w:rsidR="00DC1D27">
          <w:rPr>
            <w:webHidden/>
          </w:rPr>
          <w:t>49</w:t>
        </w:r>
        <w:r w:rsidR="00DC1D27">
          <w:rPr>
            <w:webHidden/>
          </w:rPr>
          <w:fldChar w:fldCharType="end"/>
        </w:r>
      </w:hyperlink>
    </w:p>
    <w:p w14:paraId="306A5066" w14:textId="59AF94B7" w:rsidR="00AE7281" w:rsidRDefault="00494FD9" w:rsidP="00481A60">
      <w:pPr>
        <w:pStyle w:val="Heading4"/>
      </w:pPr>
      <w:r>
        <w:rPr>
          <w:noProof/>
          <w:color w:val="B4489B"/>
          <w:sz w:val="36"/>
        </w:rPr>
        <w:fldChar w:fldCharType="end"/>
      </w:r>
      <w:r w:rsidR="00481A60">
        <w:t xml:space="preserve"> </w:t>
      </w:r>
    </w:p>
    <w:p w14:paraId="799B18D1" w14:textId="782EA6BF" w:rsidR="004058D4" w:rsidRPr="002733A4" w:rsidRDefault="004058D4" w:rsidP="00CE60CA">
      <w:pPr>
        <w:pStyle w:val="Heading1"/>
        <w:sectPr w:rsidR="004058D4" w:rsidRPr="002733A4" w:rsidSect="00CE415E">
          <w:headerReference w:type="even" r:id="rId24"/>
          <w:headerReference w:type="default" r:id="rId25"/>
          <w:footerReference w:type="even" r:id="rId26"/>
          <w:footerReference w:type="default" r:id="rId27"/>
          <w:endnotePr>
            <w:numFmt w:val="lowerLetter"/>
          </w:endnotePr>
          <w:pgSz w:w="11907" w:h="16840" w:code="9"/>
          <w:pgMar w:top="1134" w:right="1701" w:bottom="1134" w:left="1701" w:header="284" w:footer="284" w:gutter="0"/>
          <w:cols w:space="708"/>
          <w:docGrid w:linePitch="360"/>
        </w:sectPr>
      </w:pPr>
    </w:p>
    <w:p w14:paraId="50424184" w14:textId="36A83CBF" w:rsidR="004C1C09" w:rsidRDefault="004C1C09" w:rsidP="004C1C09">
      <w:pPr>
        <w:pStyle w:val="Heading1"/>
        <w:numPr>
          <w:ilvl w:val="0"/>
          <w:numId w:val="0"/>
        </w:numPr>
      </w:pPr>
      <w:bookmarkStart w:id="1" w:name="_Toc103007943"/>
      <w:r>
        <w:lastRenderedPageBreak/>
        <w:t>Executive Summary</w:t>
      </w:r>
      <w:bookmarkEnd w:id="1"/>
    </w:p>
    <w:p w14:paraId="1C63B432" w14:textId="35B9A7C4" w:rsidR="00782968" w:rsidRDefault="00B56C81" w:rsidP="001970AF">
      <w:pPr>
        <w:pStyle w:val="BodyCopy"/>
      </w:pPr>
      <w:r w:rsidRPr="00C85166">
        <w:t>In December 2020</w:t>
      </w:r>
      <w:r>
        <w:t>,</w:t>
      </w:r>
      <w:r w:rsidRPr="00C85166">
        <w:t xml:space="preserve"> the Commission launched a consultation to gather views on proposals to develop a single, high</w:t>
      </w:r>
      <w:r w:rsidR="00E34DBD">
        <w:t>-</w:t>
      </w:r>
      <w:r w:rsidRPr="00C85166">
        <w:t>quality methodology to measure gambling participation and prevalence of problem gambling</w:t>
      </w:r>
      <w:r>
        <w:t>.</w:t>
      </w:r>
      <w:r>
        <w:rPr>
          <w:rStyle w:val="FootnoteReference"/>
          <w:rFonts w:cs="Arial"/>
          <w:color w:val="000000"/>
        </w:rPr>
        <w:footnoteReference w:id="2"/>
      </w:r>
      <w:r>
        <w:t xml:space="preserve"> The aim was to have a </w:t>
      </w:r>
      <w:r w:rsidRPr="00C85166">
        <w:t xml:space="preserve">more efficient, cost effective </w:t>
      </w:r>
      <w:r>
        <w:t xml:space="preserve">data source </w:t>
      </w:r>
      <w:r w:rsidRPr="00C85166">
        <w:t>providing robust and timely insight and the flexibility to swiftly provide information on emerging trends</w:t>
      </w:r>
      <w:r w:rsidR="00782968">
        <w:t xml:space="preserve"> relating to a range of gambling behaviours</w:t>
      </w:r>
      <w:r w:rsidRPr="00C85166">
        <w:t>. The results of the consultation were published in June 2021.</w:t>
      </w:r>
      <w:r>
        <w:t xml:space="preserve"> </w:t>
      </w:r>
      <w:r w:rsidRPr="001970AF">
        <w:t>The Commission launched a competitive tendering process for a contract to pilot a new data collection methodology in 2021/2022. The contract was awarded to NatCen Social Research (NatCen), working with the University of Glasgow and Brydon Purdon Social Research</w:t>
      </w:r>
      <w:r w:rsidR="00782968">
        <w:t xml:space="preserve"> to conduct initial </w:t>
      </w:r>
      <w:r w:rsidR="00B97123">
        <w:t>piloting to</w:t>
      </w:r>
      <w:r w:rsidR="00782968">
        <w:t xml:space="preserve"> assess</w:t>
      </w:r>
      <w:r w:rsidR="00B97123">
        <w:t xml:space="preserve"> </w:t>
      </w:r>
      <w:r w:rsidR="000A0891">
        <w:t xml:space="preserve">a </w:t>
      </w:r>
      <w:r w:rsidR="00782968">
        <w:t>new methodolog</w:t>
      </w:r>
      <w:r w:rsidR="000A0891">
        <w:t>y</w:t>
      </w:r>
      <w:r w:rsidR="00782968">
        <w:t xml:space="preserve"> for this study. </w:t>
      </w:r>
    </w:p>
    <w:p w14:paraId="0A0A8003" w14:textId="77777777" w:rsidR="00782968" w:rsidRDefault="00782968" w:rsidP="001970AF">
      <w:pPr>
        <w:pStyle w:val="BodyCopy"/>
      </w:pPr>
    </w:p>
    <w:p w14:paraId="5392EC8C" w14:textId="752245B5" w:rsidR="00B56C81" w:rsidRDefault="00782968" w:rsidP="001970AF">
      <w:pPr>
        <w:pStyle w:val="BodyCopy"/>
      </w:pPr>
      <w:r>
        <w:t>This pilot involved testing a new push-to-web methodology, using random probability sampling, to measure gambling participation, gambling harms, experience of problem gambling and a range of other related topics</w:t>
      </w:r>
      <w:r w:rsidR="00AE1B4C">
        <w:t xml:space="preserve"> among adults aged 16 and over living in Great Britain</w:t>
      </w:r>
      <w:r>
        <w:t>.</w:t>
      </w:r>
      <w:r w:rsidR="00AE1B4C">
        <w:t xml:space="preserve"> The pilot is the first stage </w:t>
      </w:r>
      <w:r w:rsidR="00B97123">
        <w:t>in a range of</w:t>
      </w:r>
      <w:r w:rsidR="00AE1B4C">
        <w:t xml:space="preserve"> ongoing development work. The next stage is to roll out a further</w:t>
      </w:r>
      <w:r w:rsidR="00D04F79">
        <w:t xml:space="preserve"> period of data collection</w:t>
      </w:r>
      <w:r w:rsidR="00AE1B4C">
        <w:t xml:space="preserve"> commencing in </w:t>
      </w:r>
      <w:r w:rsidR="00D04F79">
        <w:t>summer</w:t>
      </w:r>
      <w:r w:rsidR="00AE1B4C">
        <w:t xml:space="preserve"> 2022, badged as experimental statistics to allow further </w:t>
      </w:r>
      <w:r w:rsidR="00B97123">
        <w:t>testing and development</w:t>
      </w:r>
      <w:r w:rsidR="00F043F7">
        <w:t>.</w:t>
      </w:r>
      <w:r w:rsidR="00AE1B4C">
        <w:t xml:space="preserve"> </w:t>
      </w:r>
      <w:r w:rsidR="00B56C81">
        <w:t>Subject to the success of the experimental phase</w:t>
      </w:r>
      <w:r w:rsidR="00B56C81" w:rsidRPr="00C85166">
        <w:t xml:space="preserve"> </w:t>
      </w:r>
      <w:r w:rsidR="00B56C81">
        <w:t>the survey will move,</w:t>
      </w:r>
      <w:r w:rsidR="00B56C81" w:rsidRPr="00C85166">
        <w:t xml:space="preserve"> in July</w:t>
      </w:r>
      <w:r w:rsidR="00B56C81">
        <w:t xml:space="preserve"> 2023,</w:t>
      </w:r>
      <w:r w:rsidR="00B56C81" w:rsidRPr="00C85166">
        <w:t xml:space="preserve"> to continuous official statistics data collection</w:t>
      </w:r>
      <w:r w:rsidR="00B56C81">
        <w:t xml:space="preserve">. </w:t>
      </w:r>
    </w:p>
    <w:p w14:paraId="6A0B07AF" w14:textId="77777777" w:rsidR="00B56C81" w:rsidRDefault="00B56C81" w:rsidP="001970AF">
      <w:pPr>
        <w:pStyle w:val="BodyCopy"/>
      </w:pPr>
    </w:p>
    <w:p w14:paraId="4A2A97F2" w14:textId="18512C12" w:rsidR="00D90F5D" w:rsidRDefault="00B56C81" w:rsidP="001970AF">
      <w:pPr>
        <w:pStyle w:val="BodyCopy"/>
        <w:rPr>
          <w:szCs w:val="22"/>
        </w:rPr>
      </w:pPr>
      <w:r w:rsidRPr="00C85166">
        <w:rPr>
          <w:szCs w:val="22"/>
        </w:rPr>
        <w:t xml:space="preserve">This report outlines </w:t>
      </w:r>
      <w:r>
        <w:rPr>
          <w:szCs w:val="22"/>
        </w:rPr>
        <w:t>the pilot survey</w:t>
      </w:r>
      <w:r w:rsidRPr="00C85166">
        <w:rPr>
          <w:szCs w:val="22"/>
        </w:rPr>
        <w:t xml:space="preserve"> </w:t>
      </w:r>
      <w:r>
        <w:rPr>
          <w:szCs w:val="22"/>
        </w:rPr>
        <w:t xml:space="preserve">push-to-web </w:t>
      </w:r>
      <w:r w:rsidRPr="00C85166">
        <w:rPr>
          <w:szCs w:val="22"/>
        </w:rPr>
        <w:t>methodology</w:t>
      </w:r>
      <w:r>
        <w:rPr>
          <w:szCs w:val="22"/>
        </w:rPr>
        <w:t xml:space="preserve"> and </w:t>
      </w:r>
      <w:r w:rsidRPr="00C85166">
        <w:rPr>
          <w:szCs w:val="22"/>
        </w:rPr>
        <w:t xml:space="preserve">provides detail on the response rates achieved. The report also evaluates </w:t>
      </w:r>
      <w:r>
        <w:rPr>
          <w:szCs w:val="22"/>
        </w:rPr>
        <w:t>the pilot survey</w:t>
      </w:r>
      <w:r w:rsidRPr="00C85166">
        <w:rPr>
          <w:szCs w:val="22"/>
        </w:rPr>
        <w:t xml:space="preserve"> data collection phase and makes recommendations for the </w:t>
      </w:r>
      <w:r>
        <w:rPr>
          <w:szCs w:val="22"/>
        </w:rPr>
        <w:t>next phases</w:t>
      </w:r>
      <w:r w:rsidRPr="00C85166">
        <w:rPr>
          <w:szCs w:val="22"/>
        </w:rPr>
        <w:t xml:space="preserve">. </w:t>
      </w:r>
    </w:p>
    <w:p w14:paraId="566764AA" w14:textId="325FC5FE" w:rsidR="00D90F5D" w:rsidRDefault="00D90F5D" w:rsidP="00D90F5D">
      <w:pPr>
        <w:pStyle w:val="Heading2"/>
        <w:numPr>
          <w:ilvl w:val="0"/>
          <w:numId w:val="0"/>
        </w:numPr>
        <w:ind w:left="567" w:hanging="567"/>
      </w:pPr>
      <w:bookmarkStart w:id="2" w:name="_Toc103007944"/>
      <w:r>
        <w:t>New methodology tested</w:t>
      </w:r>
      <w:bookmarkEnd w:id="2"/>
      <w:r>
        <w:t xml:space="preserve"> </w:t>
      </w:r>
    </w:p>
    <w:p w14:paraId="29BE6CAD" w14:textId="0DD0B50E" w:rsidR="00D90F5D" w:rsidRDefault="00D90F5D" w:rsidP="00D90F5D">
      <w:pPr>
        <w:pStyle w:val="BodyCopy"/>
      </w:pPr>
      <w:r>
        <w:t xml:space="preserve">In order to generate generalisable estimates of gambling participation and experience of gambling problems among the British population, it is important to use random probability sampling methods. Non-probability methods, such as online panels, tend to have elevated rates of problematic gambling compared with probability methods, with estimates of problem gambling ranging between 2 to 3% for the population, compared with </w:t>
      </w:r>
      <w:r w:rsidR="000A0891">
        <w:t>around</w:t>
      </w:r>
      <w:r w:rsidR="00DB67AB">
        <w:t xml:space="preserve"> </w:t>
      </w:r>
      <w:r>
        <w:t xml:space="preserve">1% from probability methods. Many national surveys, especially </w:t>
      </w:r>
      <w:r w:rsidR="00552F87">
        <w:t xml:space="preserve">in response to </w:t>
      </w:r>
      <w:r>
        <w:t xml:space="preserve">the </w:t>
      </w:r>
      <w:r w:rsidR="00552F87">
        <w:t xml:space="preserve">COVID-19 </w:t>
      </w:r>
      <w:r>
        <w:t xml:space="preserve">pandemic, are moving to a push-to-web approach which </w:t>
      </w:r>
      <w:r w:rsidRPr="004F6274">
        <w:rPr>
          <w:szCs w:val="22"/>
          <w:shd w:val="clear" w:color="auto" w:fill="FFFFFF"/>
        </w:rPr>
        <w:t>use</w:t>
      </w:r>
      <w:r w:rsidR="00552F87">
        <w:rPr>
          <w:szCs w:val="22"/>
          <w:shd w:val="clear" w:color="auto" w:fill="FFFFFF"/>
        </w:rPr>
        <w:t>s</w:t>
      </w:r>
      <w:r w:rsidRPr="004F6274">
        <w:rPr>
          <w:szCs w:val="22"/>
          <w:shd w:val="clear" w:color="auto" w:fill="FFFFFF"/>
        </w:rPr>
        <w:t xml:space="preserve"> offline contact methods to encourage people to go online and complete a</w:t>
      </w:r>
      <w:r>
        <w:rPr>
          <w:szCs w:val="22"/>
          <w:shd w:val="clear" w:color="auto" w:fill="FFFFFF"/>
        </w:rPr>
        <w:t xml:space="preserve"> questionnaire</w:t>
      </w:r>
      <w:r w:rsidRPr="004F6274">
        <w:rPr>
          <w:szCs w:val="22"/>
          <w:shd w:val="clear" w:color="auto" w:fill="FFFFFF"/>
        </w:rPr>
        <w:t>.</w:t>
      </w:r>
      <w:r w:rsidRPr="00C85166">
        <w:rPr>
          <w:szCs w:val="22"/>
        </w:rPr>
        <w:t xml:space="preserve"> </w:t>
      </w:r>
      <w:r>
        <w:rPr>
          <w:szCs w:val="22"/>
        </w:rPr>
        <w:t>T</w:t>
      </w:r>
      <w:r w:rsidRPr="00C85166">
        <w:rPr>
          <w:szCs w:val="22"/>
        </w:rPr>
        <w:t>o minimise non-coverage and selection bias</w:t>
      </w:r>
      <w:r>
        <w:rPr>
          <w:szCs w:val="22"/>
        </w:rPr>
        <w:t>, online</w:t>
      </w:r>
      <w:r w:rsidRPr="00C85166">
        <w:rPr>
          <w:szCs w:val="22"/>
        </w:rPr>
        <w:t xml:space="preserve"> survey</w:t>
      </w:r>
      <w:r>
        <w:rPr>
          <w:szCs w:val="22"/>
        </w:rPr>
        <w:t xml:space="preserve">s are often paired with an alternative completion mode (for example, as for this study, </w:t>
      </w:r>
      <w:r w:rsidRPr="00C85166">
        <w:rPr>
          <w:szCs w:val="22"/>
        </w:rPr>
        <w:t>a shorter, more focused, postal questionnaire</w:t>
      </w:r>
      <w:r w:rsidR="00A654C8">
        <w:rPr>
          <w:szCs w:val="22"/>
        </w:rPr>
        <w:t xml:space="preserve"> which </w:t>
      </w:r>
      <w:r w:rsidR="00552F87">
        <w:rPr>
          <w:szCs w:val="22"/>
        </w:rPr>
        <w:t xml:space="preserve">enables </w:t>
      </w:r>
      <w:r w:rsidR="00A654C8">
        <w:rPr>
          <w:szCs w:val="22"/>
        </w:rPr>
        <w:t xml:space="preserve">less </w:t>
      </w:r>
      <w:r w:rsidR="00A654C8" w:rsidRPr="006E4F0D">
        <w:rPr>
          <w:rFonts w:cs="Arial"/>
        </w:rPr>
        <w:t xml:space="preserve">technologically </w:t>
      </w:r>
      <w:r w:rsidR="00A654C8">
        <w:rPr>
          <w:rFonts w:cs="Arial"/>
        </w:rPr>
        <w:t>literate</w:t>
      </w:r>
      <w:r w:rsidR="00A654C8" w:rsidRPr="006E4F0D">
        <w:rPr>
          <w:rFonts w:cs="Arial"/>
        </w:rPr>
        <w:t xml:space="preserve"> </w:t>
      </w:r>
      <w:r w:rsidR="00A654C8">
        <w:rPr>
          <w:rFonts w:cs="Arial"/>
        </w:rPr>
        <w:t xml:space="preserve">people and/or </w:t>
      </w:r>
      <w:r w:rsidR="00A654C8" w:rsidRPr="006E4F0D">
        <w:rPr>
          <w:rFonts w:cs="Arial"/>
        </w:rPr>
        <w:t>those without internet access</w:t>
      </w:r>
      <w:r w:rsidR="00A654C8">
        <w:rPr>
          <w:rFonts w:cs="Arial"/>
        </w:rPr>
        <w:t xml:space="preserve"> </w:t>
      </w:r>
      <w:r w:rsidR="00A654C8" w:rsidRPr="006E4F0D">
        <w:rPr>
          <w:rFonts w:cs="Arial"/>
        </w:rPr>
        <w:t xml:space="preserve">to </w:t>
      </w:r>
      <w:r w:rsidR="00A654C8">
        <w:rPr>
          <w:rFonts w:cs="Arial"/>
        </w:rPr>
        <w:t>take part</w:t>
      </w:r>
      <w:r>
        <w:rPr>
          <w:szCs w:val="22"/>
        </w:rPr>
        <w:t>)</w:t>
      </w:r>
      <w:r>
        <w:t>.</w:t>
      </w:r>
    </w:p>
    <w:p w14:paraId="5ABAB6A7" w14:textId="77777777" w:rsidR="00D90F5D" w:rsidRDefault="00D90F5D" w:rsidP="00D90F5D">
      <w:pPr>
        <w:pStyle w:val="BodyCopy"/>
      </w:pPr>
    </w:p>
    <w:p w14:paraId="33B58700" w14:textId="7BCCFAD0" w:rsidR="00D90F5D" w:rsidRPr="00D90F5D" w:rsidRDefault="00552F87" w:rsidP="00D90F5D">
      <w:pPr>
        <w:pStyle w:val="BodyCopy"/>
      </w:pPr>
      <w:r>
        <w:t>Push-to-web</w:t>
      </w:r>
      <w:r w:rsidR="00D90F5D">
        <w:t xml:space="preserve"> is a </w:t>
      </w:r>
      <w:r w:rsidR="000A0891">
        <w:t>cost-effective</w:t>
      </w:r>
      <w:r w:rsidR="00D90F5D">
        <w:t xml:space="preserve"> method of collecting data from a wide number of people. It also allows increased numbers of people to be interviewed a</w:t>
      </w:r>
      <w:r>
        <w:t>t</w:t>
      </w:r>
      <w:r w:rsidR="00D90F5D">
        <w:t xml:space="preserve"> relatively lower cost, something that is important for the analysis of gambling harms. However, this is a different approach to how previous studies of gambling have collected data</w:t>
      </w:r>
      <w:r>
        <w:t>; t</w:t>
      </w:r>
      <w:r w:rsidR="00D90F5D">
        <w:t xml:space="preserve">he Health Survey for England (HSE) and British Gambling Prevalence Surveys have relied on interviewers personally visiting addresses </w:t>
      </w:r>
      <w:r>
        <w:t xml:space="preserve">to conduct interviews </w:t>
      </w:r>
      <w:r w:rsidR="00D90F5D">
        <w:t xml:space="preserve">and the Commission’s </w:t>
      </w:r>
      <w:r w:rsidR="00E34DBD">
        <w:t>quarterly</w:t>
      </w:r>
      <w:r w:rsidR="00D90F5D">
        <w:t xml:space="preserve"> survey collect</w:t>
      </w:r>
      <w:r>
        <w:t>s</w:t>
      </w:r>
      <w:r w:rsidR="00D90F5D">
        <w:t xml:space="preserve"> information via</w:t>
      </w:r>
      <w:r w:rsidR="00DB67AB">
        <w:t xml:space="preserve"> telephone survey using Random Digit Dialling (RDD)</w:t>
      </w:r>
      <w:r w:rsidR="00D90F5D">
        <w:t xml:space="preserve">. The focus of this pilot was to a) assess if a </w:t>
      </w:r>
      <w:r w:rsidR="00D90F5D" w:rsidRPr="00D90F5D">
        <w:t>push</w:t>
      </w:r>
      <w:r w:rsidR="00E34DBD">
        <w:t>-</w:t>
      </w:r>
      <w:r w:rsidR="00D90F5D" w:rsidRPr="00D90F5D">
        <w:t>to</w:t>
      </w:r>
      <w:r w:rsidR="00E34DBD">
        <w:t>-</w:t>
      </w:r>
      <w:r w:rsidR="00D90F5D" w:rsidRPr="00D90F5D">
        <w:t xml:space="preserve">web approach </w:t>
      </w:r>
      <w:r>
        <w:t>is</w:t>
      </w:r>
      <w:r w:rsidRPr="00D90F5D">
        <w:t xml:space="preserve"> </w:t>
      </w:r>
      <w:r w:rsidR="00E34DBD">
        <w:t xml:space="preserve">a </w:t>
      </w:r>
      <w:r w:rsidR="00D90F5D" w:rsidRPr="00D90F5D">
        <w:t xml:space="preserve">viable </w:t>
      </w:r>
      <w:r w:rsidR="00E34DBD" w:rsidRPr="00C85166">
        <w:t>methodology to measure gambling participation and prevalence of problem gambling</w:t>
      </w:r>
      <w:r w:rsidR="00E34DBD" w:rsidRPr="00D90F5D" w:rsidDel="00E34DBD">
        <w:t xml:space="preserve"> </w:t>
      </w:r>
      <w:r w:rsidR="00D90F5D" w:rsidRPr="00D90F5D">
        <w:lastRenderedPageBreak/>
        <w:t xml:space="preserve">and </w:t>
      </w:r>
      <w:r w:rsidR="00AD4577">
        <w:t xml:space="preserve">b) </w:t>
      </w:r>
      <w:r w:rsidR="00D90F5D" w:rsidRPr="00D90F5D">
        <w:t xml:space="preserve">to assess the likely impact of this </w:t>
      </w:r>
      <w:r w:rsidR="00E34DBD">
        <w:t xml:space="preserve">methodology </w:t>
      </w:r>
      <w:r w:rsidR="00D90F5D" w:rsidRPr="00D90F5D">
        <w:t>upon estimates of gambling behaviour.</w:t>
      </w:r>
    </w:p>
    <w:p w14:paraId="147BC218" w14:textId="4BB37116" w:rsidR="00B56C81" w:rsidRDefault="00B56C81" w:rsidP="00B56C81">
      <w:pPr>
        <w:pStyle w:val="Heading2"/>
        <w:numPr>
          <w:ilvl w:val="0"/>
          <w:numId w:val="0"/>
        </w:numPr>
        <w:ind w:left="567" w:hanging="567"/>
      </w:pPr>
      <w:bookmarkStart w:id="3" w:name="_Toc103007945"/>
      <w:r>
        <w:t>Response</w:t>
      </w:r>
      <w:bookmarkEnd w:id="3"/>
    </w:p>
    <w:p w14:paraId="4425447E" w14:textId="11A1DC0A" w:rsidR="00B56C81" w:rsidRDefault="00B56C81" w:rsidP="00B56C81">
      <w:pPr>
        <w:pStyle w:val="BodyCopy"/>
      </w:pPr>
      <w:r w:rsidRPr="00B56C81">
        <w:t xml:space="preserve">In total, 3,755 addresses were </w:t>
      </w:r>
      <w:r w:rsidR="00B67A8C">
        <w:t>sent an invitation to take part in the survey</w:t>
      </w:r>
      <w:r w:rsidRPr="00B56C81">
        <w:t xml:space="preserve"> and up to two adults aged 16 and older from each were invited to take part. The adjusted address-level response rate, i.e. the proportion of eligible addresses where a questionnaire was </w:t>
      </w:r>
      <w:r w:rsidRPr="00866DA0">
        <w:t xml:space="preserve">completed by at least one adult </w:t>
      </w:r>
      <w:r w:rsidRPr="00B56C81">
        <w:t>aged 16 or older in eligible addresses, was 21%. Results in the report are based on 1,078 adults who fully completed the questionnaire. In total, 44% of the responding unweighted sample were men and 56% were women. Overall, 57% (619) completed the survey online and 43% (459) completed a postal questionnaire.</w:t>
      </w:r>
    </w:p>
    <w:p w14:paraId="4FD97FA7" w14:textId="2EF23721" w:rsidR="00B56C81" w:rsidRDefault="00B56C81" w:rsidP="001970AF">
      <w:pPr>
        <w:pStyle w:val="Heading2"/>
        <w:numPr>
          <w:ilvl w:val="0"/>
          <w:numId w:val="0"/>
        </w:numPr>
        <w:ind w:left="567" w:hanging="567"/>
      </w:pPr>
      <w:bookmarkStart w:id="4" w:name="_Toc103007946"/>
      <w:r>
        <w:t>Assessment of pilot survey results</w:t>
      </w:r>
      <w:bookmarkEnd w:id="4"/>
    </w:p>
    <w:p w14:paraId="400D7862" w14:textId="05167294" w:rsidR="00C21AAF" w:rsidRDefault="00C21AAF" w:rsidP="00C21AAF">
      <w:pPr>
        <w:autoSpaceDE w:val="0"/>
        <w:autoSpaceDN w:val="0"/>
        <w:adjustRightInd w:val="0"/>
        <w:spacing w:after="0" w:line="240" w:lineRule="auto"/>
        <w:rPr>
          <w:rFonts w:cs="Arial"/>
        </w:rPr>
      </w:pPr>
      <w:r>
        <w:rPr>
          <w:rFonts w:cs="Arial"/>
        </w:rPr>
        <w:t>The evaluation</w:t>
      </w:r>
      <w:r w:rsidRPr="006E4F0D">
        <w:rPr>
          <w:rFonts w:cs="Arial"/>
        </w:rPr>
        <w:t xml:space="preserve"> </w:t>
      </w:r>
      <w:r>
        <w:rPr>
          <w:rFonts w:cs="Arial"/>
        </w:rPr>
        <w:t xml:space="preserve">of the methodology change </w:t>
      </w:r>
      <w:r w:rsidRPr="006E4F0D">
        <w:rPr>
          <w:rFonts w:cs="Arial"/>
        </w:rPr>
        <w:t>focus</w:t>
      </w:r>
      <w:r>
        <w:rPr>
          <w:rFonts w:cs="Arial"/>
        </w:rPr>
        <w:t>ed</w:t>
      </w:r>
      <w:r w:rsidRPr="006E4F0D">
        <w:rPr>
          <w:rFonts w:cs="Arial"/>
        </w:rPr>
        <w:t xml:space="preserve"> primarily on gambling participation, prevalence of problem gambling and at</w:t>
      </w:r>
      <w:r>
        <w:rPr>
          <w:rFonts w:cs="Arial"/>
        </w:rPr>
        <w:t>-</w:t>
      </w:r>
      <w:r w:rsidRPr="006E4F0D">
        <w:rPr>
          <w:rFonts w:cs="Arial"/>
        </w:rPr>
        <w:t xml:space="preserve">risk </w:t>
      </w:r>
      <w:r>
        <w:t>Problem Gambling Severity Index (</w:t>
      </w:r>
      <w:r w:rsidRPr="00B56C81">
        <w:t>PGSI</w:t>
      </w:r>
      <w:r>
        <w:t>)</w:t>
      </w:r>
      <w:r w:rsidRPr="00B56C81">
        <w:t xml:space="preserve">, </w:t>
      </w:r>
      <w:r w:rsidRPr="006E4F0D">
        <w:rPr>
          <w:rFonts w:cs="Arial"/>
        </w:rPr>
        <w:t>scores</w:t>
      </w:r>
      <w:r>
        <w:rPr>
          <w:rFonts w:cs="Arial"/>
        </w:rPr>
        <w:t xml:space="preserve">. </w:t>
      </w:r>
    </w:p>
    <w:p w14:paraId="49364998" w14:textId="77777777" w:rsidR="00C21AAF" w:rsidRPr="00CC29DF" w:rsidRDefault="00C21AAF" w:rsidP="000B66AD">
      <w:pPr>
        <w:autoSpaceDE w:val="0"/>
        <w:autoSpaceDN w:val="0"/>
        <w:adjustRightInd w:val="0"/>
        <w:spacing w:after="0" w:line="240" w:lineRule="auto"/>
      </w:pPr>
    </w:p>
    <w:p w14:paraId="2D218B69" w14:textId="090493DD" w:rsidR="00B56C81" w:rsidRPr="00B56C81" w:rsidRDefault="00B56C81" w:rsidP="00B56C81">
      <w:pPr>
        <w:pStyle w:val="BodyCopy"/>
      </w:pPr>
      <w:r w:rsidRPr="00B56C81">
        <w:t xml:space="preserve">The initial stage to evaluating the pilot survey approach was to </w:t>
      </w:r>
      <w:r w:rsidR="004E1C51">
        <w:t>test the suitability of the push</w:t>
      </w:r>
      <w:r w:rsidR="000A0891">
        <w:t>-</w:t>
      </w:r>
      <w:r w:rsidR="004E1C51">
        <w:t>to</w:t>
      </w:r>
      <w:r w:rsidR="000A0891">
        <w:t>-</w:t>
      </w:r>
      <w:r w:rsidR="004E1C51">
        <w:t xml:space="preserve">web methodology for collecting gambling participation and the </w:t>
      </w:r>
      <w:r w:rsidR="00324160">
        <w:t>prevalence</w:t>
      </w:r>
      <w:r w:rsidR="004E1C51">
        <w:t xml:space="preserve"> of problem gambling data in the future and to </w:t>
      </w:r>
      <w:r w:rsidRPr="00B56C81">
        <w:t xml:space="preserve">assess how </w:t>
      </w:r>
      <w:r w:rsidR="004E1C51">
        <w:t xml:space="preserve">the results compared to the estimates </w:t>
      </w:r>
      <w:r w:rsidRPr="00B56C81">
        <w:t xml:space="preserve">generated from the self-completion element of </w:t>
      </w:r>
      <w:r w:rsidR="00200A31">
        <w:t xml:space="preserve">HSE </w:t>
      </w:r>
      <w:r w:rsidRPr="00B56C81">
        <w:t xml:space="preserve">2018 and trend-adjusted HSE figures. </w:t>
      </w:r>
    </w:p>
    <w:p w14:paraId="0B73DEF0" w14:textId="77777777" w:rsidR="00B56C81" w:rsidRPr="00866DA0" w:rsidRDefault="00B56C81" w:rsidP="00B56C81">
      <w:pPr>
        <w:pStyle w:val="BodyCopy"/>
      </w:pPr>
    </w:p>
    <w:p w14:paraId="7AEDFD01" w14:textId="6ADBA33D" w:rsidR="00B56C81" w:rsidRDefault="00B56C81" w:rsidP="00B56C81">
      <w:pPr>
        <w:pStyle w:val="BodyCopy"/>
        <w:rPr>
          <w:sz w:val="18"/>
          <w:szCs w:val="18"/>
        </w:rPr>
      </w:pPr>
      <w:r w:rsidRPr="00B56C81">
        <w:t xml:space="preserve">The pilot survey produced higher prevalence estimates - both for gambling activities in the previous 12 months and for </w:t>
      </w:r>
      <w:r w:rsidR="009D6423">
        <w:t xml:space="preserve">low or moderate </w:t>
      </w:r>
      <w:r w:rsidRPr="00B56C81">
        <w:t xml:space="preserve">risk or problem gambling - in comparison with both HSE 2018 and the trend-adjusted </w:t>
      </w:r>
      <w:r w:rsidR="00200A31">
        <w:t xml:space="preserve">HSE </w:t>
      </w:r>
      <w:r w:rsidRPr="00B56C81">
        <w:t>figures.</w:t>
      </w:r>
      <w:r w:rsidR="001C5D9B">
        <w:t xml:space="preserve"> </w:t>
      </w:r>
      <w:r w:rsidR="001C5D9B" w:rsidRPr="001C5D9B">
        <w:t>For example, 54% of HSE 2018 participants reported having gambled in the previous 12 months compared with 63% of those from the pilot survey.</w:t>
      </w:r>
      <w:r w:rsidRPr="00B56C81">
        <w:t xml:space="preserve"> The greatest </w:t>
      </w:r>
      <w:r w:rsidR="00A654C8">
        <w:t>differences</w:t>
      </w:r>
      <w:r w:rsidR="00A654C8" w:rsidRPr="00B56C81">
        <w:t xml:space="preserve"> </w:t>
      </w:r>
      <w:r w:rsidRPr="00B56C81">
        <w:t>related to the at-risk and problem gambling prevalence.</w:t>
      </w:r>
      <w:r w:rsidR="001C5D9B">
        <w:t xml:space="preserve"> Within the pilot survey, </w:t>
      </w:r>
      <w:r w:rsidR="0036615B">
        <w:t>1.3</w:t>
      </w:r>
      <w:r w:rsidR="001C5D9B">
        <w:t xml:space="preserve">% of participants had a </w:t>
      </w:r>
      <w:r w:rsidR="00953422">
        <w:t>Problem Gambling Severity Index (PGSI)</w:t>
      </w:r>
      <w:r w:rsidR="001C5D9B">
        <w:t xml:space="preserve"> score of </w:t>
      </w:r>
      <w:r w:rsidR="0036615B">
        <w:t>8</w:t>
      </w:r>
      <w:r w:rsidR="001C5D9B">
        <w:t>+</w:t>
      </w:r>
      <w:r w:rsidR="0036615B">
        <w:t xml:space="preserve"> (problem gambling)</w:t>
      </w:r>
      <w:r w:rsidR="001C5D9B">
        <w:t xml:space="preserve"> compared with </w:t>
      </w:r>
      <w:r w:rsidR="0036615B">
        <w:t>0.4</w:t>
      </w:r>
      <w:r w:rsidR="001C5D9B">
        <w:t>% in HSE 2018.</w:t>
      </w:r>
      <w:r w:rsidR="0036615B">
        <w:t xml:space="preserve"> The respective figures for moderate risk gambling was 2.3% and 0.8% and for low risk gambling 7.8% and 2.7%.</w:t>
      </w:r>
      <w:r w:rsidRPr="00B56C81">
        <w:t xml:space="preserve"> There was little difference between the surveys in relation to the prevalence estimates produced for older people. However, the pilot survey produced higher estimates for younger people, particularly women, notably in relation to online gambling rates and at risk and problem gambling prevalence</w:t>
      </w:r>
      <w:r w:rsidRPr="00FF655C">
        <w:t>.</w:t>
      </w:r>
      <w:r w:rsidR="00200A31">
        <w:rPr>
          <w:sz w:val="18"/>
          <w:szCs w:val="18"/>
        </w:rPr>
        <w:t xml:space="preserve"> </w:t>
      </w:r>
    </w:p>
    <w:p w14:paraId="65B131FE" w14:textId="57AF82FF" w:rsidR="00537E8E" w:rsidRDefault="00537E8E" w:rsidP="00B56C81">
      <w:pPr>
        <w:pStyle w:val="BodyCopy"/>
        <w:rPr>
          <w:sz w:val="18"/>
          <w:szCs w:val="18"/>
        </w:rPr>
      </w:pPr>
    </w:p>
    <w:p w14:paraId="5C319C1D" w14:textId="76A9978C" w:rsidR="00537E8E" w:rsidRPr="008A0D5D" w:rsidRDefault="00537E8E" w:rsidP="00537E8E">
      <w:pPr>
        <w:pStyle w:val="BodyCopy"/>
      </w:pPr>
      <w:r>
        <w:t>The</w:t>
      </w:r>
      <w:r w:rsidRPr="008A0D5D">
        <w:t xml:space="preserve"> higher prevalence estimates produced by the pilot survey were </w:t>
      </w:r>
      <w:r>
        <w:t>not un</w:t>
      </w:r>
      <w:r w:rsidRPr="008A0D5D">
        <w:t>expected. The recent review by Sturgis and Kuha</w:t>
      </w:r>
      <w:r w:rsidRPr="008A0D5D">
        <w:rPr>
          <w:rStyle w:val="FootnoteReference"/>
        </w:rPr>
        <w:footnoteReference w:id="3"/>
      </w:r>
      <w:r w:rsidRPr="008A0D5D">
        <w:t xml:space="preserve"> concluded that online surveys tend to over-estimate gambling participation and it is also possible that health surveys may under-estimate prevalence.  </w:t>
      </w:r>
    </w:p>
    <w:p w14:paraId="2A34E8B9" w14:textId="77777777" w:rsidR="00B56C81" w:rsidRPr="00866DA0" w:rsidRDefault="00B56C81" w:rsidP="00B56C81">
      <w:pPr>
        <w:pStyle w:val="BodyCopy"/>
      </w:pPr>
    </w:p>
    <w:p w14:paraId="4901FAAA" w14:textId="11341537" w:rsidR="00B56C81" w:rsidRDefault="578B86BC" w:rsidP="00B56C81">
      <w:pPr>
        <w:pStyle w:val="BodyCopy"/>
      </w:pPr>
      <w:r>
        <w:t xml:space="preserve">Our </w:t>
      </w:r>
      <w:r w:rsidR="2D2E6F6E">
        <w:t xml:space="preserve">analysis highlighted two potential causes of </w:t>
      </w:r>
      <w:r w:rsidR="2816D39C">
        <w:t>differences</w:t>
      </w:r>
      <w:r w:rsidR="2D2E6F6E">
        <w:t xml:space="preserve">. Firstly, it </w:t>
      </w:r>
      <w:r w:rsidR="00523E69">
        <w:t>is possible that response rates were higher among gamblers than non-gamblers</w:t>
      </w:r>
      <w:r w:rsidR="3049953C">
        <w:t>, which in turn may lead to somewhat higher estimates of problematic gambling.</w:t>
      </w:r>
      <w:r w:rsidR="2D2E6F6E">
        <w:t xml:space="preserve"> Secondly, it appears that there were differences between the two surveys in the way that survey participants completed the PGSI, with the </w:t>
      </w:r>
      <w:r w:rsidR="2816D39C">
        <w:t>differences</w:t>
      </w:r>
      <w:r w:rsidR="2D2E6F6E">
        <w:t xml:space="preserve"> greatest for women. </w:t>
      </w:r>
      <w:r w:rsidR="447C6FA8">
        <w:t xml:space="preserve">Comparing participants from the two surveys with similar gambling activity profiles, pilot survey participants </w:t>
      </w:r>
      <w:r w:rsidR="447C6FA8">
        <w:lastRenderedPageBreak/>
        <w:t>were more likely to score one or more on the PGSI than their counterparts in HSE 2018.</w:t>
      </w:r>
      <w:r w:rsidR="447C6FA8" w:rsidRPr="7799F263">
        <w:rPr>
          <w:rStyle w:val="CommentReference"/>
          <w:lang w:val="en-US" w:eastAsia="en-US"/>
        </w:rPr>
        <w:t xml:space="preserve"> </w:t>
      </w:r>
      <w:r w:rsidR="2A3B8EA4">
        <w:t>This</w:t>
      </w:r>
      <w:r w:rsidR="32306D4D">
        <w:t xml:space="preserve"> needs further investigation but</w:t>
      </w:r>
      <w:r w:rsidR="2A3B8EA4">
        <w:t xml:space="preserve"> may be because people provide more honest answers when reporting behaviours online than when filling in self-completion questionnaire</w:t>
      </w:r>
      <w:r w:rsidR="00953422">
        <w:t>s</w:t>
      </w:r>
      <w:r w:rsidR="2A3B8EA4">
        <w:t xml:space="preserve"> when an interviewer or other family members are present.</w:t>
      </w:r>
    </w:p>
    <w:p w14:paraId="768DC8A4" w14:textId="5856CFF5" w:rsidR="00B56C81" w:rsidRDefault="00B56C81" w:rsidP="00B56C81">
      <w:pPr>
        <w:pStyle w:val="Heading2"/>
        <w:numPr>
          <w:ilvl w:val="0"/>
          <w:numId w:val="0"/>
        </w:numPr>
        <w:ind w:left="567" w:hanging="567"/>
      </w:pPr>
      <w:bookmarkStart w:id="5" w:name="_Toc103007947"/>
      <w:r>
        <w:t>Recommendations</w:t>
      </w:r>
      <w:bookmarkEnd w:id="5"/>
    </w:p>
    <w:p w14:paraId="5FA2D297" w14:textId="417FF0A7" w:rsidR="00552F87" w:rsidRDefault="00186333" w:rsidP="001970AF">
      <w:pPr>
        <w:pStyle w:val="BodyCopy"/>
      </w:pPr>
      <w:r>
        <w:t>T</w:t>
      </w:r>
      <w:r w:rsidRPr="008A0D5D">
        <w:t xml:space="preserve">he pilot </w:t>
      </w:r>
      <w:r w:rsidR="000E2EB0">
        <w:t>was successful in attracting participants and exceeded response rate expectations.</w:t>
      </w:r>
      <w:r w:rsidR="002505E5">
        <w:t xml:space="preserve"> Estimates of gambling participation and problem gambling were somewhat higher than those </w:t>
      </w:r>
      <w:r w:rsidR="00DB67AB">
        <w:t xml:space="preserve">based on </w:t>
      </w:r>
      <w:r w:rsidR="00D90F5D">
        <w:t>HSE</w:t>
      </w:r>
      <w:r w:rsidR="002505E5">
        <w:t xml:space="preserve"> but were lower than those </w:t>
      </w:r>
      <w:r w:rsidR="00E32D8E">
        <w:t>typically generated</w:t>
      </w:r>
      <w:r w:rsidR="002505E5">
        <w:t xml:space="preserve"> by online panel surveys and thus broadly commensurate with expectations</w:t>
      </w:r>
      <w:r w:rsidR="008805DB">
        <w:t xml:space="preserve"> at this stage</w:t>
      </w:r>
      <w:r w:rsidR="002505E5">
        <w:t>. We have also identified two potential explanations for this</w:t>
      </w:r>
      <w:r w:rsidR="00E32D8E">
        <w:t>,</w:t>
      </w:r>
      <w:r w:rsidR="000A0891">
        <w:t xml:space="preserve"> outlined in the above paragraph,</w:t>
      </w:r>
      <w:r w:rsidR="00E32D8E">
        <w:t xml:space="preserve"> which lend themselves to further development work</w:t>
      </w:r>
      <w:r w:rsidR="002505E5">
        <w:t>.</w:t>
      </w:r>
      <w:r w:rsidR="000E2EB0">
        <w:t xml:space="preserve"> </w:t>
      </w:r>
    </w:p>
    <w:p w14:paraId="621C568E" w14:textId="77777777" w:rsidR="00552F87" w:rsidRDefault="00552F87" w:rsidP="001970AF">
      <w:pPr>
        <w:pStyle w:val="BodyCopy"/>
      </w:pPr>
    </w:p>
    <w:p w14:paraId="735E6469" w14:textId="5CFC9CE8" w:rsidR="00B56C81" w:rsidRDefault="000E2EB0" w:rsidP="001970AF">
      <w:pPr>
        <w:pStyle w:val="BodyCopy"/>
      </w:pPr>
      <w:r>
        <w:t>Based on th</w:t>
      </w:r>
      <w:r w:rsidR="002505E5">
        <w:t>ese findings,</w:t>
      </w:r>
      <w:r>
        <w:t xml:space="preserve"> we recommend that </w:t>
      </w:r>
      <w:r w:rsidR="00186333">
        <w:t xml:space="preserve">the </w:t>
      </w:r>
      <w:r w:rsidR="00C21AAF">
        <w:t xml:space="preserve">push-to-web </w:t>
      </w:r>
      <w:r w:rsidR="00186333" w:rsidRPr="008A0D5D">
        <w:t xml:space="preserve">methodology </w:t>
      </w:r>
      <w:r w:rsidR="00C21AAF">
        <w:t>is suitable for roll out</w:t>
      </w:r>
      <w:r w:rsidR="00186333" w:rsidRPr="008A0D5D">
        <w:t xml:space="preserve"> to the experimental statistics stage</w:t>
      </w:r>
      <w:r w:rsidR="00C21AAF">
        <w:t xml:space="preserve">, subject to the recommendations detailed in </w:t>
      </w:r>
      <w:r w:rsidR="00B56C81">
        <w:t>chapter 7. The key recommendations are as follows:</w:t>
      </w:r>
    </w:p>
    <w:p w14:paraId="073F026A" w14:textId="77777777" w:rsidR="00B56C81" w:rsidRPr="007E1969" w:rsidRDefault="00B56C81">
      <w:pPr>
        <w:pStyle w:val="Bullet1"/>
      </w:pPr>
      <w:r w:rsidRPr="00B56C81">
        <w:t xml:space="preserve">Retain the postal follow-up to the online survey </w:t>
      </w:r>
    </w:p>
    <w:p w14:paraId="174C5023" w14:textId="77777777" w:rsidR="00B56C81" w:rsidRPr="00FF655C" w:rsidRDefault="00B56C81">
      <w:pPr>
        <w:pStyle w:val="Bullet1"/>
      </w:pPr>
      <w:r w:rsidRPr="00FF655C">
        <w:t xml:space="preserve">Retain the mailing strategy </w:t>
      </w:r>
    </w:p>
    <w:p w14:paraId="65AB07F5" w14:textId="0BA5C49A" w:rsidR="00B56C81" w:rsidRPr="00B56C81" w:rsidRDefault="00B56C81">
      <w:pPr>
        <w:pStyle w:val="Bullet1"/>
      </w:pPr>
      <w:r w:rsidRPr="00866DA0">
        <w:t xml:space="preserve">Undertake further work </w:t>
      </w:r>
      <w:r w:rsidRPr="00B56C81">
        <w:t xml:space="preserve">to further understand non-response bias towards non-gamblers and make changes to reduce it </w:t>
      </w:r>
    </w:p>
    <w:p w14:paraId="6D5D3983" w14:textId="77777777" w:rsidR="00B56C81" w:rsidRPr="00B56C81" w:rsidRDefault="00B56C81" w:rsidP="001970AF">
      <w:pPr>
        <w:pStyle w:val="Bullet1"/>
      </w:pPr>
      <w:r w:rsidRPr="00B56C81">
        <w:t xml:space="preserve">Increase the age of eligibility from 16 to 18 years </w:t>
      </w:r>
    </w:p>
    <w:p w14:paraId="2C744BEE" w14:textId="38EEC08C" w:rsidR="00B56C81" w:rsidRDefault="00B56C81" w:rsidP="001970AF">
      <w:pPr>
        <w:pStyle w:val="Bullet1"/>
      </w:pPr>
      <w:r w:rsidRPr="00B56C81">
        <w:t xml:space="preserve">Consider increasing the sample size, to allow for more split-sample experiments and sub-sample analysis to be conducted </w:t>
      </w:r>
      <w:r w:rsidR="002505E5">
        <w:t>during the experimental phase</w:t>
      </w:r>
    </w:p>
    <w:p w14:paraId="0491AE53" w14:textId="6C8A4755" w:rsidR="00B56C81" w:rsidRDefault="008A0D5D" w:rsidP="00B56C81">
      <w:pPr>
        <w:pStyle w:val="Bullet1"/>
      </w:pPr>
      <w:r>
        <w:t xml:space="preserve">Further refine and test questionnaire content whilst considering how the </w:t>
      </w:r>
      <w:r w:rsidR="00B56C81" w:rsidRPr="00B56C81">
        <w:t xml:space="preserve">average completion time </w:t>
      </w:r>
      <w:r>
        <w:t>can be reduced</w:t>
      </w:r>
    </w:p>
    <w:p w14:paraId="17A3A229" w14:textId="7626F998" w:rsidR="002200F4" w:rsidRPr="00CE60CA" w:rsidRDefault="002200F4" w:rsidP="008A0D5D">
      <w:pPr>
        <w:pStyle w:val="Heading1"/>
      </w:pPr>
      <w:bookmarkStart w:id="6" w:name="_Toc103007948"/>
      <w:r>
        <w:lastRenderedPageBreak/>
        <w:t>Introduction</w:t>
      </w:r>
      <w:bookmarkEnd w:id="6"/>
    </w:p>
    <w:p w14:paraId="7831C287" w14:textId="423C51DC" w:rsidR="002200F4" w:rsidRPr="00A4598C" w:rsidRDefault="002E2BD3" w:rsidP="00A4598C">
      <w:pPr>
        <w:pStyle w:val="Heading2"/>
      </w:pPr>
      <w:r>
        <w:t xml:space="preserve"> </w:t>
      </w:r>
      <w:bookmarkStart w:id="7" w:name="_Toc103007949"/>
      <w:r w:rsidR="002200F4">
        <w:t>Background</w:t>
      </w:r>
      <w:bookmarkEnd w:id="7"/>
      <w:r w:rsidR="002200F4" w:rsidRPr="00EB22F5">
        <w:t xml:space="preserve"> </w:t>
      </w:r>
    </w:p>
    <w:p w14:paraId="2800A55D" w14:textId="67BD47D6" w:rsidR="002200F4" w:rsidRPr="00C85166" w:rsidRDefault="002200F4" w:rsidP="002200F4">
      <w:pPr>
        <w:autoSpaceDE w:val="0"/>
        <w:autoSpaceDN w:val="0"/>
        <w:adjustRightInd w:val="0"/>
        <w:spacing w:after="0" w:line="240" w:lineRule="auto"/>
        <w:rPr>
          <w:rFonts w:cs="Arial"/>
          <w:color w:val="000000"/>
        </w:rPr>
      </w:pPr>
      <w:r w:rsidRPr="00C85166">
        <w:rPr>
          <w:rFonts w:cs="Arial"/>
          <w:color w:val="000000"/>
        </w:rPr>
        <w:t xml:space="preserve">The Gambling Commission exists to safeguard consumers and the wider public by ensuring that gambling is fair and safe. </w:t>
      </w:r>
      <w:r>
        <w:rPr>
          <w:rFonts w:cs="Arial"/>
          <w:color w:val="000000"/>
        </w:rPr>
        <w:t>T</w:t>
      </w:r>
      <w:r w:rsidRPr="00C85166">
        <w:rPr>
          <w:rFonts w:cs="Arial"/>
          <w:color w:val="000000"/>
        </w:rPr>
        <w:t>he Commission’s work is underpinned by two main pieces of legislation: the Gambling Act 2005 which sets the framework for the regulation of gambling in Britain; and the National Lottery etc. Act 1993 which sets out the framework within which the</w:t>
      </w:r>
      <w:r w:rsidR="00E853AA">
        <w:rPr>
          <w:rFonts w:cs="Arial"/>
          <w:color w:val="000000"/>
        </w:rPr>
        <w:t xml:space="preserve"> Commission</w:t>
      </w:r>
      <w:r>
        <w:rPr>
          <w:rFonts w:cs="Arial"/>
          <w:color w:val="000000"/>
        </w:rPr>
        <w:t xml:space="preserve"> r</w:t>
      </w:r>
      <w:r w:rsidRPr="00C85166">
        <w:rPr>
          <w:rFonts w:cs="Arial"/>
          <w:color w:val="000000"/>
        </w:rPr>
        <w:t>egulate</w:t>
      </w:r>
      <w:r w:rsidR="00E853AA">
        <w:rPr>
          <w:rFonts w:cs="Arial"/>
          <w:color w:val="000000"/>
        </w:rPr>
        <w:t>s</w:t>
      </w:r>
      <w:r w:rsidRPr="00C85166">
        <w:rPr>
          <w:rFonts w:cs="Arial"/>
          <w:color w:val="000000"/>
        </w:rPr>
        <w:t xml:space="preserve"> the National Lottery. </w:t>
      </w:r>
    </w:p>
    <w:p w14:paraId="3BD49F0D" w14:textId="77777777" w:rsidR="002200F4" w:rsidRPr="00C85166" w:rsidRDefault="002200F4" w:rsidP="002200F4">
      <w:pPr>
        <w:autoSpaceDE w:val="0"/>
        <w:autoSpaceDN w:val="0"/>
        <w:adjustRightInd w:val="0"/>
        <w:spacing w:after="0" w:line="240" w:lineRule="auto"/>
        <w:rPr>
          <w:rFonts w:cs="Arial"/>
          <w:color w:val="000000"/>
        </w:rPr>
      </w:pPr>
    </w:p>
    <w:p w14:paraId="66E68D63" w14:textId="77777777" w:rsidR="002200F4" w:rsidRPr="00C85166" w:rsidRDefault="002200F4" w:rsidP="002200F4">
      <w:pPr>
        <w:autoSpaceDE w:val="0"/>
        <w:autoSpaceDN w:val="0"/>
        <w:adjustRightInd w:val="0"/>
        <w:spacing w:after="0" w:line="240" w:lineRule="auto"/>
        <w:rPr>
          <w:rFonts w:cs="Arial"/>
        </w:rPr>
      </w:pPr>
      <w:r w:rsidRPr="00C85166">
        <w:rPr>
          <w:rFonts w:cs="Arial"/>
          <w:color w:val="000000"/>
        </w:rPr>
        <w:t>Under section 26 of the Gambling Act 2005, the Commission has responsibility for collecting and disseminating information relating to the extent and impact of gambling in Great Britain. In order to do this, the</w:t>
      </w:r>
      <w:r>
        <w:rPr>
          <w:rFonts w:cs="Arial"/>
          <w:color w:val="000000"/>
        </w:rPr>
        <w:t xml:space="preserve"> Commission</w:t>
      </w:r>
      <w:r w:rsidRPr="00C85166">
        <w:rPr>
          <w:rFonts w:cs="Arial"/>
          <w:color w:val="000000"/>
        </w:rPr>
        <w:t xml:space="preserve"> collect</w:t>
      </w:r>
      <w:r>
        <w:rPr>
          <w:rFonts w:cs="Arial"/>
          <w:color w:val="000000"/>
        </w:rPr>
        <w:t>s</w:t>
      </w:r>
      <w:r w:rsidRPr="00C85166">
        <w:rPr>
          <w:rFonts w:cs="Arial"/>
          <w:color w:val="000000"/>
        </w:rPr>
        <w:t xml:space="preserve"> gambling participation and problem gambling prevalence data via surveys of adults in Great Britain</w:t>
      </w:r>
      <w:r>
        <w:rPr>
          <w:rFonts w:cs="Arial"/>
          <w:color w:val="000000"/>
        </w:rPr>
        <w:t xml:space="preserve">. The data </w:t>
      </w:r>
      <w:r w:rsidRPr="00C85166">
        <w:rPr>
          <w:rFonts w:cs="Arial"/>
          <w:color w:val="000000"/>
        </w:rPr>
        <w:t>is published as official statistics</w:t>
      </w:r>
      <w:r>
        <w:rPr>
          <w:rFonts w:cs="Arial"/>
          <w:color w:val="000000"/>
        </w:rPr>
        <w:t xml:space="preserve">, that is </w:t>
      </w:r>
      <w:r w:rsidRPr="00C85166">
        <w:rPr>
          <w:rFonts w:cs="Arial"/>
          <w:color w:val="000000"/>
        </w:rPr>
        <w:t xml:space="preserve">produced in accordance with the standards set out by the Government Statistical Service in the Code of Practice for Statistics. </w:t>
      </w:r>
      <w:r w:rsidRPr="00C85166">
        <w:t xml:space="preserve">To date, a variety of data collection approaches have been used to meet this requirement: as a </w:t>
      </w:r>
      <w:r w:rsidRPr="00C85166">
        <w:rPr>
          <w:rFonts w:cs="Arial"/>
        </w:rPr>
        <w:t>section of separate Health Surveys for England, Scotland and Wales</w:t>
      </w:r>
      <w:r w:rsidRPr="00C85166">
        <w:rPr>
          <w:rStyle w:val="FootnoteReference"/>
          <w:rFonts w:cs="Arial"/>
        </w:rPr>
        <w:footnoteReference w:id="4"/>
      </w:r>
      <w:r w:rsidRPr="00C85166">
        <w:rPr>
          <w:rFonts w:cs="Arial"/>
        </w:rPr>
        <w:t xml:space="preserve"> and a quarterly telephone survey which supplements the Health Surveys by providing a more regular measure of participation and problem gambling prevalence. </w:t>
      </w:r>
    </w:p>
    <w:p w14:paraId="35CAFCBC" w14:textId="77777777" w:rsidR="002200F4" w:rsidRPr="00C85166" w:rsidRDefault="002200F4" w:rsidP="002200F4">
      <w:pPr>
        <w:autoSpaceDE w:val="0"/>
        <w:autoSpaceDN w:val="0"/>
        <w:adjustRightInd w:val="0"/>
        <w:spacing w:after="0" w:line="240" w:lineRule="auto"/>
        <w:rPr>
          <w:rFonts w:cs="Arial"/>
          <w:color w:val="000000"/>
        </w:rPr>
      </w:pPr>
    </w:p>
    <w:p w14:paraId="547340F0" w14:textId="20F87BEF" w:rsidR="00B07129" w:rsidRDefault="002200F4" w:rsidP="002200F4">
      <w:pPr>
        <w:autoSpaceDE w:val="0"/>
        <w:autoSpaceDN w:val="0"/>
        <w:adjustRightInd w:val="0"/>
        <w:spacing w:after="0" w:line="240" w:lineRule="auto"/>
        <w:rPr>
          <w:rFonts w:cs="Arial"/>
          <w:color w:val="000000"/>
        </w:rPr>
      </w:pPr>
      <w:r w:rsidRPr="00C85166">
        <w:rPr>
          <w:rFonts w:cs="Arial"/>
          <w:color w:val="000000"/>
        </w:rPr>
        <w:t>In December 2020</w:t>
      </w:r>
      <w:r w:rsidR="004446E9">
        <w:rPr>
          <w:rFonts w:cs="Arial"/>
          <w:color w:val="000000"/>
        </w:rPr>
        <w:t>,</w:t>
      </w:r>
      <w:r w:rsidRPr="00C85166">
        <w:rPr>
          <w:rFonts w:cs="Arial"/>
          <w:color w:val="000000"/>
        </w:rPr>
        <w:t xml:space="preserve"> the Commission launched a consultation to gather views on proposals to develop a single, high quality methodology to measure </w:t>
      </w:r>
      <w:r w:rsidRPr="00C85166">
        <w:rPr>
          <w:rFonts w:cs="Arial"/>
        </w:rPr>
        <w:t>gambling participation and prevalence of problem gambling</w:t>
      </w:r>
      <w:r>
        <w:rPr>
          <w:rFonts w:cs="Arial"/>
          <w:color w:val="000000"/>
        </w:rPr>
        <w:t xml:space="preserve">. The aim was to have a </w:t>
      </w:r>
      <w:r w:rsidRPr="00C85166">
        <w:rPr>
          <w:rFonts w:cs="Arial"/>
          <w:color w:val="000000"/>
        </w:rPr>
        <w:t xml:space="preserve">more efficient, cost effective </w:t>
      </w:r>
      <w:r>
        <w:rPr>
          <w:rFonts w:cs="Arial"/>
          <w:color w:val="000000"/>
        </w:rPr>
        <w:t xml:space="preserve">data source </w:t>
      </w:r>
      <w:r w:rsidRPr="00C85166">
        <w:t>providing robust and timely insight and the flexibility to swiftly provide information on emerging trends</w:t>
      </w:r>
      <w:r w:rsidRPr="00C85166">
        <w:rPr>
          <w:rFonts w:cs="Arial"/>
          <w:color w:val="000000"/>
        </w:rPr>
        <w:t>. The results of the consultation were published in June 2021.</w:t>
      </w:r>
      <w:r w:rsidR="00B149B8">
        <w:rPr>
          <w:rStyle w:val="FootnoteReference"/>
          <w:rFonts w:cs="Arial"/>
          <w:color w:val="000000"/>
        </w:rPr>
        <w:footnoteReference w:id="5"/>
      </w:r>
      <w:r w:rsidR="00B149B8">
        <w:rPr>
          <w:rFonts w:cs="Arial"/>
          <w:color w:val="000000"/>
        </w:rPr>
        <w:t xml:space="preserve"> </w:t>
      </w:r>
    </w:p>
    <w:p w14:paraId="0CF8A634" w14:textId="77777777" w:rsidR="00B07129" w:rsidRDefault="00B07129" w:rsidP="002200F4">
      <w:pPr>
        <w:autoSpaceDE w:val="0"/>
        <w:autoSpaceDN w:val="0"/>
        <w:adjustRightInd w:val="0"/>
        <w:spacing w:after="0" w:line="240" w:lineRule="auto"/>
        <w:rPr>
          <w:rFonts w:cs="Arial"/>
          <w:color w:val="000000"/>
        </w:rPr>
      </w:pPr>
    </w:p>
    <w:p w14:paraId="32B3765F" w14:textId="504847AD" w:rsidR="00820FE3" w:rsidRDefault="002200F4" w:rsidP="00796268">
      <w:pPr>
        <w:autoSpaceDE w:val="0"/>
        <w:autoSpaceDN w:val="0"/>
        <w:adjustRightInd w:val="0"/>
        <w:spacing w:after="0" w:line="240" w:lineRule="auto"/>
      </w:pPr>
      <w:r w:rsidRPr="009B0F62">
        <w:rPr>
          <w:rStyle w:val="BodyCopyChar"/>
        </w:rPr>
        <w:t xml:space="preserve">Given the level of support for the proposals outlined in the </w:t>
      </w:r>
      <w:r w:rsidR="009B0F62" w:rsidRPr="009B0F62">
        <w:rPr>
          <w:rStyle w:val="BodyCopyChar"/>
        </w:rPr>
        <w:t xml:space="preserve">Commission’s </w:t>
      </w:r>
      <w:r w:rsidRPr="009B0F62">
        <w:rPr>
          <w:rStyle w:val="BodyCopyChar"/>
        </w:rPr>
        <w:t>consultation, the Commission launched a competitive tendering process for a contract to pilot a new data collection method</w:t>
      </w:r>
      <w:r w:rsidR="002F4DC1">
        <w:rPr>
          <w:rStyle w:val="BodyCopyChar"/>
        </w:rPr>
        <w:t>ology</w:t>
      </w:r>
      <w:r w:rsidRPr="009B0F62">
        <w:rPr>
          <w:rStyle w:val="BodyCopyChar"/>
        </w:rPr>
        <w:t xml:space="preserve"> in 2021/2022.</w:t>
      </w:r>
      <w:r w:rsidR="00B149B8" w:rsidRPr="00B149B8">
        <w:rPr>
          <w:rStyle w:val="FootnoteReference"/>
        </w:rPr>
        <w:t xml:space="preserve"> </w:t>
      </w:r>
      <w:r w:rsidRPr="009B0F62">
        <w:rPr>
          <w:rStyle w:val="BodyCopyChar"/>
        </w:rPr>
        <w:t>The contract was awarded to NatCen Social Research (NatCen), working with the University of Glasgow and Brydon Purdon Social Research. Subject to its successful evaluation, the methodology will be rolled</w:t>
      </w:r>
      <w:r w:rsidRPr="00C85166">
        <w:t xml:space="preserve"> out in </w:t>
      </w:r>
      <w:r w:rsidR="00D04F79">
        <w:t>summer</w:t>
      </w:r>
      <w:r w:rsidRPr="00C85166">
        <w:t xml:space="preserve"> 2022 </w:t>
      </w:r>
      <w:r w:rsidR="00D04F79">
        <w:t>for</w:t>
      </w:r>
      <w:r w:rsidRPr="00C85166">
        <w:t xml:space="preserve"> data collection under experimental statistics</w:t>
      </w:r>
      <w:r w:rsidR="00796268">
        <w:t>.</w:t>
      </w:r>
      <w:r w:rsidRPr="00C85166">
        <w:rPr>
          <w:rStyle w:val="FootnoteReference"/>
        </w:rPr>
        <w:footnoteReference w:id="6"/>
      </w:r>
      <w:r w:rsidRPr="00C85166">
        <w:t xml:space="preserve"> </w:t>
      </w:r>
      <w:r w:rsidR="00796268">
        <w:t>Subject to the success of the experimental phase</w:t>
      </w:r>
      <w:r w:rsidR="00796268" w:rsidRPr="00C85166">
        <w:t xml:space="preserve"> </w:t>
      </w:r>
      <w:r w:rsidR="00796268">
        <w:t>the survey will move</w:t>
      </w:r>
      <w:r w:rsidR="00E33DA3">
        <w:t>,</w:t>
      </w:r>
      <w:r w:rsidR="00E33DA3" w:rsidRPr="00C85166">
        <w:t xml:space="preserve"> in July</w:t>
      </w:r>
      <w:r w:rsidR="00E33DA3">
        <w:t xml:space="preserve"> 2023,</w:t>
      </w:r>
      <w:r w:rsidR="00E33DA3" w:rsidRPr="00C85166">
        <w:t xml:space="preserve"> to continuous official statistics data collection</w:t>
      </w:r>
      <w:r w:rsidR="00796268">
        <w:t xml:space="preserve">. </w:t>
      </w:r>
    </w:p>
    <w:p w14:paraId="717248D3" w14:textId="0FBD7822" w:rsidR="002200F4" w:rsidRDefault="002E2BD3" w:rsidP="00820FE3">
      <w:pPr>
        <w:pStyle w:val="Heading2"/>
      </w:pPr>
      <w:r>
        <w:t xml:space="preserve"> </w:t>
      </w:r>
      <w:bookmarkStart w:id="8" w:name="_Toc103007950"/>
      <w:r w:rsidR="002200F4">
        <w:t>Project aims and overview</w:t>
      </w:r>
      <w:bookmarkEnd w:id="8"/>
    </w:p>
    <w:p w14:paraId="44B685ED" w14:textId="7820D0C6" w:rsidR="002200F4" w:rsidRPr="00C85166" w:rsidRDefault="002200F4" w:rsidP="002200F4">
      <w:pPr>
        <w:pStyle w:val="Default"/>
        <w:rPr>
          <w:sz w:val="22"/>
          <w:szCs w:val="22"/>
        </w:rPr>
      </w:pPr>
      <w:r w:rsidRPr="00C85166">
        <w:rPr>
          <w:sz w:val="22"/>
          <w:szCs w:val="22"/>
        </w:rPr>
        <w:t xml:space="preserve">Critical to this revised approach is the need to ensure that the new survey continues to meet the highest levels of methodological rigour and is in accordance with the official statistics requirements. To do this, the Commission set out a programme of piloting, testing and evaluation before any change is made, to ensure that all stakeholders who rely on this data have confidence in and trust this new approach. </w:t>
      </w:r>
    </w:p>
    <w:p w14:paraId="293CA413" w14:textId="77777777" w:rsidR="002200F4" w:rsidRPr="00C85166" w:rsidRDefault="002200F4" w:rsidP="002200F4">
      <w:pPr>
        <w:pStyle w:val="Default"/>
        <w:rPr>
          <w:color w:val="auto"/>
          <w:sz w:val="22"/>
          <w:szCs w:val="22"/>
        </w:rPr>
      </w:pPr>
    </w:p>
    <w:p w14:paraId="68C0ABA5" w14:textId="36EA9764" w:rsidR="00E33DA3" w:rsidRDefault="00E33DA3" w:rsidP="00E33DA3">
      <w:pPr>
        <w:pStyle w:val="Default"/>
        <w:rPr>
          <w:color w:val="auto"/>
          <w:sz w:val="22"/>
          <w:szCs w:val="22"/>
        </w:rPr>
      </w:pPr>
      <w:r w:rsidRPr="00C85166">
        <w:rPr>
          <w:color w:val="auto"/>
          <w:sz w:val="22"/>
          <w:szCs w:val="22"/>
        </w:rPr>
        <w:lastRenderedPageBreak/>
        <w:t>A push-to-web approach</w:t>
      </w:r>
      <w:r w:rsidR="00A61A29">
        <w:rPr>
          <w:color w:val="auto"/>
          <w:sz w:val="22"/>
          <w:szCs w:val="22"/>
        </w:rPr>
        <w:t>,</w:t>
      </w:r>
      <w:r w:rsidRPr="00C85166">
        <w:rPr>
          <w:color w:val="auto"/>
          <w:sz w:val="22"/>
          <w:szCs w:val="22"/>
        </w:rPr>
        <w:t xml:space="preserve"> based on </w:t>
      </w:r>
      <w:r>
        <w:rPr>
          <w:color w:val="auto"/>
          <w:sz w:val="22"/>
          <w:szCs w:val="22"/>
        </w:rPr>
        <w:t>a high</w:t>
      </w:r>
      <w:r w:rsidR="00801F24">
        <w:rPr>
          <w:color w:val="auto"/>
          <w:sz w:val="22"/>
          <w:szCs w:val="22"/>
        </w:rPr>
        <w:t>-</w:t>
      </w:r>
      <w:r>
        <w:rPr>
          <w:color w:val="auto"/>
          <w:sz w:val="22"/>
          <w:szCs w:val="22"/>
        </w:rPr>
        <w:t>quality</w:t>
      </w:r>
      <w:r w:rsidRPr="00C85166">
        <w:rPr>
          <w:color w:val="auto"/>
          <w:sz w:val="22"/>
          <w:szCs w:val="22"/>
        </w:rPr>
        <w:t xml:space="preserve"> random probability sampl</w:t>
      </w:r>
      <w:r>
        <w:rPr>
          <w:color w:val="auto"/>
          <w:sz w:val="22"/>
          <w:szCs w:val="22"/>
        </w:rPr>
        <w:t>e</w:t>
      </w:r>
      <w:r w:rsidRPr="00C85166">
        <w:rPr>
          <w:color w:val="auto"/>
          <w:sz w:val="22"/>
          <w:szCs w:val="22"/>
        </w:rPr>
        <w:t xml:space="preserve"> was selected as the optimal, future proof, approach</w:t>
      </w:r>
      <w:r w:rsidR="0045200B">
        <w:rPr>
          <w:color w:val="auto"/>
          <w:sz w:val="22"/>
          <w:szCs w:val="22"/>
        </w:rPr>
        <w:t xml:space="preserve"> for measuring gambling participation and the prevalence of problem gambling</w:t>
      </w:r>
      <w:r w:rsidRPr="00C85166">
        <w:rPr>
          <w:color w:val="auto"/>
          <w:sz w:val="22"/>
          <w:szCs w:val="22"/>
        </w:rPr>
        <w:t>.</w:t>
      </w:r>
      <w:r w:rsidR="00B149B8" w:rsidRPr="009B0F62">
        <w:rPr>
          <w:rStyle w:val="BodyCopyChar"/>
          <w:rFonts w:eastAsia="Calibri"/>
        </w:rPr>
        <w:t xml:space="preserve"> </w:t>
      </w:r>
      <w:r w:rsidRPr="004F6274">
        <w:rPr>
          <w:sz w:val="22"/>
          <w:szCs w:val="22"/>
          <w:shd w:val="clear" w:color="auto" w:fill="FFFFFF"/>
        </w:rPr>
        <w:t>Push-to-web surveys use offline contact methods to encourage people to go online and complete a</w:t>
      </w:r>
      <w:r w:rsidR="00820FE3">
        <w:rPr>
          <w:sz w:val="22"/>
          <w:szCs w:val="22"/>
          <w:shd w:val="clear" w:color="auto" w:fill="FFFFFF"/>
        </w:rPr>
        <w:t xml:space="preserve"> questionnaire</w:t>
      </w:r>
      <w:r w:rsidRPr="004F6274">
        <w:rPr>
          <w:sz w:val="22"/>
          <w:szCs w:val="22"/>
          <w:shd w:val="clear" w:color="auto" w:fill="FFFFFF"/>
        </w:rPr>
        <w:t>.</w:t>
      </w:r>
      <w:r w:rsidR="007410CD">
        <w:rPr>
          <w:rStyle w:val="FootnoteReference"/>
          <w:sz w:val="22"/>
          <w:szCs w:val="22"/>
          <w:shd w:val="clear" w:color="auto" w:fill="FFFFFF"/>
        </w:rPr>
        <w:footnoteReference w:id="7"/>
      </w:r>
      <w:r w:rsidRPr="00C85166">
        <w:rPr>
          <w:color w:val="auto"/>
          <w:sz w:val="22"/>
          <w:szCs w:val="22"/>
        </w:rPr>
        <w:t xml:space="preserve"> </w:t>
      </w:r>
      <w:r>
        <w:rPr>
          <w:color w:val="auto"/>
          <w:sz w:val="22"/>
          <w:szCs w:val="22"/>
        </w:rPr>
        <w:t>T</w:t>
      </w:r>
      <w:r w:rsidRPr="00C85166">
        <w:rPr>
          <w:color w:val="auto"/>
          <w:sz w:val="22"/>
          <w:szCs w:val="22"/>
        </w:rPr>
        <w:t>o minimise non-coverage and selection bias, the</w:t>
      </w:r>
      <w:r w:rsidR="00E31DC8">
        <w:rPr>
          <w:color w:val="auto"/>
          <w:sz w:val="22"/>
          <w:szCs w:val="22"/>
        </w:rPr>
        <w:t xml:space="preserve"> online</w:t>
      </w:r>
      <w:r w:rsidRPr="00C85166">
        <w:rPr>
          <w:color w:val="auto"/>
          <w:sz w:val="22"/>
          <w:szCs w:val="22"/>
        </w:rPr>
        <w:t xml:space="preserve"> survey </w:t>
      </w:r>
      <w:r>
        <w:rPr>
          <w:color w:val="auto"/>
          <w:sz w:val="22"/>
          <w:szCs w:val="22"/>
        </w:rPr>
        <w:t>was</w:t>
      </w:r>
      <w:r w:rsidRPr="00C85166">
        <w:rPr>
          <w:color w:val="auto"/>
          <w:sz w:val="22"/>
          <w:szCs w:val="22"/>
        </w:rPr>
        <w:t xml:space="preserve"> paired with a shorter, more focused, postal questionnaire.</w:t>
      </w:r>
      <w:r w:rsidR="00186333" w:rsidRPr="007167BA">
        <w:rPr>
          <w:rStyle w:val="FootnoteReference"/>
        </w:rPr>
        <w:footnoteReference w:id="8"/>
      </w:r>
      <w:r w:rsidRPr="00C85166">
        <w:rPr>
          <w:color w:val="auto"/>
          <w:sz w:val="22"/>
          <w:szCs w:val="22"/>
        </w:rPr>
        <w:t xml:space="preserve"> </w:t>
      </w:r>
    </w:p>
    <w:p w14:paraId="42CF1D2A" w14:textId="77777777" w:rsidR="002200F4" w:rsidRDefault="002200F4" w:rsidP="002200F4">
      <w:pPr>
        <w:pStyle w:val="Default"/>
        <w:rPr>
          <w:color w:val="auto"/>
          <w:sz w:val="22"/>
          <w:szCs w:val="22"/>
        </w:rPr>
      </w:pPr>
    </w:p>
    <w:p w14:paraId="1E9EB8E4" w14:textId="2429263E" w:rsidR="002200F4" w:rsidRDefault="002200F4" w:rsidP="002200F4">
      <w:pPr>
        <w:pStyle w:val="Default"/>
        <w:rPr>
          <w:color w:val="auto"/>
          <w:sz w:val="22"/>
          <w:szCs w:val="22"/>
        </w:rPr>
      </w:pPr>
      <w:r>
        <w:rPr>
          <w:color w:val="auto"/>
          <w:sz w:val="22"/>
          <w:szCs w:val="22"/>
        </w:rPr>
        <w:t>A</w:t>
      </w:r>
      <w:r w:rsidRPr="00C85166">
        <w:rPr>
          <w:color w:val="auto"/>
          <w:sz w:val="22"/>
          <w:szCs w:val="22"/>
        </w:rPr>
        <w:t xml:space="preserve"> comprehensive development stage consisting of the following was carried out between October 2021 – </w:t>
      </w:r>
      <w:r w:rsidR="00A352FC">
        <w:rPr>
          <w:color w:val="auto"/>
          <w:sz w:val="22"/>
          <w:szCs w:val="22"/>
        </w:rPr>
        <w:t>March</w:t>
      </w:r>
      <w:r w:rsidRPr="00C85166">
        <w:rPr>
          <w:color w:val="auto"/>
          <w:sz w:val="22"/>
          <w:szCs w:val="22"/>
        </w:rPr>
        <w:t xml:space="preserve"> 2022:</w:t>
      </w:r>
    </w:p>
    <w:p w14:paraId="703643C1" w14:textId="57DBECEE" w:rsidR="002200F4" w:rsidRPr="00EB118C" w:rsidRDefault="002200F4" w:rsidP="006B54C6">
      <w:pPr>
        <w:pStyle w:val="Default"/>
        <w:numPr>
          <w:ilvl w:val="0"/>
          <w:numId w:val="17"/>
        </w:numPr>
        <w:rPr>
          <w:color w:val="auto"/>
          <w:sz w:val="22"/>
          <w:szCs w:val="22"/>
        </w:rPr>
      </w:pPr>
      <w:r w:rsidRPr="00EB118C">
        <w:rPr>
          <w:color w:val="auto"/>
          <w:sz w:val="22"/>
          <w:szCs w:val="22"/>
        </w:rPr>
        <w:t xml:space="preserve">Group discussions with key stakeholders as well as a survey of </w:t>
      </w:r>
      <w:r w:rsidR="00EC59DE">
        <w:rPr>
          <w:color w:val="auto"/>
          <w:sz w:val="22"/>
          <w:szCs w:val="22"/>
        </w:rPr>
        <w:t xml:space="preserve">a </w:t>
      </w:r>
      <w:r w:rsidRPr="00EB118C">
        <w:rPr>
          <w:color w:val="auto"/>
          <w:sz w:val="22"/>
          <w:szCs w:val="22"/>
        </w:rPr>
        <w:t xml:space="preserve">wider group of stakeholders, to ensure that a wide range of views have been heard and support built for the survey and its results in the future. Three </w:t>
      </w:r>
      <w:r w:rsidRPr="00EB118C">
        <w:rPr>
          <w:sz w:val="22"/>
          <w:szCs w:val="22"/>
        </w:rPr>
        <w:t xml:space="preserve">key stakeholder groups were convened for the consultation representing: Lived experience; Policy and academic users; and Industry representatives (see separate report </w:t>
      </w:r>
      <w:hyperlink r:id="rId28" w:history="1">
        <w:r w:rsidR="00B07129" w:rsidRPr="00B07129">
          <w:rPr>
            <w:rStyle w:val="Hyperlink"/>
            <w:sz w:val="22"/>
            <w:szCs w:val="22"/>
          </w:rPr>
          <w:t>here</w:t>
        </w:r>
      </w:hyperlink>
      <w:r w:rsidRPr="00EB118C">
        <w:rPr>
          <w:sz w:val="22"/>
          <w:szCs w:val="22"/>
        </w:rPr>
        <w:t xml:space="preserve">) </w:t>
      </w:r>
    </w:p>
    <w:p w14:paraId="25A120C1" w14:textId="2EFD77C6" w:rsidR="002200F4" w:rsidRDefault="002200F4" w:rsidP="002200F4">
      <w:pPr>
        <w:pStyle w:val="Default"/>
        <w:numPr>
          <w:ilvl w:val="0"/>
          <w:numId w:val="17"/>
        </w:numPr>
        <w:spacing w:after="151"/>
        <w:rPr>
          <w:color w:val="auto"/>
          <w:sz w:val="22"/>
          <w:szCs w:val="22"/>
        </w:rPr>
      </w:pPr>
      <w:r w:rsidRPr="00EB118C">
        <w:rPr>
          <w:color w:val="auto"/>
          <w:sz w:val="22"/>
          <w:szCs w:val="22"/>
        </w:rPr>
        <w:t xml:space="preserve">Design of </w:t>
      </w:r>
      <w:r w:rsidR="00A61A29">
        <w:rPr>
          <w:color w:val="auto"/>
          <w:sz w:val="22"/>
          <w:szCs w:val="22"/>
        </w:rPr>
        <w:t xml:space="preserve">a </w:t>
      </w:r>
      <w:r w:rsidRPr="00EB118C">
        <w:rPr>
          <w:color w:val="auto"/>
          <w:sz w:val="22"/>
          <w:szCs w:val="22"/>
        </w:rPr>
        <w:t>push</w:t>
      </w:r>
      <w:r w:rsidR="009B0F62">
        <w:rPr>
          <w:color w:val="auto"/>
          <w:sz w:val="22"/>
          <w:szCs w:val="22"/>
        </w:rPr>
        <w:t>-</w:t>
      </w:r>
      <w:r w:rsidRPr="00EB118C">
        <w:rPr>
          <w:color w:val="auto"/>
          <w:sz w:val="22"/>
          <w:szCs w:val="22"/>
        </w:rPr>
        <w:t>to</w:t>
      </w:r>
      <w:r w:rsidR="009B0F62">
        <w:rPr>
          <w:color w:val="auto"/>
          <w:sz w:val="22"/>
          <w:szCs w:val="22"/>
        </w:rPr>
        <w:t>-</w:t>
      </w:r>
      <w:r w:rsidRPr="00EB118C">
        <w:rPr>
          <w:color w:val="auto"/>
          <w:sz w:val="22"/>
          <w:szCs w:val="22"/>
        </w:rPr>
        <w:t>web approach, including content of the new</w:t>
      </w:r>
      <w:r w:rsidR="00E31DC8">
        <w:rPr>
          <w:color w:val="auto"/>
          <w:sz w:val="22"/>
          <w:szCs w:val="22"/>
        </w:rPr>
        <w:t xml:space="preserve"> online</w:t>
      </w:r>
      <w:r w:rsidRPr="00EB118C">
        <w:rPr>
          <w:color w:val="auto"/>
          <w:sz w:val="22"/>
          <w:szCs w:val="22"/>
        </w:rPr>
        <w:t xml:space="preserve"> and </w:t>
      </w:r>
      <w:r w:rsidR="005C0E85">
        <w:rPr>
          <w:color w:val="auto"/>
          <w:sz w:val="22"/>
          <w:szCs w:val="22"/>
        </w:rPr>
        <w:t>postal</w:t>
      </w:r>
      <w:r w:rsidR="005C0E85" w:rsidRPr="00EB118C">
        <w:rPr>
          <w:color w:val="auto"/>
          <w:sz w:val="22"/>
          <w:szCs w:val="22"/>
        </w:rPr>
        <w:t xml:space="preserve"> </w:t>
      </w:r>
      <w:r w:rsidRPr="00EB118C">
        <w:rPr>
          <w:color w:val="auto"/>
          <w:sz w:val="22"/>
          <w:szCs w:val="22"/>
        </w:rPr>
        <w:t>questionnaires (following formal review), sample design, mailing strategy and weighting approach (</w:t>
      </w:r>
      <w:r w:rsidR="009B0F62">
        <w:rPr>
          <w:color w:val="auto"/>
          <w:sz w:val="22"/>
          <w:szCs w:val="22"/>
        </w:rPr>
        <w:t>covered in this report</w:t>
      </w:r>
      <w:r w:rsidRPr="00EB118C">
        <w:rPr>
          <w:color w:val="auto"/>
          <w:sz w:val="22"/>
          <w:szCs w:val="22"/>
        </w:rPr>
        <w:t>)</w:t>
      </w:r>
    </w:p>
    <w:p w14:paraId="08AAA616" w14:textId="7B915EAA" w:rsidR="00913B0E" w:rsidRPr="00913B0E" w:rsidRDefault="00913B0E" w:rsidP="00BB268E">
      <w:pPr>
        <w:pStyle w:val="Default"/>
        <w:numPr>
          <w:ilvl w:val="0"/>
          <w:numId w:val="17"/>
        </w:numPr>
        <w:rPr>
          <w:color w:val="auto"/>
          <w:sz w:val="22"/>
          <w:szCs w:val="22"/>
        </w:rPr>
      </w:pPr>
      <w:r w:rsidRPr="00EB118C">
        <w:rPr>
          <w:color w:val="auto"/>
          <w:sz w:val="22"/>
          <w:szCs w:val="22"/>
        </w:rPr>
        <w:t>Cognitive testing of new</w:t>
      </w:r>
      <w:r>
        <w:rPr>
          <w:color w:val="auto"/>
          <w:sz w:val="22"/>
          <w:szCs w:val="22"/>
        </w:rPr>
        <w:t xml:space="preserve"> gambling</w:t>
      </w:r>
      <w:r w:rsidRPr="00EB118C">
        <w:rPr>
          <w:color w:val="auto"/>
          <w:sz w:val="22"/>
          <w:szCs w:val="22"/>
        </w:rPr>
        <w:t xml:space="preserve"> participation question</w:t>
      </w:r>
      <w:r>
        <w:rPr>
          <w:color w:val="auto"/>
          <w:sz w:val="22"/>
          <w:szCs w:val="22"/>
        </w:rPr>
        <w:t>(s)</w:t>
      </w:r>
      <w:r w:rsidR="00DE0EA6">
        <w:rPr>
          <w:color w:val="auto"/>
          <w:sz w:val="22"/>
          <w:szCs w:val="22"/>
        </w:rPr>
        <w:t xml:space="preserve"> to be used in the experimental phase</w:t>
      </w:r>
      <w:r w:rsidRPr="00EB118C">
        <w:rPr>
          <w:color w:val="auto"/>
          <w:sz w:val="22"/>
          <w:szCs w:val="22"/>
        </w:rPr>
        <w:t>, harms</w:t>
      </w:r>
      <w:r>
        <w:rPr>
          <w:color w:val="auto"/>
          <w:sz w:val="22"/>
          <w:szCs w:val="22"/>
        </w:rPr>
        <w:t xml:space="preserve"> associated with gambling</w:t>
      </w:r>
      <w:r w:rsidRPr="00EB118C">
        <w:rPr>
          <w:color w:val="auto"/>
          <w:sz w:val="22"/>
          <w:szCs w:val="22"/>
        </w:rPr>
        <w:t xml:space="preserve"> questions and the invitation</w:t>
      </w:r>
      <w:r>
        <w:rPr>
          <w:color w:val="auto"/>
          <w:sz w:val="22"/>
          <w:szCs w:val="22"/>
        </w:rPr>
        <w:t>/reminder</w:t>
      </w:r>
      <w:r w:rsidRPr="00EB118C">
        <w:rPr>
          <w:color w:val="auto"/>
          <w:sz w:val="22"/>
          <w:szCs w:val="22"/>
        </w:rPr>
        <w:t xml:space="preserve"> letter</w:t>
      </w:r>
      <w:r>
        <w:rPr>
          <w:color w:val="auto"/>
          <w:sz w:val="22"/>
          <w:szCs w:val="22"/>
        </w:rPr>
        <w:t>s to the survey</w:t>
      </w:r>
    </w:p>
    <w:p w14:paraId="31724ECD" w14:textId="743E534B" w:rsidR="002200F4" w:rsidRDefault="00186333" w:rsidP="002200F4">
      <w:pPr>
        <w:pStyle w:val="Heading2"/>
      </w:pPr>
      <w:r>
        <w:t xml:space="preserve"> </w:t>
      </w:r>
      <w:bookmarkStart w:id="9" w:name="_Toc103007951"/>
      <w:r w:rsidR="002200F4">
        <w:t>Content of report</w:t>
      </w:r>
      <w:bookmarkEnd w:id="9"/>
    </w:p>
    <w:p w14:paraId="57F9ED3C" w14:textId="18ABEF96" w:rsidR="002200F4" w:rsidRPr="00C85166" w:rsidRDefault="002200F4" w:rsidP="002200F4">
      <w:pPr>
        <w:pStyle w:val="Default"/>
        <w:rPr>
          <w:color w:val="auto"/>
          <w:sz w:val="22"/>
          <w:szCs w:val="22"/>
        </w:rPr>
      </w:pPr>
      <w:r w:rsidRPr="00C85166">
        <w:rPr>
          <w:color w:val="auto"/>
          <w:sz w:val="22"/>
          <w:szCs w:val="22"/>
        </w:rPr>
        <w:t xml:space="preserve">This report outlines </w:t>
      </w:r>
      <w:r w:rsidR="00781068">
        <w:rPr>
          <w:color w:val="auto"/>
          <w:sz w:val="22"/>
          <w:szCs w:val="22"/>
        </w:rPr>
        <w:t>the pilot survey</w:t>
      </w:r>
      <w:r w:rsidRPr="00C85166">
        <w:rPr>
          <w:color w:val="auto"/>
          <w:sz w:val="22"/>
          <w:szCs w:val="22"/>
        </w:rPr>
        <w:t xml:space="preserve"> methodology</w:t>
      </w:r>
      <w:r>
        <w:rPr>
          <w:color w:val="auto"/>
          <w:sz w:val="22"/>
          <w:szCs w:val="22"/>
        </w:rPr>
        <w:t xml:space="preserve"> and </w:t>
      </w:r>
      <w:r w:rsidRPr="00C85166">
        <w:rPr>
          <w:color w:val="auto"/>
          <w:sz w:val="22"/>
          <w:szCs w:val="22"/>
        </w:rPr>
        <w:t xml:space="preserve">provides detail on the response rates achieved. The report also evaluates </w:t>
      </w:r>
      <w:r w:rsidR="00781068">
        <w:rPr>
          <w:color w:val="auto"/>
          <w:sz w:val="22"/>
          <w:szCs w:val="22"/>
        </w:rPr>
        <w:t>the pilot survey</w:t>
      </w:r>
      <w:r w:rsidRPr="00C85166">
        <w:rPr>
          <w:sz w:val="22"/>
          <w:szCs w:val="22"/>
        </w:rPr>
        <w:t xml:space="preserve"> data collection phase and makes recommendations for the </w:t>
      </w:r>
      <w:r>
        <w:rPr>
          <w:sz w:val="22"/>
          <w:szCs w:val="22"/>
        </w:rPr>
        <w:t>next phases</w:t>
      </w:r>
      <w:r w:rsidRPr="00C85166">
        <w:rPr>
          <w:sz w:val="22"/>
          <w:szCs w:val="22"/>
        </w:rPr>
        <w:t xml:space="preserve">. </w:t>
      </w:r>
      <w:r w:rsidRPr="00C85166">
        <w:rPr>
          <w:color w:val="auto"/>
          <w:sz w:val="22"/>
          <w:szCs w:val="22"/>
        </w:rPr>
        <w:t xml:space="preserve">The key components of this evaluation are: </w:t>
      </w:r>
    </w:p>
    <w:p w14:paraId="2A0F0AB6" w14:textId="2924792E" w:rsidR="002200F4" w:rsidRDefault="002200F4" w:rsidP="006B54C6">
      <w:pPr>
        <w:pStyle w:val="Default"/>
        <w:numPr>
          <w:ilvl w:val="0"/>
          <w:numId w:val="18"/>
        </w:numPr>
        <w:rPr>
          <w:color w:val="auto"/>
          <w:sz w:val="22"/>
          <w:szCs w:val="22"/>
        </w:rPr>
      </w:pPr>
      <w:r w:rsidRPr="004F6274">
        <w:rPr>
          <w:color w:val="auto"/>
          <w:sz w:val="22"/>
          <w:szCs w:val="22"/>
        </w:rPr>
        <w:t xml:space="preserve">Benchmarking key estimates against estimates from the Health Survey for England (HSE) </w:t>
      </w:r>
      <w:r w:rsidR="00EC59DE">
        <w:rPr>
          <w:color w:val="auto"/>
          <w:sz w:val="22"/>
          <w:szCs w:val="22"/>
        </w:rPr>
        <w:t xml:space="preserve">2018 </w:t>
      </w:r>
      <w:r w:rsidRPr="004F6274">
        <w:rPr>
          <w:color w:val="auto"/>
          <w:sz w:val="22"/>
          <w:szCs w:val="22"/>
        </w:rPr>
        <w:t xml:space="preserve">and the quarterly telephone survey </w:t>
      </w:r>
      <w:r w:rsidR="00EB3387">
        <w:rPr>
          <w:color w:val="auto"/>
          <w:sz w:val="22"/>
          <w:szCs w:val="22"/>
        </w:rPr>
        <w:t>and assessing whether the push-to</w:t>
      </w:r>
      <w:r w:rsidR="00A61A29">
        <w:rPr>
          <w:color w:val="auto"/>
          <w:sz w:val="22"/>
          <w:szCs w:val="22"/>
        </w:rPr>
        <w:t xml:space="preserve">-web </w:t>
      </w:r>
      <w:r w:rsidR="00EB3387">
        <w:rPr>
          <w:color w:val="auto"/>
          <w:sz w:val="22"/>
          <w:szCs w:val="22"/>
        </w:rPr>
        <w:t>approach gives good/</w:t>
      </w:r>
      <w:r w:rsidR="007167BA">
        <w:rPr>
          <w:color w:val="auto"/>
          <w:sz w:val="22"/>
          <w:szCs w:val="22"/>
        </w:rPr>
        <w:t>reasonable</w:t>
      </w:r>
      <w:r w:rsidR="00EB3387">
        <w:rPr>
          <w:color w:val="auto"/>
          <w:sz w:val="22"/>
          <w:szCs w:val="22"/>
        </w:rPr>
        <w:t xml:space="preserve"> prevalence estimates </w:t>
      </w:r>
      <w:r w:rsidRPr="004F6274">
        <w:rPr>
          <w:color w:val="auto"/>
          <w:sz w:val="22"/>
          <w:szCs w:val="22"/>
        </w:rPr>
        <w:t xml:space="preserve">(see </w:t>
      </w:r>
      <w:r w:rsidR="00EC59DE">
        <w:rPr>
          <w:color w:val="auto"/>
          <w:sz w:val="22"/>
          <w:szCs w:val="22"/>
        </w:rPr>
        <w:t>chapter</w:t>
      </w:r>
      <w:r w:rsidR="00EC59DE" w:rsidRPr="004F6274">
        <w:rPr>
          <w:color w:val="auto"/>
          <w:sz w:val="22"/>
          <w:szCs w:val="22"/>
        </w:rPr>
        <w:t xml:space="preserve"> </w:t>
      </w:r>
      <w:r w:rsidR="007167BA">
        <w:rPr>
          <w:color w:val="auto"/>
          <w:sz w:val="22"/>
          <w:szCs w:val="22"/>
        </w:rPr>
        <w:t>3)</w:t>
      </w:r>
      <w:r w:rsidRPr="004F6274">
        <w:rPr>
          <w:color w:val="auto"/>
          <w:sz w:val="22"/>
          <w:szCs w:val="22"/>
        </w:rPr>
        <w:t xml:space="preserve"> </w:t>
      </w:r>
    </w:p>
    <w:p w14:paraId="636664D9" w14:textId="13FA0431" w:rsidR="00EC59DE" w:rsidRPr="00EC59DE" w:rsidRDefault="002200F4" w:rsidP="006B54C6">
      <w:pPr>
        <w:pStyle w:val="Default"/>
        <w:numPr>
          <w:ilvl w:val="0"/>
          <w:numId w:val="18"/>
        </w:numPr>
        <w:rPr>
          <w:color w:val="auto"/>
          <w:sz w:val="22"/>
          <w:szCs w:val="22"/>
        </w:rPr>
      </w:pPr>
      <w:r w:rsidRPr="00EC59DE">
        <w:rPr>
          <w:color w:val="auto"/>
          <w:sz w:val="22"/>
          <w:szCs w:val="22"/>
        </w:rPr>
        <w:t xml:space="preserve">A propensity score matching exercise to establish whether differences in </w:t>
      </w:r>
      <w:r w:rsidR="00A61A29">
        <w:rPr>
          <w:color w:val="auto"/>
          <w:sz w:val="22"/>
          <w:szCs w:val="22"/>
        </w:rPr>
        <w:t xml:space="preserve">HSE 2018 and pilot survey </w:t>
      </w:r>
      <w:r w:rsidRPr="00EC59DE">
        <w:rPr>
          <w:color w:val="auto"/>
          <w:sz w:val="22"/>
          <w:szCs w:val="22"/>
        </w:rPr>
        <w:t xml:space="preserve">estimates are due to differences in the profile </w:t>
      </w:r>
      <w:r w:rsidR="00A61A29">
        <w:rPr>
          <w:color w:val="auto"/>
          <w:sz w:val="22"/>
          <w:szCs w:val="22"/>
        </w:rPr>
        <w:t>of</w:t>
      </w:r>
      <w:r w:rsidRPr="00EC59DE">
        <w:rPr>
          <w:color w:val="auto"/>
          <w:sz w:val="22"/>
          <w:szCs w:val="22"/>
        </w:rPr>
        <w:t xml:space="preserve"> </w:t>
      </w:r>
      <w:r w:rsidR="00A61A29">
        <w:rPr>
          <w:color w:val="auto"/>
          <w:sz w:val="22"/>
          <w:szCs w:val="22"/>
        </w:rPr>
        <w:t xml:space="preserve">participants </w:t>
      </w:r>
      <w:r w:rsidR="00EC59DE" w:rsidRPr="00EC59DE">
        <w:rPr>
          <w:color w:val="auto"/>
          <w:sz w:val="22"/>
          <w:szCs w:val="22"/>
        </w:rPr>
        <w:t xml:space="preserve">(see chapter </w:t>
      </w:r>
      <w:r w:rsidR="007167BA">
        <w:rPr>
          <w:color w:val="auto"/>
          <w:sz w:val="22"/>
          <w:szCs w:val="22"/>
        </w:rPr>
        <w:t>4</w:t>
      </w:r>
      <w:r w:rsidR="00EC59DE" w:rsidRPr="00EC59DE">
        <w:rPr>
          <w:color w:val="auto"/>
          <w:sz w:val="22"/>
          <w:szCs w:val="22"/>
        </w:rPr>
        <w:t xml:space="preserve">) </w:t>
      </w:r>
    </w:p>
    <w:p w14:paraId="038CC5CF" w14:textId="210EFB7F" w:rsidR="002200F4" w:rsidRPr="004F6274" w:rsidRDefault="002200F4" w:rsidP="006B54C6">
      <w:pPr>
        <w:pStyle w:val="Default"/>
        <w:numPr>
          <w:ilvl w:val="0"/>
          <w:numId w:val="18"/>
        </w:numPr>
        <w:rPr>
          <w:rFonts w:ascii="Symbol" w:hAnsi="Symbol" w:cs="Symbol"/>
        </w:rPr>
      </w:pPr>
      <w:r w:rsidRPr="004F6274">
        <w:rPr>
          <w:color w:val="auto"/>
          <w:sz w:val="22"/>
          <w:szCs w:val="22"/>
        </w:rPr>
        <w:t xml:space="preserve">Assessing the effect of the inclusion of </w:t>
      </w:r>
      <w:r w:rsidR="00781068">
        <w:rPr>
          <w:color w:val="auto"/>
          <w:sz w:val="22"/>
          <w:szCs w:val="22"/>
        </w:rPr>
        <w:t>participants</w:t>
      </w:r>
      <w:r w:rsidRPr="004F6274">
        <w:rPr>
          <w:color w:val="auto"/>
          <w:sz w:val="22"/>
          <w:szCs w:val="22"/>
        </w:rPr>
        <w:t xml:space="preserve"> who completed the survey on paper to see whether the additional mode is bringing in different </w:t>
      </w:r>
      <w:r w:rsidR="00781068">
        <w:rPr>
          <w:color w:val="auto"/>
          <w:sz w:val="22"/>
          <w:szCs w:val="22"/>
        </w:rPr>
        <w:t>participants</w:t>
      </w:r>
      <w:r w:rsidRPr="004F6274">
        <w:rPr>
          <w:color w:val="auto"/>
          <w:sz w:val="22"/>
          <w:szCs w:val="22"/>
        </w:rPr>
        <w:t xml:space="preserve"> </w:t>
      </w:r>
      <w:r w:rsidR="00CF14B8">
        <w:rPr>
          <w:color w:val="auto"/>
          <w:sz w:val="22"/>
          <w:szCs w:val="22"/>
        </w:rPr>
        <w:t>compared with</w:t>
      </w:r>
      <w:r w:rsidRPr="004F6274">
        <w:rPr>
          <w:color w:val="auto"/>
          <w:sz w:val="22"/>
          <w:szCs w:val="22"/>
        </w:rPr>
        <w:t xml:space="preserve"> the online mode (see </w:t>
      </w:r>
      <w:r w:rsidR="00EC59DE">
        <w:rPr>
          <w:color w:val="auto"/>
          <w:sz w:val="22"/>
          <w:szCs w:val="22"/>
        </w:rPr>
        <w:t>chapter</w:t>
      </w:r>
      <w:r w:rsidR="00EC59DE" w:rsidRPr="004F6274">
        <w:rPr>
          <w:color w:val="auto"/>
          <w:sz w:val="22"/>
          <w:szCs w:val="22"/>
        </w:rPr>
        <w:t xml:space="preserve"> </w:t>
      </w:r>
      <w:r w:rsidR="007167BA">
        <w:rPr>
          <w:color w:val="auto"/>
          <w:sz w:val="22"/>
          <w:szCs w:val="22"/>
        </w:rPr>
        <w:t>5</w:t>
      </w:r>
      <w:r w:rsidRPr="004F6274">
        <w:rPr>
          <w:color w:val="auto"/>
          <w:sz w:val="22"/>
          <w:szCs w:val="22"/>
        </w:rPr>
        <w:t>)</w:t>
      </w:r>
    </w:p>
    <w:p w14:paraId="4A8D4D59" w14:textId="3AB280D8" w:rsidR="002200F4" w:rsidRPr="001B54DD" w:rsidRDefault="002200F4" w:rsidP="006B54C6">
      <w:pPr>
        <w:pStyle w:val="ListParagraph"/>
        <w:numPr>
          <w:ilvl w:val="0"/>
          <w:numId w:val="19"/>
        </w:numPr>
        <w:autoSpaceDE w:val="0"/>
        <w:autoSpaceDN w:val="0"/>
        <w:adjustRightInd w:val="0"/>
        <w:spacing w:after="0" w:line="240" w:lineRule="auto"/>
        <w:rPr>
          <w:rFonts w:cs="Arial"/>
          <w:color w:val="000000"/>
          <w:sz w:val="22"/>
          <w:szCs w:val="22"/>
        </w:rPr>
      </w:pPr>
      <w:r w:rsidRPr="001B54DD">
        <w:rPr>
          <w:rFonts w:cs="Arial"/>
          <w:color w:val="000000"/>
          <w:sz w:val="22"/>
          <w:szCs w:val="22"/>
        </w:rPr>
        <w:t xml:space="preserve">Consideration of </w:t>
      </w:r>
      <w:r w:rsidR="00523AD3">
        <w:rPr>
          <w:rFonts w:cs="Arial"/>
          <w:color w:val="000000"/>
          <w:sz w:val="22"/>
          <w:szCs w:val="22"/>
        </w:rPr>
        <w:t>the</w:t>
      </w:r>
      <w:r w:rsidRPr="001B54DD">
        <w:rPr>
          <w:rFonts w:cs="Arial"/>
          <w:color w:val="000000"/>
          <w:sz w:val="22"/>
          <w:szCs w:val="22"/>
        </w:rPr>
        <w:t xml:space="preserve"> time needed to complete the online questionnaire, break</w:t>
      </w:r>
      <w:r>
        <w:rPr>
          <w:rFonts w:cs="Arial"/>
          <w:color w:val="000000"/>
          <w:sz w:val="22"/>
          <w:szCs w:val="22"/>
        </w:rPr>
        <w:t xml:space="preserve"> </w:t>
      </w:r>
      <w:r w:rsidRPr="001B54DD">
        <w:rPr>
          <w:rFonts w:cs="Arial"/>
          <w:color w:val="000000"/>
          <w:sz w:val="22"/>
          <w:szCs w:val="22"/>
        </w:rPr>
        <w:t xml:space="preserve">offs from the online questionnaire, level of missing data from the </w:t>
      </w:r>
      <w:r w:rsidR="005C0E85">
        <w:rPr>
          <w:rFonts w:cs="Arial"/>
          <w:color w:val="000000"/>
          <w:sz w:val="22"/>
          <w:szCs w:val="22"/>
        </w:rPr>
        <w:t>postal</w:t>
      </w:r>
      <w:r w:rsidR="005C0E85" w:rsidRPr="001B54DD">
        <w:rPr>
          <w:rFonts w:cs="Arial"/>
          <w:color w:val="000000"/>
          <w:sz w:val="22"/>
          <w:szCs w:val="22"/>
        </w:rPr>
        <w:t xml:space="preserve"> </w:t>
      </w:r>
      <w:r w:rsidRPr="001B54DD">
        <w:rPr>
          <w:rFonts w:cs="Arial"/>
          <w:color w:val="000000"/>
          <w:sz w:val="22"/>
          <w:szCs w:val="22"/>
        </w:rPr>
        <w:t>questionnaire and other measures of data quality</w:t>
      </w:r>
      <w:r>
        <w:rPr>
          <w:rFonts w:cs="Arial"/>
          <w:color w:val="000000"/>
          <w:sz w:val="22"/>
          <w:szCs w:val="22"/>
        </w:rPr>
        <w:t xml:space="preserve"> </w:t>
      </w:r>
      <w:r>
        <w:rPr>
          <w:sz w:val="22"/>
          <w:szCs w:val="22"/>
        </w:rPr>
        <w:t>(</w:t>
      </w:r>
      <w:r w:rsidR="00523AD3">
        <w:rPr>
          <w:sz w:val="22"/>
          <w:szCs w:val="22"/>
        </w:rPr>
        <w:t>chapter</w:t>
      </w:r>
      <w:r>
        <w:rPr>
          <w:sz w:val="22"/>
          <w:szCs w:val="22"/>
        </w:rPr>
        <w:t xml:space="preserve"> </w:t>
      </w:r>
      <w:r w:rsidR="009B0F62">
        <w:rPr>
          <w:sz w:val="22"/>
          <w:szCs w:val="22"/>
        </w:rPr>
        <w:t>6</w:t>
      </w:r>
      <w:r>
        <w:rPr>
          <w:sz w:val="22"/>
          <w:szCs w:val="22"/>
        </w:rPr>
        <w:t>)</w:t>
      </w:r>
      <w:r w:rsidRPr="001B54DD">
        <w:rPr>
          <w:rFonts w:cs="Arial"/>
          <w:color w:val="000000"/>
          <w:sz w:val="22"/>
          <w:szCs w:val="22"/>
        </w:rPr>
        <w:t xml:space="preserve"> </w:t>
      </w:r>
    </w:p>
    <w:p w14:paraId="29DD1D2F" w14:textId="77777777" w:rsidR="002200F4" w:rsidRPr="00824CE2" w:rsidRDefault="002200F4" w:rsidP="002200F4">
      <w:pPr>
        <w:pStyle w:val="BodyCopy"/>
      </w:pPr>
    </w:p>
    <w:p w14:paraId="22B5635A" w14:textId="1C71B9A8" w:rsidR="002200F4" w:rsidRDefault="002200F4" w:rsidP="002200F4">
      <w:pPr>
        <w:pStyle w:val="Heading1"/>
      </w:pPr>
      <w:bookmarkStart w:id="10" w:name="_Toc103007952"/>
      <w:r>
        <w:lastRenderedPageBreak/>
        <w:t>Methodology and Response</w:t>
      </w:r>
      <w:bookmarkEnd w:id="10"/>
    </w:p>
    <w:p w14:paraId="23B12DEB" w14:textId="56C51EB5" w:rsidR="002200F4" w:rsidRDefault="002E2BD3" w:rsidP="002200F4">
      <w:pPr>
        <w:pStyle w:val="Heading2"/>
      </w:pPr>
      <w:r>
        <w:t xml:space="preserve"> </w:t>
      </w:r>
      <w:bookmarkStart w:id="11" w:name="_Toc103007953"/>
      <w:r w:rsidR="002200F4">
        <w:t>Pilot survey design</w:t>
      </w:r>
      <w:bookmarkEnd w:id="11"/>
    </w:p>
    <w:p w14:paraId="5F3B4904" w14:textId="77777777" w:rsidR="002200F4" w:rsidRDefault="002200F4" w:rsidP="002200F4">
      <w:pPr>
        <w:pStyle w:val="Heading3"/>
      </w:pPr>
      <w:bookmarkStart w:id="12" w:name="_Ref99111253"/>
      <w:bookmarkStart w:id="13" w:name="_Toc103007954"/>
      <w:r>
        <w:t>Sampling</w:t>
      </w:r>
      <w:bookmarkEnd w:id="12"/>
      <w:bookmarkEnd w:id="13"/>
    </w:p>
    <w:p w14:paraId="006D0496" w14:textId="15E08879" w:rsidR="002200F4" w:rsidRDefault="002200F4" w:rsidP="002200F4">
      <w:pPr>
        <w:autoSpaceDE w:val="0"/>
        <w:autoSpaceDN w:val="0"/>
        <w:adjustRightInd w:val="0"/>
        <w:spacing w:after="0" w:line="240" w:lineRule="auto"/>
        <w:rPr>
          <w:rFonts w:cs="Arial"/>
        </w:rPr>
      </w:pPr>
      <w:r>
        <w:rPr>
          <w:rFonts w:cs="Arial"/>
        </w:rPr>
        <w:t>A h</w:t>
      </w:r>
      <w:r w:rsidRPr="006E4F0D">
        <w:rPr>
          <w:rFonts w:cs="Arial"/>
        </w:rPr>
        <w:t>igh-quality sample is essential for meeting the Commission’s aim of creating a robust and nationally representative new survey. To achieve this, a stratified random probability sample of Great Britain</w:t>
      </w:r>
      <w:r>
        <w:rPr>
          <w:rFonts w:cs="Arial"/>
        </w:rPr>
        <w:t xml:space="preserve"> was used. </w:t>
      </w:r>
      <w:r w:rsidRPr="006E4F0D">
        <w:rPr>
          <w:rFonts w:cs="Arial"/>
        </w:rPr>
        <w:t xml:space="preserve">The target population of </w:t>
      </w:r>
      <w:r w:rsidR="00781068">
        <w:rPr>
          <w:rFonts w:cs="Arial"/>
        </w:rPr>
        <w:t>the pilot survey</w:t>
      </w:r>
      <w:r>
        <w:rPr>
          <w:rFonts w:cs="Arial"/>
        </w:rPr>
        <w:t xml:space="preserve"> wa</w:t>
      </w:r>
      <w:r w:rsidRPr="006E4F0D">
        <w:rPr>
          <w:rFonts w:cs="Arial"/>
        </w:rPr>
        <w:t xml:space="preserve">s adults aged </w:t>
      </w:r>
      <w:r w:rsidR="00A352FC">
        <w:rPr>
          <w:rFonts w:cs="Arial"/>
        </w:rPr>
        <w:t>16</w:t>
      </w:r>
      <w:r>
        <w:rPr>
          <w:rFonts w:cs="Arial"/>
        </w:rPr>
        <w:t xml:space="preserve"> </w:t>
      </w:r>
      <w:r w:rsidRPr="006E4F0D">
        <w:rPr>
          <w:rFonts w:cs="Arial"/>
        </w:rPr>
        <w:t>and over, living in private households within Great Britain</w:t>
      </w:r>
      <w:r>
        <w:rPr>
          <w:rFonts w:cs="Arial"/>
        </w:rPr>
        <w:t xml:space="preserve">, and the aim was to </w:t>
      </w:r>
      <w:r w:rsidRPr="006E4F0D">
        <w:rPr>
          <w:rFonts w:cs="Arial"/>
        </w:rPr>
        <w:t>achieve</w:t>
      </w:r>
      <w:r>
        <w:rPr>
          <w:rFonts w:cs="Arial"/>
        </w:rPr>
        <w:t xml:space="preserve"> a</w:t>
      </w:r>
      <w:r w:rsidRPr="006E4F0D">
        <w:rPr>
          <w:rFonts w:cs="Arial"/>
        </w:rPr>
        <w:t xml:space="preserve"> sample size of 1,000 </w:t>
      </w:r>
      <w:r>
        <w:rPr>
          <w:rFonts w:cs="Arial"/>
        </w:rPr>
        <w:t>individuals.</w:t>
      </w:r>
      <w:r w:rsidRPr="006E4F0D">
        <w:rPr>
          <w:rFonts w:cs="Arial"/>
        </w:rPr>
        <w:t xml:space="preserve"> </w:t>
      </w:r>
    </w:p>
    <w:p w14:paraId="715591B5" w14:textId="77777777" w:rsidR="002200F4" w:rsidRDefault="002200F4" w:rsidP="002200F4">
      <w:pPr>
        <w:autoSpaceDE w:val="0"/>
        <w:autoSpaceDN w:val="0"/>
        <w:adjustRightInd w:val="0"/>
        <w:spacing w:after="0" w:line="240" w:lineRule="auto"/>
        <w:rPr>
          <w:rFonts w:cs="Arial"/>
        </w:rPr>
      </w:pPr>
    </w:p>
    <w:p w14:paraId="4A4A462B" w14:textId="5373D4B5" w:rsidR="00BC201A" w:rsidRDefault="002200F4" w:rsidP="00BC201A">
      <w:pPr>
        <w:autoSpaceDE w:val="0"/>
        <w:autoSpaceDN w:val="0"/>
        <w:adjustRightInd w:val="0"/>
        <w:spacing w:after="0" w:line="240" w:lineRule="auto"/>
        <w:rPr>
          <w:rFonts w:cs="Arial"/>
        </w:rPr>
      </w:pPr>
      <w:r w:rsidRPr="006E4F0D">
        <w:rPr>
          <w:rFonts w:cs="Arial"/>
        </w:rPr>
        <w:t>There is no publicly available list of adults that could be used for sampling individuals. However, the Postcode Address File (PAF)</w:t>
      </w:r>
      <w:r w:rsidR="00BC201A">
        <w:rPr>
          <w:rFonts w:cs="Arial"/>
        </w:rPr>
        <w:t>, compiled by the Post Office,</w:t>
      </w:r>
      <w:r w:rsidRPr="006E4F0D">
        <w:rPr>
          <w:rFonts w:cs="Arial"/>
        </w:rPr>
        <w:t xml:space="preserve"> provides a list of </w:t>
      </w:r>
      <w:r w:rsidR="009B0F62">
        <w:rPr>
          <w:rFonts w:cs="Arial"/>
        </w:rPr>
        <w:t xml:space="preserve">postal </w:t>
      </w:r>
      <w:r w:rsidRPr="006E4F0D">
        <w:rPr>
          <w:rFonts w:cs="Arial"/>
        </w:rPr>
        <w:t xml:space="preserve">addresses </w:t>
      </w:r>
      <w:r w:rsidR="00BC201A">
        <w:rPr>
          <w:rFonts w:cs="Arial"/>
        </w:rPr>
        <w:t xml:space="preserve">(or postcode delivery points) </w:t>
      </w:r>
      <w:r w:rsidRPr="006E4F0D">
        <w:rPr>
          <w:rFonts w:cs="Arial"/>
        </w:rPr>
        <w:t>which can be used as a sampling frame. The sampling process ha</w:t>
      </w:r>
      <w:r>
        <w:rPr>
          <w:rFonts w:cs="Arial"/>
        </w:rPr>
        <w:t>d</w:t>
      </w:r>
      <w:r w:rsidRPr="006E4F0D">
        <w:rPr>
          <w:rFonts w:cs="Arial"/>
        </w:rPr>
        <w:t xml:space="preserve"> two stages: </w:t>
      </w:r>
    </w:p>
    <w:p w14:paraId="40FD19EF" w14:textId="7302B798" w:rsidR="002200F4" w:rsidRPr="00B059B5" w:rsidRDefault="002200F4" w:rsidP="00BC201A">
      <w:pPr>
        <w:pStyle w:val="Bullet1"/>
        <w:rPr>
          <w:sz w:val="32"/>
          <w:szCs w:val="32"/>
        </w:rPr>
      </w:pPr>
      <w:r w:rsidRPr="00C85166">
        <w:rPr>
          <w:i/>
          <w:iCs/>
        </w:rPr>
        <w:t>Selection of addresses from the PAF</w:t>
      </w:r>
      <w:r w:rsidRPr="00C85166">
        <w:t>. Prior to selection, the sample frame was stratified (ordered): this can help to reduce sampling error and thus increase the precision of estimates, as well as ensuring representativeness with respect to the measures used. The following measures for stratification (in order) were: Country and English region; Population density</w:t>
      </w:r>
      <w:r>
        <w:t xml:space="preserve"> at Local Authority level and overall Index of Multiple Deprivation (IMD) score</w:t>
      </w:r>
      <w:r>
        <w:rPr>
          <w:rStyle w:val="FootnoteReference"/>
          <w:rFonts w:cs="Arial"/>
          <w:szCs w:val="22"/>
        </w:rPr>
        <w:footnoteReference w:id="9"/>
      </w:r>
    </w:p>
    <w:p w14:paraId="3CB6C005" w14:textId="2F4D116D" w:rsidR="002200F4" w:rsidRPr="00E108F4" w:rsidRDefault="00E33DA3" w:rsidP="002200F4">
      <w:pPr>
        <w:pStyle w:val="Bullet1"/>
        <w:rPr>
          <w:color w:val="000000"/>
        </w:rPr>
      </w:pPr>
      <w:r w:rsidRPr="00B059B5">
        <w:rPr>
          <w:i/>
          <w:iCs/>
        </w:rPr>
        <w:t>Selection of adults within addresses.</w:t>
      </w:r>
      <w:r w:rsidRPr="00B059B5">
        <w:t xml:space="preserve"> Up to two adults </w:t>
      </w:r>
      <w:r w:rsidR="00A61A29">
        <w:t xml:space="preserve">(aged 16 and over) </w:t>
      </w:r>
      <w:r w:rsidRPr="00B059B5">
        <w:t>were selected from each address – by a householder - to complete the survey</w:t>
      </w:r>
      <w:r w:rsidR="00913B0E">
        <w:rPr>
          <w:rStyle w:val="FootnoteReference"/>
        </w:rPr>
        <w:footnoteReference w:id="10"/>
      </w:r>
    </w:p>
    <w:p w14:paraId="0D533E6F" w14:textId="1A8C7733" w:rsidR="00350288" w:rsidRPr="00A352FC" w:rsidRDefault="00350288" w:rsidP="002200F4">
      <w:pPr>
        <w:pStyle w:val="BodyCopy"/>
        <w:rPr>
          <w:rFonts w:ascii="Calibri" w:hAnsi="Calibri" w:cs="Calibri"/>
          <w:szCs w:val="22"/>
        </w:rPr>
      </w:pPr>
      <w:r>
        <w:t>At each sampled address, there may have been more than one dwelling and/or household. However, a random selection of households is very difficult to operationalise without an interviewer and there was no control over which household opened the invitation letter. As a result, in multi-occupied addresses no formal household selection took place and the selection of which household took part was left to chance (i.e. whichever household opened the letter).</w:t>
      </w:r>
      <w:r w:rsidR="00BC201A">
        <w:t xml:space="preserve"> </w:t>
      </w:r>
      <w:r>
        <w:t xml:space="preserve">The overall proportion of multi-occupied addresses for PAF samples is very small (around 1%), and it is therefore unlikely to lead to any systematic bias in the responding sample. </w:t>
      </w:r>
    </w:p>
    <w:p w14:paraId="49F14A38" w14:textId="77777777" w:rsidR="002200F4" w:rsidRDefault="002200F4" w:rsidP="002200F4">
      <w:pPr>
        <w:pStyle w:val="Heading3"/>
      </w:pPr>
      <w:bookmarkStart w:id="14" w:name="_Toc103007955"/>
      <w:r>
        <w:t>Questionnaire content and design</w:t>
      </w:r>
      <w:bookmarkEnd w:id="14"/>
    </w:p>
    <w:p w14:paraId="48B92E58" w14:textId="7CB58B99" w:rsidR="002200F4" w:rsidRPr="006E4F0D" w:rsidRDefault="002200F4" w:rsidP="002200F4">
      <w:pPr>
        <w:autoSpaceDE w:val="0"/>
        <w:autoSpaceDN w:val="0"/>
        <w:adjustRightInd w:val="0"/>
        <w:spacing w:after="0" w:line="240" w:lineRule="auto"/>
        <w:rPr>
          <w:rFonts w:cs="Arial"/>
        </w:rPr>
      </w:pPr>
      <w:r>
        <w:rPr>
          <w:rFonts w:cs="Arial"/>
        </w:rPr>
        <w:t>T</w:t>
      </w:r>
      <w:r w:rsidRPr="006E4F0D">
        <w:rPr>
          <w:rFonts w:cs="Arial"/>
        </w:rPr>
        <w:t xml:space="preserve">he online mode </w:t>
      </w:r>
      <w:r>
        <w:rPr>
          <w:rFonts w:cs="Arial"/>
        </w:rPr>
        <w:t xml:space="preserve">was supplemented by a </w:t>
      </w:r>
      <w:r w:rsidR="005C0E85">
        <w:rPr>
          <w:rFonts w:cs="Arial"/>
        </w:rPr>
        <w:t>postal</w:t>
      </w:r>
      <w:r>
        <w:rPr>
          <w:rFonts w:cs="Arial"/>
        </w:rPr>
        <w:t xml:space="preserve"> questionnaire follow-up to enable less</w:t>
      </w:r>
      <w:r w:rsidRPr="006E4F0D">
        <w:rPr>
          <w:rFonts w:cs="Arial"/>
        </w:rPr>
        <w:t xml:space="preserve"> technologically </w:t>
      </w:r>
      <w:r>
        <w:rPr>
          <w:rFonts w:cs="Arial"/>
        </w:rPr>
        <w:t>literate</w:t>
      </w:r>
      <w:r w:rsidRPr="006E4F0D">
        <w:rPr>
          <w:rFonts w:cs="Arial"/>
        </w:rPr>
        <w:t xml:space="preserve"> </w:t>
      </w:r>
      <w:r>
        <w:rPr>
          <w:rFonts w:cs="Arial"/>
        </w:rPr>
        <w:t xml:space="preserve">people and/or </w:t>
      </w:r>
      <w:r w:rsidRPr="006E4F0D">
        <w:rPr>
          <w:rFonts w:cs="Arial"/>
        </w:rPr>
        <w:t>those without internet access</w:t>
      </w:r>
      <w:r>
        <w:rPr>
          <w:rFonts w:cs="Arial"/>
        </w:rPr>
        <w:t xml:space="preserve"> </w:t>
      </w:r>
      <w:r w:rsidRPr="006E4F0D">
        <w:rPr>
          <w:rFonts w:cs="Arial"/>
        </w:rPr>
        <w:t xml:space="preserve">to respond. This step is essential for the new gambling survey as some gambling behaviours, notably </w:t>
      </w:r>
      <w:r w:rsidRPr="006E4F0D">
        <w:rPr>
          <w:rFonts w:cs="Arial"/>
        </w:rPr>
        <w:lastRenderedPageBreak/>
        <w:t>the propensity to gamble online, is correlated to the probability to take part in an online survey and would therefore lead to biased results.</w:t>
      </w:r>
      <w:r w:rsidR="00520C26">
        <w:rPr>
          <w:rStyle w:val="FootnoteReference"/>
          <w:rFonts w:cs="Arial"/>
        </w:rPr>
        <w:footnoteReference w:id="11"/>
      </w:r>
      <w:r w:rsidRPr="006E4F0D">
        <w:rPr>
          <w:rFonts w:cs="Arial"/>
        </w:rPr>
        <w:t xml:space="preserve"> </w:t>
      </w:r>
    </w:p>
    <w:p w14:paraId="0333C44F" w14:textId="77777777" w:rsidR="002200F4" w:rsidRPr="006E4F0D" w:rsidRDefault="002200F4" w:rsidP="002200F4">
      <w:pPr>
        <w:autoSpaceDE w:val="0"/>
        <w:autoSpaceDN w:val="0"/>
        <w:adjustRightInd w:val="0"/>
        <w:spacing w:after="0" w:line="240" w:lineRule="auto"/>
        <w:rPr>
          <w:rFonts w:cs="Arial"/>
        </w:rPr>
      </w:pPr>
    </w:p>
    <w:p w14:paraId="0D03CAD9" w14:textId="51A460BF" w:rsidR="002200F4" w:rsidRPr="00C36CE6" w:rsidRDefault="002200F4" w:rsidP="002200F4">
      <w:pPr>
        <w:pStyle w:val="Bodytext0"/>
        <w:spacing w:after="0"/>
        <w:rPr>
          <w:sz w:val="22"/>
          <w:szCs w:val="22"/>
        </w:rPr>
      </w:pPr>
      <w:r w:rsidRPr="00C36CE6">
        <w:rPr>
          <w:sz w:val="22"/>
          <w:szCs w:val="22"/>
        </w:rPr>
        <w:t xml:space="preserve">The following considerations were followed when designing the content of the questionnaires: </w:t>
      </w:r>
    </w:p>
    <w:p w14:paraId="658995CF" w14:textId="3F031878" w:rsidR="002200F4" w:rsidRPr="00CC64A9" w:rsidRDefault="002200F4" w:rsidP="008A0E99">
      <w:pPr>
        <w:pStyle w:val="Bullet1"/>
      </w:pPr>
      <w:r w:rsidRPr="00CC64A9">
        <w:t xml:space="preserve">The main aim of </w:t>
      </w:r>
      <w:r w:rsidR="00781068">
        <w:t>the pilot survey</w:t>
      </w:r>
      <w:r w:rsidRPr="00CC64A9">
        <w:t xml:space="preserve"> was to test methodological change and hence the problem gambling and </w:t>
      </w:r>
      <w:r w:rsidR="00913B0E">
        <w:t xml:space="preserve">gambling </w:t>
      </w:r>
      <w:r w:rsidRPr="00CC64A9">
        <w:t>participation questions from HSE 2018 were retained</w:t>
      </w:r>
      <w:r w:rsidR="00A352FC">
        <w:t xml:space="preserve"> in the</w:t>
      </w:r>
      <w:r w:rsidR="00523AD3">
        <w:t>ir original</w:t>
      </w:r>
      <w:r w:rsidR="00A352FC">
        <w:t xml:space="preserve"> format</w:t>
      </w:r>
    </w:p>
    <w:p w14:paraId="6A452221" w14:textId="77777777" w:rsidR="002200F4" w:rsidRPr="00CC64A9" w:rsidRDefault="002200F4" w:rsidP="008A0E99">
      <w:pPr>
        <w:pStyle w:val="Bullet1"/>
      </w:pPr>
      <w:r w:rsidRPr="00CC64A9">
        <w:t>Other pre-existing questions needed for methodological review were also included (e.g. key non-gambling metrics and socio-demographics</w:t>
      </w:r>
      <w:r>
        <w:t>)</w:t>
      </w:r>
      <w:r w:rsidRPr="00CC64A9">
        <w:t xml:space="preserve"> </w:t>
      </w:r>
    </w:p>
    <w:p w14:paraId="793B3675" w14:textId="77777777" w:rsidR="002200F4" w:rsidRDefault="002200F4" w:rsidP="008A0E99">
      <w:pPr>
        <w:pStyle w:val="Bullet1"/>
      </w:pPr>
      <w:r w:rsidRPr="00B059B5">
        <w:t>The content needed to attract/be relevant to non-gamblers as well as gamblers</w:t>
      </w:r>
    </w:p>
    <w:p w14:paraId="6FA52AF9" w14:textId="6598C514" w:rsidR="002200F4" w:rsidRPr="00B059B5" w:rsidRDefault="002200F4" w:rsidP="008A0E99">
      <w:pPr>
        <w:pStyle w:val="Bullet1"/>
      </w:pPr>
      <w:r w:rsidRPr="00B059B5">
        <w:t>It was important to include questions on gambling harms – experience of impact of their own gambling and their experience of the impact of someone else’s gambling</w:t>
      </w:r>
      <w:r w:rsidR="00520C26">
        <w:rPr>
          <w:rStyle w:val="FootnoteReference"/>
        </w:rPr>
        <w:footnoteReference w:id="12"/>
      </w:r>
      <w:r w:rsidRPr="00B059B5">
        <w:t xml:space="preserve"> </w:t>
      </w:r>
    </w:p>
    <w:p w14:paraId="2E6E980E" w14:textId="77777777" w:rsidR="002200F4" w:rsidRPr="006E4F0D" w:rsidRDefault="002200F4" w:rsidP="002200F4">
      <w:pPr>
        <w:autoSpaceDE w:val="0"/>
        <w:autoSpaceDN w:val="0"/>
        <w:adjustRightInd w:val="0"/>
        <w:spacing w:after="0" w:line="240" w:lineRule="auto"/>
        <w:rPr>
          <w:rFonts w:cs="Arial"/>
        </w:rPr>
      </w:pPr>
    </w:p>
    <w:p w14:paraId="132C8549" w14:textId="6706EAE3" w:rsidR="008A0E99" w:rsidRDefault="008A0E99" w:rsidP="002200F4">
      <w:pPr>
        <w:autoSpaceDE w:val="0"/>
        <w:autoSpaceDN w:val="0"/>
        <w:adjustRightInd w:val="0"/>
        <w:spacing w:after="0" w:line="240" w:lineRule="auto"/>
        <w:rPr>
          <w:rFonts w:cs="Arial"/>
          <w:color w:val="000000"/>
        </w:rPr>
      </w:pPr>
      <w:r>
        <w:rPr>
          <w:rFonts w:cs="Arial"/>
          <w:color w:val="000000"/>
        </w:rPr>
        <w:t>The gambling participation questions from HSE 2018 included in th</w:t>
      </w:r>
      <w:r w:rsidR="0091178B">
        <w:rPr>
          <w:rFonts w:cs="Arial"/>
          <w:color w:val="000000"/>
        </w:rPr>
        <w:t>is pilot</w:t>
      </w:r>
      <w:r>
        <w:rPr>
          <w:rFonts w:cs="Arial"/>
          <w:color w:val="000000"/>
        </w:rPr>
        <w:t xml:space="preserve"> were:</w:t>
      </w:r>
    </w:p>
    <w:p w14:paraId="699D4C8F" w14:textId="5CC0B37D" w:rsidR="00820FE3" w:rsidRDefault="008A0E99" w:rsidP="00820FE3">
      <w:pPr>
        <w:pStyle w:val="Bullet1"/>
      </w:pPr>
      <w:r w:rsidRPr="008A0E99">
        <w:t xml:space="preserve">A gambling participation question asking </w:t>
      </w:r>
      <w:r w:rsidR="0091178B">
        <w:t>about money</w:t>
      </w:r>
      <w:r w:rsidRPr="008A0E99">
        <w:t xml:space="preserve"> spent on any of the </w:t>
      </w:r>
      <w:r w:rsidR="0091178B">
        <w:t xml:space="preserve">listed 19 </w:t>
      </w:r>
      <w:r w:rsidRPr="008A0E99">
        <w:t>activities in the last 12 months</w:t>
      </w:r>
      <w:r w:rsidR="00D74366">
        <w:t>. Key</w:t>
      </w:r>
      <w:r w:rsidRPr="008A0E99">
        <w:t xml:space="preserve"> gambling estimates such as the percentage of the population that partake in any gambling activity, any gambling other than the National Lottery and any online gambling and number of gambling activities partaken in are derived from this question</w:t>
      </w:r>
    </w:p>
    <w:p w14:paraId="12C218EB" w14:textId="228BFCFD" w:rsidR="008A0E99" w:rsidRPr="008A0E99" w:rsidRDefault="008A0E99" w:rsidP="00820FE3">
      <w:pPr>
        <w:pStyle w:val="Bullet1"/>
      </w:pPr>
      <w:r w:rsidRPr="008A0E99">
        <w:t>Frequency of gambling in the last 12 months</w:t>
      </w:r>
    </w:p>
    <w:p w14:paraId="2191DD54" w14:textId="7638E772" w:rsidR="008A0E99" w:rsidRPr="00E108F4" w:rsidRDefault="00E108F4" w:rsidP="00E108F4">
      <w:pPr>
        <w:pStyle w:val="Bullet1"/>
      </w:pPr>
      <w:r w:rsidRPr="008A0E99">
        <w:t>Problem gambling screens, specifically</w:t>
      </w:r>
      <w:r>
        <w:t xml:space="preserve"> the </w:t>
      </w:r>
      <w:r w:rsidRPr="008A0E99">
        <w:t>Diagnostic and Statistical Manual of Disorders (DSM-IV)</w:t>
      </w:r>
      <w:r>
        <w:t xml:space="preserve"> and</w:t>
      </w:r>
      <w:r w:rsidRPr="008A0E99">
        <w:t xml:space="preserve"> the Problem Gambling Severity Index (PGSI)</w:t>
      </w:r>
      <w:r>
        <w:t>. The latter was used</w:t>
      </w:r>
      <w:r w:rsidRPr="008A0E99">
        <w:t xml:space="preserve"> to derive prevalence</w:t>
      </w:r>
      <w:r w:rsidR="008A0E99" w:rsidRPr="008A0E99">
        <w:t xml:space="preserve"> of problem, moderate risk, low risk and no risk gambling figures. </w:t>
      </w:r>
      <w:r w:rsidR="008A0E99">
        <w:t xml:space="preserve">More information regarding the classification of individuals can be found </w:t>
      </w:r>
      <w:hyperlink r:id="rId29" w:history="1">
        <w:r w:rsidR="008A0E99" w:rsidRPr="008A0E99">
          <w:rPr>
            <w:rStyle w:val="Hyperlink"/>
          </w:rPr>
          <w:t>here</w:t>
        </w:r>
      </w:hyperlink>
    </w:p>
    <w:p w14:paraId="63CC25D4" w14:textId="6B301024" w:rsidR="002200F4" w:rsidRPr="00CE60CA" w:rsidRDefault="002200F4" w:rsidP="00CE60CA">
      <w:pPr>
        <w:pStyle w:val="BodyCopy"/>
      </w:pPr>
      <w:r w:rsidRPr="00CE60CA">
        <w:t>It was not possible to include all questions from the</w:t>
      </w:r>
      <w:r w:rsidR="00E31DC8" w:rsidRPr="00CE60CA">
        <w:t xml:space="preserve"> online</w:t>
      </w:r>
      <w:r w:rsidRPr="00CE60CA">
        <w:t xml:space="preserve"> questionnaire in the </w:t>
      </w:r>
      <w:r w:rsidR="005C0E85" w:rsidRPr="00CE60CA">
        <w:t xml:space="preserve">postal </w:t>
      </w:r>
      <w:r w:rsidRPr="00CE60CA">
        <w:t xml:space="preserve">version. The </w:t>
      </w:r>
      <w:r w:rsidR="005C0E85" w:rsidRPr="00CE60CA">
        <w:t xml:space="preserve">postal </w:t>
      </w:r>
      <w:r w:rsidRPr="00CE60CA">
        <w:t xml:space="preserve">questionnaire needed to appear reasonably short so it did not create an impression that it would be time-consuming to complete and thus put off potential </w:t>
      </w:r>
      <w:r w:rsidR="00781068" w:rsidRPr="00CE60CA">
        <w:t>participants</w:t>
      </w:r>
      <w:r w:rsidRPr="00CE60CA">
        <w:t xml:space="preserve">. Hence, the length of the </w:t>
      </w:r>
      <w:r w:rsidR="005C0E85" w:rsidRPr="00CE60CA">
        <w:t xml:space="preserve">postal </w:t>
      </w:r>
      <w:r w:rsidRPr="00CE60CA">
        <w:t xml:space="preserve">questionnaire was shortened by collecting key information only. </w:t>
      </w:r>
      <w:r w:rsidR="00EC59DE" w:rsidRPr="00CE60CA">
        <w:t>Further, t</w:t>
      </w:r>
      <w:r w:rsidRPr="00CE60CA">
        <w:t xml:space="preserve">he routing </w:t>
      </w:r>
      <w:r w:rsidR="00EC59DE" w:rsidRPr="00CE60CA">
        <w:t xml:space="preserve">in the </w:t>
      </w:r>
      <w:r w:rsidR="005C0E85" w:rsidRPr="00CE60CA">
        <w:t xml:space="preserve">postal </w:t>
      </w:r>
      <w:r w:rsidR="00EC59DE" w:rsidRPr="00CE60CA">
        <w:t xml:space="preserve">questionnaire </w:t>
      </w:r>
      <w:r w:rsidRPr="00CE60CA">
        <w:t xml:space="preserve">was simplified so it was easier </w:t>
      </w:r>
      <w:r w:rsidR="00523AD3" w:rsidRPr="00CE60CA">
        <w:t xml:space="preserve">for </w:t>
      </w:r>
      <w:r w:rsidR="00781068" w:rsidRPr="00CE60CA">
        <w:t>participants</w:t>
      </w:r>
      <w:r w:rsidR="00523AD3" w:rsidRPr="00CE60CA">
        <w:t xml:space="preserve"> </w:t>
      </w:r>
      <w:r w:rsidRPr="00CE60CA">
        <w:t>to follow</w:t>
      </w:r>
      <w:r w:rsidR="00BC201A" w:rsidRPr="00CE60CA">
        <w:t xml:space="preserve">; </w:t>
      </w:r>
      <w:r w:rsidRPr="00CE60CA">
        <w:t xml:space="preserve">this meant the number of follow-up questions was reduced. The questionnaires are provided in Appendices </w:t>
      </w:r>
      <w:r w:rsidR="00E7141F" w:rsidRPr="00CE60CA">
        <w:t>A</w:t>
      </w:r>
      <w:r w:rsidRPr="00CE60CA">
        <w:t xml:space="preserve"> and </w:t>
      </w:r>
      <w:r w:rsidR="00E7141F" w:rsidRPr="00CE60CA">
        <w:t>B</w:t>
      </w:r>
      <w:r w:rsidRPr="00CE60CA">
        <w:t xml:space="preserve">. </w:t>
      </w:r>
    </w:p>
    <w:p w14:paraId="29D42091" w14:textId="77777777" w:rsidR="002200F4" w:rsidRPr="006E4F0D" w:rsidRDefault="002200F4" w:rsidP="002200F4">
      <w:pPr>
        <w:pStyle w:val="Heading3"/>
      </w:pPr>
      <w:bookmarkStart w:id="15" w:name="_Ref98500220"/>
      <w:bookmarkStart w:id="16" w:name="_Toc103007956"/>
      <w:r w:rsidRPr="006E4F0D">
        <w:t>Mailing strategy</w:t>
      </w:r>
      <w:bookmarkEnd w:id="15"/>
      <w:bookmarkEnd w:id="16"/>
      <w:r w:rsidRPr="006E4F0D">
        <w:t xml:space="preserve"> </w:t>
      </w:r>
    </w:p>
    <w:p w14:paraId="49F21964" w14:textId="7CB9BE11" w:rsidR="002200F4" w:rsidRPr="006E4F0D" w:rsidRDefault="002200F4" w:rsidP="002200F4">
      <w:pPr>
        <w:autoSpaceDE w:val="0"/>
        <w:autoSpaceDN w:val="0"/>
        <w:adjustRightInd w:val="0"/>
        <w:spacing w:after="0" w:line="240" w:lineRule="auto"/>
        <w:rPr>
          <w:rFonts w:cs="Arial"/>
        </w:rPr>
      </w:pPr>
      <w:r>
        <w:rPr>
          <w:rFonts w:cs="Arial"/>
        </w:rPr>
        <w:t>T</w:t>
      </w:r>
      <w:r w:rsidRPr="006E4F0D">
        <w:rPr>
          <w:rFonts w:cs="Arial"/>
        </w:rPr>
        <w:t>he following overall participant engagement strategy</w:t>
      </w:r>
      <w:r>
        <w:rPr>
          <w:rFonts w:cs="Arial"/>
        </w:rPr>
        <w:t xml:space="preserve"> was employed, each </w:t>
      </w:r>
      <w:r w:rsidR="00523AD3">
        <w:rPr>
          <w:rFonts w:cs="Arial"/>
        </w:rPr>
        <w:t xml:space="preserve">item </w:t>
      </w:r>
      <w:r w:rsidR="00AB2243">
        <w:rPr>
          <w:rFonts w:cs="Arial"/>
        </w:rPr>
        <w:t xml:space="preserve">was </w:t>
      </w:r>
      <w:r>
        <w:rPr>
          <w:rFonts w:cs="Arial"/>
        </w:rPr>
        <w:t>sent to selected addresses in the post</w:t>
      </w:r>
      <w:r w:rsidR="00733C19">
        <w:rPr>
          <w:rFonts w:cs="Arial"/>
        </w:rPr>
        <w:t>:</w:t>
      </w:r>
      <w:r w:rsidRPr="006E4F0D">
        <w:rPr>
          <w:rFonts w:cs="Arial"/>
        </w:rPr>
        <w:t xml:space="preserve"> </w:t>
      </w:r>
    </w:p>
    <w:p w14:paraId="67C4EC70" w14:textId="38780058" w:rsidR="002200F4" w:rsidRPr="00C36CE6" w:rsidRDefault="002200F4" w:rsidP="006B54C6">
      <w:pPr>
        <w:pStyle w:val="ListParagraph"/>
        <w:numPr>
          <w:ilvl w:val="0"/>
          <w:numId w:val="22"/>
        </w:numPr>
        <w:autoSpaceDE w:val="0"/>
        <w:autoSpaceDN w:val="0"/>
        <w:adjustRightInd w:val="0"/>
        <w:spacing w:after="150" w:line="240" w:lineRule="auto"/>
        <w:rPr>
          <w:rFonts w:cs="Arial"/>
          <w:sz w:val="22"/>
          <w:szCs w:val="22"/>
        </w:rPr>
      </w:pPr>
      <w:r w:rsidRPr="00C36CE6">
        <w:rPr>
          <w:rFonts w:cs="Arial"/>
          <w:sz w:val="22"/>
          <w:szCs w:val="22"/>
        </w:rPr>
        <w:t xml:space="preserve">Invitation letter with the URL and </w:t>
      </w:r>
      <w:r w:rsidR="003731F7">
        <w:rPr>
          <w:rFonts w:cs="Arial"/>
          <w:sz w:val="22"/>
          <w:szCs w:val="22"/>
        </w:rPr>
        <w:t xml:space="preserve">two sets of </w:t>
      </w:r>
      <w:r w:rsidRPr="00C36CE6">
        <w:rPr>
          <w:rFonts w:cs="Arial"/>
          <w:sz w:val="22"/>
          <w:szCs w:val="22"/>
        </w:rPr>
        <w:t>login</w:t>
      </w:r>
      <w:r>
        <w:rPr>
          <w:rFonts w:cs="Arial"/>
          <w:sz w:val="22"/>
          <w:szCs w:val="22"/>
        </w:rPr>
        <w:t xml:space="preserve"> details needed to access the survey online</w:t>
      </w:r>
      <w:r w:rsidRPr="00C36CE6">
        <w:rPr>
          <w:rFonts w:cs="Arial"/>
          <w:sz w:val="22"/>
          <w:szCs w:val="22"/>
        </w:rPr>
        <w:t xml:space="preserve"> </w:t>
      </w:r>
      <w:r w:rsidR="003A1C1A">
        <w:rPr>
          <w:rFonts w:cs="Arial"/>
          <w:sz w:val="22"/>
          <w:szCs w:val="22"/>
        </w:rPr>
        <w:t>(a Welsh version of the letter was also sent to addresses in Wales)</w:t>
      </w:r>
    </w:p>
    <w:p w14:paraId="08AF8019" w14:textId="3E41E23E" w:rsidR="002200F4" w:rsidRPr="00C36CE6" w:rsidRDefault="002200F4" w:rsidP="006B54C6">
      <w:pPr>
        <w:pStyle w:val="ListParagraph"/>
        <w:numPr>
          <w:ilvl w:val="0"/>
          <w:numId w:val="22"/>
        </w:numPr>
        <w:autoSpaceDE w:val="0"/>
        <w:autoSpaceDN w:val="0"/>
        <w:adjustRightInd w:val="0"/>
        <w:spacing w:after="150" w:line="240" w:lineRule="auto"/>
        <w:rPr>
          <w:rFonts w:cs="Arial"/>
          <w:sz w:val="22"/>
          <w:szCs w:val="22"/>
        </w:rPr>
      </w:pPr>
      <w:r w:rsidRPr="00C36CE6">
        <w:rPr>
          <w:rFonts w:cs="Arial"/>
          <w:sz w:val="22"/>
          <w:szCs w:val="22"/>
        </w:rPr>
        <w:t xml:space="preserve">First reminder </w:t>
      </w:r>
      <w:r w:rsidR="00A352FC">
        <w:rPr>
          <w:rFonts w:cs="Arial"/>
          <w:sz w:val="22"/>
          <w:szCs w:val="22"/>
        </w:rPr>
        <w:t>letter</w:t>
      </w:r>
      <w:r w:rsidR="00A352FC" w:rsidRPr="00C36CE6">
        <w:rPr>
          <w:rFonts w:cs="Arial"/>
          <w:sz w:val="22"/>
          <w:szCs w:val="22"/>
        </w:rPr>
        <w:t xml:space="preserve"> </w:t>
      </w:r>
    </w:p>
    <w:p w14:paraId="4FD1F8C7" w14:textId="63E6905E" w:rsidR="002200F4" w:rsidRPr="009E2D28" w:rsidRDefault="002200F4" w:rsidP="005C0E85">
      <w:pPr>
        <w:pStyle w:val="ListParagraph"/>
        <w:numPr>
          <w:ilvl w:val="0"/>
          <w:numId w:val="22"/>
        </w:numPr>
        <w:autoSpaceDE w:val="0"/>
        <w:autoSpaceDN w:val="0"/>
        <w:adjustRightInd w:val="0"/>
        <w:spacing w:after="150" w:line="240" w:lineRule="auto"/>
        <w:rPr>
          <w:rFonts w:cs="Arial"/>
          <w:sz w:val="22"/>
          <w:szCs w:val="22"/>
        </w:rPr>
      </w:pPr>
      <w:r w:rsidRPr="00C36CE6">
        <w:rPr>
          <w:rFonts w:cs="Arial"/>
          <w:sz w:val="22"/>
          <w:szCs w:val="22"/>
        </w:rPr>
        <w:t xml:space="preserve">Second reminder letter with </w:t>
      </w:r>
      <w:r w:rsidR="00913B0E">
        <w:rPr>
          <w:rFonts w:cs="Arial"/>
          <w:sz w:val="22"/>
          <w:szCs w:val="22"/>
        </w:rPr>
        <w:t>two</w:t>
      </w:r>
      <w:r w:rsidRPr="00C36CE6">
        <w:rPr>
          <w:rFonts w:cs="Arial"/>
          <w:sz w:val="22"/>
          <w:szCs w:val="22"/>
        </w:rPr>
        <w:t xml:space="preserve"> </w:t>
      </w:r>
      <w:r w:rsidR="005C0E85">
        <w:rPr>
          <w:rFonts w:cs="Arial"/>
          <w:sz w:val="22"/>
          <w:szCs w:val="22"/>
        </w:rPr>
        <w:t>postal</w:t>
      </w:r>
      <w:r w:rsidR="005C0E85" w:rsidRPr="00C36CE6">
        <w:rPr>
          <w:rFonts w:cs="Arial"/>
          <w:sz w:val="22"/>
          <w:szCs w:val="22"/>
        </w:rPr>
        <w:t xml:space="preserve"> </w:t>
      </w:r>
      <w:r w:rsidRPr="00C36CE6">
        <w:rPr>
          <w:rFonts w:cs="Arial"/>
          <w:sz w:val="22"/>
          <w:szCs w:val="22"/>
        </w:rPr>
        <w:t>questionnaire</w:t>
      </w:r>
      <w:r w:rsidR="005C0E85">
        <w:rPr>
          <w:rFonts w:cs="Arial"/>
          <w:sz w:val="22"/>
          <w:szCs w:val="22"/>
        </w:rPr>
        <w:t>s</w:t>
      </w:r>
      <w:r w:rsidRPr="005C0E85">
        <w:rPr>
          <w:rFonts w:cs="Arial"/>
        </w:rPr>
        <w:t xml:space="preserve"> </w:t>
      </w:r>
      <w:r w:rsidRPr="00927FB3">
        <w:rPr>
          <w:rFonts w:cs="Arial"/>
          <w:sz w:val="22"/>
          <w:szCs w:val="22"/>
        </w:rPr>
        <w:t>and return envelope</w:t>
      </w:r>
      <w:r w:rsidR="00913B0E" w:rsidRPr="00927FB3">
        <w:rPr>
          <w:rFonts w:cs="Arial"/>
          <w:sz w:val="22"/>
          <w:szCs w:val="22"/>
        </w:rPr>
        <w:t>s</w:t>
      </w:r>
      <w:r w:rsidRPr="005C0E85">
        <w:rPr>
          <w:rFonts w:cs="Arial"/>
        </w:rPr>
        <w:t xml:space="preserve"> </w:t>
      </w:r>
    </w:p>
    <w:p w14:paraId="4541BEE3" w14:textId="7BCB4F9F" w:rsidR="002200F4" w:rsidRPr="00C36CE6" w:rsidRDefault="002200F4" w:rsidP="006B54C6">
      <w:pPr>
        <w:pStyle w:val="ListParagraph"/>
        <w:numPr>
          <w:ilvl w:val="0"/>
          <w:numId w:val="22"/>
        </w:numPr>
        <w:autoSpaceDE w:val="0"/>
        <w:autoSpaceDN w:val="0"/>
        <w:adjustRightInd w:val="0"/>
        <w:spacing w:after="0" w:line="240" w:lineRule="auto"/>
        <w:rPr>
          <w:rFonts w:cs="Arial"/>
          <w:sz w:val="22"/>
          <w:szCs w:val="22"/>
        </w:rPr>
      </w:pPr>
      <w:r w:rsidRPr="00C36CE6">
        <w:rPr>
          <w:rFonts w:cs="Arial"/>
          <w:sz w:val="22"/>
          <w:szCs w:val="22"/>
        </w:rPr>
        <w:t xml:space="preserve">Third reminder </w:t>
      </w:r>
      <w:r w:rsidR="00A352FC">
        <w:rPr>
          <w:rFonts w:cs="Arial"/>
          <w:sz w:val="22"/>
          <w:szCs w:val="22"/>
        </w:rPr>
        <w:t>letter</w:t>
      </w:r>
    </w:p>
    <w:p w14:paraId="0644E714" w14:textId="77777777" w:rsidR="002200F4" w:rsidRPr="006E4F0D" w:rsidRDefault="002200F4" w:rsidP="002200F4">
      <w:pPr>
        <w:autoSpaceDE w:val="0"/>
        <w:autoSpaceDN w:val="0"/>
        <w:adjustRightInd w:val="0"/>
        <w:spacing w:after="0" w:line="240" w:lineRule="auto"/>
        <w:rPr>
          <w:rFonts w:cs="Arial"/>
        </w:rPr>
      </w:pPr>
    </w:p>
    <w:p w14:paraId="1C61B13A" w14:textId="63BE5368" w:rsidR="002200F4" w:rsidRPr="006E4F0D" w:rsidRDefault="002200F4" w:rsidP="002200F4">
      <w:pPr>
        <w:autoSpaceDE w:val="0"/>
        <w:autoSpaceDN w:val="0"/>
        <w:adjustRightInd w:val="0"/>
        <w:spacing w:after="0" w:line="240" w:lineRule="auto"/>
        <w:rPr>
          <w:rFonts w:cs="Arial"/>
          <w:sz w:val="16"/>
          <w:szCs w:val="16"/>
        </w:rPr>
      </w:pPr>
      <w:r>
        <w:lastRenderedPageBreak/>
        <w:t xml:space="preserve">The invitation letter and reminders - </w:t>
      </w:r>
      <w:r>
        <w:rPr>
          <w:rFonts w:cs="Arial"/>
        </w:rPr>
        <w:t xml:space="preserve">provided in Appendix </w:t>
      </w:r>
      <w:r w:rsidR="00E7141F">
        <w:rPr>
          <w:rFonts w:cs="Arial"/>
        </w:rPr>
        <w:t>C</w:t>
      </w:r>
      <w:r>
        <w:rPr>
          <w:rFonts w:cs="Arial"/>
        </w:rPr>
        <w:t xml:space="preserve"> - </w:t>
      </w:r>
      <w:r w:rsidR="0085066E">
        <w:t xml:space="preserve">were </w:t>
      </w:r>
      <w:r>
        <w:t xml:space="preserve">the main levers to convince people to take part. </w:t>
      </w:r>
      <w:r w:rsidRPr="006E4F0D">
        <w:rPr>
          <w:rFonts w:cs="Arial"/>
        </w:rPr>
        <w:t>The</w:t>
      </w:r>
      <w:r>
        <w:rPr>
          <w:rFonts w:cs="Arial"/>
        </w:rPr>
        <w:t>se were</w:t>
      </w:r>
      <w:r w:rsidRPr="006E4F0D">
        <w:rPr>
          <w:rFonts w:cs="Arial"/>
        </w:rPr>
        <w:t xml:space="preserve"> carefully designed following the latest best practice</w:t>
      </w:r>
      <w:r>
        <w:rPr>
          <w:rFonts w:cs="Arial"/>
        </w:rPr>
        <w:t xml:space="preserve"> and </w:t>
      </w:r>
      <w:r w:rsidRPr="006E4F0D">
        <w:rPr>
          <w:rFonts w:cs="Arial"/>
        </w:rPr>
        <w:t>follow</w:t>
      </w:r>
      <w:r>
        <w:rPr>
          <w:rFonts w:cs="Arial"/>
        </w:rPr>
        <w:t>ing</w:t>
      </w:r>
      <w:r w:rsidRPr="006E4F0D">
        <w:rPr>
          <w:rFonts w:cs="Arial"/>
        </w:rPr>
        <w:t xml:space="preserve"> the participant engagement guidance for push-to-web surveys published by the Office for National Statistics (ONS), drawing on their extensive testing in this area</w:t>
      </w:r>
      <w:r w:rsidRPr="006E4F0D">
        <w:rPr>
          <w:rFonts w:cs="Arial"/>
          <w:sz w:val="23"/>
          <w:szCs w:val="23"/>
        </w:rPr>
        <w:t>.</w:t>
      </w:r>
      <w:r>
        <w:rPr>
          <w:rStyle w:val="FootnoteReference"/>
          <w:rFonts w:cs="Arial"/>
          <w:sz w:val="23"/>
          <w:szCs w:val="23"/>
        </w:rPr>
        <w:footnoteReference w:id="13"/>
      </w:r>
      <w:r w:rsidRPr="006E4F0D">
        <w:rPr>
          <w:rFonts w:cs="Arial"/>
          <w:color w:val="000000"/>
          <w:sz w:val="13"/>
          <w:szCs w:val="13"/>
        </w:rPr>
        <w:t xml:space="preserve"> </w:t>
      </w:r>
    </w:p>
    <w:p w14:paraId="6AD8B211" w14:textId="77777777" w:rsidR="002200F4" w:rsidRDefault="002200F4" w:rsidP="002200F4">
      <w:pPr>
        <w:autoSpaceDE w:val="0"/>
        <w:autoSpaceDN w:val="0"/>
        <w:adjustRightInd w:val="0"/>
        <w:spacing w:after="0" w:line="240" w:lineRule="auto"/>
        <w:rPr>
          <w:rFonts w:cs="Arial"/>
        </w:rPr>
      </w:pPr>
    </w:p>
    <w:p w14:paraId="163438A1" w14:textId="6F22D7C3" w:rsidR="002200F4" w:rsidRPr="006E4F0D" w:rsidRDefault="002200F4" w:rsidP="002200F4">
      <w:pPr>
        <w:autoSpaceDE w:val="0"/>
        <w:autoSpaceDN w:val="0"/>
        <w:adjustRightInd w:val="0"/>
        <w:spacing w:after="0" w:line="240" w:lineRule="auto"/>
        <w:rPr>
          <w:rFonts w:cs="Arial"/>
        </w:rPr>
      </w:pPr>
      <w:r>
        <w:rPr>
          <w:rFonts w:cs="Arial"/>
        </w:rPr>
        <w:t>E</w:t>
      </w:r>
      <w:r w:rsidRPr="006E4F0D">
        <w:rPr>
          <w:rFonts w:cs="Arial"/>
        </w:rPr>
        <w:t xml:space="preserve">xperience shows that most people complete a survey within few days of receiving the request. </w:t>
      </w:r>
      <w:r>
        <w:rPr>
          <w:rFonts w:cs="Arial"/>
        </w:rPr>
        <w:t>T</w:t>
      </w:r>
      <w:r w:rsidRPr="006E4F0D">
        <w:rPr>
          <w:rFonts w:cs="Arial"/>
        </w:rPr>
        <w:t xml:space="preserve">he time between each mailing </w:t>
      </w:r>
      <w:r>
        <w:rPr>
          <w:rFonts w:cs="Arial"/>
        </w:rPr>
        <w:t xml:space="preserve">was therefore kept </w:t>
      </w:r>
      <w:r w:rsidRPr="006E4F0D">
        <w:rPr>
          <w:rFonts w:cs="Arial"/>
        </w:rPr>
        <w:t xml:space="preserve">as short as possible, to ensure that the request </w:t>
      </w:r>
      <w:r>
        <w:rPr>
          <w:rFonts w:cs="Arial"/>
        </w:rPr>
        <w:t>was</w:t>
      </w:r>
      <w:r w:rsidRPr="006E4F0D">
        <w:rPr>
          <w:rFonts w:cs="Arial"/>
        </w:rPr>
        <w:t xml:space="preserve"> fresh in people’s mind. </w:t>
      </w:r>
      <w:r>
        <w:rPr>
          <w:rFonts w:cs="Arial"/>
        </w:rPr>
        <w:t>A</w:t>
      </w:r>
      <w:r w:rsidRPr="006E4F0D">
        <w:rPr>
          <w:rFonts w:cs="Arial"/>
        </w:rPr>
        <w:t xml:space="preserve"> gap of around 10 days </w:t>
      </w:r>
      <w:r>
        <w:rPr>
          <w:rFonts w:cs="Arial"/>
        </w:rPr>
        <w:t xml:space="preserve">between mailings was introduced, </w:t>
      </w:r>
      <w:r w:rsidRPr="006E4F0D">
        <w:rPr>
          <w:rFonts w:cs="Arial"/>
        </w:rPr>
        <w:t xml:space="preserve">to allow </w:t>
      </w:r>
      <w:r>
        <w:rPr>
          <w:rFonts w:cs="Arial"/>
        </w:rPr>
        <w:t>removal of</w:t>
      </w:r>
      <w:r w:rsidRPr="006E4F0D">
        <w:rPr>
          <w:rFonts w:cs="Arial"/>
        </w:rPr>
        <w:t xml:space="preserve"> responding </w:t>
      </w:r>
      <w:r w:rsidR="00781068">
        <w:rPr>
          <w:rFonts w:cs="Arial"/>
        </w:rPr>
        <w:t>participants</w:t>
      </w:r>
      <w:r w:rsidRPr="006E4F0D">
        <w:rPr>
          <w:rFonts w:cs="Arial"/>
        </w:rPr>
        <w:t xml:space="preserve"> from the sample for the reminders</w:t>
      </w:r>
      <w:r>
        <w:rPr>
          <w:rFonts w:cs="Arial"/>
        </w:rPr>
        <w:t xml:space="preserve">. The </w:t>
      </w:r>
      <w:r w:rsidRPr="006E4F0D">
        <w:rPr>
          <w:rFonts w:cs="Arial"/>
        </w:rPr>
        <w:t xml:space="preserve">day of the week of the mailing </w:t>
      </w:r>
      <w:r>
        <w:rPr>
          <w:rFonts w:cs="Arial"/>
        </w:rPr>
        <w:t xml:space="preserve">was varied to allow for the fact that </w:t>
      </w:r>
      <w:r w:rsidRPr="006E4F0D">
        <w:rPr>
          <w:rFonts w:cs="Arial"/>
        </w:rPr>
        <w:t xml:space="preserve">different people may have time for survey participation on different days of the week. </w:t>
      </w:r>
    </w:p>
    <w:p w14:paraId="6C6D351A" w14:textId="77777777" w:rsidR="002200F4" w:rsidRDefault="002200F4" w:rsidP="002200F4">
      <w:pPr>
        <w:autoSpaceDE w:val="0"/>
        <w:autoSpaceDN w:val="0"/>
        <w:adjustRightInd w:val="0"/>
        <w:spacing w:after="0" w:line="240" w:lineRule="auto"/>
        <w:rPr>
          <w:rFonts w:asciiTheme="minorHAnsi" w:hAnsiTheme="minorHAnsi" w:cstheme="minorHAnsi"/>
          <w:color w:val="000000"/>
        </w:rPr>
      </w:pPr>
    </w:p>
    <w:p w14:paraId="349B24A0" w14:textId="1F0E3D0F" w:rsidR="002200F4" w:rsidRPr="00C07873" w:rsidRDefault="002200F4" w:rsidP="002200F4">
      <w:pPr>
        <w:autoSpaceDE w:val="0"/>
        <w:autoSpaceDN w:val="0"/>
        <w:adjustRightInd w:val="0"/>
        <w:spacing w:after="0" w:line="240" w:lineRule="auto"/>
        <w:rPr>
          <w:rFonts w:cs="Arial"/>
          <w:color w:val="000000"/>
        </w:rPr>
      </w:pPr>
      <w:r w:rsidRPr="00C07873">
        <w:rPr>
          <w:rFonts w:cs="Arial"/>
          <w:color w:val="000000"/>
        </w:rPr>
        <w:t xml:space="preserve">A study website, freephone number and dedicated email address were set up for </w:t>
      </w:r>
      <w:r w:rsidR="00781068">
        <w:rPr>
          <w:rFonts w:cs="Arial"/>
          <w:color w:val="000000"/>
        </w:rPr>
        <w:t>participants</w:t>
      </w:r>
      <w:r w:rsidRPr="00C07873">
        <w:rPr>
          <w:rFonts w:cs="Arial"/>
          <w:color w:val="000000"/>
        </w:rPr>
        <w:t xml:space="preserve"> to contact with issues or queries. A £10 completion incentive per individual questionnaire was offered. All</w:t>
      </w:r>
      <w:r w:rsidR="00E31DC8">
        <w:rPr>
          <w:rFonts w:cs="Arial"/>
          <w:color w:val="000000"/>
        </w:rPr>
        <w:t xml:space="preserve"> online</w:t>
      </w:r>
      <w:r w:rsidRPr="00C07873">
        <w:rPr>
          <w:rFonts w:cs="Arial"/>
          <w:color w:val="000000"/>
        </w:rPr>
        <w:t xml:space="preserve"> responders were emailed a Love2Shop voucher code and </w:t>
      </w:r>
      <w:r w:rsidR="005C0E85">
        <w:rPr>
          <w:rFonts w:cs="Arial"/>
          <w:color w:val="000000"/>
        </w:rPr>
        <w:t>postal</w:t>
      </w:r>
      <w:r w:rsidR="005C0E85" w:rsidRPr="00C07873">
        <w:rPr>
          <w:rFonts w:cs="Arial"/>
          <w:color w:val="000000"/>
        </w:rPr>
        <w:t xml:space="preserve"> </w:t>
      </w:r>
      <w:r w:rsidRPr="00C07873">
        <w:rPr>
          <w:rFonts w:cs="Arial"/>
          <w:color w:val="000000"/>
        </w:rPr>
        <w:t>responders were posted a voucher.</w:t>
      </w:r>
      <w:r w:rsidRPr="00C07873">
        <w:rPr>
          <w:rStyle w:val="FootnoteReference"/>
          <w:rFonts w:cs="Arial"/>
          <w:color w:val="000000"/>
        </w:rPr>
        <w:footnoteReference w:id="14"/>
      </w:r>
      <w:r w:rsidRPr="00C07873">
        <w:rPr>
          <w:rFonts w:cs="Arial"/>
          <w:color w:val="000000"/>
        </w:rPr>
        <w:t xml:space="preserve"> </w:t>
      </w:r>
    </w:p>
    <w:p w14:paraId="1D131DCC" w14:textId="6844447F" w:rsidR="00A352FC" w:rsidRPr="00A352FC" w:rsidRDefault="002200F4" w:rsidP="00A352FC">
      <w:pPr>
        <w:pStyle w:val="Heading3"/>
      </w:pPr>
      <w:bookmarkStart w:id="17" w:name="_Toc103007957"/>
      <w:r w:rsidRPr="006E4F0D">
        <w:t xml:space="preserve">Data preparation </w:t>
      </w:r>
      <w:r>
        <w:t>and checks</w:t>
      </w:r>
      <w:bookmarkEnd w:id="17"/>
    </w:p>
    <w:p w14:paraId="50B776CB" w14:textId="65915699" w:rsidR="00BC201A" w:rsidRDefault="00BC201A" w:rsidP="00523AD3">
      <w:pPr>
        <w:pStyle w:val="BodyCopy"/>
      </w:pPr>
      <w:r w:rsidRPr="004D4C3A">
        <w:t xml:space="preserve">As described in earlier sections, data </w:t>
      </w:r>
      <w:r>
        <w:t>w</w:t>
      </w:r>
      <w:r w:rsidR="00EC59DE">
        <w:t>as</w:t>
      </w:r>
      <w:r w:rsidRPr="004D4C3A">
        <w:t xml:space="preserve"> collected from two sources: an online questionnaire and a </w:t>
      </w:r>
      <w:r w:rsidR="005C0E85">
        <w:t xml:space="preserve">postal </w:t>
      </w:r>
      <w:r w:rsidRPr="004D4C3A">
        <w:t>questionnaire. The online questionnaire include</w:t>
      </w:r>
      <w:r>
        <w:t>d</w:t>
      </w:r>
      <w:r w:rsidRPr="004D4C3A">
        <w:t xml:space="preserve"> some built-in routing and checks, whereas the </w:t>
      </w:r>
      <w:r w:rsidR="005C0E85">
        <w:t xml:space="preserve">postal </w:t>
      </w:r>
      <w:r w:rsidRPr="004D4C3A">
        <w:t>questionnaire relie</w:t>
      </w:r>
      <w:r>
        <w:t>d</w:t>
      </w:r>
      <w:r w:rsidRPr="004D4C3A">
        <w:t xml:space="preserve"> on correct navigation by </w:t>
      </w:r>
      <w:r w:rsidR="00781068">
        <w:t>participants</w:t>
      </w:r>
      <w:r w:rsidRPr="004D4C3A">
        <w:t xml:space="preserve"> and there </w:t>
      </w:r>
      <w:r>
        <w:t>wa</w:t>
      </w:r>
      <w:r w:rsidRPr="004D4C3A">
        <w:t>s no constraint on the answers they c</w:t>
      </w:r>
      <w:r>
        <w:t>ould</w:t>
      </w:r>
      <w:r w:rsidRPr="004D4C3A">
        <w:t xml:space="preserve"> give.</w:t>
      </w:r>
      <w:r w:rsidR="00523AD3">
        <w:t xml:space="preserve"> T</w:t>
      </w:r>
      <w:r w:rsidRPr="004D4C3A">
        <w:t xml:space="preserve">he online </w:t>
      </w:r>
      <w:r w:rsidR="00D74366">
        <w:t xml:space="preserve">questionnaire </w:t>
      </w:r>
      <w:r w:rsidRPr="004D4C3A">
        <w:t xml:space="preserve">data in </w:t>
      </w:r>
      <w:r w:rsidR="00D74366">
        <w:t>its</w:t>
      </w:r>
      <w:r w:rsidRPr="004D4C3A">
        <w:t xml:space="preserve"> raw form</w:t>
      </w:r>
      <w:r>
        <w:t xml:space="preserve"> we</w:t>
      </w:r>
      <w:r w:rsidRPr="004D4C3A">
        <w:t>re available immediately</w:t>
      </w:r>
      <w:r>
        <w:t xml:space="preserve"> to the research team. H</w:t>
      </w:r>
      <w:r w:rsidRPr="004D4C3A">
        <w:t>owever</w:t>
      </w:r>
      <w:r>
        <w:t>,</w:t>
      </w:r>
      <w:r w:rsidRPr="004D4C3A">
        <w:t xml:space="preserve"> the </w:t>
      </w:r>
      <w:r w:rsidR="005C0E85">
        <w:t>postal</w:t>
      </w:r>
      <w:r w:rsidR="005C0E85" w:rsidRPr="004D4C3A">
        <w:t xml:space="preserve"> </w:t>
      </w:r>
      <w:r w:rsidRPr="004D4C3A">
        <w:t>questionnaire data</w:t>
      </w:r>
      <w:r>
        <w:t xml:space="preserve"> </w:t>
      </w:r>
      <w:r w:rsidRPr="004D4C3A">
        <w:t>ha</w:t>
      </w:r>
      <w:r>
        <w:t>d</w:t>
      </w:r>
      <w:r w:rsidRPr="004D4C3A">
        <w:t xml:space="preserve"> to be </w:t>
      </w:r>
      <w:r>
        <w:t>manually recorded</w:t>
      </w:r>
      <w:r w:rsidRPr="004D4C3A">
        <w:t xml:space="preserve"> as part of a separate process</w:t>
      </w:r>
      <w:r>
        <w:t xml:space="preserve">. </w:t>
      </w:r>
    </w:p>
    <w:p w14:paraId="29A76070" w14:textId="77777777" w:rsidR="00BC201A" w:rsidRDefault="00BC201A" w:rsidP="00BC201A">
      <w:pPr>
        <w:autoSpaceDE w:val="0"/>
        <w:autoSpaceDN w:val="0"/>
        <w:adjustRightInd w:val="0"/>
        <w:spacing w:after="0" w:line="240" w:lineRule="auto"/>
      </w:pPr>
    </w:p>
    <w:p w14:paraId="219B482A" w14:textId="17FF8CC8" w:rsidR="002200F4" w:rsidRDefault="00E33DA3" w:rsidP="00BC201A">
      <w:pPr>
        <w:autoSpaceDE w:val="0"/>
        <w:autoSpaceDN w:val="0"/>
        <w:adjustRightInd w:val="0"/>
        <w:spacing w:after="0" w:line="240" w:lineRule="auto"/>
        <w:rPr>
          <w:rFonts w:cs="Arial"/>
          <w:color w:val="000000"/>
        </w:rPr>
      </w:pPr>
      <w:r>
        <w:rPr>
          <w:rFonts w:cs="Arial"/>
          <w:color w:val="000000"/>
        </w:rPr>
        <w:t>Rigorous</w:t>
      </w:r>
      <w:r w:rsidRPr="006E4F0D">
        <w:rPr>
          <w:rFonts w:cs="Arial"/>
          <w:color w:val="000000"/>
        </w:rPr>
        <w:t xml:space="preserve"> </w:t>
      </w:r>
      <w:r w:rsidR="002200F4" w:rsidRPr="006E4F0D">
        <w:rPr>
          <w:rFonts w:cs="Arial"/>
          <w:color w:val="000000"/>
        </w:rPr>
        <w:t xml:space="preserve">quality assurance processes </w:t>
      </w:r>
      <w:r w:rsidR="002200F4">
        <w:rPr>
          <w:rFonts w:cs="Arial"/>
          <w:color w:val="000000"/>
        </w:rPr>
        <w:t>were</w:t>
      </w:r>
      <w:r w:rsidR="002200F4" w:rsidRPr="006E4F0D">
        <w:rPr>
          <w:rFonts w:cs="Arial"/>
          <w:color w:val="000000"/>
        </w:rPr>
        <w:t xml:space="preserve"> </w:t>
      </w:r>
      <w:r w:rsidR="002200F4">
        <w:rPr>
          <w:rFonts w:cs="Arial"/>
          <w:color w:val="000000"/>
        </w:rPr>
        <w:t xml:space="preserve">utilised </w:t>
      </w:r>
      <w:r w:rsidR="002200F4" w:rsidRPr="006E4F0D">
        <w:rPr>
          <w:rFonts w:cs="Arial"/>
          <w:color w:val="000000"/>
        </w:rPr>
        <w:t xml:space="preserve">when </w:t>
      </w:r>
      <w:r w:rsidR="002200F4">
        <w:rPr>
          <w:rFonts w:cs="Arial"/>
          <w:color w:val="000000"/>
        </w:rPr>
        <w:t>preparing</w:t>
      </w:r>
      <w:r w:rsidR="002200F4" w:rsidRPr="006E4F0D">
        <w:rPr>
          <w:rFonts w:cs="Arial"/>
          <w:color w:val="000000"/>
        </w:rPr>
        <w:t xml:space="preserve"> </w:t>
      </w:r>
      <w:r w:rsidR="00781068">
        <w:rPr>
          <w:rFonts w:cs="Arial"/>
          <w:color w:val="000000"/>
        </w:rPr>
        <w:t>the pilot survey</w:t>
      </w:r>
      <w:r w:rsidR="002200F4">
        <w:rPr>
          <w:rFonts w:cs="Arial"/>
          <w:color w:val="000000"/>
        </w:rPr>
        <w:t xml:space="preserve"> </w:t>
      </w:r>
      <w:r w:rsidR="00B405AD">
        <w:rPr>
          <w:rFonts w:cs="Arial"/>
          <w:color w:val="000000"/>
        </w:rPr>
        <w:t>d</w:t>
      </w:r>
      <w:r w:rsidR="002200F4" w:rsidRPr="006E4F0D">
        <w:rPr>
          <w:rFonts w:cs="Arial"/>
          <w:color w:val="000000"/>
        </w:rPr>
        <w:t xml:space="preserve">ata. </w:t>
      </w:r>
      <w:r w:rsidR="002200F4">
        <w:rPr>
          <w:rFonts w:cs="Arial"/>
          <w:color w:val="000000"/>
        </w:rPr>
        <w:t>These included:</w:t>
      </w:r>
    </w:p>
    <w:p w14:paraId="5D2C375E" w14:textId="77777777" w:rsidR="002200F4" w:rsidRPr="008B1E40" w:rsidRDefault="002200F4" w:rsidP="0025709B">
      <w:pPr>
        <w:pStyle w:val="Bullet1"/>
      </w:pPr>
      <w:r w:rsidRPr="008B1E40">
        <w:t xml:space="preserve">Checks that variables from the two data collection modes had mapped together correctly </w:t>
      </w:r>
    </w:p>
    <w:p w14:paraId="38B0EB99" w14:textId="6B659865" w:rsidR="00B25E2C" w:rsidRDefault="002200F4" w:rsidP="0025709B">
      <w:pPr>
        <w:pStyle w:val="Bullet1"/>
      </w:pPr>
      <w:r w:rsidRPr="008B1E40">
        <w:t>Harmonising household responses</w:t>
      </w:r>
      <w:r w:rsidRPr="00EE0369">
        <w:t xml:space="preserve">. As up to two </w:t>
      </w:r>
      <w:r w:rsidR="00D74366">
        <w:t>adults</w:t>
      </w:r>
      <w:r w:rsidRPr="00EE0369">
        <w:t xml:space="preserve"> per household could answer demographic questions relating to the whole household</w:t>
      </w:r>
      <w:r w:rsidR="00580F61">
        <w:t xml:space="preserve"> (</w:t>
      </w:r>
      <w:r w:rsidRPr="00EE0369">
        <w:t>for example</w:t>
      </w:r>
      <w:r w:rsidR="00580F61">
        <w:t>,</w:t>
      </w:r>
      <w:r w:rsidRPr="00EE0369">
        <w:t xml:space="preserve"> household size and information about income</w:t>
      </w:r>
      <w:r w:rsidR="00580F61">
        <w:t>)</w:t>
      </w:r>
      <w:r w:rsidRPr="00EE0369">
        <w:t xml:space="preserve">, there was potential for differing responses between individuals. </w:t>
      </w:r>
      <w:r w:rsidR="00B25E2C">
        <w:t>The following rules were followed, in priority order:</w:t>
      </w:r>
    </w:p>
    <w:p w14:paraId="10C9895E" w14:textId="6B6F801D" w:rsidR="0025709B" w:rsidRPr="0025709B" w:rsidRDefault="0025709B" w:rsidP="00B915E1">
      <w:pPr>
        <w:pStyle w:val="Bullet1"/>
        <w:numPr>
          <w:ilvl w:val="1"/>
          <w:numId w:val="14"/>
        </w:numPr>
      </w:pPr>
      <w:r w:rsidRPr="0025709B">
        <w:t>Taking the most common valid answer (i.e. excluding don’t know, refusal)</w:t>
      </w:r>
    </w:p>
    <w:p w14:paraId="22F1D428" w14:textId="54D5F402" w:rsidR="0025709B" w:rsidRDefault="0025709B" w:rsidP="0025709B">
      <w:pPr>
        <w:pStyle w:val="Bullet1"/>
        <w:numPr>
          <w:ilvl w:val="1"/>
          <w:numId w:val="14"/>
        </w:numPr>
      </w:pPr>
      <w:r w:rsidRPr="0025709B">
        <w:t xml:space="preserve">Taking the valid answer from the oldest household member: or where this </w:t>
      </w:r>
      <w:r w:rsidR="00BC201A">
        <w:t>wa</w:t>
      </w:r>
      <w:r w:rsidRPr="0025709B">
        <w:t>s not clear, the response of the first household member to complete a questionnaire (online completions first then paper completions)</w:t>
      </w:r>
    </w:p>
    <w:p w14:paraId="2087AD85" w14:textId="7E73C01A" w:rsidR="0025709B" w:rsidRPr="0025709B" w:rsidRDefault="0025709B" w:rsidP="0025709B">
      <w:pPr>
        <w:pStyle w:val="Bullet1"/>
      </w:pPr>
      <w:r w:rsidRPr="008B1E40">
        <w:t xml:space="preserve">Identifying and removing duplicate </w:t>
      </w:r>
      <w:r w:rsidRPr="00B25E2C">
        <w:t>responses</w:t>
      </w:r>
      <w:r>
        <w:t xml:space="preserve">. Questionnaires were checked to see if responses to two questionnaires were very likely to be from the same individual in a household (based on exact matches for the age, </w:t>
      </w:r>
      <w:r w:rsidR="00B405AD">
        <w:t>sex</w:t>
      </w:r>
      <w:r>
        <w:t xml:space="preserve"> and name provided). Suspected duplicates were removed so that only one completed questionnaire from that </w:t>
      </w:r>
      <w:r w:rsidR="00BC201A">
        <w:t>individual was retained</w:t>
      </w:r>
      <w:r>
        <w:t xml:space="preserve"> </w:t>
      </w:r>
    </w:p>
    <w:p w14:paraId="39002FE9" w14:textId="50806956" w:rsidR="00B25E2C" w:rsidRPr="0025709B" w:rsidRDefault="0025709B" w:rsidP="0025709B">
      <w:pPr>
        <w:pStyle w:val="Bullet1"/>
      </w:pPr>
      <w:r>
        <w:t xml:space="preserve">Ensuring a maximum of two </w:t>
      </w:r>
      <w:r w:rsidR="00781068">
        <w:t>participants</w:t>
      </w:r>
      <w:r>
        <w:t xml:space="preserve"> per household. </w:t>
      </w:r>
      <w:r w:rsidR="00B25E2C">
        <w:t>Where a household had more than two records (e.g. two completed</w:t>
      </w:r>
      <w:r w:rsidR="00E31DC8">
        <w:t xml:space="preserve"> online</w:t>
      </w:r>
      <w:r w:rsidR="00B25E2C">
        <w:t xml:space="preserve"> questionnaires and one </w:t>
      </w:r>
      <w:r w:rsidR="00B25E2C">
        <w:lastRenderedPageBreak/>
        <w:t xml:space="preserve">completed </w:t>
      </w:r>
      <w:r w:rsidR="005C0E85">
        <w:t xml:space="preserve">postal </w:t>
      </w:r>
      <w:r w:rsidR="00B25E2C">
        <w:t>questionnaire), two re</w:t>
      </w:r>
      <w:r>
        <w:t xml:space="preserve">cords were selected </w:t>
      </w:r>
      <w:r w:rsidR="00BC201A">
        <w:t xml:space="preserve">(and any extra cases removed) </w:t>
      </w:r>
      <w:r>
        <w:t xml:space="preserve">according to the following rules: </w:t>
      </w:r>
    </w:p>
    <w:p w14:paraId="3771585D" w14:textId="2C125C6B" w:rsidR="0025709B" w:rsidRDefault="0025709B" w:rsidP="00B915E1">
      <w:pPr>
        <w:pStyle w:val="Bullet1"/>
        <w:numPr>
          <w:ilvl w:val="1"/>
          <w:numId w:val="14"/>
        </w:numPr>
      </w:pPr>
      <w:r>
        <w:t>Fully completed</w:t>
      </w:r>
      <w:r w:rsidR="00E31DC8">
        <w:t xml:space="preserve"> online</w:t>
      </w:r>
      <w:r>
        <w:t xml:space="preserve"> questionnaires took priority over </w:t>
      </w:r>
      <w:r w:rsidR="005C0E85">
        <w:t xml:space="preserve">postal </w:t>
      </w:r>
      <w:r>
        <w:t>questionnaires</w:t>
      </w:r>
    </w:p>
    <w:p w14:paraId="1257B8F0" w14:textId="3675DD1D" w:rsidR="0025709B" w:rsidRDefault="0025709B" w:rsidP="00B915E1">
      <w:pPr>
        <w:pStyle w:val="Bullet1"/>
        <w:numPr>
          <w:ilvl w:val="1"/>
          <w:numId w:val="14"/>
        </w:numPr>
      </w:pPr>
      <w:r>
        <w:t xml:space="preserve">Fully completed </w:t>
      </w:r>
      <w:r w:rsidR="005C0E85">
        <w:t xml:space="preserve">postal </w:t>
      </w:r>
      <w:r>
        <w:t>questionnaires took priority over partially completed</w:t>
      </w:r>
      <w:r w:rsidR="00E31DC8">
        <w:t xml:space="preserve"> online</w:t>
      </w:r>
      <w:r>
        <w:t xml:space="preserve"> questionnaires </w:t>
      </w:r>
    </w:p>
    <w:p w14:paraId="4302E1EF" w14:textId="21D9CBEC" w:rsidR="0025709B" w:rsidRPr="0025709B" w:rsidRDefault="0025709B" w:rsidP="0025709B">
      <w:pPr>
        <w:pStyle w:val="Bullet1"/>
        <w:numPr>
          <w:ilvl w:val="1"/>
          <w:numId w:val="14"/>
        </w:numPr>
      </w:pPr>
      <w:r>
        <w:t>Partially completed</w:t>
      </w:r>
      <w:r w:rsidR="00E31DC8">
        <w:t xml:space="preserve"> online</w:t>
      </w:r>
      <w:r>
        <w:t xml:space="preserve"> questionnaires took priority over partial</w:t>
      </w:r>
      <w:r w:rsidR="00523AD3">
        <w:t xml:space="preserve">ly completed </w:t>
      </w:r>
      <w:r w:rsidR="005C0E85">
        <w:t xml:space="preserve">postal </w:t>
      </w:r>
      <w:r>
        <w:t>questionnaires</w:t>
      </w:r>
    </w:p>
    <w:p w14:paraId="47EA64F2" w14:textId="6B6EBD4F" w:rsidR="00580F61" w:rsidRDefault="0025709B" w:rsidP="00580F61">
      <w:pPr>
        <w:pStyle w:val="Bullet1"/>
      </w:pPr>
      <w:r>
        <w:t xml:space="preserve">Identifying and removing </w:t>
      </w:r>
      <w:r w:rsidR="00580F61">
        <w:t>‘</w:t>
      </w:r>
      <w:r>
        <w:t>speeders</w:t>
      </w:r>
      <w:r w:rsidR="00580F61">
        <w:t>’</w:t>
      </w:r>
      <w:r>
        <w:t xml:space="preserve"> </w:t>
      </w:r>
      <w:r w:rsidR="002200F4" w:rsidRPr="00B25E2C">
        <w:t>(</w:t>
      </w:r>
      <w:r>
        <w:t>individuals who completed the</w:t>
      </w:r>
      <w:r w:rsidR="00E31DC8">
        <w:t xml:space="preserve"> online</w:t>
      </w:r>
      <w:r>
        <w:t xml:space="preserve"> questionnaire in an unrealistic amount of time for them to have properly engage</w:t>
      </w:r>
      <w:r w:rsidR="00E7141F">
        <w:t>d</w:t>
      </w:r>
      <w:r>
        <w:t xml:space="preserve"> with the questions</w:t>
      </w:r>
      <w:r w:rsidR="002200F4" w:rsidRPr="00B25E2C">
        <w:t>)</w:t>
      </w:r>
      <w:r w:rsidR="00B83472">
        <w:rPr>
          <w:rStyle w:val="FootnoteReference"/>
        </w:rPr>
        <w:footnoteReference w:id="15"/>
      </w:r>
    </w:p>
    <w:p w14:paraId="6423E648" w14:textId="108BAD94" w:rsidR="002200F4" w:rsidRPr="00090F26" w:rsidRDefault="002200F4" w:rsidP="00090F26">
      <w:pPr>
        <w:pStyle w:val="BodyCopy"/>
      </w:pPr>
      <w:r>
        <w:t xml:space="preserve">The pilot data were then </w:t>
      </w:r>
      <w:r w:rsidRPr="006E4F0D">
        <w:t xml:space="preserve">weighted to allow for comparisons with other data sources. </w:t>
      </w:r>
      <w:r>
        <w:t xml:space="preserve">The weighting strategy is outlined in Appendix </w:t>
      </w:r>
      <w:r w:rsidR="00B405AD">
        <w:t>D</w:t>
      </w:r>
      <w:r>
        <w:t>.</w:t>
      </w:r>
    </w:p>
    <w:p w14:paraId="504632E5" w14:textId="62040BAF" w:rsidR="002200F4" w:rsidRDefault="002E2BD3" w:rsidP="002200F4">
      <w:pPr>
        <w:pStyle w:val="Heading2"/>
      </w:pPr>
      <w:r>
        <w:t xml:space="preserve"> </w:t>
      </w:r>
      <w:bookmarkStart w:id="18" w:name="_Toc103007958"/>
      <w:r w:rsidR="00EB733B">
        <w:t>Response to the s</w:t>
      </w:r>
      <w:r w:rsidR="002200F4">
        <w:t>urvey</w:t>
      </w:r>
      <w:bookmarkEnd w:id="18"/>
      <w:r w:rsidR="002200F4">
        <w:t xml:space="preserve"> </w:t>
      </w:r>
    </w:p>
    <w:p w14:paraId="66222639" w14:textId="38D44AB3" w:rsidR="00EB733B" w:rsidRPr="00A352FC" w:rsidRDefault="00EB733B" w:rsidP="00EB733B">
      <w:pPr>
        <w:pStyle w:val="Heading3"/>
      </w:pPr>
      <w:bookmarkStart w:id="19" w:name="_Toc103007959"/>
      <w:r>
        <w:t>Address-level response rates</w:t>
      </w:r>
      <w:bookmarkEnd w:id="19"/>
    </w:p>
    <w:p w14:paraId="38F74C72" w14:textId="379CD491" w:rsidR="00366FF7" w:rsidRDefault="00EB733B" w:rsidP="005841E3">
      <w:pPr>
        <w:pStyle w:val="BodyCopy"/>
      </w:pPr>
      <w:r w:rsidRPr="00733C19">
        <w:t xml:space="preserve">Table </w:t>
      </w:r>
      <w:r w:rsidR="005566CD">
        <w:t>2A</w:t>
      </w:r>
      <w:r w:rsidR="005C6BE1">
        <w:t xml:space="preserve"> </w:t>
      </w:r>
      <w:r w:rsidRPr="00733C19">
        <w:t xml:space="preserve">summarises </w:t>
      </w:r>
      <w:r w:rsidR="00523AD3">
        <w:t xml:space="preserve">the </w:t>
      </w:r>
      <w:r w:rsidRPr="00733C19">
        <w:t xml:space="preserve">address-level response rates. </w:t>
      </w:r>
      <w:r w:rsidR="00CA4F2E" w:rsidRPr="00733C19">
        <w:t>In total, 3,755 addresses were</w:t>
      </w:r>
      <w:r w:rsidR="00CA4F2E" w:rsidRPr="00776F37">
        <w:t xml:space="preserve"> issued</w:t>
      </w:r>
      <w:r w:rsidR="00CA4F2E">
        <w:t>.</w:t>
      </w:r>
      <w:r w:rsidR="005841E3">
        <w:t xml:space="preserve"> </w:t>
      </w:r>
      <w:r w:rsidR="00CA4F2E" w:rsidRPr="00FD4B0F">
        <w:t xml:space="preserve">In </w:t>
      </w:r>
      <w:r w:rsidR="00CA4F2E">
        <w:t xml:space="preserve">remote </w:t>
      </w:r>
      <w:r w:rsidR="00CA4F2E" w:rsidRPr="00FD4B0F">
        <w:t>survey</w:t>
      </w:r>
      <w:r w:rsidR="00CA4F2E">
        <w:t>s</w:t>
      </w:r>
      <w:r w:rsidR="00CA4F2E" w:rsidRPr="00FD4B0F">
        <w:t xml:space="preserve">, no information is known about the reason for non-response in individual </w:t>
      </w:r>
      <w:r w:rsidR="00CA4F2E">
        <w:t>address</w:t>
      </w:r>
      <w:r w:rsidR="00580F61">
        <w:t>es</w:t>
      </w:r>
      <w:r w:rsidR="00CA4F2E" w:rsidRPr="00FD4B0F">
        <w:t xml:space="preserve">. However, it </w:t>
      </w:r>
      <w:r w:rsidR="0085066E">
        <w:t>was</w:t>
      </w:r>
      <w:r w:rsidR="00CA4F2E" w:rsidRPr="00FD4B0F">
        <w:t xml:space="preserve"> assumed that around </w:t>
      </w:r>
      <w:r w:rsidR="00CA4F2E">
        <w:t>9</w:t>
      </w:r>
      <w:r w:rsidR="00CA4F2E" w:rsidRPr="00FD4B0F">
        <w:t xml:space="preserve">% of addresses in the sample </w:t>
      </w:r>
      <w:r w:rsidR="00CA4F2E">
        <w:t>(</w:t>
      </w:r>
      <w:r w:rsidR="00366FF7">
        <w:t>340</w:t>
      </w:r>
      <w:r w:rsidR="00CA4F2E">
        <w:t xml:space="preserve">) </w:t>
      </w:r>
      <w:r w:rsidR="00CA4F2E" w:rsidRPr="00FD4B0F">
        <w:t>were not residential and were therefore ineligible to complete the survey.</w:t>
      </w:r>
      <w:r w:rsidR="0085066E">
        <w:rPr>
          <w:rStyle w:val="FootnoteReference"/>
        </w:rPr>
        <w:footnoteReference w:id="16"/>
      </w:r>
      <w:r w:rsidR="00CA4F2E" w:rsidRPr="00FD4B0F">
        <w:t xml:space="preserve"> </w:t>
      </w:r>
      <w:r w:rsidR="00CA4F2E">
        <w:t>T</w:t>
      </w:r>
      <w:r w:rsidR="00CA4F2E" w:rsidRPr="00FD4B0F">
        <w:t xml:space="preserve">he adjusted </w:t>
      </w:r>
      <w:r w:rsidR="00CA4F2E">
        <w:t>address-</w:t>
      </w:r>
      <w:r w:rsidR="00CA4F2E" w:rsidRPr="00FD4B0F">
        <w:t>level response rate</w:t>
      </w:r>
      <w:r w:rsidR="00CA4F2E">
        <w:t xml:space="preserve">, i.e. the proportion of eligible addresses where a questionnaire was </w:t>
      </w:r>
      <w:r w:rsidR="00CA4F2E" w:rsidRPr="00776F37">
        <w:t xml:space="preserve">completed by at least one adult </w:t>
      </w:r>
      <w:r w:rsidR="00CA4F2E">
        <w:t>in eligible addresses, was</w:t>
      </w:r>
      <w:r w:rsidR="00CA4F2E" w:rsidRPr="00776F37">
        <w:t xml:space="preserve"> 2</w:t>
      </w:r>
      <w:r w:rsidR="00366FF7">
        <w:t>1</w:t>
      </w:r>
      <w:r w:rsidR="00CA4F2E" w:rsidRPr="00776F37">
        <w:t>%</w:t>
      </w:r>
      <w:r w:rsidR="00520C26">
        <w:t xml:space="preserve"> (</w:t>
      </w:r>
      <w:r w:rsidR="001970AF">
        <w:t xml:space="preserve">very close to the target </w:t>
      </w:r>
      <w:r w:rsidR="00720270">
        <w:t xml:space="preserve">of </w:t>
      </w:r>
      <w:r w:rsidR="00520C26">
        <w:t>22%)</w:t>
      </w:r>
      <w:r w:rsidR="00CA4F2E" w:rsidRPr="00776F37">
        <w:t>.</w:t>
      </w:r>
      <w:r w:rsidR="005841E3">
        <w:t xml:space="preserve"> </w:t>
      </w:r>
    </w:p>
    <w:p w14:paraId="169392F9" w14:textId="5A338A1C" w:rsidR="00472DD1" w:rsidRDefault="00472DD1" w:rsidP="005841E3">
      <w:pPr>
        <w:pStyle w:val="BodyCopy"/>
      </w:pPr>
    </w:p>
    <w:p w14:paraId="064647A4" w14:textId="48B7628C" w:rsidR="00472DD1" w:rsidRDefault="00472DD1" w:rsidP="005841E3">
      <w:pPr>
        <w:pStyle w:val="BodyCopy"/>
      </w:pPr>
    </w:p>
    <w:p w14:paraId="3E4C6183" w14:textId="7A0F0771" w:rsidR="00472DD1" w:rsidRDefault="00472DD1" w:rsidP="005841E3">
      <w:pPr>
        <w:pStyle w:val="BodyCopy"/>
      </w:pPr>
    </w:p>
    <w:p w14:paraId="2D9D6F77" w14:textId="669386A6" w:rsidR="00472DD1" w:rsidRDefault="00472DD1" w:rsidP="005841E3">
      <w:pPr>
        <w:pStyle w:val="BodyCopy"/>
      </w:pPr>
    </w:p>
    <w:p w14:paraId="44A18ECF" w14:textId="4183F788" w:rsidR="00472DD1" w:rsidRDefault="00472DD1" w:rsidP="005841E3">
      <w:pPr>
        <w:pStyle w:val="BodyCopy"/>
      </w:pPr>
    </w:p>
    <w:p w14:paraId="7EBBF68B" w14:textId="6EAC0DC6" w:rsidR="00472DD1" w:rsidRDefault="00472DD1" w:rsidP="005841E3">
      <w:pPr>
        <w:pStyle w:val="BodyCopy"/>
      </w:pPr>
    </w:p>
    <w:p w14:paraId="5999643B" w14:textId="401A5ECE" w:rsidR="00472DD1" w:rsidRDefault="00472DD1" w:rsidP="005841E3">
      <w:pPr>
        <w:pStyle w:val="BodyCopy"/>
      </w:pPr>
    </w:p>
    <w:p w14:paraId="4EB3D250" w14:textId="514E2EB2" w:rsidR="00472DD1" w:rsidRDefault="00472DD1" w:rsidP="005841E3">
      <w:pPr>
        <w:pStyle w:val="BodyCopy"/>
      </w:pPr>
    </w:p>
    <w:p w14:paraId="3F62462B" w14:textId="2724822F" w:rsidR="00472DD1" w:rsidRDefault="00472DD1" w:rsidP="005841E3">
      <w:pPr>
        <w:pStyle w:val="BodyCopy"/>
      </w:pPr>
    </w:p>
    <w:p w14:paraId="3EA2FE52" w14:textId="003BE054" w:rsidR="00472DD1" w:rsidRDefault="00472DD1" w:rsidP="005841E3">
      <w:pPr>
        <w:pStyle w:val="BodyCopy"/>
      </w:pPr>
    </w:p>
    <w:p w14:paraId="1419A905" w14:textId="76D1A8C8" w:rsidR="00472DD1" w:rsidRDefault="00472DD1" w:rsidP="005841E3">
      <w:pPr>
        <w:pStyle w:val="BodyCopy"/>
      </w:pPr>
    </w:p>
    <w:p w14:paraId="6444F6AB" w14:textId="4CCEF4CF" w:rsidR="00472DD1" w:rsidRDefault="00472DD1" w:rsidP="005841E3">
      <w:pPr>
        <w:pStyle w:val="BodyCopy"/>
      </w:pPr>
    </w:p>
    <w:p w14:paraId="3A92782D" w14:textId="7A993D33" w:rsidR="00472DD1" w:rsidRDefault="00472DD1" w:rsidP="005841E3">
      <w:pPr>
        <w:pStyle w:val="BodyCopy"/>
      </w:pPr>
    </w:p>
    <w:p w14:paraId="63CDD90B" w14:textId="21224CA2" w:rsidR="00472DD1" w:rsidRDefault="00472DD1" w:rsidP="005841E3">
      <w:pPr>
        <w:pStyle w:val="BodyCopy"/>
      </w:pPr>
    </w:p>
    <w:p w14:paraId="3BE2A16B" w14:textId="78070F14" w:rsidR="00472DD1" w:rsidRDefault="00472DD1" w:rsidP="005841E3">
      <w:pPr>
        <w:pStyle w:val="BodyCopy"/>
      </w:pPr>
    </w:p>
    <w:p w14:paraId="41DA5D0A" w14:textId="77777777" w:rsidR="00472DD1" w:rsidRDefault="00472DD1" w:rsidP="005841E3">
      <w:pPr>
        <w:pStyle w:val="BodyCopy"/>
      </w:pPr>
    </w:p>
    <w:p w14:paraId="071C691E" w14:textId="6E8D4AAC" w:rsidR="00366FF7" w:rsidRDefault="00366FF7" w:rsidP="005841E3">
      <w:pPr>
        <w:pStyle w:val="BodyCopy"/>
      </w:pPr>
    </w:p>
    <w:tbl>
      <w:tblPr>
        <w:tblStyle w:val="NatCenTable"/>
        <w:tblW w:w="8498" w:type="dxa"/>
        <w:tblLook w:val="04A0" w:firstRow="1" w:lastRow="0" w:firstColumn="1" w:lastColumn="0" w:noHBand="0" w:noVBand="1"/>
      </w:tblPr>
      <w:tblGrid>
        <w:gridCol w:w="4886"/>
        <w:gridCol w:w="1247"/>
        <w:gridCol w:w="1176"/>
        <w:gridCol w:w="1189"/>
      </w:tblGrid>
      <w:tr w:rsidR="00FA4F31" w14:paraId="3E04A69F" w14:textId="77777777" w:rsidTr="001970AF">
        <w:trPr>
          <w:cnfStyle w:val="100000000000" w:firstRow="1" w:lastRow="0" w:firstColumn="0" w:lastColumn="0" w:oddVBand="0" w:evenVBand="0" w:oddHBand="0" w:evenHBand="0" w:firstRowFirstColumn="0" w:firstRowLastColumn="0" w:lastRowFirstColumn="0" w:lastRowLastColumn="0"/>
          <w:trHeight w:val="176"/>
        </w:trPr>
        <w:tc>
          <w:tcPr>
            <w:tcW w:w="8498" w:type="dxa"/>
            <w:gridSpan w:val="4"/>
          </w:tcPr>
          <w:p w14:paraId="167267CB" w14:textId="171EEE5F" w:rsidR="00FA4F31" w:rsidRDefault="00FA4F31" w:rsidP="005841E3">
            <w:pPr>
              <w:pStyle w:val="BodyCopy"/>
            </w:pPr>
            <w:r>
              <w:lastRenderedPageBreak/>
              <w:t>Table 2A: Address-level response</w:t>
            </w:r>
          </w:p>
        </w:tc>
      </w:tr>
      <w:tr w:rsidR="00090613" w14:paraId="1CA0C807" w14:textId="77777777" w:rsidTr="00384932">
        <w:trPr>
          <w:trHeight w:val="171"/>
        </w:trPr>
        <w:tc>
          <w:tcPr>
            <w:tcW w:w="8498" w:type="dxa"/>
            <w:gridSpan w:val="4"/>
          </w:tcPr>
          <w:p w14:paraId="15CE0BA0" w14:textId="45CF782A" w:rsidR="00090613" w:rsidRDefault="00090613" w:rsidP="005841E3">
            <w:pPr>
              <w:pStyle w:val="BodyCopy"/>
            </w:pPr>
            <w:r w:rsidRPr="00352DF6">
              <w:rPr>
                <w:i/>
                <w:iCs/>
              </w:rPr>
              <w:t>Issued addresses</w:t>
            </w:r>
          </w:p>
        </w:tc>
      </w:tr>
      <w:tr w:rsidR="00FA4F31" w14:paraId="2247B798" w14:textId="77777777" w:rsidTr="001970AF">
        <w:trPr>
          <w:trHeight w:val="347"/>
        </w:trPr>
        <w:tc>
          <w:tcPr>
            <w:tcW w:w="4886" w:type="dxa"/>
          </w:tcPr>
          <w:p w14:paraId="4588C48A" w14:textId="524A6F57" w:rsidR="00FA4F31" w:rsidRPr="00E9089E" w:rsidRDefault="00FA4F31" w:rsidP="005841E3">
            <w:pPr>
              <w:pStyle w:val="BodyCopy"/>
              <w:rPr>
                <w:b/>
                <w:bCs/>
              </w:rPr>
            </w:pPr>
            <w:r w:rsidRPr="00E9089E">
              <w:rPr>
                <w:b/>
                <w:bCs/>
              </w:rPr>
              <w:t>Response of issued addresses</w:t>
            </w:r>
          </w:p>
        </w:tc>
        <w:tc>
          <w:tcPr>
            <w:tcW w:w="1247" w:type="dxa"/>
          </w:tcPr>
          <w:p w14:paraId="2DE44776" w14:textId="77777777" w:rsidR="00520C26" w:rsidRDefault="00FA4F31" w:rsidP="00E9089E">
            <w:pPr>
              <w:pStyle w:val="BodyCopy"/>
              <w:jc w:val="right"/>
              <w:rPr>
                <w:b/>
                <w:bCs/>
              </w:rPr>
            </w:pPr>
            <w:r w:rsidRPr="00E9089E">
              <w:rPr>
                <w:b/>
                <w:bCs/>
              </w:rPr>
              <w:t xml:space="preserve">Number </w:t>
            </w:r>
          </w:p>
          <w:p w14:paraId="2AE8C4E4" w14:textId="66037675" w:rsidR="00FA4F31" w:rsidRPr="00E9089E" w:rsidRDefault="00FA4F31" w:rsidP="00E9089E">
            <w:pPr>
              <w:pStyle w:val="BodyCopy"/>
              <w:jc w:val="right"/>
              <w:rPr>
                <w:b/>
                <w:bCs/>
              </w:rPr>
            </w:pPr>
            <w:r w:rsidRPr="00E9089E">
              <w:rPr>
                <w:b/>
                <w:bCs/>
              </w:rPr>
              <w:t>n</w:t>
            </w:r>
          </w:p>
        </w:tc>
        <w:tc>
          <w:tcPr>
            <w:tcW w:w="1176" w:type="dxa"/>
          </w:tcPr>
          <w:p w14:paraId="55D5DF41" w14:textId="77777777" w:rsidR="00520C26" w:rsidRDefault="00FA4F31" w:rsidP="00E9089E">
            <w:pPr>
              <w:pStyle w:val="BodyCopy"/>
              <w:jc w:val="right"/>
              <w:rPr>
                <w:b/>
                <w:bCs/>
              </w:rPr>
            </w:pPr>
            <w:r w:rsidRPr="00E9089E">
              <w:rPr>
                <w:b/>
                <w:bCs/>
              </w:rPr>
              <w:t xml:space="preserve">Issued </w:t>
            </w:r>
          </w:p>
          <w:p w14:paraId="3ED621BD" w14:textId="6AAEFABC" w:rsidR="00FA4F31" w:rsidRPr="00E9089E" w:rsidRDefault="00FA4F31" w:rsidP="00E9089E">
            <w:pPr>
              <w:pStyle w:val="BodyCopy"/>
              <w:jc w:val="right"/>
              <w:rPr>
                <w:b/>
                <w:bCs/>
              </w:rPr>
            </w:pPr>
            <w:r w:rsidRPr="00E9089E">
              <w:rPr>
                <w:b/>
                <w:bCs/>
              </w:rPr>
              <w:t>%</w:t>
            </w:r>
          </w:p>
        </w:tc>
        <w:tc>
          <w:tcPr>
            <w:tcW w:w="1189" w:type="dxa"/>
          </w:tcPr>
          <w:p w14:paraId="37D9315E" w14:textId="61D8E741" w:rsidR="00FA4F31" w:rsidRPr="00E9089E" w:rsidRDefault="00FA4F31" w:rsidP="00E9089E">
            <w:pPr>
              <w:pStyle w:val="BodyCopy"/>
              <w:jc w:val="right"/>
              <w:rPr>
                <w:b/>
                <w:bCs/>
              </w:rPr>
            </w:pPr>
            <w:r w:rsidRPr="00E9089E">
              <w:rPr>
                <w:b/>
                <w:bCs/>
              </w:rPr>
              <w:t>Eligible %</w:t>
            </w:r>
          </w:p>
        </w:tc>
      </w:tr>
      <w:tr w:rsidR="00FA4F31" w14:paraId="12E0A613" w14:textId="77777777" w:rsidTr="001970AF">
        <w:trPr>
          <w:trHeight w:val="340"/>
        </w:trPr>
        <w:tc>
          <w:tcPr>
            <w:tcW w:w="4886" w:type="dxa"/>
          </w:tcPr>
          <w:p w14:paraId="0306BAD4" w14:textId="18568573" w:rsidR="00FA4F31" w:rsidRDefault="00FA4F31" w:rsidP="005841E3">
            <w:pPr>
              <w:pStyle w:val="BodyCopy"/>
            </w:pPr>
            <w:r>
              <w:t>Issued addresses</w:t>
            </w:r>
          </w:p>
        </w:tc>
        <w:tc>
          <w:tcPr>
            <w:tcW w:w="1247" w:type="dxa"/>
          </w:tcPr>
          <w:p w14:paraId="3439F7E9" w14:textId="7CD69300" w:rsidR="00FA4F31" w:rsidRDefault="00FA4F31" w:rsidP="00860B7A">
            <w:pPr>
              <w:pStyle w:val="BodyCopy"/>
              <w:jc w:val="right"/>
            </w:pPr>
            <w:r>
              <w:t>3,755</w:t>
            </w:r>
          </w:p>
        </w:tc>
        <w:tc>
          <w:tcPr>
            <w:tcW w:w="1176" w:type="dxa"/>
          </w:tcPr>
          <w:p w14:paraId="2EE87586" w14:textId="065DF3DA" w:rsidR="00FA4F31" w:rsidRDefault="00FA4F31" w:rsidP="00860B7A">
            <w:pPr>
              <w:pStyle w:val="BodyCopy"/>
              <w:jc w:val="right"/>
            </w:pPr>
            <w:r>
              <w:t>100</w:t>
            </w:r>
          </w:p>
        </w:tc>
        <w:tc>
          <w:tcPr>
            <w:tcW w:w="1189" w:type="dxa"/>
          </w:tcPr>
          <w:p w14:paraId="26F151ED" w14:textId="77777777" w:rsidR="00FA4F31" w:rsidRDefault="00FA4F31" w:rsidP="005841E3">
            <w:pPr>
              <w:pStyle w:val="BodyCopy"/>
            </w:pPr>
          </w:p>
        </w:tc>
      </w:tr>
      <w:tr w:rsidR="00FA4F31" w14:paraId="5F6DBBD0" w14:textId="77777777" w:rsidTr="001970AF">
        <w:trPr>
          <w:trHeight w:val="340"/>
        </w:trPr>
        <w:tc>
          <w:tcPr>
            <w:tcW w:w="4886" w:type="dxa"/>
          </w:tcPr>
          <w:p w14:paraId="60FB27C5" w14:textId="0CD560DA" w:rsidR="00FA4F31" w:rsidRPr="00520C26" w:rsidRDefault="00FA4F31" w:rsidP="005841E3">
            <w:pPr>
              <w:pStyle w:val="BodyCopy"/>
              <w:rPr>
                <w:szCs w:val="22"/>
              </w:rPr>
            </w:pPr>
            <w:r w:rsidRPr="001970AF">
              <w:rPr>
                <w:szCs w:val="22"/>
              </w:rPr>
              <w:t>Assumed ineligible</w:t>
            </w:r>
            <w:r w:rsidRPr="001970AF">
              <w:rPr>
                <w:szCs w:val="22"/>
                <w:vertAlign w:val="superscript"/>
              </w:rPr>
              <w:t>1</w:t>
            </w:r>
          </w:p>
        </w:tc>
        <w:tc>
          <w:tcPr>
            <w:tcW w:w="1247" w:type="dxa"/>
          </w:tcPr>
          <w:p w14:paraId="1E3194D3" w14:textId="57CAD24C" w:rsidR="00FA4F31" w:rsidRDefault="00FA4F31" w:rsidP="00860B7A">
            <w:pPr>
              <w:pStyle w:val="BodyCopy"/>
              <w:jc w:val="right"/>
            </w:pPr>
            <w:r>
              <w:t>340</w:t>
            </w:r>
          </w:p>
        </w:tc>
        <w:tc>
          <w:tcPr>
            <w:tcW w:w="1176" w:type="dxa"/>
          </w:tcPr>
          <w:p w14:paraId="6F271779" w14:textId="66C95C50" w:rsidR="00FA4F31" w:rsidRDefault="00352DF6" w:rsidP="00860B7A">
            <w:pPr>
              <w:pStyle w:val="BodyCopy"/>
              <w:jc w:val="right"/>
            </w:pPr>
            <w:r>
              <w:t>9</w:t>
            </w:r>
          </w:p>
        </w:tc>
        <w:tc>
          <w:tcPr>
            <w:tcW w:w="1189" w:type="dxa"/>
          </w:tcPr>
          <w:p w14:paraId="49BC7F55" w14:textId="77777777" w:rsidR="00FA4F31" w:rsidRDefault="00FA4F31" w:rsidP="005841E3">
            <w:pPr>
              <w:pStyle w:val="BodyCopy"/>
            </w:pPr>
          </w:p>
        </w:tc>
      </w:tr>
      <w:tr w:rsidR="00352DF6" w14:paraId="374F8F69" w14:textId="77777777" w:rsidTr="001970AF">
        <w:trPr>
          <w:trHeight w:val="340"/>
        </w:trPr>
        <w:tc>
          <w:tcPr>
            <w:tcW w:w="4886" w:type="dxa"/>
          </w:tcPr>
          <w:p w14:paraId="7D13CB47" w14:textId="1A9B6487" w:rsidR="00352DF6" w:rsidRDefault="00352DF6" w:rsidP="005841E3">
            <w:pPr>
              <w:pStyle w:val="BodyCopy"/>
            </w:pPr>
            <w:r>
              <w:t>Assumed eligible (residential addresses)</w:t>
            </w:r>
          </w:p>
        </w:tc>
        <w:tc>
          <w:tcPr>
            <w:tcW w:w="1247" w:type="dxa"/>
          </w:tcPr>
          <w:p w14:paraId="7B6A61DE" w14:textId="17848607" w:rsidR="00352DF6" w:rsidRDefault="00352DF6" w:rsidP="00860B7A">
            <w:pPr>
              <w:pStyle w:val="BodyCopy"/>
              <w:jc w:val="right"/>
            </w:pPr>
            <w:r>
              <w:t>3,415</w:t>
            </w:r>
          </w:p>
        </w:tc>
        <w:tc>
          <w:tcPr>
            <w:tcW w:w="1176" w:type="dxa"/>
          </w:tcPr>
          <w:p w14:paraId="3B398440" w14:textId="6D543B02" w:rsidR="00352DF6" w:rsidRDefault="00352DF6" w:rsidP="00860B7A">
            <w:pPr>
              <w:pStyle w:val="BodyCopy"/>
              <w:jc w:val="right"/>
            </w:pPr>
            <w:r>
              <w:t>91</w:t>
            </w:r>
          </w:p>
        </w:tc>
        <w:tc>
          <w:tcPr>
            <w:tcW w:w="1189" w:type="dxa"/>
          </w:tcPr>
          <w:p w14:paraId="289355CE" w14:textId="4EC27D14" w:rsidR="00352DF6" w:rsidRDefault="00352DF6" w:rsidP="00860B7A">
            <w:pPr>
              <w:pStyle w:val="BodyCopy"/>
              <w:jc w:val="right"/>
            </w:pPr>
            <w:r>
              <w:t>100</w:t>
            </w:r>
          </w:p>
        </w:tc>
      </w:tr>
      <w:tr w:rsidR="00352DF6" w14:paraId="44E45029" w14:textId="77777777" w:rsidTr="001970AF">
        <w:trPr>
          <w:trHeight w:val="340"/>
        </w:trPr>
        <w:tc>
          <w:tcPr>
            <w:tcW w:w="4886" w:type="dxa"/>
          </w:tcPr>
          <w:p w14:paraId="0D2D43B0" w14:textId="2730ED58" w:rsidR="00352DF6" w:rsidRDefault="00352DF6" w:rsidP="005841E3">
            <w:pPr>
              <w:pStyle w:val="BodyCopy"/>
            </w:pPr>
            <w:r>
              <w:t>Productive addresses</w:t>
            </w:r>
          </w:p>
        </w:tc>
        <w:tc>
          <w:tcPr>
            <w:tcW w:w="1247" w:type="dxa"/>
          </w:tcPr>
          <w:p w14:paraId="1C8A7834" w14:textId="3B15C42E" w:rsidR="00352DF6" w:rsidRDefault="00352DF6" w:rsidP="00860B7A">
            <w:pPr>
              <w:pStyle w:val="BodyCopy"/>
              <w:jc w:val="right"/>
            </w:pPr>
            <w:r>
              <w:t>728</w:t>
            </w:r>
          </w:p>
        </w:tc>
        <w:tc>
          <w:tcPr>
            <w:tcW w:w="1176" w:type="dxa"/>
          </w:tcPr>
          <w:p w14:paraId="07323562" w14:textId="77777777" w:rsidR="00352DF6" w:rsidRDefault="00352DF6" w:rsidP="005841E3">
            <w:pPr>
              <w:pStyle w:val="BodyCopy"/>
            </w:pPr>
          </w:p>
        </w:tc>
        <w:tc>
          <w:tcPr>
            <w:tcW w:w="1189" w:type="dxa"/>
          </w:tcPr>
          <w:p w14:paraId="2C36944E" w14:textId="31681D96" w:rsidR="00352DF6" w:rsidRDefault="00352DF6" w:rsidP="00860B7A">
            <w:pPr>
              <w:pStyle w:val="BodyCopy"/>
              <w:jc w:val="right"/>
            </w:pPr>
            <w:r>
              <w:t>21</w:t>
            </w:r>
          </w:p>
        </w:tc>
      </w:tr>
      <w:tr w:rsidR="00352DF6" w14:paraId="1FFA8A6C" w14:textId="77777777" w:rsidTr="001970AF">
        <w:trPr>
          <w:trHeight w:val="340"/>
        </w:trPr>
        <w:tc>
          <w:tcPr>
            <w:tcW w:w="4886" w:type="dxa"/>
          </w:tcPr>
          <w:p w14:paraId="19AA1D59" w14:textId="64DE593D" w:rsidR="00352DF6" w:rsidRDefault="00520C26" w:rsidP="005841E3">
            <w:pPr>
              <w:pStyle w:val="BodyCopy"/>
            </w:pPr>
            <w:r>
              <w:t xml:space="preserve">    </w:t>
            </w:r>
            <w:r w:rsidR="003257FE">
              <w:t>2 fully productive individual participants</w:t>
            </w:r>
          </w:p>
        </w:tc>
        <w:tc>
          <w:tcPr>
            <w:tcW w:w="1247" w:type="dxa"/>
          </w:tcPr>
          <w:p w14:paraId="2E34A7CA" w14:textId="2C1BB7F9" w:rsidR="00352DF6" w:rsidRDefault="003257FE" w:rsidP="00860B7A">
            <w:pPr>
              <w:pStyle w:val="BodyCopy"/>
              <w:jc w:val="right"/>
            </w:pPr>
            <w:r>
              <w:t>350</w:t>
            </w:r>
          </w:p>
        </w:tc>
        <w:tc>
          <w:tcPr>
            <w:tcW w:w="1176" w:type="dxa"/>
          </w:tcPr>
          <w:p w14:paraId="3515BCA9" w14:textId="77777777" w:rsidR="00352DF6" w:rsidRDefault="00352DF6" w:rsidP="005841E3">
            <w:pPr>
              <w:pStyle w:val="BodyCopy"/>
            </w:pPr>
          </w:p>
        </w:tc>
        <w:tc>
          <w:tcPr>
            <w:tcW w:w="1189" w:type="dxa"/>
          </w:tcPr>
          <w:p w14:paraId="1DF375CA" w14:textId="4777C0CD" w:rsidR="00352DF6" w:rsidRDefault="003257FE" w:rsidP="00860B7A">
            <w:pPr>
              <w:pStyle w:val="BodyCopy"/>
              <w:jc w:val="right"/>
            </w:pPr>
            <w:r>
              <w:t>10</w:t>
            </w:r>
          </w:p>
        </w:tc>
      </w:tr>
      <w:tr w:rsidR="001E1E20" w14:paraId="0DE5FA51" w14:textId="77777777" w:rsidTr="001970AF">
        <w:trPr>
          <w:trHeight w:val="340"/>
        </w:trPr>
        <w:tc>
          <w:tcPr>
            <w:tcW w:w="4886" w:type="dxa"/>
          </w:tcPr>
          <w:p w14:paraId="24D47C14" w14:textId="23F8255C" w:rsidR="001E1E20" w:rsidRDefault="00520C26" w:rsidP="005841E3">
            <w:pPr>
              <w:pStyle w:val="BodyCopy"/>
            </w:pPr>
            <w:r>
              <w:t xml:space="preserve">    </w:t>
            </w:r>
            <w:r w:rsidR="001E1E20">
              <w:t>1 fully productive individual participant</w:t>
            </w:r>
          </w:p>
        </w:tc>
        <w:tc>
          <w:tcPr>
            <w:tcW w:w="1247" w:type="dxa"/>
          </w:tcPr>
          <w:p w14:paraId="06A8DED1" w14:textId="1B278DBC" w:rsidR="001E1E20" w:rsidRDefault="001E1E20" w:rsidP="00860B7A">
            <w:pPr>
              <w:pStyle w:val="BodyCopy"/>
              <w:jc w:val="right"/>
            </w:pPr>
            <w:r>
              <w:t>378</w:t>
            </w:r>
          </w:p>
        </w:tc>
        <w:tc>
          <w:tcPr>
            <w:tcW w:w="1176" w:type="dxa"/>
          </w:tcPr>
          <w:p w14:paraId="1778A4D9" w14:textId="77777777" w:rsidR="001E1E20" w:rsidRDefault="001E1E20" w:rsidP="005841E3">
            <w:pPr>
              <w:pStyle w:val="BodyCopy"/>
            </w:pPr>
          </w:p>
        </w:tc>
        <w:tc>
          <w:tcPr>
            <w:tcW w:w="1189" w:type="dxa"/>
          </w:tcPr>
          <w:p w14:paraId="0A58DB69" w14:textId="0F3F035E" w:rsidR="001E1E20" w:rsidRDefault="001E1E20" w:rsidP="00860B7A">
            <w:pPr>
              <w:pStyle w:val="BodyCopy"/>
              <w:jc w:val="right"/>
            </w:pPr>
            <w:r>
              <w:t>11</w:t>
            </w:r>
          </w:p>
        </w:tc>
      </w:tr>
      <w:tr w:rsidR="001E1E20" w14:paraId="2832D8AE" w14:textId="77777777" w:rsidTr="001970AF">
        <w:trPr>
          <w:trHeight w:val="340"/>
        </w:trPr>
        <w:tc>
          <w:tcPr>
            <w:tcW w:w="4886" w:type="dxa"/>
          </w:tcPr>
          <w:p w14:paraId="79610704" w14:textId="755B29F4" w:rsidR="001E1E20" w:rsidRPr="00D26D3B" w:rsidRDefault="00090613" w:rsidP="001970AF">
            <w:pPr>
              <w:pStyle w:val="BodyCopy"/>
              <w:jc w:val="center"/>
              <w:rPr>
                <w:i/>
                <w:iCs/>
              </w:rPr>
            </w:pPr>
            <w:r>
              <w:rPr>
                <w:i/>
                <w:iCs/>
              </w:rPr>
              <w:t xml:space="preserve">  </w:t>
            </w:r>
            <w:r w:rsidR="001970AF">
              <w:rPr>
                <w:i/>
                <w:iCs/>
              </w:rPr>
              <w:t>i</w:t>
            </w:r>
            <w:r w:rsidR="001E1E20" w:rsidRPr="00D26D3B">
              <w:rPr>
                <w:i/>
                <w:iCs/>
              </w:rPr>
              <w:t>n single</w:t>
            </w:r>
            <w:r w:rsidR="001970AF">
              <w:rPr>
                <w:i/>
                <w:iCs/>
              </w:rPr>
              <w:t>-</w:t>
            </w:r>
            <w:r w:rsidR="001E1E20" w:rsidRPr="00D26D3B">
              <w:rPr>
                <w:i/>
                <w:iCs/>
              </w:rPr>
              <w:t>adult addresses</w:t>
            </w:r>
          </w:p>
        </w:tc>
        <w:tc>
          <w:tcPr>
            <w:tcW w:w="1247" w:type="dxa"/>
          </w:tcPr>
          <w:p w14:paraId="1A571752" w14:textId="42F97A26" w:rsidR="001E1E20" w:rsidRDefault="001E1E20" w:rsidP="00860B7A">
            <w:pPr>
              <w:pStyle w:val="BodyCopy"/>
              <w:jc w:val="right"/>
            </w:pPr>
            <w:r>
              <w:t>185</w:t>
            </w:r>
          </w:p>
        </w:tc>
        <w:tc>
          <w:tcPr>
            <w:tcW w:w="1176" w:type="dxa"/>
          </w:tcPr>
          <w:p w14:paraId="1A2669CD" w14:textId="77777777" w:rsidR="001E1E20" w:rsidRDefault="001E1E20" w:rsidP="005841E3">
            <w:pPr>
              <w:pStyle w:val="BodyCopy"/>
            </w:pPr>
          </w:p>
        </w:tc>
        <w:tc>
          <w:tcPr>
            <w:tcW w:w="1189" w:type="dxa"/>
          </w:tcPr>
          <w:p w14:paraId="4EB59C1D" w14:textId="24E5B944" w:rsidR="001E1E20" w:rsidRDefault="001E1E20" w:rsidP="00860B7A">
            <w:pPr>
              <w:pStyle w:val="BodyCopy"/>
              <w:jc w:val="right"/>
            </w:pPr>
            <w:r>
              <w:t>5</w:t>
            </w:r>
          </w:p>
        </w:tc>
      </w:tr>
      <w:tr w:rsidR="001E1E20" w14:paraId="3DF06F86" w14:textId="77777777" w:rsidTr="001970AF">
        <w:trPr>
          <w:trHeight w:val="340"/>
        </w:trPr>
        <w:tc>
          <w:tcPr>
            <w:tcW w:w="4886" w:type="dxa"/>
          </w:tcPr>
          <w:p w14:paraId="6848D1D5" w14:textId="7436CF05" w:rsidR="001E1E20" w:rsidRPr="00D26D3B" w:rsidRDefault="001970AF" w:rsidP="001970AF">
            <w:pPr>
              <w:pStyle w:val="BodyCopy"/>
              <w:jc w:val="center"/>
              <w:rPr>
                <w:i/>
                <w:iCs/>
              </w:rPr>
            </w:pPr>
            <w:r>
              <w:rPr>
                <w:i/>
                <w:iCs/>
              </w:rPr>
              <w:t>i</w:t>
            </w:r>
            <w:r w:rsidR="001E1E20" w:rsidRPr="00D26D3B">
              <w:rPr>
                <w:i/>
                <w:iCs/>
              </w:rPr>
              <w:t>n multi-adult addresses</w:t>
            </w:r>
          </w:p>
        </w:tc>
        <w:tc>
          <w:tcPr>
            <w:tcW w:w="1247" w:type="dxa"/>
          </w:tcPr>
          <w:p w14:paraId="4CA6D8F5" w14:textId="2E51868C" w:rsidR="001E1E20" w:rsidRDefault="001E1E20" w:rsidP="00860B7A">
            <w:pPr>
              <w:pStyle w:val="BodyCopy"/>
              <w:jc w:val="right"/>
            </w:pPr>
            <w:r>
              <w:t>191</w:t>
            </w:r>
          </w:p>
        </w:tc>
        <w:tc>
          <w:tcPr>
            <w:tcW w:w="1176" w:type="dxa"/>
          </w:tcPr>
          <w:p w14:paraId="37DDFD28" w14:textId="77777777" w:rsidR="001E1E20" w:rsidRDefault="001E1E20" w:rsidP="005841E3">
            <w:pPr>
              <w:pStyle w:val="BodyCopy"/>
            </w:pPr>
          </w:p>
        </w:tc>
        <w:tc>
          <w:tcPr>
            <w:tcW w:w="1189" w:type="dxa"/>
          </w:tcPr>
          <w:p w14:paraId="5A45AC50" w14:textId="2E83D8ED" w:rsidR="001E1E20" w:rsidRDefault="001E1E20" w:rsidP="00860B7A">
            <w:pPr>
              <w:pStyle w:val="BodyCopy"/>
              <w:jc w:val="right"/>
            </w:pPr>
            <w:r>
              <w:t>6</w:t>
            </w:r>
          </w:p>
        </w:tc>
      </w:tr>
      <w:tr w:rsidR="001E1E20" w14:paraId="2DACB07A" w14:textId="77777777" w:rsidTr="001970AF">
        <w:trPr>
          <w:trHeight w:val="340"/>
        </w:trPr>
        <w:tc>
          <w:tcPr>
            <w:tcW w:w="4886" w:type="dxa"/>
          </w:tcPr>
          <w:p w14:paraId="02851DC9" w14:textId="0E32E17C" w:rsidR="001E1E20" w:rsidRPr="00D26D3B" w:rsidRDefault="00090613" w:rsidP="001970AF">
            <w:pPr>
              <w:pStyle w:val="BodyCopy"/>
              <w:jc w:val="center"/>
              <w:rPr>
                <w:i/>
                <w:iCs/>
              </w:rPr>
            </w:pPr>
            <w:r>
              <w:rPr>
                <w:i/>
                <w:iCs/>
              </w:rPr>
              <w:t xml:space="preserve">    </w:t>
            </w:r>
            <w:r w:rsidR="001970AF">
              <w:rPr>
                <w:i/>
                <w:iCs/>
              </w:rPr>
              <w:t>n</w:t>
            </w:r>
            <w:r w:rsidR="001E1E20" w:rsidRPr="00D26D3B">
              <w:rPr>
                <w:i/>
                <w:iCs/>
              </w:rPr>
              <w:t>umber of adults</w:t>
            </w:r>
            <w:r w:rsidR="001970AF">
              <w:rPr>
                <w:i/>
                <w:iCs/>
              </w:rPr>
              <w:t xml:space="preserve"> at address</w:t>
            </w:r>
            <w:r w:rsidR="001E1E20" w:rsidRPr="00D26D3B">
              <w:rPr>
                <w:i/>
                <w:iCs/>
              </w:rPr>
              <w:t xml:space="preserve"> unknown</w:t>
            </w:r>
          </w:p>
        </w:tc>
        <w:tc>
          <w:tcPr>
            <w:tcW w:w="1247" w:type="dxa"/>
          </w:tcPr>
          <w:p w14:paraId="47D44DDC" w14:textId="5EA25942" w:rsidR="001E1E20" w:rsidRDefault="001E1E20" w:rsidP="00860B7A">
            <w:pPr>
              <w:pStyle w:val="BodyCopy"/>
              <w:jc w:val="right"/>
            </w:pPr>
            <w:r>
              <w:t>2</w:t>
            </w:r>
          </w:p>
        </w:tc>
        <w:tc>
          <w:tcPr>
            <w:tcW w:w="1176" w:type="dxa"/>
          </w:tcPr>
          <w:p w14:paraId="36BBC059" w14:textId="77777777" w:rsidR="001E1E20" w:rsidRDefault="001E1E20" w:rsidP="005841E3">
            <w:pPr>
              <w:pStyle w:val="BodyCopy"/>
            </w:pPr>
          </w:p>
        </w:tc>
        <w:tc>
          <w:tcPr>
            <w:tcW w:w="1189" w:type="dxa"/>
          </w:tcPr>
          <w:p w14:paraId="5BCEF57D" w14:textId="496A6670" w:rsidR="001E1E20" w:rsidRDefault="001E1E20" w:rsidP="00860B7A">
            <w:pPr>
              <w:pStyle w:val="BodyCopy"/>
              <w:jc w:val="right"/>
            </w:pPr>
            <w:r>
              <w:t>0</w:t>
            </w:r>
          </w:p>
        </w:tc>
      </w:tr>
      <w:tr w:rsidR="001E1E20" w14:paraId="50604FF9" w14:textId="77777777" w:rsidTr="001970AF">
        <w:trPr>
          <w:trHeight w:val="340"/>
        </w:trPr>
        <w:tc>
          <w:tcPr>
            <w:tcW w:w="4886" w:type="dxa"/>
          </w:tcPr>
          <w:p w14:paraId="7E50C499" w14:textId="3C3AD4DF" w:rsidR="001E1E20" w:rsidRPr="00D26D3B" w:rsidRDefault="001E1E20" w:rsidP="005841E3">
            <w:pPr>
              <w:pStyle w:val="BodyCopy"/>
            </w:pPr>
            <w:r>
              <w:t>Refusal or unable to take part</w:t>
            </w:r>
            <w:r w:rsidR="00D26D3B">
              <w:rPr>
                <w:vertAlign w:val="superscript"/>
              </w:rPr>
              <w:t>2</w:t>
            </w:r>
          </w:p>
        </w:tc>
        <w:tc>
          <w:tcPr>
            <w:tcW w:w="1247" w:type="dxa"/>
          </w:tcPr>
          <w:p w14:paraId="7B9321B5" w14:textId="0E5D3395" w:rsidR="001E1E20" w:rsidRDefault="001E1E20" w:rsidP="00860B7A">
            <w:pPr>
              <w:pStyle w:val="BodyCopy"/>
              <w:jc w:val="right"/>
            </w:pPr>
            <w:r>
              <w:t>19</w:t>
            </w:r>
          </w:p>
        </w:tc>
        <w:tc>
          <w:tcPr>
            <w:tcW w:w="1176" w:type="dxa"/>
          </w:tcPr>
          <w:p w14:paraId="56810DF8" w14:textId="77777777" w:rsidR="001E1E20" w:rsidRDefault="001E1E20" w:rsidP="005841E3">
            <w:pPr>
              <w:pStyle w:val="BodyCopy"/>
            </w:pPr>
          </w:p>
        </w:tc>
        <w:tc>
          <w:tcPr>
            <w:tcW w:w="1189" w:type="dxa"/>
          </w:tcPr>
          <w:p w14:paraId="3001CE9E" w14:textId="557F9FD7" w:rsidR="001E1E20" w:rsidRDefault="001E1E20" w:rsidP="00860B7A">
            <w:pPr>
              <w:pStyle w:val="BodyCopy"/>
              <w:jc w:val="right"/>
            </w:pPr>
            <w:r>
              <w:t>1</w:t>
            </w:r>
          </w:p>
        </w:tc>
      </w:tr>
      <w:tr w:rsidR="001E1E20" w14:paraId="6A38F756" w14:textId="77777777" w:rsidTr="001970AF">
        <w:trPr>
          <w:trHeight w:val="340"/>
        </w:trPr>
        <w:tc>
          <w:tcPr>
            <w:tcW w:w="4886" w:type="dxa"/>
          </w:tcPr>
          <w:p w14:paraId="40F88FC5" w14:textId="06ACA923" w:rsidR="001E1E20" w:rsidRDefault="001E1E20" w:rsidP="005841E3">
            <w:pPr>
              <w:pStyle w:val="BodyCopy"/>
            </w:pPr>
            <w:r>
              <w:t>No response</w:t>
            </w:r>
          </w:p>
        </w:tc>
        <w:tc>
          <w:tcPr>
            <w:tcW w:w="1247" w:type="dxa"/>
          </w:tcPr>
          <w:p w14:paraId="1AB05E19" w14:textId="3CF6A63E" w:rsidR="001E1E20" w:rsidRDefault="001E1E20" w:rsidP="00860B7A">
            <w:pPr>
              <w:pStyle w:val="BodyCopy"/>
              <w:jc w:val="right"/>
            </w:pPr>
            <w:r>
              <w:t>2,668</w:t>
            </w:r>
          </w:p>
        </w:tc>
        <w:tc>
          <w:tcPr>
            <w:tcW w:w="1176" w:type="dxa"/>
          </w:tcPr>
          <w:p w14:paraId="7B169D46" w14:textId="77777777" w:rsidR="001E1E20" w:rsidRDefault="001E1E20" w:rsidP="005841E3">
            <w:pPr>
              <w:pStyle w:val="BodyCopy"/>
            </w:pPr>
          </w:p>
        </w:tc>
        <w:tc>
          <w:tcPr>
            <w:tcW w:w="1189" w:type="dxa"/>
          </w:tcPr>
          <w:p w14:paraId="2D9C8F7A" w14:textId="1C2294BA" w:rsidR="001E1E20" w:rsidRDefault="001E1E20" w:rsidP="00860B7A">
            <w:pPr>
              <w:pStyle w:val="BodyCopy"/>
              <w:jc w:val="right"/>
            </w:pPr>
            <w:r>
              <w:t>78</w:t>
            </w:r>
          </w:p>
        </w:tc>
      </w:tr>
      <w:tr w:rsidR="00592567" w14:paraId="2E8190DE" w14:textId="77777777" w:rsidTr="001970AF">
        <w:trPr>
          <w:trHeight w:val="945"/>
        </w:trPr>
        <w:tc>
          <w:tcPr>
            <w:tcW w:w="8498" w:type="dxa"/>
            <w:gridSpan w:val="4"/>
          </w:tcPr>
          <w:p w14:paraId="3D56797B" w14:textId="448DD991" w:rsidR="00592567" w:rsidRDefault="00592567" w:rsidP="005841E3">
            <w:pPr>
              <w:pStyle w:val="BodyCopy"/>
            </w:pPr>
            <w:r>
              <w:rPr>
                <w:vertAlign w:val="superscript"/>
              </w:rPr>
              <w:t xml:space="preserve">1 </w:t>
            </w:r>
            <w:r w:rsidRPr="00D26D3B">
              <w:rPr>
                <w:sz w:val="18"/>
                <w:szCs w:val="16"/>
              </w:rPr>
              <w:t xml:space="preserve">It </w:t>
            </w:r>
            <w:r w:rsidR="001970AF">
              <w:rPr>
                <w:sz w:val="18"/>
                <w:szCs w:val="16"/>
              </w:rPr>
              <w:t>wa</w:t>
            </w:r>
            <w:r w:rsidRPr="00D26D3B">
              <w:rPr>
                <w:sz w:val="18"/>
                <w:szCs w:val="16"/>
              </w:rPr>
              <w:t xml:space="preserve">s assumed that 9% of addresses in the sample (340) were not residential and were therefore </w:t>
            </w:r>
            <w:r w:rsidR="00CE75CD">
              <w:rPr>
                <w:sz w:val="18"/>
                <w:szCs w:val="16"/>
              </w:rPr>
              <w:t>in</w:t>
            </w:r>
            <w:r w:rsidRPr="00D26D3B">
              <w:rPr>
                <w:sz w:val="18"/>
                <w:szCs w:val="16"/>
              </w:rPr>
              <w:t>eligible to take part in the survey.</w:t>
            </w:r>
          </w:p>
          <w:p w14:paraId="198C1801" w14:textId="3CE3BC78" w:rsidR="00592567" w:rsidRDefault="00592567" w:rsidP="005841E3">
            <w:pPr>
              <w:pStyle w:val="BodyCopy"/>
            </w:pPr>
            <w:r>
              <w:rPr>
                <w:vertAlign w:val="superscript"/>
              </w:rPr>
              <w:t>2</w:t>
            </w:r>
            <w:r>
              <w:t xml:space="preserve"> </w:t>
            </w:r>
            <w:r w:rsidRPr="00D26D3B">
              <w:rPr>
                <w:sz w:val="18"/>
                <w:szCs w:val="16"/>
              </w:rPr>
              <w:t xml:space="preserve">Refusal or unable to take part includes refusal by telephone or email, return of blank questionnaire (implicit refusal) or unable to respond due to illness, hospital stay, physical/mental incompetence, language barrier or other reason. </w:t>
            </w:r>
          </w:p>
        </w:tc>
      </w:tr>
    </w:tbl>
    <w:p w14:paraId="2EE78EAC" w14:textId="77777777" w:rsidR="00FA4F31" w:rsidRDefault="00FA4F31" w:rsidP="005841E3">
      <w:pPr>
        <w:pStyle w:val="BodyCopy"/>
      </w:pPr>
    </w:p>
    <w:p w14:paraId="5D2CB774" w14:textId="7C01CBE6" w:rsidR="005841E3" w:rsidRDefault="00EB733B" w:rsidP="005841E3">
      <w:pPr>
        <w:pStyle w:val="BodyCopy"/>
      </w:pPr>
      <w:r>
        <w:t>O</w:t>
      </w:r>
      <w:r w:rsidR="005841E3">
        <w:t>f the 72</w:t>
      </w:r>
      <w:r w:rsidR="005F61FC">
        <w:t>8</w:t>
      </w:r>
      <w:r w:rsidR="005841E3">
        <w:t xml:space="preserve"> addresses that took part in the survey, 3</w:t>
      </w:r>
      <w:r w:rsidR="005F61FC">
        <w:t>50</w:t>
      </w:r>
      <w:r w:rsidR="005841E3" w:rsidRPr="00B425A2">
        <w:t xml:space="preserve"> yielded two</w:t>
      </w:r>
      <w:r w:rsidR="005F61FC">
        <w:t xml:space="preserve"> fully</w:t>
      </w:r>
      <w:r w:rsidR="005841E3" w:rsidRPr="00B425A2">
        <w:t xml:space="preserve"> productive </w:t>
      </w:r>
      <w:r w:rsidR="00781068">
        <w:t>participants</w:t>
      </w:r>
      <w:r w:rsidR="005841E3" w:rsidRPr="00B425A2">
        <w:t xml:space="preserve"> and 37</w:t>
      </w:r>
      <w:r w:rsidR="005F61FC">
        <w:t>8</w:t>
      </w:r>
      <w:r w:rsidR="005841E3" w:rsidRPr="00B425A2">
        <w:t xml:space="preserve"> yielded one</w:t>
      </w:r>
      <w:r w:rsidR="005F61FC">
        <w:t xml:space="preserve"> fully</w:t>
      </w:r>
      <w:r w:rsidR="005841E3" w:rsidRPr="00B425A2">
        <w:t xml:space="preserve"> productive participant. </w:t>
      </w:r>
      <w:r w:rsidR="00366FF7" w:rsidRPr="00B425A2">
        <w:t xml:space="preserve">Of the </w:t>
      </w:r>
      <w:r w:rsidR="00237C4D" w:rsidRPr="00B425A2">
        <w:t>37</w:t>
      </w:r>
      <w:r w:rsidR="005F61FC">
        <w:t>8</w:t>
      </w:r>
      <w:r w:rsidR="00366FF7" w:rsidRPr="00B425A2">
        <w:t xml:space="preserve"> households </w:t>
      </w:r>
      <w:r w:rsidR="00237C4D" w:rsidRPr="00B425A2">
        <w:t xml:space="preserve">with one </w:t>
      </w:r>
      <w:r w:rsidR="00D74366">
        <w:t>participant</w:t>
      </w:r>
      <w:r w:rsidR="00366FF7" w:rsidRPr="00B425A2">
        <w:t xml:space="preserve">, </w:t>
      </w:r>
      <w:r w:rsidR="00237C4D" w:rsidRPr="00B425A2">
        <w:t>1</w:t>
      </w:r>
      <w:r w:rsidR="005F61FC">
        <w:t>85</w:t>
      </w:r>
      <w:r w:rsidR="00366FF7" w:rsidRPr="00B425A2">
        <w:t xml:space="preserve"> </w:t>
      </w:r>
      <w:r w:rsidR="009F29D5">
        <w:t xml:space="preserve">contained one adult only </w:t>
      </w:r>
      <w:r w:rsidR="00B405AD">
        <w:t xml:space="preserve">(i.e. the only eligible adult took part) </w:t>
      </w:r>
      <w:r w:rsidR="009F29D5">
        <w:t>and 19</w:t>
      </w:r>
      <w:r w:rsidR="005F61FC">
        <w:t>1</w:t>
      </w:r>
      <w:r w:rsidR="009F29D5">
        <w:t xml:space="preserve"> contained two or more adults (i.e. a second potential adult </w:t>
      </w:r>
      <w:r w:rsidR="00B405AD">
        <w:t xml:space="preserve">was resident but </w:t>
      </w:r>
      <w:r w:rsidR="009F29D5">
        <w:t>did not take part). T</w:t>
      </w:r>
      <w:r w:rsidR="00237C4D" w:rsidRPr="00B425A2">
        <w:t>h</w:t>
      </w:r>
      <w:r w:rsidR="00237C4D">
        <w:t xml:space="preserve">e household size </w:t>
      </w:r>
      <w:r w:rsidR="009F29D5">
        <w:t xml:space="preserve">of the remaining two </w:t>
      </w:r>
      <w:r w:rsidR="00237C4D">
        <w:t>households</w:t>
      </w:r>
      <w:r w:rsidR="009F29D5">
        <w:t xml:space="preserve"> was unknown</w:t>
      </w:r>
      <w:r w:rsidR="00366FF7">
        <w:t>.</w:t>
      </w:r>
      <w:r w:rsidR="00AF03AF">
        <w:t xml:space="preserve"> There was no response from 2,6</w:t>
      </w:r>
      <w:r w:rsidR="005F61FC">
        <w:t>68</w:t>
      </w:r>
      <w:r w:rsidR="00AF03AF">
        <w:t xml:space="preserve"> of the addresses assumed to be eligible and a</w:t>
      </w:r>
      <w:r w:rsidR="00580F61">
        <w:t xml:space="preserve">n individual from a </w:t>
      </w:r>
      <w:r w:rsidR="00AF03AF">
        <w:t xml:space="preserve">further </w:t>
      </w:r>
      <w:r w:rsidR="005F61FC">
        <w:t>19</w:t>
      </w:r>
      <w:r w:rsidR="00AF03AF">
        <w:t xml:space="preserve"> </w:t>
      </w:r>
      <w:r w:rsidR="00D74366">
        <w:t xml:space="preserve">addresses </w:t>
      </w:r>
      <w:r w:rsidR="00AF03AF">
        <w:t>contacted the office to say they did not wish or were unable to take part</w:t>
      </w:r>
      <w:r w:rsidR="00237C4D">
        <w:t xml:space="preserve"> (Table </w:t>
      </w:r>
      <w:r w:rsidR="005566CD">
        <w:t>2A</w:t>
      </w:r>
      <w:r w:rsidR="001970AF">
        <w:t>).</w:t>
      </w:r>
      <w:r w:rsidR="00AF03AF">
        <w:t xml:space="preserve"> </w:t>
      </w:r>
    </w:p>
    <w:p w14:paraId="7EE9C82B" w14:textId="77777777" w:rsidR="008556B6" w:rsidRDefault="008556B6" w:rsidP="005841E3">
      <w:pPr>
        <w:pStyle w:val="BodyCopy"/>
      </w:pPr>
    </w:p>
    <w:p w14:paraId="79CCDA8F" w14:textId="77777777" w:rsidR="008556B6" w:rsidRDefault="008556B6" w:rsidP="008556B6">
      <w:pPr>
        <w:pStyle w:val="BodyCopy"/>
        <w:rPr>
          <w:b/>
          <w:bCs/>
        </w:rPr>
      </w:pPr>
      <w:r>
        <w:t>Table 2B shows the breakdown of the issued sample in England, Scotland and Wales and the household response rate in each country. In total, 86% of the issued addresses were in England, 9% in Scotland and 5% in Wales. Household responding rates were very similar across all three countries: 21% in England, 21% in Scotland and 23% in Wales (Table 2B).</w:t>
      </w:r>
      <w:r w:rsidDel="003F24D5">
        <w:t xml:space="preserve"> </w:t>
      </w:r>
    </w:p>
    <w:p w14:paraId="42E99CC8" w14:textId="77777777" w:rsidR="008556B6" w:rsidRDefault="008556B6" w:rsidP="008556B6">
      <w:pPr>
        <w:pStyle w:val="BodyCopy"/>
      </w:pPr>
    </w:p>
    <w:p w14:paraId="17306FD0" w14:textId="2189A101" w:rsidR="008556B6" w:rsidRDefault="008556B6" w:rsidP="008556B6">
      <w:pPr>
        <w:pStyle w:val="BodyCopy"/>
      </w:pPr>
      <w:r>
        <w:t xml:space="preserve">In terms of the </w:t>
      </w:r>
      <w:r w:rsidR="002961FD">
        <w:t>English</w:t>
      </w:r>
      <w:r>
        <w:t xml:space="preserve"> regions, the highest response rates were achieved in Yorkshire and The Humber (25%), the West Midlands (24%), South West (24%) and North East (24%) and the lowest in London (17%) and the North West (18%) (Table 2B).</w:t>
      </w:r>
    </w:p>
    <w:p w14:paraId="37F26693" w14:textId="57E71A7B" w:rsidR="00472DD1" w:rsidRDefault="00472DD1" w:rsidP="008556B6">
      <w:pPr>
        <w:pStyle w:val="BodyCopy"/>
      </w:pPr>
    </w:p>
    <w:p w14:paraId="57EFC337" w14:textId="5A18BE0A" w:rsidR="00472DD1" w:rsidRDefault="00472DD1" w:rsidP="008556B6">
      <w:pPr>
        <w:pStyle w:val="BodyCopy"/>
      </w:pPr>
    </w:p>
    <w:p w14:paraId="023F71D5" w14:textId="2CF1E952" w:rsidR="00472DD1" w:rsidRDefault="00472DD1" w:rsidP="008556B6">
      <w:pPr>
        <w:pStyle w:val="BodyCopy"/>
      </w:pPr>
    </w:p>
    <w:p w14:paraId="5790B931" w14:textId="661D74CD" w:rsidR="00472DD1" w:rsidRDefault="00472DD1" w:rsidP="008556B6">
      <w:pPr>
        <w:pStyle w:val="BodyCopy"/>
      </w:pPr>
    </w:p>
    <w:p w14:paraId="1316BACF" w14:textId="1712CECD" w:rsidR="00472DD1" w:rsidRDefault="00472DD1" w:rsidP="008556B6">
      <w:pPr>
        <w:pStyle w:val="BodyCopy"/>
      </w:pPr>
    </w:p>
    <w:p w14:paraId="47944804" w14:textId="58822AAD" w:rsidR="00472DD1" w:rsidRDefault="00472DD1" w:rsidP="008556B6">
      <w:pPr>
        <w:pStyle w:val="BodyCopy"/>
      </w:pPr>
    </w:p>
    <w:p w14:paraId="14AC01F2" w14:textId="39BEFA9C" w:rsidR="00472DD1" w:rsidRDefault="00472DD1" w:rsidP="008556B6">
      <w:pPr>
        <w:pStyle w:val="BodyCopy"/>
      </w:pPr>
    </w:p>
    <w:p w14:paraId="6EA0FAAD" w14:textId="6FD47757" w:rsidR="00472DD1" w:rsidRDefault="00472DD1" w:rsidP="008556B6">
      <w:pPr>
        <w:pStyle w:val="BodyCopy"/>
      </w:pPr>
    </w:p>
    <w:p w14:paraId="44F331A0" w14:textId="0D0AF7A0" w:rsidR="00472DD1" w:rsidRDefault="00472DD1" w:rsidP="008556B6">
      <w:pPr>
        <w:pStyle w:val="BodyCopy"/>
      </w:pPr>
    </w:p>
    <w:p w14:paraId="78CA7842" w14:textId="7E33F13E" w:rsidR="00472DD1" w:rsidRDefault="00472DD1" w:rsidP="008556B6">
      <w:pPr>
        <w:pStyle w:val="BodyCopy"/>
      </w:pPr>
    </w:p>
    <w:p w14:paraId="29BACCA3" w14:textId="77777777" w:rsidR="00472DD1" w:rsidRDefault="00472DD1" w:rsidP="008556B6">
      <w:pPr>
        <w:pStyle w:val="BodyCopy"/>
      </w:pPr>
    </w:p>
    <w:p w14:paraId="4D9360CB" w14:textId="2D5EA6D6" w:rsidR="009F29D5" w:rsidRDefault="009F29D5" w:rsidP="003F24D5">
      <w:pPr>
        <w:pStyle w:val="BodyCopy"/>
        <w:rPr>
          <w:b/>
          <w:bCs/>
        </w:rPr>
      </w:pPr>
    </w:p>
    <w:tbl>
      <w:tblPr>
        <w:tblStyle w:val="NatCenTable"/>
        <w:tblW w:w="0" w:type="auto"/>
        <w:tblLook w:val="04A0" w:firstRow="1" w:lastRow="0" w:firstColumn="1" w:lastColumn="0" w:noHBand="0" w:noVBand="1"/>
      </w:tblPr>
      <w:tblGrid>
        <w:gridCol w:w="1621"/>
        <w:gridCol w:w="1846"/>
        <w:gridCol w:w="1706"/>
        <w:gridCol w:w="1624"/>
        <w:gridCol w:w="1622"/>
      </w:tblGrid>
      <w:tr w:rsidR="00E47962" w14:paraId="1C298D92" w14:textId="42296934" w:rsidTr="001970AF">
        <w:trPr>
          <w:cnfStyle w:val="100000000000" w:firstRow="1" w:lastRow="0" w:firstColumn="0" w:lastColumn="0" w:oddVBand="0" w:evenVBand="0" w:oddHBand="0" w:evenHBand="0" w:firstRowFirstColumn="0" w:firstRowLastColumn="0" w:lastRowFirstColumn="0" w:lastRowLastColumn="0"/>
          <w:trHeight w:val="475"/>
        </w:trPr>
        <w:tc>
          <w:tcPr>
            <w:tcW w:w="6797" w:type="dxa"/>
            <w:gridSpan w:val="4"/>
          </w:tcPr>
          <w:p w14:paraId="6399BE61" w14:textId="57FB60A0" w:rsidR="00E47962" w:rsidRPr="00472DD1" w:rsidRDefault="00E47962" w:rsidP="003F24D5">
            <w:pPr>
              <w:pStyle w:val="BodyCopy"/>
            </w:pPr>
            <w:r w:rsidRPr="00472DD1">
              <w:lastRenderedPageBreak/>
              <w:t>Table 2B: Address-level response by country and region</w:t>
            </w:r>
          </w:p>
        </w:tc>
        <w:tc>
          <w:tcPr>
            <w:tcW w:w="1621" w:type="dxa"/>
          </w:tcPr>
          <w:p w14:paraId="49B5D126" w14:textId="77777777" w:rsidR="00E47962" w:rsidRDefault="00E47962" w:rsidP="003F24D5">
            <w:pPr>
              <w:pStyle w:val="BodyCopy"/>
              <w:rPr>
                <w:b/>
                <w:bCs/>
              </w:rPr>
            </w:pPr>
          </w:p>
        </w:tc>
      </w:tr>
      <w:tr w:rsidR="006D6B98" w14:paraId="5C5494BF" w14:textId="5F256FCD" w:rsidTr="001970AF">
        <w:trPr>
          <w:trHeight w:val="214"/>
        </w:trPr>
        <w:tc>
          <w:tcPr>
            <w:tcW w:w="8419" w:type="dxa"/>
            <w:gridSpan w:val="5"/>
          </w:tcPr>
          <w:p w14:paraId="3A3EF2E0" w14:textId="28675CEF" w:rsidR="006D6B98" w:rsidRPr="006D6B98" w:rsidRDefault="006D6B98" w:rsidP="003F24D5">
            <w:pPr>
              <w:pStyle w:val="BodyCopy"/>
              <w:rPr>
                <w:i/>
                <w:iCs/>
              </w:rPr>
            </w:pPr>
            <w:r w:rsidRPr="006D6B98">
              <w:rPr>
                <w:i/>
                <w:iCs/>
                <w:sz w:val="20"/>
                <w:szCs w:val="18"/>
              </w:rPr>
              <w:t>Issued addresses</w:t>
            </w:r>
          </w:p>
        </w:tc>
      </w:tr>
      <w:tr w:rsidR="00E47962" w14:paraId="159B608E" w14:textId="77777777" w:rsidTr="001970AF">
        <w:trPr>
          <w:trHeight w:val="941"/>
        </w:trPr>
        <w:tc>
          <w:tcPr>
            <w:tcW w:w="1621" w:type="dxa"/>
          </w:tcPr>
          <w:p w14:paraId="47449906" w14:textId="371BCEF8" w:rsidR="00E47962" w:rsidRPr="00520C26" w:rsidRDefault="00E47962" w:rsidP="003F24D5">
            <w:pPr>
              <w:pStyle w:val="BodyCopy"/>
              <w:rPr>
                <w:b/>
                <w:bCs/>
                <w:szCs w:val="22"/>
              </w:rPr>
            </w:pPr>
            <w:r w:rsidRPr="00520C26">
              <w:rPr>
                <w:b/>
                <w:bCs/>
                <w:szCs w:val="22"/>
              </w:rPr>
              <w:t>Country and region</w:t>
            </w:r>
          </w:p>
        </w:tc>
        <w:tc>
          <w:tcPr>
            <w:tcW w:w="1846" w:type="dxa"/>
          </w:tcPr>
          <w:p w14:paraId="33329141" w14:textId="75F650E2" w:rsidR="005F06B0" w:rsidRPr="00520C26" w:rsidRDefault="00E47962" w:rsidP="00520C26">
            <w:pPr>
              <w:pStyle w:val="BodyCopy"/>
              <w:jc w:val="right"/>
              <w:rPr>
                <w:b/>
                <w:bCs/>
                <w:szCs w:val="22"/>
              </w:rPr>
            </w:pPr>
            <w:r w:rsidRPr="00520C26">
              <w:rPr>
                <w:b/>
                <w:bCs/>
                <w:szCs w:val="22"/>
              </w:rPr>
              <w:t xml:space="preserve">Issued addresses </w:t>
            </w:r>
          </w:p>
          <w:p w14:paraId="4666571F" w14:textId="77777777" w:rsidR="00520C26" w:rsidRPr="00520C26" w:rsidRDefault="00520C26" w:rsidP="00520C26">
            <w:pPr>
              <w:pStyle w:val="BodyCopy"/>
              <w:jc w:val="right"/>
              <w:rPr>
                <w:b/>
                <w:bCs/>
                <w:szCs w:val="22"/>
              </w:rPr>
            </w:pPr>
          </w:p>
          <w:p w14:paraId="2DAF4523" w14:textId="7B0693F0" w:rsidR="00E47962" w:rsidRPr="00520C26" w:rsidRDefault="00E47962" w:rsidP="00520C26">
            <w:pPr>
              <w:pStyle w:val="BodyCopy"/>
              <w:jc w:val="right"/>
              <w:rPr>
                <w:b/>
                <w:bCs/>
                <w:szCs w:val="22"/>
              </w:rPr>
            </w:pPr>
            <w:r w:rsidRPr="00520C26">
              <w:rPr>
                <w:b/>
                <w:bCs/>
                <w:szCs w:val="22"/>
              </w:rPr>
              <w:t>n</w:t>
            </w:r>
          </w:p>
        </w:tc>
        <w:tc>
          <w:tcPr>
            <w:tcW w:w="1706" w:type="dxa"/>
          </w:tcPr>
          <w:p w14:paraId="47742A41" w14:textId="77777777" w:rsidR="00E47962" w:rsidRPr="00520C26" w:rsidRDefault="00E47962" w:rsidP="00520C26">
            <w:pPr>
              <w:pStyle w:val="BodyCopy"/>
              <w:jc w:val="right"/>
              <w:rPr>
                <w:b/>
                <w:bCs/>
                <w:szCs w:val="22"/>
              </w:rPr>
            </w:pPr>
            <w:r w:rsidRPr="00520C26">
              <w:rPr>
                <w:b/>
                <w:bCs/>
                <w:szCs w:val="22"/>
              </w:rPr>
              <w:t xml:space="preserve">Assumed eligible addresses </w:t>
            </w:r>
          </w:p>
          <w:p w14:paraId="37FC0DE8" w14:textId="2A1268C9" w:rsidR="00E47962" w:rsidRPr="00520C26" w:rsidRDefault="00E47962" w:rsidP="00520C26">
            <w:pPr>
              <w:pStyle w:val="BodyCopy"/>
              <w:jc w:val="right"/>
              <w:rPr>
                <w:b/>
                <w:bCs/>
                <w:szCs w:val="22"/>
              </w:rPr>
            </w:pPr>
            <w:r w:rsidRPr="00520C26">
              <w:rPr>
                <w:b/>
                <w:bCs/>
                <w:szCs w:val="22"/>
              </w:rPr>
              <w:t>n</w:t>
            </w:r>
          </w:p>
        </w:tc>
        <w:tc>
          <w:tcPr>
            <w:tcW w:w="1623" w:type="dxa"/>
          </w:tcPr>
          <w:p w14:paraId="0B8B5ECB" w14:textId="35926361" w:rsidR="005F06B0" w:rsidRPr="00520C26" w:rsidRDefault="00E47962" w:rsidP="00520C26">
            <w:pPr>
              <w:pStyle w:val="BodyCopy"/>
              <w:jc w:val="right"/>
              <w:rPr>
                <w:b/>
                <w:bCs/>
                <w:szCs w:val="22"/>
              </w:rPr>
            </w:pPr>
            <w:r w:rsidRPr="00520C26">
              <w:rPr>
                <w:b/>
                <w:bCs/>
                <w:szCs w:val="22"/>
              </w:rPr>
              <w:t xml:space="preserve">Productive addresses </w:t>
            </w:r>
          </w:p>
          <w:p w14:paraId="5F0B0F2E" w14:textId="77777777" w:rsidR="00520C26" w:rsidRPr="00520C26" w:rsidRDefault="00520C26" w:rsidP="00520C26">
            <w:pPr>
              <w:pStyle w:val="BodyCopy"/>
              <w:rPr>
                <w:b/>
                <w:bCs/>
                <w:szCs w:val="22"/>
              </w:rPr>
            </w:pPr>
          </w:p>
          <w:p w14:paraId="5BAE4DFA" w14:textId="3B4324D8" w:rsidR="00E47962" w:rsidRPr="00520C26" w:rsidRDefault="00E47962" w:rsidP="00520C26">
            <w:pPr>
              <w:pStyle w:val="BodyCopy"/>
              <w:jc w:val="right"/>
              <w:rPr>
                <w:b/>
                <w:bCs/>
                <w:szCs w:val="22"/>
              </w:rPr>
            </w:pPr>
            <w:r w:rsidRPr="00520C26">
              <w:rPr>
                <w:b/>
                <w:bCs/>
                <w:szCs w:val="22"/>
              </w:rPr>
              <w:t>n</w:t>
            </w:r>
          </w:p>
        </w:tc>
        <w:tc>
          <w:tcPr>
            <w:tcW w:w="1621" w:type="dxa"/>
          </w:tcPr>
          <w:p w14:paraId="1991F8E7" w14:textId="200E6BBE" w:rsidR="00520C26" w:rsidRPr="00520C26" w:rsidRDefault="00E47962" w:rsidP="00520C26">
            <w:pPr>
              <w:pStyle w:val="BodyCopy"/>
              <w:jc w:val="right"/>
              <w:rPr>
                <w:b/>
                <w:bCs/>
                <w:szCs w:val="22"/>
              </w:rPr>
            </w:pPr>
            <w:r w:rsidRPr="00520C26">
              <w:rPr>
                <w:b/>
                <w:bCs/>
                <w:szCs w:val="22"/>
              </w:rPr>
              <w:t>Household response rate</w:t>
            </w:r>
            <w:r w:rsidRPr="00520C26">
              <w:rPr>
                <w:b/>
                <w:bCs/>
                <w:szCs w:val="22"/>
                <w:vertAlign w:val="superscript"/>
              </w:rPr>
              <w:t>1</w:t>
            </w:r>
            <w:r w:rsidRPr="00520C26">
              <w:rPr>
                <w:b/>
                <w:bCs/>
                <w:szCs w:val="22"/>
              </w:rPr>
              <w:t xml:space="preserve"> </w:t>
            </w:r>
          </w:p>
          <w:p w14:paraId="48F261B6" w14:textId="0457061B" w:rsidR="00E47962" w:rsidRPr="00520C26" w:rsidRDefault="00E47962" w:rsidP="00520C26">
            <w:pPr>
              <w:pStyle w:val="BodyCopy"/>
              <w:jc w:val="right"/>
              <w:rPr>
                <w:b/>
                <w:bCs/>
                <w:szCs w:val="22"/>
              </w:rPr>
            </w:pPr>
            <w:r w:rsidRPr="00520C26">
              <w:rPr>
                <w:b/>
                <w:bCs/>
                <w:szCs w:val="22"/>
              </w:rPr>
              <w:t>%</w:t>
            </w:r>
          </w:p>
        </w:tc>
      </w:tr>
      <w:tr w:rsidR="006D6B98" w14:paraId="2E196AC6" w14:textId="1BF84854" w:rsidTr="001970AF">
        <w:trPr>
          <w:trHeight w:val="233"/>
        </w:trPr>
        <w:tc>
          <w:tcPr>
            <w:tcW w:w="8419" w:type="dxa"/>
            <w:gridSpan w:val="5"/>
          </w:tcPr>
          <w:p w14:paraId="1EFB86E6" w14:textId="66FF68FB" w:rsidR="006D6B98" w:rsidRPr="00412DEA" w:rsidRDefault="006D6B98" w:rsidP="003F24D5">
            <w:pPr>
              <w:pStyle w:val="BodyCopy"/>
              <w:rPr>
                <w:b/>
                <w:bCs/>
              </w:rPr>
            </w:pPr>
            <w:r w:rsidRPr="00412DEA">
              <w:rPr>
                <w:b/>
                <w:bCs/>
              </w:rPr>
              <w:t xml:space="preserve">Country </w:t>
            </w:r>
          </w:p>
        </w:tc>
      </w:tr>
      <w:tr w:rsidR="006D6B98" w14:paraId="2DE49156" w14:textId="77777777" w:rsidTr="001970AF">
        <w:trPr>
          <w:trHeight w:val="233"/>
        </w:trPr>
        <w:tc>
          <w:tcPr>
            <w:tcW w:w="1621" w:type="dxa"/>
          </w:tcPr>
          <w:p w14:paraId="150B9CA8" w14:textId="54B9F85D" w:rsidR="006D6B98" w:rsidRPr="006D6B98" w:rsidRDefault="006D6B98" w:rsidP="003F24D5">
            <w:pPr>
              <w:pStyle w:val="BodyCopy"/>
            </w:pPr>
            <w:r w:rsidRPr="006D6B98">
              <w:t>England</w:t>
            </w:r>
          </w:p>
        </w:tc>
        <w:tc>
          <w:tcPr>
            <w:tcW w:w="1846" w:type="dxa"/>
          </w:tcPr>
          <w:p w14:paraId="7985A59B" w14:textId="2172350E" w:rsidR="006D6B98" w:rsidRPr="00156B44" w:rsidRDefault="00234544" w:rsidP="00156B44">
            <w:pPr>
              <w:pStyle w:val="BodyCopy"/>
              <w:jc w:val="right"/>
            </w:pPr>
            <w:r w:rsidRPr="00156B44">
              <w:t>3</w:t>
            </w:r>
            <w:r w:rsidR="00720270">
              <w:t>,</w:t>
            </w:r>
            <w:r w:rsidRPr="00156B44">
              <w:t>214</w:t>
            </w:r>
          </w:p>
        </w:tc>
        <w:tc>
          <w:tcPr>
            <w:tcW w:w="1706" w:type="dxa"/>
          </w:tcPr>
          <w:p w14:paraId="172F1D94" w14:textId="1A1725D2" w:rsidR="006D6B98" w:rsidRPr="00156B44" w:rsidRDefault="00156B44" w:rsidP="00156B44">
            <w:pPr>
              <w:pStyle w:val="BodyCopy"/>
              <w:jc w:val="right"/>
            </w:pPr>
            <w:r w:rsidRPr="00156B44">
              <w:t>2</w:t>
            </w:r>
            <w:r w:rsidR="00720270">
              <w:t>,</w:t>
            </w:r>
            <w:r w:rsidRPr="00156B44">
              <w:t>923</w:t>
            </w:r>
          </w:p>
        </w:tc>
        <w:tc>
          <w:tcPr>
            <w:tcW w:w="1623" w:type="dxa"/>
          </w:tcPr>
          <w:p w14:paraId="058E6A65" w14:textId="334A6533" w:rsidR="006D6B98" w:rsidRPr="00156B44" w:rsidRDefault="00156B44" w:rsidP="00156B44">
            <w:pPr>
              <w:pStyle w:val="BodyCopy"/>
              <w:jc w:val="right"/>
            </w:pPr>
            <w:r w:rsidRPr="00156B44">
              <w:t>623</w:t>
            </w:r>
          </w:p>
        </w:tc>
        <w:tc>
          <w:tcPr>
            <w:tcW w:w="1621" w:type="dxa"/>
          </w:tcPr>
          <w:p w14:paraId="43945DF0" w14:textId="7A8CCC75" w:rsidR="006D6B98" w:rsidRPr="00156B44" w:rsidRDefault="00156B44" w:rsidP="00156B44">
            <w:pPr>
              <w:pStyle w:val="BodyCopy"/>
              <w:jc w:val="right"/>
            </w:pPr>
            <w:r w:rsidRPr="00156B44">
              <w:t>21</w:t>
            </w:r>
          </w:p>
        </w:tc>
      </w:tr>
      <w:tr w:rsidR="006D6B98" w14:paraId="3A5A4A79" w14:textId="77777777" w:rsidTr="001970AF">
        <w:trPr>
          <w:trHeight w:val="242"/>
        </w:trPr>
        <w:tc>
          <w:tcPr>
            <w:tcW w:w="1621" w:type="dxa"/>
          </w:tcPr>
          <w:p w14:paraId="16274885" w14:textId="582F3A6F" w:rsidR="006D6B98" w:rsidRPr="006D6B98" w:rsidRDefault="006D6B98" w:rsidP="003F24D5">
            <w:pPr>
              <w:pStyle w:val="BodyCopy"/>
            </w:pPr>
            <w:r>
              <w:t>Scotland</w:t>
            </w:r>
          </w:p>
        </w:tc>
        <w:tc>
          <w:tcPr>
            <w:tcW w:w="1846" w:type="dxa"/>
          </w:tcPr>
          <w:p w14:paraId="7C15E0CB" w14:textId="349268FC" w:rsidR="006D6B98" w:rsidRPr="00156B44" w:rsidRDefault="00156B44" w:rsidP="00156B44">
            <w:pPr>
              <w:pStyle w:val="BodyCopy"/>
              <w:jc w:val="right"/>
            </w:pPr>
            <w:r w:rsidRPr="00156B44">
              <w:t>352</w:t>
            </w:r>
          </w:p>
        </w:tc>
        <w:tc>
          <w:tcPr>
            <w:tcW w:w="1706" w:type="dxa"/>
          </w:tcPr>
          <w:p w14:paraId="6E5DBAB6" w14:textId="12E11228" w:rsidR="006D6B98" w:rsidRPr="00156B44" w:rsidRDefault="00156B44" w:rsidP="00156B44">
            <w:pPr>
              <w:pStyle w:val="BodyCopy"/>
              <w:jc w:val="right"/>
            </w:pPr>
            <w:r>
              <w:t>320</w:t>
            </w:r>
          </w:p>
        </w:tc>
        <w:tc>
          <w:tcPr>
            <w:tcW w:w="1623" w:type="dxa"/>
          </w:tcPr>
          <w:p w14:paraId="1CD0D8C6" w14:textId="5A2EE0BF" w:rsidR="006D6B98" w:rsidRPr="00156B44" w:rsidRDefault="00156B44" w:rsidP="00156B44">
            <w:pPr>
              <w:pStyle w:val="BodyCopy"/>
              <w:jc w:val="right"/>
            </w:pPr>
            <w:r>
              <w:t>66</w:t>
            </w:r>
          </w:p>
        </w:tc>
        <w:tc>
          <w:tcPr>
            <w:tcW w:w="1621" w:type="dxa"/>
          </w:tcPr>
          <w:p w14:paraId="1318D2C3" w14:textId="4FE84DB3" w:rsidR="006D6B98" w:rsidRPr="00156B44" w:rsidRDefault="00156B44" w:rsidP="00156B44">
            <w:pPr>
              <w:pStyle w:val="BodyCopy"/>
              <w:jc w:val="right"/>
            </w:pPr>
            <w:r>
              <w:t>21</w:t>
            </w:r>
          </w:p>
        </w:tc>
      </w:tr>
      <w:tr w:rsidR="006D6B98" w14:paraId="1C3328A4" w14:textId="77777777" w:rsidTr="001970AF">
        <w:trPr>
          <w:trHeight w:val="233"/>
        </w:trPr>
        <w:tc>
          <w:tcPr>
            <w:tcW w:w="1621" w:type="dxa"/>
          </w:tcPr>
          <w:p w14:paraId="2777D89B" w14:textId="51DB6F29" w:rsidR="006D6B98" w:rsidRDefault="006D6B98" w:rsidP="003F24D5">
            <w:pPr>
              <w:pStyle w:val="BodyCopy"/>
            </w:pPr>
            <w:r>
              <w:t>Wales</w:t>
            </w:r>
          </w:p>
        </w:tc>
        <w:tc>
          <w:tcPr>
            <w:tcW w:w="1846" w:type="dxa"/>
          </w:tcPr>
          <w:p w14:paraId="3BBD8B8C" w14:textId="43286633" w:rsidR="006D6B98" w:rsidRPr="00156B44" w:rsidRDefault="00156B44" w:rsidP="00156B44">
            <w:pPr>
              <w:pStyle w:val="BodyCopy"/>
              <w:jc w:val="right"/>
            </w:pPr>
            <w:r w:rsidRPr="00156B44">
              <w:t>189</w:t>
            </w:r>
          </w:p>
        </w:tc>
        <w:tc>
          <w:tcPr>
            <w:tcW w:w="1706" w:type="dxa"/>
          </w:tcPr>
          <w:p w14:paraId="719F6082" w14:textId="4B6539E0" w:rsidR="006D6B98" w:rsidRPr="00156B44" w:rsidRDefault="00156B44" w:rsidP="00156B44">
            <w:pPr>
              <w:pStyle w:val="BodyCopy"/>
              <w:jc w:val="right"/>
            </w:pPr>
            <w:r>
              <w:t>172</w:t>
            </w:r>
          </w:p>
        </w:tc>
        <w:tc>
          <w:tcPr>
            <w:tcW w:w="1623" w:type="dxa"/>
          </w:tcPr>
          <w:p w14:paraId="0A465597" w14:textId="37EB56BA" w:rsidR="006D6B98" w:rsidRPr="00156B44" w:rsidRDefault="00156B44" w:rsidP="00156B44">
            <w:pPr>
              <w:pStyle w:val="BodyCopy"/>
              <w:jc w:val="right"/>
            </w:pPr>
            <w:r>
              <w:t>39</w:t>
            </w:r>
          </w:p>
        </w:tc>
        <w:tc>
          <w:tcPr>
            <w:tcW w:w="1621" w:type="dxa"/>
          </w:tcPr>
          <w:p w14:paraId="474E26CC" w14:textId="77A89CB8" w:rsidR="006D6B98" w:rsidRPr="00156B44" w:rsidRDefault="00156B44" w:rsidP="00156B44">
            <w:pPr>
              <w:pStyle w:val="BodyCopy"/>
              <w:jc w:val="right"/>
            </w:pPr>
            <w:r>
              <w:t>23</w:t>
            </w:r>
          </w:p>
        </w:tc>
      </w:tr>
      <w:tr w:rsidR="005E34FC" w14:paraId="28417A52" w14:textId="77777777" w:rsidTr="00520C26">
        <w:trPr>
          <w:trHeight w:val="233"/>
        </w:trPr>
        <w:tc>
          <w:tcPr>
            <w:tcW w:w="1621" w:type="dxa"/>
          </w:tcPr>
          <w:p w14:paraId="54B1918F" w14:textId="77777777" w:rsidR="005E34FC" w:rsidRDefault="005E34FC" w:rsidP="003F24D5">
            <w:pPr>
              <w:pStyle w:val="BodyCopy"/>
            </w:pPr>
          </w:p>
        </w:tc>
        <w:tc>
          <w:tcPr>
            <w:tcW w:w="1846" w:type="dxa"/>
          </w:tcPr>
          <w:p w14:paraId="3B29FEAE" w14:textId="77777777" w:rsidR="005E34FC" w:rsidRPr="00156B44" w:rsidRDefault="005E34FC" w:rsidP="00156B44">
            <w:pPr>
              <w:pStyle w:val="BodyCopy"/>
              <w:jc w:val="right"/>
            </w:pPr>
          </w:p>
        </w:tc>
        <w:tc>
          <w:tcPr>
            <w:tcW w:w="1706" w:type="dxa"/>
          </w:tcPr>
          <w:p w14:paraId="551C29FC" w14:textId="77777777" w:rsidR="005E34FC" w:rsidRDefault="005E34FC" w:rsidP="00156B44">
            <w:pPr>
              <w:pStyle w:val="BodyCopy"/>
              <w:jc w:val="right"/>
            </w:pPr>
          </w:p>
        </w:tc>
        <w:tc>
          <w:tcPr>
            <w:tcW w:w="1623" w:type="dxa"/>
          </w:tcPr>
          <w:p w14:paraId="34837B0B" w14:textId="77777777" w:rsidR="005E34FC" w:rsidRDefault="005E34FC" w:rsidP="00156B44">
            <w:pPr>
              <w:pStyle w:val="BodyCopy"/>
              <w:jc w:val="right"/>
            </w:pPr>
          </w:p>
        </w:tc>
        <w:tc>
          <w:tcPr>
            <w:tcW w:w="1621" w:type="dxa"/>
          </w:tcPr>
          <w:p w14:paraId="33142E50" w14:textId="77777777" w:rsidR="005E34FC" w:rsidRDefault="005E34FC" w:rsidP="00156B44">
            <w:pPr>
              <w:pStyle w:val="BodyCopy"/>
              <w:jc w:val="right"/>
            </w:pPr>
          </w:p>
        </w:tc>
      </w:tr>
      <w:tr w:rsidR="00E4727A" w14:paraId="171B3B9D" w14:textId="77777777" w:rsidTr="001970AF">
        <w:trPr>
          <w:trHeight w:val="233"/>
        </w:trPr>
        <w:tc>
          <w:tcPr>
            <w:tcW w:w="8419" w:type="dxa"/>
            <w:gridSpan w:val="5"/>
          </w:tcPr>
          <w:p w14:paraId="606829DF" w14:textId="1B26C53B" w:rsidR="00E4727A" w:rsidRPr="00412DEA" w:rsidRDefault="00E4727A" w:rsidP="003F24D5">
            <w:pPr>
              <w:pStyle w:val="BodyCopy"/>
              <w:rPr>
                <w:b/>
                <w:bCs/>
              </w:rPr>
            </w:pPr>
            <w:r w:rsidRPr="00412DEA">
              <w:rPr>
                <w:b/>
                <w:bCs/>
              </w:rPr>
              <w:t>Government Office Region (GOR)</w:t>
            </w:r>
          </w:p>
        </w:tc>
      </w:tr>
      <w:tr w:rsidR="00E4727A" w14:paraId="6193A1A3" w14:textId="77777777" w:rsidTr="001970AF">
        <w:trPr>
          <w:trHeight w:val="232"/>
        </w:trPr>
        <w:tc>
          <w:tcPr>
            <w:tcW w:w="1621" w:type="dxa"/>
          </w:tcPr>
          <w:p w14:paraId="61882BA7" w14:textId="6B6C4C78" w:rsidR="00E4727A" w:rsidRPr="00E4727A" w:rsidRDefault="00E4727A" w:rsidP="003F24D5">
            <w:pPr>
              <w:pStyle w:val="BodyCopy"/>
            </w:pPr>
            <w:r>
              <w:t>North East</w:t>
            </w:r>
          </w:p>
        </w:tc>
        <w:tc>
          <w:tcPr>
            <w:tcW w:w="1846" w:type="dxa"/>
          </w:tcPr>
          <w:p w14:paraId="3FFF81E8" w14:textId="2FD27A6D" w:rsidR="00E4727A" w:rsidRPr="00E4727A" w:rsidRDefault="00E4727A" w:rsidP="00E4727A">
            <w:pPr>
              <w:pStyle w:val="BodyCopy"/>
              <w:jc w:val="right"/>
            </w:pPr>
            <w:r>
              <w:t>165</w:t>
            </w:r>
          </w:p>
        </w:tc>
        <w:tc>
          <w:tcPr>
            <w:tcW w:w="1706" w:type="dxa"/>
          </w:tcPr>
          <w:p w14:paraId="48276BC3" w14:textId="63EE28E6" w:rsidR="00E4727A" w:rsidRPr="00E4727A" w:rsidRDefault="00E4727A" w:rsidP="00E4727A">
            <w:pPr>
              <w:pStyle w:val="BodyCopy"/>
              <w:jc w:val="right"/>
            </w:pPr>
            <w:r>
              <w:t>150</w:t>
            </w:r>
          </w:p>
        </w:tc>
        <w:tc>
          <w:tcPr>
            <w:tcW w:w="1623" w:type="dxa"/>
          </w:tcPr>
          <w:p w14:paraId="2B5DE072" w14:textId="0BC5B799" w:rsidR="00E4727A" w:rsidRPr="00E4727A" w:rsidRDefault="00E4727A" w:rsidP="00E4727A">
            <w:pPr>
              <w:pStyle w:val="BodyCopy"/>
              <w:jc w:val="right"/>
            </w:pPr>
            <w:r>
              <w:t>36</w:t>
            </w:r>
          </w:p>
        </w:tc>
        <w:tc>
          <w:tcPr>
            <w:tcW w:w="1621" w:type="dxa"/>
          </w:tcPr>
          <w:p w14:paraId="4B784FA1" w14:textId="30255295" w:rsidR="00E4727A" w:rsidRPr="00E4727A" w:rsidRDefault="00E4727A" w:rsidP="00E4727A">
            <w:pPr>
              <w:pStyle w:val="BodyCopy"/>
              <w:jc w:val="right"/>
            </w:pPr>
            <w:r>
              <w:t>24</w:t>
            </w:r>
          </w:p>
        </w:tc>
      </w:tr>
      <w:tr w:rsidR="00E4727A" w14:paraId="6F5EB130" w14:textId="77777777" w:rsidTr="001970AF">
        <w:trPr>
          <w:trHeight w:val="232"/>
        </w:trPr>
        <w:tc>
          <w:tcPr>
            <w:tcW w:w="1621" w:type="dxa"/>
          </w:tcPr>
          <w:p w14:paraId="08B2BFBC" w14:textId="5190D323" w:rsidR="00E4727A" w:rsidRPr="00E4727A" w:rsidRDefault="00E4727A" w:rsidP="003F24D5">
            <w:pPr>
              <w:pStyle w:val="BodyCopy"/>
            </w:pPr>
            <w:r>
              <w:t>North West</w:t>
            </w:r>
          </w:p>
        </w:tc>
        <w:tc>
          <w:tcPr>
            <w:tcW w:w="1846" w:type="dxa"/>
          </w:tcPr>
          <w:p w14:paraId="4C724326" w14:textId="18407140" w:rsidR="00E4727A" w:rsidRPr="00E4727A" w:rsidRDefault="00E4727A" w:rsidP="00E4727A">
            <w:pPr>
              <w:pStyle w:val="BodyCopy"/>
              <w:jc w:val="right"/>
            </w:pPr>
            <w:r>
              <w:t>438</w:t>
            </w:r>
          </w:p>
        </w:tc>
        <w:tc>
          <w:tcPr>
            <w:tcW w:w="1706" w:type="dxa"/>
          </w:tcPr>
          <w:p w14:paraId="5686D6F4" w14:textId="1375758D" w:rsidR="00E4727A" w:rsidRPr="00E4727A" w:rsidRDefault="00E4727A" w:rsidP="00E4727A">
            <w:pPr>
              <w:pStyle w:val="BodyCopy"/>
              <w:jc w:val="right"/>
            </w:pPr>
            <w:r>
              <w:t>398</w:t>
            </w:r>
          </w:p>
        </w:tc>
        <w:tc>
          <w:tcPr>
            <w:tcW w:w="1623" w:type="dxa"/>
          </w:tcPr>
          <w:p w14:paraId="0DF139CB" w14:textId="4D8EB1E4" w:rsidR="00E4727A" w:rsidRPr="00E4727A" w:rsidRDefault="00E4727A" w:rsidP="00E4727A">
            <w:pPr>
              <w:pStyle w:val="BodyCopy"/>
              <w:jc w:val="right"/>
            </w:pPr>
            <w:r>
              <w:t>70</w:t>
            </w:r>
          </w:p>
        </w:tc>
        <w:tc>
          <w:tcPr>
            <w:tcW w:w="1621" w:type="dxa"/>
          </w:tcPr>
          <w:p w14:paraId="7A42CA7A" w14:textId="0268132C" w:rsidR="00E4727A" w:rsidRPr="00E4727A" w:rsidRDefault="00E4727A" w:rsidP="00E4727A">
            <w:pPr>
              <w:pStyle w:val="BodyCopy"/>
              <w:jc w:val="right"/>
            </w:pPr>
            <w:r>
              <w:t>18</w:t>
            </w:r>
          </w:p>
        </w:tc>
      </w:tr>
      <w:tr w:rsidR="00E4727A" w14:paraId="3A038127" w14:textId="77777777" w:rsidTr="001970AF">
        <w:trPr>
          <w:trHeight w:val="232"/>
        </w:trPr>
        <w:tc>
          <w:tcPr>
            <w:tcW w:w="1621" w:type="dxa"/>
          </w:tcPr>
          <w:p w14:paraId="4A2B4AD4" w14:textId="6E790EC8" w:rsidR="00E4727A" w:rsidRDefault="00E4727A" w:rsidP="003F24D5">
            <w:pPr>
              <w:pStyle w:val="BodyCopy"/>
            </w:pPr>
            <w:r>
              <w:t>Yorkshire and the Humber</w:t>
            </w:r>
          </w:p>
        </w:tc>
        <w:tc>
          <w:tcPr>
            <w:tcW w:w="1846" w:type="dxa"/>
          </w:tcPr>
          <w:p w14:paraId="79E27C35" w14:textId="28C914CC" w:rsidR="00E4727A" w:rsidRDefault="00E4727A" w:rsidP="00E4727A">
            <w:pPr>
              <w:pStyle w:val="BodyCopy"/>
              <w:jc w:val="right"/>
            </w:pPr>
            <w:r>
              <w:t>322</w:t>
            </w:r>
          </w:p>
        </w:tc>
        <w:tc>
          <w:tcPr>
            <w:tcW w:w="1706" w:type="dxa"/>
          </w:tcPr>
          <w:p w14:paraId="00C3EB41" w14:textId="50366BE8" w:rsidR="00E4727A" w:rsidRDefault="00E4727A" w:rsidP="00E4727A">
            <w:pPr>
              <w:pStyle w:val="BodyCopy"/>
              <w:jc w:val="right"/>
            </w:pPr>
            <w:r>
              <w:t>293</w:t>
            </w:r>
          </w:p>
        </w:tc>
        <w:tc>
          <w:tcPr>
            <w:tcW w:w="1623" w:type="dxa"/>
          </w:tcPr>
          <w:p w14:paraId="7724C299" w14:textId="7EFBFD9A" w:rsidR="00E4727A" w:rsidRDefault="00E4727A" w:rsidP="00E4727A">
            <w:pPr>
              <w:pStyle w:val="BodyCopy"/>
              <w:jc w:val="right"/>
            </w:pPr>
            <w:r>
              <w:t>72</w:t>
            </w:r>
          </w:p>
        </w:tc>
        <w:tc>
          <w:tcPr>
            <w:tcW w:w="1621" w:type="dxa"/>
          </w:tcPr>
          <w:p w14:paraId="584A6B4E" w14:textId="4F8784DA" w:rsidR="00E4727A" w:rsidRDefault="00E4727A" w:rsidP="00E4727A">
            <w:pPr>
              <w:pStyle w:val="BodyCopy"/>
              <w:jc w:val="right"/>
            </w:pPr>
            <w:r>
              <w:t>25</w:t>
            </w:r>
          </w:p>
        </w:tc>
      </w:tr>
      <w:tr w:rsidR="00E4727A" w14:paraId="5CE1CD31" w14:textId="77777777" w:rsidTr="001970AF">
        <w:trPr>
          <w:trHeight w:val="232"/>
        </w:trPr>
        <w:tc>
          <w:tcPr>
            <w:tcW w:w="1621" w:type="dxa"/>
          </w:tcPr>
          <w:p w14:paraId="44A3E855" w14:textId="4DB4258F" w:rsidR="00E4727A" w:rsidRDefault="00E4727A" w:rsidP="003F24D5">
            <w:pPr>
              <w:pStyle w:val="BodyCopy"/>
            </w:pPr>
            <w:r>
              <w:t>East midlands</w:t>
            </w:r>
          </w:p>
        </w:tc>
        <w:tc>
          <w:tcPr>
            <w:tcW w:w="1846" w:type="dxa"/>
          </w:tcPr>
          <w:p w14:paraId="5F14D9B2" w14:textId="1FE3A5A4" w:rsidR="00E4727A" w:rsidRDefault="00E4727A" w:rsidP="00E4727A">
            <w:pPr>
              <w:pStyle w:val="BodyCopy"/>
              <w:jc w:val="right"/>
            </w:pPr>
            <w:r w:rsidRPr="00E4727A">
              <w:t>281</w:t>
            </w:r>
          </w:p>
        </w:tc>
        <w:tc>
          <w:tcPr>
            <w:tcW w:w="1706" w:type="dxa"/>
          </w:tcPr>
          <w:p w14:paraId="3DF0732E" w14:textId="1C876EEA" w:rsidR="00E4727A" w:rsidRDefault="00E4727A" w:rsidP="00E4727A">
            <w:pPr>
              <w:pStyle w:val="BodyCopy"/>
              <w:jc w:val="right"/>
            </w:pPr>
            <w:r w:rsidRPr="00E4727A">
              <w:t>255</w:t>
            </w:r>
          </w:p>
        </w:tc>
        <w:tc>
          <w:tcPr>
            <w:tcW w:w="1623" w:type="dxa"/>
          </w:tcPr>
          <w:p w14:paraId="4C7F8CAB" w14:textId="2BEA14CE" w:rsidR="00E4727A" w:rsidRDefault="00E4727A" w:rsidP="00E4727A">
            <w:pPr>
              <w:pStyle w:val="BodyCopy"/>
              <w:jc w:val="right"/>
            </w:pPr>
            <w:r w:rsidRPr="00E4727A">
              <w:t>51</w:t>
            </w:r>
          </w:p>
        </w:tc>
        <w:tc>
          <w:tcPr>
            <w:tcW w:w="1621" w:type="dxa"/>
          </w:tcPr>
          <w:p w14:paraId="5444579C" w14:textId="5D1AE1A4" w:rsidR="00E4727A" w:rsidRDefault="00E4727A" w:rsidP="00E4727A">
            <w:pPr>
              <w:pStyle w:val="BodyCopy"/>
              <w:jc w:val="right"/>
            </w:pPr>
            <w:r w:rsidRPr="00E4727A">
              <w:t>19</w:t>
            </w:r>
          </w:p>
        </w:tc>
      </w:tr>
      <w:tr w:rsidR="00E4727A" w14:paraId="44EADF76" w14:textId="77777777" w:rsidTr="001970AF">
        <w:trPr>
          <w:trHeight w:val="232"/>
        </w:trPr>
        <w:tc>
          <w:tcPr>
            <w:tcW w:w="1621" w:type="dxa"/>
          </w:tcPr>
          <w:p w14:paraId="171E5A42" w14:textId="6D4F1F43" w:rsidR="00E4727A" w:rsidRDefault="004C348B" w:rsidP="003F24D5">
            <w:pPr>
              <w:pStyle w:val="BodyCopy"/>
            </w:pPr>
            <w:r>
              <w:t>West midlands</w:t>
            </w:r>
          </w:p>
        </w:tc>
        <w:tc>
          <w:tcPr>
            <w:tcW w:w="1846" w:type="dxa"/>
          </w:tcPr>
          <w:p w14:paraId="02794DE1" w14:textId="735D6221" w:rsidR="00E4727A" w:rsidRPr="00E4727A" w:rsidRDefault="004C348B" w:rsidP="00E4727A">
            <w:pPr>
              <w:pStyle w:val="BodyCopy"/>
              <w:jc w:val="right"/>
            </w:pPr>
            <w:r>
              <w:t>333</w:t>
            </w:r>
          </w:p>
        </w:tc>
        <w:tc>
          <w:tcPr>
            <w:tcW w:w="1706" w:type="dxa"/>
          </w:tcPr>
          <w:p w14:paraId="02AD5130" w14:textId="36CF5572" w:rsidR="00E4727A" w:rsidRPr="00E4727A" w:rsidRDefault="004C348B" w:rsidP="00E4727A">
            <w:pPr>
              <w:pStyle w:val="BodyCopy"/>
              <w:jc w:val="right"/>
            </w:pPr>
            <w:r>
              <w:t>303</w:t>
            </w:r>
          </w:p>
        </w:tc>
        <w:tc>
          <w:tcPr>
            <w:tcW w:w="1623" w:type="dxa"/>
          </w:tcPr>
          <w:p w14:paraId="4E104481" w14:textId="37298C47" w:rsidR="004C348B" w:rsidRPr="00E4727A" w:rsidRDefault="004C348B" w:rsidP="004C348B">
            <w:pPr>
              <w:pStyle w:val="BodyCopy"/>
              <w:jc w:val="right"/>
            </w:pPr>
            <w:r>
              <w:t>74</w:t>
            </w:r>
          </w:p>
        </w:tc>
        <w:tc>
          <w:tcPr>
            <w:tcW w:w="1621" w:type="dxa"/>
          </w:tcPr>
          <w:p w14:paraId="6120DDD3" w14:textId="065CD462" w:rsidR="00E4727A" w:rsidRPr="00E4727A" w:rsidRDefault="004C348B" w:rsidP="00E4727A">
            <w:pPr>
              <w:pStyle w:val="BodyCopy"/>
              <w:jc w:val="right"/>
            </w:pPr>
            <w:r>
              <w:t>24</w:t>
            </w:r>
          </w:p>
        </w:tc>
      </w:tr>
      <w:tr w:rsidR="004C348B" w14:paraId="31427311" w14:textId="77777777" w:rsidTr="001970AF">
        <w:trPr>
          <w:trHeight w:val="232"/>
        </w:trPr>
        <w:tc>
          <w:tcPr>
            <w:tcW w:w="1621" w:type="dxa"/>
          </w:tcPr>
          <w:p w14:paraId="08900A04" w14:textId="008AE706" w:rsidR="004C348B" w:rsidRDefault="00502A0B" w:rsidP="003F24D5">
            <w:pPr>
              <w:pStyle w:val="BodyCopy"/>
            </w:pPr>
            <w:r>
              <w:t>East of England</w:t>
            </w:r>
          </w:p>
        </w:tc>
        <w:tc>
          <w:tcPr>
            <w:tcW w:w="1846" w:type="dxa"/>
          </w:tcPr>
          <w:p w14:paraId="18DCEF9B" w14:textId="3F117D75" w:rsidR="004C348B" w:rsidRDefault="00502A0B" w:rsidP="00E4727A">
            <w:pPr>
              <w:pStyle w:val="BodyCopy"/>
              <w:jc w:val="right"/>
            </w:pPr>
            <w:r>
              <w:t>361</w:t>
            </w:r>
          </w:p>
        </w:tc>
        <w:tc>
          <w:tcPr>
            <w:tcW w:w="1706" w:type="dxa"/>
          </w:tcPr>
          <w:p w14:paraId="6EE0D0F7" w14:textId="6EEF69E2" w:rsidR="004C348B" w:rsidRDefault="00502A0B" w:rsidP="00E4727A">
            <w:pPr>
              <w:pStyle w:val="BodyCopy"/>
              <w:jc w:val="right"/>
            </w:pPr>
            <w:r>
              <w:t>328</w:t>
            </w:r>
          </w:p>
        </w:tc>
        <w:tc>
          <w:tcPr>
            <w:tcW w:w="1623" w:type="dxa"/>
          </w:tcPr>
          <w:p w14:paraId="41BD94C2" w14:textId="330A0A9E" w:rsidR="004C348B" w:rsidRDefault="00502A0B" w:rsidP="004C348B">
            <w:pPr>
              <w:pStyle w:val="BodyCopy"/>
              <w:jc w:val="right"/>
            </w:pPr>
            <w:r>
              <w:t>73</w:t>
            </w:r>
          </w:p>
        </w:tc>
        <w:tc>
          <w:tcPr>
            <w:tcW w:w="1621" w:type="dxa"/>
          </w:tcPr>
          <w:p w14:paraId="2100A83A" w14:textId="7CFFF24D" w:rsidR="004C348B" w:rsidRDefault="00502A0B" w:rsidP="00E4727A">
            <w:pPr>
              <w:pStyle w:val="BodyCopy"/>
              <w:jc w:val="right"/>
            </w:pPr>
            <w:r>
              <w:t>22</w:t>
            </w:r>
          </w:p>
        </w:tc>
      </w:tr>
      <w:tr w:rsidR="00502A0B" w14:paraId="36B533F6" w14:textId="77777777" w:rsidTr="001970AF">
        <w:trPr>
          <w:trHeight w:val="232"/>
        </w:trPr>
        <w:tc>
          <w:tcPr>
            <w:tcW w:w="1621" w:type="dxa"/>
          </w:tcPr>
          <w:p w14:paraId="5379C708" w14:textId="06487B4D" w:rsidR="00502A0B" w:rsidRDefault="00502A0B" w:rsidP="003F24D5">
            <w:pPr>
              <w:pStyle w:val="BodyCopy"/>
            </w:pPr>
            <w:r>
              <w:t>London</w:t>
            </w:r>
          </w:p>
        </w:tc>
        <w:tc>
          <w:tcPr>
            <w:tcW w:w="1846" w:type="dxa"/>
          </w:tcPr>
          <w:p w14:paraId="01D57053" w14:textId="1B65991B" w:rsidR="00502A0B" w:rsidRDefault="00C437CB" w:rsidP="00E4727A">
            <w:pPr>
              <w:pStyle w:val="BodyCopy"/>
              <w:jc w:val="right"/>
            </w:pPr>
            <w:r>
              <w:t>454</w:t>
            </w:r>
          </w:p>
        </w:tc>
        <w:tc>
          <w:tcPr>
            <w:tcW w:w="1706" w:type="dxa"/>
          </w:tcPr>
          <w:p w14:paraId="7442E1A3" w14:textId="61DA8C72" w:rsidR="00502A0B" w:rsidRDefault="00C437CB" w:rsidP="00E4727A">
            <w:pPr>
              <w:pStyle w:val="BodyCopy"/>
              <w:jc w:val="right"/>
            </w:pPr>
            <w:r>
              <w:t>413</w:t>
            </w:r>
          </w:p>
        </w:tc>
        <w:tc>
          <w:tcPr>
            <w:tcW w:w="1623" w:type="dxa"/>
          </w:tcPr>
          <w:p w14:paraId="44D720FB" w14:textId="514CCCA3" w:rsidR="00502A0B" w:rsidRDefault="00C437CB" w:rsidP="004C348B">
            <w:pPr>
              <w:pStyle w:val="BodyCopy"/>
              <w:jc w:val="right"/>
            </w:pPr>
            <w:r>
              <w:t>72</w:t>
            </w:r>
          </w:p>
        </w:tc>
        <w:tc>
          <w:tcPr>
            <w:tcW w:w="1621" w:type="dxa"/>
          </w:tcPr>
          <w:p w14:paraId="0C1903D8" w14:textId="214CBB1D" w:rsidR="00502A0B" w:rsidRDefault="00C437CB" w:rsidP="00E4727A">
            <w:pPr>
              <w:pStyle w:val="BodyCopy"/>
              <w:jc w:val="right"/>
            </w:pPr>
            <w:r>
              <w:t>17</w:t>
            </w:r>
          </w:p>
        </w:tc>
      </w:tr>
      <w:tr w:rsidR="00502A0B" w14:paraId="3450BE73" w14:textId="77777777" w:rsidTr="001970AF">
        <w:trPr>
          <w:trHeight w:val="232"/>
        </w:trPr>
        <w:tc>
          <w:tcPr>
            <w:tcW w:w="1621" w:type="dxa"/>
          </w:tcPr>
          <w:p w14:paraId="648B8216" w14:textId="724AC11B" w:rsidR="00502A0B" w:rsidRDefault="00502A0B" w:rsidP="003F24D5">
            <w:pPr>
              <w:pStyle w:val="BodyCopy"/>
            </w:pPr>
            <w:r>
              <w:t>South East</w:t>
            </w:r>
          </w:p>
        </w:tc>
        <w:tc>
          <w:tcPr>
            <w:tcW w:w="1846" w:type="dxa"/>
          </w:tcPr>
          <w:p w14:paraId="570A83F2" w14:textId="1EA3D128" w:rsidR="00502A0B" w:rsidRDefault="00C3279B" w:rsidP="00E4727A">
            <w:pPr>
              <w:pStyle w:val="BodyCopy"/>
              <w:jc w:val="right"/>
            </w:pPr>
            <w:r>
              <w:t>521</w:t>
            </w:r>
          </w:p>
        </w:tc>
        <w:tc>
          <w:tcPr>
            <w:tcW w:w="1706" w:type="dxa"/>
          </w:tcPr>
          <w:p w14:paraId="4974C1B7" w14:textId="5B805AEA" w:rsidR="00502A0B" w:rsidRDefault="00C3279B" w:rsidP="00E4727A">
            <w:pPr>
              <w:pStyle w:val="BodyCopy"/>
              <w:jc w:val="right"/>
            </w:pPr>
            <w:r>
              <w:t>474</w:t>
            </w:r>
          </w:p>
        </w:tc>
        <w:tc>
          <w:tcPr>
            <w:tcW w:w="1623" w:type="dxa"/>
          </w:tcPr>
          <w:p w14:paraId="1F386B6A" w14:textId="254AF548" w:rsidR="00502A0B" w:rsidRDefault="00C3279B" w:rsidP="004C348B">
            <w:pPr>
              <w:pStyle w:val="BodyCopy"/>
              <w:jc w:val="right"/>
            </w:pPr>
            <w:r>
              <w:t>100</w:t>
            </w:r>
          </w:p>
        </w:tc>
        <w:tc>
          <w:tcPr>
            <w:tcW w:w="1621" w:type="dxa"/>
          </w:tcPr>
          <w:p w14:paraId="527D847E" w14:textId="6C19AA5E" w:rsidR="00502A0B" w:rsidRDefault="00C3279B" w:rsidP="00E4727A">
            <w:pPr>
              <w:pStyle w:val="BodyCopy"/>
              <w:jc w:val="right"/>
            </w:pPr>
            <w:r>
              <w:t>21</w:t>
            </w:r>
          </w:p>
        </w:tc>
      </w:tr>
      <w:tr w:rsidR="00502A0B" w14:paraId="6E768535" w14:textId="77777777" w:rsidTr="001970AF">
        <w:trPr>
          <w:trHeight w:val="232"/>
        </w:trPr>
        <w:tc>
          <w:tcPr>
            <w:tcW w:w="1621" w:type="dxa"/>
          </w:tcPr>
          <w:p w14:paraId="351E8ACA" w14:textId="09AF1BC0" w:rsidR="00502A0B" w:rsidRDefault="00502A0B" w:rsidP="003F24D5">
            <w:pPr>
              <w:pStyle w:val="BodyCopy"/>
            </w:pPr>
            <w:r>
              <w:t>South West</w:t>
            </w:r>
          </w:p>
        </w:tc>
        <w:tc>
          <w:tcPr>
            <w:tcW w:w="1846" w:type="dxa"/>
          </w:tcPr>
          <w:p w14:paraId="6FBF3E5F" w14:textId="43CE9F3D" w:rsidR="00502A0B" w:rsidRDefault="001348EE" w:rsidP="00E4727A">
            <w:pPr>
              <w:pStyle w:val="BodyCopy"/>
              <w:jc w:val="right"/>
            </w:pPr>
            <w:r>
              <w:t>339</w:t>
            </w:r>
          </w:p>
        </w:tc>
        <w:tc>
          <w:tcPr>
            <w:tcW w:w="1706" w:type="dxa"/>
          </w:tcPr>
          <w:p w14:paraId="16C8BE4C" w14:textId="75AB0D79" w:rsidR="00502A0B" w:rsidRDefault="001348EE" w:rsidP="00E4727A">
            <w:pPr>
              <w:pStyle w:val="BodyCopy"/>
              <w:jc w:val="right"/>
            </w:pPr>
            <w:r>
              <w:t>308</w:t>
            </w:r>
          </w:p>
        </w:tc>
        <w:tc>
          <w:tcPr>
            <w:tcW w:w="1623" w:type="dxa"/>
          </w:tcPr>
          <w:p w14:paraId="2E391FC9" w14:textId="5C1FAB60" w:rsidR="00502A0B" w:rsidRDefault="001348EE" w:rsidP="004C348B">
            <w:pPr>
              <w:pStyle w:val="BodyCopy"/>
              <w:jc w:val="right"/>
            </w:pPr>
            <w:r>
              <w:t>75</w:t>
            </w:r>
          </w:p>
        </w:tc>
        <w:tc>
          <w:tcPr>
            <w:tcW w:w="1621" w:type="dxa"/>
          </w:tcPr>
          <w:p w14:paraId="60852202" w14:textId="3FAE287D" w:rsidR="00502A0B" w:rsidRDefault="001348EE" w:rsidP="00E4727A">
            <w:pPr>
              <w:pStyle w:val="BodyCopy"/>
              <w:jc w:val="right"/>
            </w:pPr>
            <w:r>
              <w:t>24</w:t>
            </w:r>
          </w:p>
        </w:tc>
      </w:tr>
      <w:tr w:rsidR="00502A0B" w14:paraId="7BE2C052" w14:textId="77777777" w:rsidTr="001970AF">
        <w:trPr>
          <w:trHeight w:val="232"/>
        </w:trPr>
        <w:tc>
          <w:tcPr>
            <w:tcW w:w="1621" w:type="dxa"/>
          </w:tcPr>
          <w:p w14:paraId="661606B0" w14:textId="2411F219" w:rsidR="00502A0B" w:rsidRDefault="00502A0B" w:rsidP="003F24D5">
            <w:pPr>
              <w:pStyle w:val="BodyCopy"/>
            </w:pPr>
            <w:r>
              <w:t>Scotland</w:t>
            </w:r>
          </w:p>
        </w:tc>
        <w:tc>
          <w:tcPr>
            <w:tcW w:w="1846" w:type="dxa"/>
          </w:tcPr>
          <w:p w14:paraId="760B6946" w14:textId="08D05B00" w:rsidR="00502A0B" w:rsidRDefault="00CF2E0D" w:rsidP="00E4727A">
            <w:pPr>
              <w:pStyle w:val="BodyCopy"/>
              <w:jc w:val="right"/>
            </w:pPr>
            <w:r>
              <w:t>352</w:t>
            </w:r>
          </w:p>
        </w:tc>
        <w:tc>
          <w:tcPr>
            <w:tcW w:w="1706" w:type="dxa"/>
          </w:tcPr>
          <w:p w14:paraId="2ED28C61" w14:textId="6FD4AAEE" w:rsidR="00502A0B" w:rsidRDefault="00CF2E0D" w:rsidP="00E4727A">
            <w:pPr>
              <w:pStyle w:val="BodyCopy"/>
              <w:jc w:val="right"/>
            </w:pPr>
            <w:r>
              <w:t>320</w:t>
            </w:r>
          </w:p>
        </w:tc>
        <w:tc>
          <w:tcPr>
            <w:tcW w:w="1623" w:type="dxa"/>
          </w:tcPr>
          <w:p w14:paraId="5E603915" w14:textId="267631DB" w:rsidR="00502A0B" w:rsidRDefault="00CF2E0D" w:rsidP="004C348B">
            <w:pPr>
              <w:pStyle w:val="BodyCopy"/>
              <w:jc w:val="right"/>
            </w:pPr>
            <w:r>
              <w:t>66</w:t>
            </w:r>
          </w:p>
        </w:tc>
        <w:tc>
          <w:tcPr>
            <w:tcW w:w="1621" w:type="dxa"/>
          </w:tcPr>
          <w:p w14:paraId="2C7ABE49" w14:textId="018652A9" w:rsidR="00502A0B" w:rsidRDefault="00CF2E0D" w:rsidP="00E4727A">
            <w:pPr>
              <w:pStyle w:val="BodyCopy"/>
              <w:jc w:val="right"/>
            </w:pPr>
            <w:r>
              <w:t>21</w:t>
            </w:r>
          </w:p>
        </w:tc>
      </w:tr>
      <w:tr w:rsidR="00502A0B" w14:paraId="5DE206A9" w14:textId="77777777" w:rsidTr="001970AF">
        <w:trPr>
          <w:trHeight w:val="232"/>
        </w:trPr>
        <w:tc>
          <w:tcPr>
            <w:tcW w:w="1621" w:type="dxa"/>
          </w:tcPr>
          <w:p w14:paraId="30FE58A4" w14:textId="2D57DB39" w:rsidR="00502A0B" w:rsidRDefault="00502A0B" w:rsidP="003F24D5">
            <w:pPr>
              <w:pStyle w:val="BodyCopy"/>
            </w:pPr>
            <w:r>
              <w:t>Wales</w:t>
            </w:r>
          </w:p>
        </w:tc>
        <w:tc>
          <w:tcPr>
            <w:tcW w:w="1846" w:type="dxa"/>
          </w:tcPr>
          <w:p w14:paraId="289B547C" w14:textId="5A56C6B8" w:rsidR="00502A0B" w:rsidRDefault="00CF2E0D" w:rsidP="00E4727A">
            <w:pPr>
              <w:pStyle w:val="BodyCopy"/>
              <w:jc w:val="right"/>
            </w:pPr>
            <w:r>
              <w:t>189</w:t>
            </w:r>
          </w:p>
        </w:tc>
        <w:tc>
          <w:tcPr>
            <w:tcW w:w="1706" w:type="dxa"/>
          </w:tcPr>
          <w:p w14:paraId="6A04E8C5" w14:textId="044C77C2" w:rsidR="00502A0B" w:rsidRDefault="00CF2E0D" w:rsidP="00E4727A">
            <w:pPr>
              <w:pStyle w:val="BodyCopy"/>
              <w:jc w:val="right"/>
            </w:pPr>
            <w:r>
              <w:t>172</w:t>
            </w:r>
          </w:p>
        </w:tc>
        <w:tc>
          <w:tcPr>
            <w:tcW w:w="1623" w:type="dxa"/>
          </w:tcPr>
          <w:p w14:paraId="5962B198" w14:textId="6D30AE01" w:rsidR="00502A0B" w:rsidRDefault="00CF2E0D" w:rsidP="004C348B">
            <w:pPr>
              <w:pStyle w:val="BodyCopy"/>
              <w:jc w:val="right"/>
            </w:pPr>
            <w:r>
              <w:t>39</w:t>
            </w:r>
          </w:p>
        </w:tc>
        <w:tc>
          <w:tcPr>
            <w:tcW w:w="1621" w:type="dxa"/>
          </w:tcPr>
          <w:p w14:paraId="3A4400DE" w14:textId="2A914162" w:rsidR="00502A0B" w:rsidRDefault="00CF2E0D" w:rsidP="00E4727A">
            <w:pPr>
              <w:pStyle w:val="BodyCopy"/>
              <w:jc w:val="right"/>
            </w:pPr>
            <w:r>
              <w:t>23</w:t>
            </w:r>
          </w:p>
        </w:tc>
      </w:tr>
      <w:tr w:rsidR="005E34FC" w14:paraId="2487D03E" w14:textId="77777777" w:rsidTr="00520C26">
        <w:trPr>
          <w:trHeight w:val="232"/>
        </w:trPr>
        <w:tc>
          <w:tcPr>
            <w:tcW w:w="1621" w:type="dxa"/>
          </w:tcPr>
          <w:p w14:paraId="6EC02CB9" w14:textId="77777777" w:rsidR="005E34FC" w:rsidRDefault="005E34FC" w:rsidP="003F24D5">
            <w:pPr>
              <w:pStyle w:val="BodyCopy"/>
            </w:pPr>
          </w:p>
        </w:tc>
        <w:tc>
          <w:tcPr>
            <w:tcW w:w="1846" w:type="dxa"/>
          </w:tcPr>
          <w:p w14:paraId="5D80BA34" w14:textId="77777777" w:rsidR="005E34FC" w:rsidRDefault="005E34FC" w:rsidP="00E4727A">
            <w:pPr>
              <w:pStyle w:val="BodyCopy"/>
              <w:jc w:val="right"/>
            </w:pPr>
          </w:p>
        </w:tc>
        <w:tc>
          <w:tcPr>
            <w:tcW w:w="1706" w:type="dxa"/>
          </w:tcPr>
          <w:p w14:paraId="2E74469E" w14:textId="77777777" w:rsidR="005E34FC" w:rsidRDefault="005E34FC" w:rsidP="00E4727A">
            <w:pPr>
              <w:pStyle w:val="BodyCopy"/>
              <w:jc w:val="right"/>
            </w:pPr>
          </w:p>
        </w:tc>
        <w:tc>
          <w:tcPr>
            <w:tcW w:w="1623" w:type="dxa"/>
          </w:tcPr>
          <w:p w14:paraId="3DC5DA30" w14:textId="77777777" w:rsidR="005E34FC" w:rsidRDefault="005E34FC" w:rsidP="004C348B">
            <w:pPr>
              <w:pStyle w:val="BodyCopy"/>
              <w:jc w:val="right"/>
            </w:pPr>
          </w:p>
        </w:tc>
        <w:tc>
          <w:tcPr>
            <w:tcW w:w="1621" w:type="dxa"/>
          </w:tcPr>
          <w:p w14:paraId="6A504584" w14:textId="77777777" w:rsidR="005E34FC" w:rsidRDefault="005E34FC" w:rsidP="00E4727A">
            <w:pPr>
              <w:pStyle w:val="BodyCopy"/>
              <w:jc w:val="right"/>
            </w:pPr>
          </w:p>
        </w:tc>
      </w:tr>
      <w:tr w:rsidR="00CF2E0D" w14:paraId="7883AD5D" w14:textId="77777777" w:rsidTr="001970AF">
        <w:trPr>
          <w:trHeight w:val="232"/>
        </w:trPr>
        <w:tc>
          <w:tcPr>
            <w:tcW w:w="1621" w:type="dxa"/>
          </w:tcPr>
          <w:p w14:paraId="7FB45A24" w14:textId="31AF2E87" w:rsidR="00CF2E0D" w:rsidRPr="00CF2E0D" w:rsidRDefault="00CF2E0D" w:rsidP="003F24D5">
            <w:pPr>
              <w:pStyle w:val="BodyCopy"/>
              <w:rPr>
                <w:i/>
                <w:iCs/>
              </w:rPr>
            </w:pPr>
            <w:r w:rsidRPr="00CF2E0D">
              <w:rPr>
                <w:i/>
                <w:iCs/>
              </w:rPr>
              <w:t>All</w:t>
            </w:r>
          </w:p>
        </w:tc>
        <w:tc>
          <w:tcPr>
            <w:tcW w:w="1846" w:type="dxa"/>
          </w:tcPr>
          <w:p w14:paraId="44F31E53" w14:textId="6D9B5CDD" w:rsidR="00CF2E0D" w:rsidRPr="006B02A2" w:rsidRDefault="00624F17" w:rsidP="00E4727A">
            <w:pPr>
              <w:pStyle w:val="BodyCopy"/>
              <w:jc w:val="right"/>
              <w:rPr>
                <w:i/>
                <w:iCs/>
              </w:rPr>
            </w:pPr>
            <w:r w:rsidRPr="006B02A2">
              <w:rPr>
                <w:i/>
                <w:iCs/>
              </w:rPr>
              <w:t>3</w:t>
            </w:r>
            <w:r w:rsidR="00720270">
              <w:rPr>
                <w:i/>
                <w:iCs/>
              </w:rPr>
              <w:t>,</w:t>
            </w:r>
            <w:r w:rsidRPr="006B02A2">
              <w:rPr>
                <w:i/>
                <w:iCs/>
              </w:rPr>
              <w:t>755</w:t>
            </w:r>
          </w:p>
        </w:tc>
        <w:tc>
          <w:tcPr>
            <w:tcW w:w="1706" w:type="dxa"/>
          </w:tcPr>
          <w:p w14:paraId="3DDF2ABF" w14:textId="1FB14E8C" w:rsidR="00CF2E0D" w:rsidRPr="006B02A2" w:rsidRDefault="00624F17" w:rsidP="00E4727A">
            <w:pPr>
              <w:pStyle w:val="BodyCopy"/>
              <w:jc w:val="right"/>
              <w:rPr>
                <w:i/>
                <w:iCs/>
              </w:rPr>
            </w:pPr>
            <w:r w:rsidRPr="006B02A2">
              <w:rPr>
                <w:i/>
                <w:iCs/>
              </w:rPr>
              <w:t>3</w:t>
            </w:r>
            <w:r w:rsidR="00720270">
              <w:rPr>
                <w:i/>
                <w:iCs/>
              </w:rPr>
              <w:t>,</w:t>
            </w:r>
            <w:r w:rsidRPr="006B02A2">
              <w:rPr>
                <w:i/>
                <w:iCs/>
              </w:rPr>
              <w:t>415</w:t>
            </w:r>
          </w:p>
        </w:tc>
        <w:tc>
          <w:tcPr>
            <w:tcW w:w="1623" w:type="dxa"/>
          </w:tcPr>
          <w:p w14:paraId="3577BE00" w14:textId="0A098FF3" w:rsidR="00CF2E0D" w:rsidRPr="006B02A2" w:rsidRDefault="00624F17" w:rsidP="004C348B">
            <w:pPr>
              <w:pStyle w:val="BodyCopy"/>
              <w:jc w:val="right"/>
              <w:rPr>
                <w:i/>
                <w:iCs/>
              </w:rPr>
            </w:pPr>
            <w:r w:rsidRPr="006B02A2">
              <w:rPr>
                <w:i/>
                <w:iCs/>
              </w:rPr>
              <w:t>728</w:t>
            </w:r>
          </w:p>
        </w:tc>
        <w:tc>
          <w:tcPr>
            <w:tcW w:w="1621" w:type="dxa"/>
          </w:tcPr>
          <w:p w14:paraId="4DC0CCF5" w14:textId="3F58DAA9" w:rsidR="00CF2E0D" w:rsidRPr="006B02A2" w:rsidRDefault="00624F17" w:rsidP="00E4727A">
            <w:pPr>
              <w:pStyle w:val="BodyCopy"/>
              <w:jc w:val="right"/>
              <w:rPr>
                <w:i/>
                <w:iCs/>
              </w:rPr>
            </w:pPr>
            <w:r w:rsidRPr="006B02A2">
              <w:rPr>
                <w:i/>
                <w:iCs/>
              </w:rPr>
              <w:t>21</w:t>
            </w:r>
          </w:p>
        </w:tc>
      </w:tr>
      <w:tr w:rsidR="00120F55" w14:paraId="10746406" w14:textId="77777777" w:rsidTr="001970AF">
        <w:trPr>
          <w:trHeight w:val="481"/>
        </w:trPr>
        <w:tc>
          <w:tcPr>
            <w:tcW w:w="8419" w:type="dxa"/>
            <w:gridSpan w:val="5"/>
          </w:tcPr>
          <w:p w14:paraId="16C57A6C" w14:textId="77777777" w:rsidR="00120F55" w:rsidRPr="00120F55" w:rsidRDefault="00120F55" w:rsidP="003F24D5">
            <w:pPr>
              <w:pStyle w:val="BodyCopy"/>
              <w:rPr>
                <w:sz w:val="18"/>
                <w:szCs w:val="16"/>
              </w:rPr>
            </w:pPr>
            <w:r w:rsidRPr="00120F55">
              <w:rPr>
                <w:sz w:val="18"/>
                <w:szCs w:val="16"/>
                <w:vertAlign w:val="superscript"/>
              </w:rPr>
              <w:t>1</w:t>
            </w:r>
            <w:r w:rsidRPr="00120F55">
              <w:rPr>
                <w:sz w:val="18"/>
                <w:szCs w:val="16"/>
              </w:rPr>
              <w:t xml:space="preserve"> Household response rate is the proportion of productive addresses of assumed eligible addresses</w:t>
            </w:r>
          </w:p>
          <w:p w14:paraId="0E0FD53E" w14:textId="07156C28" w:rsidR="00120F55" w:rsidRPr="00120F55" w:rsidRDefault="00120F55" w:rsidP="003F24D5">
            <w:pPr>
              <w:pStyle w:val="BodyCopy"/>
            </w:pPr>
            <w:r w:rsidRPr="00120F55">
              <w:rPr>
                <w:sz w:val="18"/>
                <w:szCs w:val="16"/>
                <w:vertAlign w:val="superscript"/>
              </w:rPr>
              <w:t>2</w:t>
            </w:r>
            <w:r w:rsidRPr="00120F55">
              <w:rPr>
                <w:sz w:val="18"/>
                <w:szCs w:val="16"/>
              </w:rPr>
              <w:t xml:space="preserve"> These figures are based on unweighted data. Differences in country and regional response was accounted for in </w:t>
            </w:r>
            <w:r w:rsidR="00720270">
              <w:rPr>
                <w:sz w:val="18"/>
                <w:szCs w:val="16"/>
              </w:rPr>
              <w:t xml:space="preserve">the </w:t>
            </w:r>
            <w:r w:rsidRPr="00120F55">
              <w:rPr>
                <w:sz w:val="18"/>
                <w:szCs w:val="16"/>
              </w:rPr>
              <w:t>weighting (see Appendix D).</w:t>
            </w:r>
          </w:p>
        </w:tc>
      </w:tr>
    </w:tbl>
    <w:p w14:paraId="09511EDC" w14:textId="79019C63" w:rsidR="00EB733B" w:rsidRPr="00A352FC" w:rsidRDefault="00EB733B" w:rsidP="00EB733B">
      <w:pPr>
        <w:pStyle w:val="Heading3"/>
      </w:pPr>
      <w:bookmarkStart w:id="20" w:name="_Toc103007960"/>
      <w:r>
        <w:t>Individual-level response rates</w:t>
      </w:r>
      <w:bookmarkEnd w:id="20"/>
    </w:p>
    <w:p w14:paraId="27ECE610" w14:textId="76E4E77F" w:rsidR="00006463" w:rsidRPr="00652A3F" w:rsidRDefault="00AF03AF" w:rsidP="00006463">
      <w:pPr>
        <w:pStyle w:val="BodyCopy"/>
      </w:pPr>
      <w:r>
        <w:t xml:space="preserve">In total, </w:t>
      </w:r>
      <w:r w:rsidR="00EB733B">
        <w:t xml:space="preserve">1,126 completed questionnaires were received: </w:t>
      </w:r>
      <w:r w:rsidR="005841E3">
        <w:t>644</w:t>
      </w:r>
      <w:r w:rsidR="00E31DC8">
        <w:t xml:space="preserve"> online</w:t>
      </w:r>
      <w:r w:rsidR="005841E3">
        <w:t xml:space="preserve"> questionnaires and 482 </w:t>
      </w:r>
      <w:r w:rsidR="005C0E85">
        <w:t xml:space="preserve">postal </w:t>
      </w:r>
      <w:r>
        <w:t>q</w:t>
      </w:r>
      <w:r w:rsidR="005841E3">
        <w:t>uestionnaires.</w:t>
      </w:r>
      <w:r>
        <w:t xml:space="preserve"> </w:t>
      </w:r>
      <w:r w:rsidR="00006463">
        <w:t xml:space="preserve">As stated, each household was provided with two log-in codes for completing the online survey and up to two </w:t>
      </w:r>
      <w:r w:rsidR="005C0E85">
        <w:t xml:space="preserve">postal </w:t>
      </w:r>
      <w:r w:rsidR="00006463">
        <w:t xml:space="preserve">questionnaires </w:t>
      </w:r>
      <w:r w:rsidR="00D74366">
        <w:t xml:space="preserve">were included </w:t>
      </w:r>
      <w:r w:rsidR="00006463">
        <w:t xml:space="preserve">with the second </w:t>
      </w:r>
      <w:r w:rsidR="00CE75CD">
        <w:t>r</w:t>
      </w:r>
      <w:r w:rsidR="00006463">
        <w:t>eminder mailing. T</w:t>
      </w:r>
      <w:r w:rsidR="00006463" w:rsidRPr="005E74FE">
        <w:t>his c</w:t>
      </w:r>
      <w:r w:rsidR="00006463">
        <w:t>ould</w:t>
      </w:r>
      <w:r w:rsidR="00006463" w:rsidRPr="005E74FE">
        <w:t xml:space="preserve"> cause duplicate responses, where either a single</w:t>
      </w:r>
      <w:r w:rsidR="00006463">
        <w:t xml:space="preserve"> participant</w:t>
      </w:r>
      <w:r w:rsidR="00006463" w:rsidRPr="005E74FE">
        <w:t xml:space="preserve"> complete</w:t>
      </w:r>
      <w:r w:rsidR="00006463">
        <w:t>d</w:t>
      </w:r>
      <w:r w:rsidR="00006463" w:rsidRPr="005E74FE">
        <w:t xml:space="preserve"> the survey a second time, or where more than two people in a household complete</w:t>
      </w:r>
      <w:r w:rsidR="00006463">
        <w:t>d</w:t>
      </w:r>
      <w:r w:rsidR="00006463" w:rsidRPr="005E74FE">
        <w:t xml:space="preserve"> the survey</w:t>
      </w:r>
      <w:r w:rsidR="00006463">
        <w:t xml:space="preserve"> (for example, two completing the survey online and two different people completing the </w:t>
      </w:r>
      <w:r w:rsidR="005C0E85">
        <w:t xml:space="preserve">postal </w:t>
      </w:r>
      <w:r w:rsidR="00006463">
        <w:t>questionnaires)</w:t>
      </w:r>
      <w:r w:rsidR="00006463" w:rsidRPr="005E74FE">
        <w:t xml:space="preserve">. </w:t>
      </w:r>
      <w:r w:rsidR="00006463">
        <w:t>Checks undertaken to identify any potential duplicate cases led to 45 cases being removed. A</w:t>
      </w:r>
      <w:r w:rsidR="00B915E1">
        <w:t xml:space="preserve"> further </w:t>
      </w:r>
      <w:r w:rsidR="009F29D5">
        <w:t>three</w:t>
      </w:r>
      <w:r w:rsidR="00E31DC8">
        <w:t xml:space="preserve"> online</w:t>
      </w:r>
      <w:r w:rsidR="00B915E1">
        <w:t xml:space="preserve"> </w:t>
      </w:r>
      <w:r w:rsidR="00006463">
        <w:t>cases were removed from the analysis dataset due to concerns that the participant had completed the</w:t>
      </w:r>
      <w:r w:rsidR="00E31DC8">
        <w:t xml:space="preserve"> online</w:t>
      </w:r>
      <w:r w:rsidR="00006463">
        <w:t xml:space="preserve"> questionnaire too quickly</w:t>
      </w:r>
      <w:r w:rsidR="00E7141F">
        <w:t xml:space="preserve"> to have properly engaged with the questions</w:t>
      </w:r>
      <w:r w:rsidR="00006463">
        <w:t>.</w:t>
      </w:r>
    </w:p>
    <w:p w14:paraId="328DCAD8" w14:textId="1FCA79F7" w:rsidR="005841E3" w:rsidRDefault="005841E3" w:rsidP="00AF03AF">
      <w:pPr>
        <w:pStyle w:val="BodyCopy"/>
      </w:pPr>
    </w:p>
    <w:p w14:paraId="31574DE5" w14:textId="697607AE" w:rsidR="003B58BE" w:rsidRDefault="00006463" w:rsidP="00713826">
      <w:pPr>
        <w:pStyle w:val="BodyCopy"/>
      </w:pPr>
      <w:r w:rsidRPr="005E15F0">
        <w:t>Following this process</w:t>
      </w:r>
      <w:r>
        <w:t>,</w:t>
      </w:r>
      <w:r w:rsidRPr="005E15F0">
        <w:t xml:space="preserve"> it was assumed that all responses in the dataset were from </w:t>
      </w:r>
      <w:r>
        <w:t xml:space="preserve">1,078 </w:t>
      </w:r>
      <w:r w:rsidRPr="005E15F0">
        <w:t>unique</w:t>
      </w:r>
      <w:r w:rsidR="00B915E1">
        <w:t xml:space="preserve"> individuals who</w:t>
      </w:r>
      <w:r w:rsidR="00E26194">
        <w:t xml:space="preserve"> </w:t>
      </w:r>
      <w:r w:rsidR="00E7141F">
        <w:t xml:space="preserve">had </w:t>
      </w:r>
      <w:r w:rsidR="00E26194">
        <w:t>fully</w:t>
      </w:r>
      <w:r w:rsidR="00B915E1">
        <w:t xml:space="preserve"> completed the questionnaire</w:t>
      </w:r>
      <w:r w:rsidR="00520C26">
        <w:t xml:space="preserve"> </w:t>
      </w:r>
      <w:r w:rsidR="006B02A2">
        <w:t>(</w:t>
      </w:r>
      <w:r w:rsidR="001970AF">
        <w:t xml:space="preserve">above </w:t>
      </w:r>
      <w:r w:rsidR="00520C26">
        <w:t>the target of 1,000)</w:t>
      </w:r>
      <w:r w:rsidR="00184911">
        <w:t>.</w:t>
      </w:r>
      <w:r w:rsidR="00E26194">
        <w:t xml:space="preserve"> A further </w:t>
      </w:r>
      <w:r w:rsidR="0091178B">
        <w:t>eight</w:t>
      </w:r>
      <w:r w:rsidR="00E26194">
        <w:t xml:space="preserve"> individuals partially </w:t>
      </w:r>
      <w:r w:rsidR="006317E5">
        <w:t>completed the questionnaire</w:t>
      </w:r>
      <w:r w:rsidR="0091178B">
        <w:t>, stopping</w:t>
      </w:r>
      <w:r w:rsidR="006317E5">
        <w:t xml:space="preserve"> prior to the demographic questions. </w:t>
      </w:r>
      <w:r w:rsidR="004B5621">
        <w:t>Unless explicitly stated t</w:t>
      </w:r>
      <w:r w:rsidR="006317E5">
        <w:t xml:space="preserve">hese cases </w:t>
      </w:r>
      <w:r w:rsidR="001063B0">
        <w:t>were</w:t>
      </w:r>
      <w:r w:rsidR="002B173B">
        <w:t xml:space="preserve"> not</w:t>
      </w:r>
      <w:r w:rsidR="001063B0">
        <w:t xml:space="preserve"> </w:t>
      </w:r>
      <w:r w:rsidR="006317E5">
        <w:t xml:space="preserve">included in </w:t>
      </w:r>
      <w:r w:rsidR="00C13CC7">
        <w:t xml:space="preserve">the </w:t>
      </w:r>
      <w:r w:rsidR="006317E5">
        <w:t>analysis</w:t>
      </w:r>
      <w:r w:rsidR="00C13CC7">
        <w:t xml:space="preserve"> </w:t>
      </w:r>
      <w:r w:rsidR="004B5621">
        <w:t xml:space="preserve">presented </w:t>
      </w:r>
      <w:r w:rsidR="00C13CC7">
        <w:t>in this report</w:t>
      </w:r>
      <w:r w:rsidR="00E7141F">
        <w:t>.</w:t>
      </w:r>
      <w:r w:rsidR="006317E5">
        <w:t xml:space="preserve"> </w:t>
      </w:r>
    </w:p>
    <w:p w14:paraId="6612C1A7" w14:textId="77777777" w:rsidR="003B58BE" w:rsidDel="00713826" w:rsidRDefault="003B58BE" w:rsidP="00713826">
      <w:pPr>
        <w:pStyle w:val="BodyCopy"/>
      </w:pPr>
    </w:p>
    <w:p w14:paraId="0D4A1BBA" w14:textId="55C1374C" w:rsidR="00984983" w:rsidRDefault="00EB733B" w:rsidP="00AD4577">
      <w:pPr>
        <w:pStyle w:val="BodyCopy"/>
      </w:pPr>
      <w:r w:rsidRPr="00776F37">
        <w:t>Table</w:t>
      </w:r>
      <w:r>
        <w:t xml:space="preserve"> </w:t>
      </w:r>
      <w:r w:rsidR="00B87DA1">
        <w:t>2C</w:t>
      </w:r>
      <w:r w:rsidR="006B02A2">
        <w:t xml:space="preserve"> </w:t>
      </w:r>
      <w:r>
        <w:t>shows</w:t>
      </w:r>
      <w:r w:rsidRPr="00776F37">
        <w:t xml:space="preserve"> the age and sex profile of the </w:t>
      </w:r>
      <w:r>
        <w:t>1,078</w:t>
      </w:r>
      <w:r w:rsidRPr="00776F37">
        <w:t xml:space="preserve"> responding adults (</w:t>
      </w:r>
      <w:r>
        <w:t>477</w:t>
      </w:r>
      <w:r w:rsidRPr="00776F37">
        <w:t xml:space="preserve"> men</w:t>
      </w:r>
      <w:r w:rsidR="004B5621">
        <w:t xml:space="preserve">, </w:t>
      </w:r>
      <w:r>
        <w:t>600</w:t>
      </w:r>
      <w:r w:rsidRPr="00776F37">
        <w:t xml:space="preserve"> women</w:t>
      </w:r>
      <w:r w:rsidR="004B5621">
        <w:t xml:space="preserve"> and one participant who did not respond to the question</w:t>
      </w:r>
      <w:r w:rsidRPr="00776F37">
        <w:t>)</w:t>
      </w:r>
      <w:r w:rsidR="00E26194">
        <w:t xml:space="preserve"> who fully completed </w:t>
      </w:r>
      <w:r w:rsidR="00E26194">
        <w:lastRenderedPageBreak/>
        <w:t>the questionnaire</w:t>
      </w:r>
      <w:r w:rsidRPr="00776F37">
        <w:t xml:space="preserve">. </w:t>
      </w:r>
      <w:r w:rsidR="004B5621">
        <w:t xml:space="preserve">In total, </w:t>
      </w:r>
      <w:r>
        <w:t>44%</w:t>
      </w:r>
      <w:r w:rsidRPr="00776F37">
        <w:t xml:space="preserve"> of the responding unweighted sample were men and </w:t>
      </w:r>
      <w:r>
        <w:t>56</w:t>
      </w:r>
      <w:r w:rsidRPr="00776F37">
        <w:t xml:space="preserve">% were women. This underrepresentation of men is similar to that seen in </w:t>
      </w:r>
      <w:r w:rsidR="00CF3E67">
        <w:t xml:space="preserve">the latest published results for </w:t>
      </w:r>
      <w:r w:rsidRPr="00776F37">
        <w:t xml:space="preserve">HSE (45% of the HSE 2019 unweighted sample were men and 55% women). </w:t>
      </w:r>
      <w:r w:rsidR="0091178B">
        <w:t>Those in the y</w:t>
      </w:r>
      <w:r>
        <w:t xml:space="preserve">ounger age groups were </w:t>
      </w:r>
      <w:r w:rsidR="00DE2F74">
        <w:t xml:space="preserve">less likely to take part than </w:t>
      </w:r>
      <w:r w:rsidR="0091178B">
        <w:t>th</w:t>
      </w:r>
      <w:r w:rsidR="004B5621">
        <w:t xml:space="preserve">eir older counterparts: </w:t>
      </w:r>
      <w:r>
        <w:t>6</w:t>
      </w:r>
      <w:r w:rsidRPr="00776F37">
        <w:t>%</w:t>
      </w:r>
      <w:r w:rsidR="00DE2F74">
        <w:t xml:space="preserve"> of responding adults were</w:t>
      </w:r>
      <w:r>
        <w:t xml:space="preserve"> </w:t>
      </w:r>
      <w:r w:rsidRPr="00776F37">
        <w:t>aged 16 to</w:t>
      </w:r>
      <w:r>
        <w:t xml:space="preserve"> 24</w:t>
      </w:r>
      <w:r w:rsidR="004B5621">
        <w:t xml:space="preserve"> (</w:t>
      </w:r>
      <w:r w:rsidR="00DE2F74">
        <w:t>this age group makes up 13%</w:t>
      </w:r>
      <w:r w:rsidR="004B5621">
        <w:t xml:space="preserve"> of the population of Great Britain) and </w:t>
      </w:r>
      <w:r w:rsidR="00DE2F74">
        <w:t>31% were aged 65</w:t>
      </w:r>
      <w:r w:rsidR="00515810">
        <w:t xml:space="preserve"> and over</w:t>
      </w:r>
      <w:r w:rsidR="004B5621">
        <w:t xml:space="preserve"> (this age groups m</w:t>
      </w:r>
      <w:r w:rsidR="00DE2F74">
        <w:t xml:space="preserve">akes up 23% of </w:t>
      </w:r>
      <w:r w:rsidR="004B5621">
        <w:t>the population of Great Britain)</w:t>
      </w:r>
      <w:r w:rsidR="00DE2F74">
        <w:t>.</w:t>
      </w:r>
      <w:r w:rsidR="004B5621">
        <w:rPr>
          <w:rStyle w:val="FootnoteReference"/>
        </w:rPr>
        <w:footnoteReference w:id="17"/>
      </w:r>
      <w:r w:rsidR="004B5621">
        <w:t xml:space="preserve"> </w:t>
      </w:r>
      <w:r>
        <w:t>Th</w:t>
      </w:r>
      <w:r w:rsidR="00DE2F74">
        <w:t>is difference</w:t>
      </w:r>
      <w:r>
        <w:t xml:space="preserve"> was particularly</w:t>
      </w:r>
      <w:r w:rsidR="00DE2F74">
        <w:t xml:space="preserve"> pronounced</w:t>
      </w:r>
      <w:r>
        <w:t xml:space="preserve"> for men: 4</w:t>
      </w:r>
      <w:r w:rsidRPr="00776F37">
        <w:t>% of the</w:t>
      </w:r>
      <w:r w:rsidR="00F5074A">
        <w:t xml:space="preserve"> male</w:t>
      </w:r>
      <w:r w:rsidRPr="00776F37">
        <w:t xml:space="preserve"> sample </w:t>
      </w:r>
      <w:r w:rsidR="000E1BD1">
        <w:t>were</w:t>
      </w:r>
      <w:r w:rsidR="000E1BD1" w:rsidRPr="00776F37">
        <w:t xml:space="preserve"> </w:t>
      </w:r>
      <w:r w:rsidRPr="00776F37">
        <w:t xml:space="preserve">aged 16 to </w:t>
      </w:r>
      <w:r>
        <w:t>2</w:t>
      </w:r>
      <w:r w:rsidRPr="00776F37">
        <w:t>4</w:t>
      </w:r>
      <w:r w:rsidR="004B5621">
        <w:t xml:space="preserve"> (this </w:t>
      </w:r>
      <w:r w:rsidR="000E1BD1">
        <w:t>age-sex group makes up 14% of the</w:t>
      </w:r>
      <w:r w:rsidR="00F5074A">
        <w:t xml:space="preserve"> male</w:t>
      </w:r>
      <w:r w:rsidR="000E1BD1">
        <w:t xml:space="preserve"> population</w:t>
      </w:r>
      <w:r w:rsidR="004B5621">
        <w:t xml:space="preserve"> of Great Britain)</w:t>
      </w:r>
      <w:r w:rsidR="009F29D5">
        <w:t>.</w:t>
      </w:r>
      <w:r w:rsidR="000E1BD1">
        <w:t xml:space="preserve"> </w:t>
      </w:r>
      <w:r>
        <w:t xml:space="preserve">The equivalent proportions </w:t>
      </w:r>
      <w:r w:rsidR="000E1BD1">
        <w:t xml:space="preserve">for </w:t>
      </w:r>
      <w:r>
        <w:t>women</w:t>
      </w:r>
      <w:r w:rsidR="000E1BD1">
        <w:t xml:space="preserve"> aged 16</w:t>
      </w:r>
      <w:r w:rsidR="00515810">
        <w:t xml:space="preserve"> to </w:t>
      </w:r>
      <w:r w:rsidR="000E1BD1">
        <w:t>24</w:t>
      </w:r>
      <w:r>
        <w:t xml:space="preserve"> were 8% and </w:t>
      </w:r>
      <w:r w:rsidR="000E1BD1">
        <w:t>12</w:t>
      </w:r>
      <w:r>
        <w:t xml:space="preserve">%. </w:t>
      </w:r>
    </w:p>
    <w:tbl>
      <w:tblPr>
        <w:tblStyle w:val="NatCenTable"/>
        <w:tblpPr w:leftFromText="180" w:rightFromText="180" w:vertAnchor="text" w:horzAnchor="margin" w:tblpY="193"/>
        <w:tblW w:w="8645" w:type="dxa"/>
        <w:tblLayout w:type="fixed"/>
        <w:tblLook w:val="04A0" w:firstRow="1" w:lastRow="0" w:firstColumn="1" w:lastColumn="0" w:noHBand="0" w:noVBand="1"/>
      </w:tblPr>
      <w:tblGrid>
        <w:gridCol w:w="1221"/>
        <w:gridCol w:w="1254"/>
        <w:gridCol w:w="1221"/>
        <w:gridCol w:w="1252"/>
        <w:gridCol w:w="1221"/>
        <w:gridCol w:w="1254"/>
        <w:gridCol w:w="1222"/>
      </w:tblGrid>
      <w:tr w:rsidR="008556B6" w14:paraId="1E367DC9" w14:textId="77777777" w:rsidTr="001970AF">
        <w:trPr>
          <w:cnfStyle w:val="100000000000" w:firstRow="1" w:lastRow="0" w:firstColumn="0" w:lastColumn="0" w:oddVBand="0" w:evenVBand="0" w:oddHBand="0" w:evenHBand="0" w:firstRowFirstColumn="0" w:firstRowLastColumn="0" w:lastRowFirstColumn="0" w:lastRowLastColumn="0"/>
          <w:trHeight w:val="261"/>
        </w:trPr>
        <w:tc>
          <w:tcPr>
            <w:tcW w:w="7423" w:type="dxa"/>
            <w:gridSpan w:val="6"/>
          </w:tcPr>
          <w:p w14:paraId="4BE1C15A" w14:textId="77777777" w:rsidR="008556B6" w:rsidRDefault="008556B6" w:rsidP="008556B6">
            <w:pPr>
              <w:pStyle w:val="BodyCopy"/>
            </w:pPr>
            <w:r>
              <w:t>Table 2C: Individual response by age and sex</w:t>
            </w:r>
          </w:p>
        </w:tc>
        <w:tc>
          <w:tcPr>
            <w:tcW w:w="1221" w:type="dxa"/>
          </w:tcPr>
          <w:p w14:paraId="2EC3879E" w14:textId="77777777" w:rsidR="008556B6" w:rsidRDefault="008556B6" w:rsidP="008556B6">
            <w:pPr>
              <w:pStyle w:val="BodyCopy"/>
            </w:pPr>
          </w:p>
        </w:tc>
      </w:tr>
      <w:tr w:rsidR="00090613" w14:paraId="0E6738C2" w14:textId="77777777" w:rsidTr="001970AF">
        <w:trPr>
          <w:trHeight w:val="210"/>
        </w:trPr>
        <w:tc>
          <w:tcPr>
            <w:tcW w:w="8645" w:type="dxa"/>
            <w:gridSpan w:val="7"/>
            <w:vAlign w:val="center"/>
          </w:tcPr>
          <w:p w14:paraId="6DC0897B" w14:textId="03477E9F" w:rsidR="00090613" w:rsidRPr="00CE50AB" w:rsidRDefault="00090613" w:rsidP="001970AF">
            <w:pPr>
              <w:pStyle w:val="BodyCopy"/>
              <w:rPr>
                <w:b/>
                <w:bCs/>
              </w:rPr>
            </w:pPr>
            <w:r w:rsidRPr="0042752E">
              <w:rPr>
                <w:i/>
                <w:iCs/>
                <w:sz w:val="18"/>
                <w:szCs w:val="16"/>
              </w:rPr>
              <w:t>Productive Individuals</w:t>
            </w:r>
          </w:p>
        </w:tc>
      </w:tr>
      <w:tr w:rsidR="008556B6" w14:paraId="16AECA2C" w14:textId="77777777" w:rsidTr="001970AF">
        <w:trPr>
          <w:trHeight w:val="421"/>
        </w:trPr>
        <w:tc>
          <w:tcPr>
            <w:tcW w:w="1221" w:type="dxa"/>
          </w:tcPr>
          <w:p w14:paraId="2B844324" w14:textId="043F1D91" w:rsidR="008556B6" w:rsidRPr="0042752E" w:rsidRDefault="008556B6" w:rsidP="008556B6">
            <w:pPr>
              <w:pStyle w:val="BodyCopy"/>
              <w:rPr>
                <w:i/>
                <w:iCs/>
              </w:rPr>
            </w:pPr>
          </w:p>
        </w:tc>
        <w:tc>
          <w:tcPr>
            <w:tcW w:w="2475" w:type="dxa"/>
            <w:gridSpan w:val="2"/>
          </w:tcPr>
          <w:p w14:paraId="0C107B9F" w14:textId="77777777" w:rsidR="008556B6" w:rsidRPr="00CE50AB" w:rsidRDefault="008556B6" w:rsidP="008556B6">
            <w:pPr>
              <w:pStyle w:val="BodyCopy"/>
              <w:jc w:val="center"/>
              <w:rPr>
                <w:b/>
                <w:bCs/>
              </w:rPr>
            </w:pPr>
            <w:r w:rsidRPr="00CE50AB">
              <w:rPr>
                <w:b/>
                <w:bCs/>
              </w:rPr>
              <w:t>Men</w:t>
            </w:r>
          </w:p>
        </w:tc>
        <w:tc>
          <w:tcPr>
            <w:tcW w:w="2473" w:type="dxa"/>
            <w:gridSpan w:val="2"/>
          </w:tcPr>
          <w:p w14:paraId="6F63376F" w14:textId="77777777" w:rsidR="008556B6" w:rsidRPr="00CE50AB" w:rsidRDefault="008556B6" w:rsidP="008556B6">
            <w:pPr>
              <w:pStyle w:val="BodyCopy"/>
              <w:jc w:val="center"/>
              <w:rPr>
                <w:b/>
                <w:bCs/>
              </w:rPr>
            </w:pPr>
            <w:r w:rsidRPr="00CE50AB">
              <w:rPr>
                <w:b/>
                <w:bCs/>
              </w:rPr>
              <w:t>Women</w:t>
            </w:r>
          </w:p>
        </w:tc>
        <w:tc>
          <w:tcPr>
            <w:tcW w:w="2473" w:type="dxa"/>
            <w:gridSpan w:val="2"/>
          </w:tcPr>
          <w:p w14:paraId="4C5291C3" w14:textId="77777777" w:rsidR="008556B6" w:rsidRPr="00CE50AB" w:rsidRDefault="008556B6" w:rsidP="008556B6">
            <w:pPr>
              <w:pStyle w:val="BodyCopy"/>
              <w:jc w:val="center"/>
              <w:rPr>
                <w:b/>
                <w:bCs/>
              </w:rPr>
            </w:pPr>
            <w:r w:rsidRPr="00CE50AB">
              <w:rPr>
                <w:b/>
                <w:bCs/>
              </w:rPr>
              <w:t>Total</w:t>
            </w:r>
          </w:p>
        </w:tc>
      </w:tr>
      <w:tr w:rsidR="00090613" w14:paraId="2BF7CC8D" w14:textId="77777777" w:rsidTr="00090613">
        <w:trPr>
          <w:trHeight w:val="833"/>
        </w:trPr>
        <w:tc>
          <w:tcPr>
            <w:tcW w:w="1221" w:type="dxa"/>
          </w:tcPr>
          <w:p w14:paraId="4A8EB5C7" w14:textId="77777777" w:rsidR="008556B6" w:rsidRPr="00CE50AB" w:rsidRDefault="008556B6" w:rsidP="008556B6">
            <w:pPr>
              <w:pStyle w:val="BodyCopy"/>
              <w:rPr>
                <w:b/>
                <w:bCs/>
              </w:rPr>
            </w:pPr>
            <w:r w:rsidRPr="00CE50AB">
              <w:rPr>
                <w:b/>
                <w:bCs/>
                <w:sz w:val="18"/>
                <w:szCs w:val="16"/>
              </w:rPr>
              <w:t>Age group (years)</w:t>
            </w:r>
          </w:p>
        </w:tc>
        <w:tc>
          <w:tcPr>
            <w:tcW w:w="1254" w:type="dxa"/>
          </w:tcPr>
          <w:p w14:paraId="5FE06B2F" w14:textId="77777777" w:rsidR="008556B6" w:rsidRPr="00CE50AB" w:rsidRDefault="008556B6" w:rsidP="008556B6">
            <w:pPr>
              <w:pStyle w:val="BodyCopy"/>
              <w:rPr>
                <w:b/>
                <w:bCs/>
              </w:rPr>
            </w:pPr>
            <w:r w:rsidRPr="00CE50AB">
              <w:rPr>
                <w:b/>
                <w:bCs/>
                <w:sz w:val="18"/>
                <w:szCs w:val="16"/>
              </w:rPr>
              <w:t>% participants</w:t>
            </w:r>
          </w:p>
        </w:tc>
        <w:tc>
          <w:tcPr>
            <w:tcW w:w="1221" w:type="dxa"/>
          </w:tcPr>
          <w:p w14:paraId="3F7CC663" w14:textId="77777777" w:rsidR="008556B6" w:rsidRPr="00CE50AB" w:rsidRDefault="008556B6" w:rsidP="008556B6">
            <w:pPr>
              <w:pStyle w:val="BodyCopy"/>
              <w:rPr>
                <w:b/>
                <w:bCs/>
                <w:vertAlign w:val="superscript"/>
              </w:rPr>
            </w:pPr>
            <w:r w:rsidRPr="00CE50AB">
              <w:rPr>
                <w:b/>
                <w:bCs/>
                <w:sz w:val="18"/>
                <w:szCs w:val="16"/>
              </w:rPr>
              <w:t>% of Great Britain population</w:t>
            </w:r>
            <w:r w:rsidRPr="00CE50AB">
              <w:rPr>
                <w:b/>
                <w:bCs/>
                <w:sz w:val="18"/>
                <w:szCs w:val="16"/>
                <w:vertAlign w:val="superscript"/>
              </w:rPr>
              <w:t>3</w:t>
            </w:r>
          </w:p>
        </w:tc>
        <w:tc>
          <w:tcPr>
            <w:tcW w:w="1252" w:type="dxa"/>
          </w:tcPr>
          <w:p w14:paraId="30D3956A" w14:textId="77777777" w:rsidR="008556B6" w:rsidRPr="00CE50AB" w:rsidRDefault="008556B6" w:rsidP="008556B6">
            <w:pPr>
              <w:pStyle w:val="BodyCopy"/>
              <w:rPr>
                <w:b/>
                <w:bCs/>
              </w:rPr>
            </w:pPr>
            <w:r w:rsidRPr="00CE50AB">
              <w:rPr>
                <w:b/>
                <w:bCs/>
                <w:sz w:val="18"/>
                <w:szCs w:val="16"/>
              </w:rPr>
              <w:t>% participants</w:t>
            </w:r>
          </w:p>
        </w:tc>
        <w:tc>
          <w:tcPr>
            <w:tcW w:w="1221" w:type="dxa"/>
          </w:tcPr>
          <w:p w14:paraId="4017C7FE" w14:textId="77777777" w:rsidR="008556B6" w:rsidRPr="00CE50AB" w:rsidRDefault="008556B6" w:rsidP="008556B6">
            <w:pPr>
              <w:pStyle w:val="BodyCopy"/>
              <w:rPr>
                <w:b/>
                <w:bCs/>
                <w:sz w:val="18"/>
                <w:szCs w:val="18"/>
                <w:vertAlign w:val="superscript"/>
              </w:rPr>
            </w:pPr>
            <w:r w:rsidRPr="00CE50AB">
              <w:rPr>
                <w:b/>
                <w:bCs/>
                <w:sz w:val="18"/>
                <w:szCs w:val="18"/>
              </w:rPr>
              <w:t>% of Great Britain population</w:t>
            </w:r>
            <w:r w:rsidRPr="00CE50AB">
              <w:rPr>
                <w:b/>
                <w:bCs/>
                <w:sz w:val="18"/>
                <w:szCs w:val="18"/>
                <w:vertAlign w:val="superscript"/>
              </w:rPr>
              <w:t>3</w:t>
            </w:r>
          </w:p>
        </w:tc>
        <w:tc>
          <w:tcPr>
            <w:tcW w:w="1252" w:type="dxa"/>
          </w:tcPr>
          <w:p w14:paraId="6B6035DC" w14:textId="77777777" w:rsidR="008556B6" w:rsidRPr="00CE50AB" w:rsidRDefault="008556B6" w:rsidP="008556B6">
            <w:pPr>
              <w:pStyle w:val="BodyCopy"/>
              <w:rPr>
                <w:b/>
                <w:bCs/>
                <w:sz w:val="18"/>
                <w:szCs w:val="18"/>
              </w:rPr>
            </w:pPr>
            <w:r w:rsidRPr="00CE50AB">
              <w:rPr>
                <w:b/>
                <w:bCs/>
                <w:sz w:val="18"/>
                <w:szCs w:val="18"/>
              </w:rPr>
              <w:t>% participants</w:t>
            </w:r>
          </w:p>
        </w:tc>
        <w:tc>
          <w:tcPr>
            <w:tcW w:w="1221" w:type="dxa"/>
          </w:tcPr>
          <w:p w14:paraId="64FF29E9" w14:textId="77777777" w:rsidR="008556B6" w:rsidRPr="00CE50AB" w:rsidRDefault="008556B6" w:rsidP="008556B6">
            <w:pPr>
              <w:pStyle w:val="BodyCopy"/>
              <w:rPr>
                <w:b/>
                <w:bCs/>
                <w:vertAlign w:val="superscript"/>
              </w:rPr>
            </w:pPr>
            <w:r w:rsidRPr="00CE50AB">
              <w:rPr>
                <w:b/>
                <w:bCs/>
                <w:sz w:val="18"/>
                <w:szCs w:val="16"/>
              </w:rPr>
              <w:t>% Great Britain population</w:t>
            </w:r>
            <w:r w:rsidRPr="00CE50AB">
              <w:rPr>
                <w:b/>
                <w:bCs/>
                <w:sz w:val="18"/>
                <w:szCs w:val="16"/>
                <w:vertAlign w:val="superscript"/>
              </w:rPr>
              <w:t>3</w:t>
            </w:r>
          </w:p>
        </w:tc>
      </w:tr>
      <w:tr w:rsidR="00090613" w14:paraId="05BFF4AB" w14:textId="77777777" w:rsidTr="00090613">
        <w:trPr>
          <w:trHeight w:val="261"/>
        </w:trPr>
        <w:tc>
          <w:tcPr>
            <w:tcW w:w="1221" w:type="dxa"/>
          </w:tcPr>
          <w:p w14:paraId="5C6F0F31" w14:textId="77777777" w:rsidR="008556B6" w:rsidRPr="003B58BE" w:rsidRDefault="008556B6" w:rsidP="008556B6">
            <w:pPr>
              <w:pStyle w:val="BodyCopy"/>
              <w:rPr>
                <w:vertAlign w:val="superscript"/>
              </w:rPr>
            </w:pPr>
            <w:r>
              <w:t>16-24</w:t>
            </w:r>
            <w:r>
              <w:rPr>
                <w:vertAlign w:val="superscript"/>
              </w:rPr>
              <w:t>1</w:t>
            </w:r>
          </w:p>
        </w:tc>
        <w:tc>
          <w:tcPr>
            <w:tcW w:w="1254" w:type="dxa"/>
          </w:tcPr>
          <w:p w14:paraId="2BA6C011" w14:textId="77777777" w:rsidR="008556B6" w:rsidRPr="001970AF" w:rsidRDefault="008556B6" w:rsidP="008556B6">
            <w:pPr>
              <w:pStyle w:val="BodyCopy"/>
              <w:jc w:val="right"/>
              <w:rPr>
                <w:szCs w:val="22"/>
              </w:rPr>
            </w:pPr>
            <w:r w:rsidRPr="001970AF">
              <w:rPr>
                <w:szCs w:val="22"/>
              </w:rPr>
              <w:t>4</w:t>
            </w:r>
          </w:p>
        </w:tc>
        <w:tc>
          <w:tcPr>
            <w:tcW w:w="1221" w:type="dxa"/>
          </w:tcPr>
          <w:p w14:paraId="372309EB" w14:textId="77777777" w:rsidR="008556B6" w:rsidRPr="001970AF" w:rsidRDefault="008556B6" w:rsidP="008556B6">
            <w:pPr>
              <w:pStyle w:val="BodyCopy"/>
              <w:jc w:val="right"/>
              <w:rPr>
                <w:szCs w:val="22"/>
              </w:rPr>
            </w:pPr>
            <w:r w:rsidRPr="001970AF">
              <w:rPr>
                <w:szCs w:val="22"/>
              </w:rPr>
              <w:t>14</w:t>
            </w:r>
          </w:p>
        </w:tc>
        <w:tc>
          <w:tcPr>
            <w:tcW w:w="1252" w:type="dxa"/>
          </w:tcPr>
          <w:p w14:paraId="5640499F" w14:textId="77777777" w:rsidR="008556B6" w:rsidRPr="001970AF" w:rsidRDefault="008556B6" w:rsidP="008556B6">
            <w:pPr>
              <w:pStyle w:val="BodyCopy"/>
              <w:jc w:val="right"/>
              <w:rPr>
                <w:szCs w:val="22"/>
              </w:rPr>
            </w:pPr>
            <w:r w:rsidRPr="001970AF">
              <w:rPr>
                <w:szCs w:val="22"/>
              </w:rPr>
              <w:t>8</w:t>
            </w:r>
          </w:p>
        </w:tc>
        <w:tc>
          <w:tcPr>
            <w:tcW w:w="1221" w:type="dxa"/>
          </w:tcPr>
          <w:p w14:paraId="7B553D03" w14:textId="77777777" w:rsidR="008556B6" w:rsidRPr="001970AF" w:rsidRDefault="008556B6" w:rsidP="008556B6">
            <w:pPr>
              <w:pStyle w:val="BodyCopy"/>
              <w:jc w:val="right"/>
              <w:rPr>
                <w:szCs w:val="22"/>
              </w:rPr>
            </w:pPr>
            <w:r w:rsidRPr="001970AF">
              <w:rPr>
                <w:szCs w:val="22"/>
              </w:rPr>
              <w:t>12</w:t>
            </w:r>
          </w:p>
        </w:tc>
        <w:tc>
          <w:tcPr>
            <w:tcW w:w="1252" w:type="dxa"/>
          </w:tcPr>
          <w:p w14:paraId="10129DA5" w14:textId="77777777" w:rsidR="008556B6" w:rsidRPr="001970AF" w:rsidRDefault="008556B6" w:rsidP="008556B6">
            <w:pPr>
              <w:pStyle w:val="BodyCopy"/>
              <w:jc w:val="right"/>
              <w:rPr>
                <w:szCs w:val="22"/>
              </w:rPr>
            </w:pPr>
            <w:r w:rsidRPr="001970AF">
              <w:rPr>
                <w:szCs w:val="22"/>
              </w:rPr>
              <w:t>6</w:t>
            </w:r>
          </w:p>
        </w:tc>
        <w:tc>
          <w:tcPr>
            <w:tcW w:w="1221" w:type="dxa"/>
          </w:tcPr>
          <w:p w14:paraId="353678AA" w14:textId="77777777" w:rsidR="008556B6" w:rsidRPr="001970AF" w:rsidRDefault="008556B6" w:rsidP="008556B6">
            <w:pPr>
              <w:pStyle w:val="BodyCopy"/>
              <w:jc w:val="right"/>
              <w:rPr>
                <w:szCs w:val="22"/>
              </w:rPr>
            </w:pPr>
            <w:r w:rsidRPr="001970AF">
              <w:rPr>
                <w:szCs w:val="22"/>
              </w:rPr>
              <w:t>13</w:t>
            </w:r>
          </w:p>
        </w:tc>
      </w:tr>
      <w:tr w:rsidR="008556B6" w14:paraId="74417C8D" w14:textId="77777777" w:rsidTr="001970AF">
        <w:trPr>
          <w:trHeight w:val="253"/>
        </w:trPr>
        <w:tc>
          <w:tcPr>
            <w:tcW w:w="1221" w:type="dxa"/>
          </w:tcPr>
          <w:p w14:paraId="3019EE9B" w14:textId="77777777" w:rsidR="008556B6" w:rsidRDefault="008556B6" w:rsidP="008556B6">
            <w:pPr>
              <w:pStyle w:val="BodyCopy"/>
            </w:pPr>
            <w:r>
              <w:t>25-34</w:t>
            </w:r>
          </w:p>
        </w:tc>
        <w:tc>
          <w:tcPr>
            <w:tcW w:w="1254" w:type="dxa"/>
          </w:tcPr>
          <w:p w14:paraId="6DE389C5" w14:textId="77777777" w:rsidR="008556B6" w:rsidRPr="001970AF" w:rsidRDefault="008556B6" w:rsidP="008556B6">
            <w:pPr>
              <w:pStyle w:val="BodyCopy"/>
              <w:jc w:val="right"/>
              <w:rPr>
                <w:szCs w:val="22"/>
              </w:rPr>
            </w:pPr>
            <w:r w:rsidRPr="001970AF">
              <w:rPr>
                <w:szCs w:val="22"/>
              </w:rPr>
              <w:t>15</w:t>
            </w:r>
          </w:p>
        </w:tc>
        <w:tc>
          <w:tcPr>
            <w:tcW w:w="1221" w:type="dxa"/>
          </w:tcPr>
          <w:p w14:paraId="4D29461F" w14:textId="77777777" w:rsidR="008556B6" w:rsidRPr="001970AF" w:rsidRDefault="008556B6" w:rsidP="008556B6">
            <w:pPr>
              <w:pStyle w:val="BodyCopy"/>
              <w:jc w:val="right"/>
              <w:rPr>
                <w:szCs w:val="22"/>
              </w:rPr>
            </w:pPr>
            <w:r w:rsidRPr="001970AF">
              <w:rPr>
                <w:szCs w:val="22"/>
              </w:rPr>
              <w:t>17</w:t>
            </w:r>
          </w:p>
        </w:tc>
        <w:tc>
          <w:tcPr>
            <w:tcW w:w="1252" w:type="dxa"/>
          </w:tcPr>
          <w:p w14:paraId="43740155" w14:textId="77777777" w:rsidR="008556B6" w:rsidRPr="001970AF" w:rsidRDefault="008556B6" w:rsidP="008556B6">
            <w:pPr>
              <w:pStyle w:val="BodyCopy"/>
              <w:jc w:val="right"/>
              <w:rPr>
                <w:szCs w:val="22"/>
              </w:rPr>
            </w:pPr>
            <w:r w:rsidRPr="001970AF">
              <w:rPr>
                <w:szCs w:val="22"/>
              </w:rPr>
              <w:t>14</w:t>
            </w:r>
          </w:p>
        </w:tc>
        <w:tc>
          <w:tcPr>
            <w:tcW w:w="1221" w:type="dxa"/>
          </w:tcPr>
          <w:p w14:paraId="5463ED33" w14:textId="77777777" w:rsidR="008556B6" w:rsidRPr="001970AF" w:rsidRDefault="008556B6" w:rsidP="008556B6">
            <w:pPr>
              <w:pStyle w:val="BodyCopy"/>
              <w:jc w:val="right"/>
              <w:rPr>
                <w:szCs w:val="22"/>
              </w:rPr>
            </w:pPr>
            <w:r w:rsidRPr="001970AF">
              <w:rPr>
                <w:szCs w:val="22"/>
              </w:rPr>
              <w:t>16</w:t>
            </w:r>
          </w:p>
        </w:tc>
        <w:tc>
          <w:tcPr>
            <w:tcW w:w="1252" w:type="dxa"/>
          </w:tcPr>
          <w:p w14:paraId="188F96C5" w14:textId="77777777" w:rsidR="008556B6" w:rsidRPr="001970AF" w:rsidRDefault="008556B6" w:rsidP="008556B6">
            <w:pPr>
              <w:pStyle w:val="BodyCopy"/>
              <w:jc w:val="right"/>
              <w:rPr>
                <w:szCs w:val="22"/>
              </w:rPr>
            </w:pPr>
            <w:r w:rsidRPr="001970AF">
              <w:rPr>
                <w:szCs w:val="22"/>
              </w:rPr>
              <w:t>15</w:t>
            </w:r>
          </w:p>
        </w:tc>
        <w:tc>
          <w:tcPr>
            <w:tcW w:w="1221" w:type="dxa"/>
          </w:tcPr>
          <w:p w14:paraId="5797C3DB" w14:textId="77777777" w:rsidR="008556B6" w:rsidRPr="001970AF" w:rsidRDefault="008556B6" w:rsidP="008556B6">
            <w:pPr>
              <w:pStyle w:val="BodyCopy"/>
              <w:jc w:val="right"/>
              <w:rPr>
                <w:szCs w:val="22"/>
              </w:rPr>
            </w:pPr>
            <w:r w:rsidRPr="001970AF">
              <w:rPr>
                <w:szCs w:val="22"/>
              </w:rPr>
              <w:t>17</w:t>
            </w:r>
          </w:p>
        </w:tc>
      </w:tr>
      <w:tr w:rsidR="008556B6" w14:paraId="146BD258" w14:textId="77777777" w:rsidTr="001970AF">
        <w:trPr>
          <w:trHeight w:val="261"/>
        </w:trPr>
        <w:tc>
          <w:tcPr>
            <w:tcW w:w="1221" w:type="dxa"/>
          </w:tcPr>
          <w:p w14:paraId="0F541ED1" w14:textId="77777777" w:rsidR="008556B6" w:rsidRDefault="008556B6" w:rsidP="008556B6">
            <w:pPr>
              <w:pStyle w:val="BodyCopy"/>
            </w:pPr>
            <w:r>
              <w:t>35-44</w:t>
            </w:r>
          </w:p>
        </w:tc>
        <w:tc>
          <w:tcPr>
            <w:tcW w:w="1254" w:type="dxa"/>
          </w:tcPr>
          <w:p w14:paraId="292EF97D" w14:textId="77777777" w:rsidR="008556B6" w:rsidRPr="001970AF" w:rsidRDefault="008556B6" w:rsidP="008556B6">
            <w:pPr>
              <w:pStyle w:val="BodyCopy"/>
              <w:jc w:val="right"/>
              <w:rPr>
                <w:szCs w:val="22"/>
              </w:rPr>
            </w:pPr>
            <w:r w:rsidRPr="001970AF">
              <w:rPr>
                <w:szCs w:val="22"/>
              </w:rPr>
              <w:t>13</w:t>
            </w:r>
          </w:p>
        </w:tc>
        <w:tc>
          <w:tcPr>
            <w:tcW w:w="1221" w:type="dxa"/>
          </w:tcPr>
          <w:p w14:paraId="0A2607C8" w14:textId="77777777" w:rsidR="008556B6" w:rsidRPr="001970AF" w:rsidRDefault="008556B6" w:rsidP="008556B6">
            <w:pPr>
              <w:pStyle w:val="BodyCopy"/>
              <w:jc w:val="right"/>
              <w:rPr>
                <w:szCs w:val="22"/>
              </w:rPr>
            </w:pPr>
            <w:r w:rsidRPr="001970AF">
              <w:rPr>
                <w:szCs w:val="22"/>
              </w:rPr>
              <w:t>16</w:t>
            </w:r>
          </w:p>
        </w:tc>
        <w:tc>
          <w:tcPr>
            <w:tcW w:w="1252" w:type="dxa"/>
          </w:tcPr>
          <w:p w14:paraId="70052F30" w14:textId="77777777" w:rsidR="008556B6" w:rsidRPr="001970AF" w:rsidRDefault="008556B6" w:rsidP="008556B6">
            <w:pPr>
              <w:pStyle w:val="BodyCopy"/>
              <w:jc w:val="right"/>
              <w:rPr>
                <w:szCs w:val="22"/>
              </w:rPr>
            </w:pPr>
            <w:r w:rsidRPr="001970AF">
              <w:rPr>
                <w:szCs w:val="22"/>
              </w:rPr>
              <w:t>16</w:t>
            </w:r>
          </w:p>
        </w:tc>
        <w:tc>
          <w:tcPr>
            <w:tcW w:w="1221" w:type="dxa"/>
          </w:tcPr>
          <w:p w14:paraId="11F032BC" w14:textId="77777777" w:rsidR="008556B6" w:rsidRPr="001970AF" w:rsidRDefault="008556B6" w:rsidP="008556B6">
            <w:pPr>
              <w:pStyle w:val="BodyCopy"/>
              <w:jc w:val="right"/>
              <w:rPr>
                <w:szCs w:val="22"/>
              </w:rPr>
            </w:pPr>
            <w:r w:rsidRPr="001970AF">
              <w:rPr>
                <w:szCs w:val="22"/>
              </w:rPr>
              <w:t>15</w:t>
            </w:r>
          </w:p>
        </w:tc>
        <w:tc>
          <w:tcPr>
            <w:tcW w:w="1252" w:type="dxa"/>
          </w:tcPr>
          <w:p w14:paraId="46D71829" w14:textId="77777777" w:rsidR="008556B6" w:rsidRPr="001970AF" w:rsidRDefault="008556B6" w:rsidP="008556B6">
            <w:pPr>
              <w:pStyle w:val="BodyCopy"/>
              <w:jc w:val="right"/>
              <w:rPr>
                <w:szCs w:val="22"/>
              </w:rPr>
            </w:pPr>
            <w:r w:rsidRPr="001970AF">
              <w:rPr>
                <w:szCs w:val="22"/>
              </w:rPr>
              <w:t>14</w:t>
            </w:r>
          </w:p>
        </w:tc>
        <w:tc>
          <w:tcPr>
            <w:tcW w:w="1221" w:type="dxa"/>
          </w:tcPr>
          <w:p w14:paraId="44C6A9C5" w14:textId="77777777" w:rsidR="008556B6" w:rsidRPr="001970AF" w:rsidRDefault="008556B6" w:rsidP="008556B6">
            <w:pPr>
              <w:pStyle w:val="BodyCopy"/>
              <w:jc w:val="right"/>
              <w:rPr>
                <w:szCs w:val="22"/>
              </w:rPr>
            </w:pPr>
            <w:r w:rsidRPr="001970AF">
              <w:rPr>
                <w:szCs w:val="22"/>
              </w:rPr>
              <w:t>16</w:t>
            </w:r>
          </w:p>
        </w:tc>
      </w:tr>
      <w:tr w:rsidR="008556B6" w14:paraId="4730003A" w14:textId="77777777" w:rsidTr="001970AF">
        <w:trPr>
          <w:trHeight w:val="261"/>
        </w:trPr>
        <w:tc>
          <w:tcPr>
            <w:tcW w:w="1221" w:type="dxa"/>
          </w:tcPr>
          <w:p w14:paraId="07714367" w14:textId="77777777" w:rsidR="008556B6" w:rsidRDefault="008556B6" w:rsidP="008556B6">
            <w:pPr>
              <w:pStyle w:val="BodyCopy"/>
            </w:pPr>
            <w:r>
              <w:t>45-54</w:t>
            </w:r>
          </w:p>
        </w:tc>
        <w:tc>
          <w:tcPr>
            <w:tcW w:w="1254" w:type="dxa"/>
          </w:tcPr>
          <w:p w14:paraId="1F337A32" w14:textId="77777777" w:rsidR="008556B6" w:rsidRPr="001970AF" w:rsidRDefault="008556B6" w:rsidP="008556B6">
            <w:pPr>
              <w:pStyle w:val="BodyCopy"/>
              <w:jc w:val="right"/>
              <w:rPr>
                <w:szCs w:val="22"/>
              </w:rPr>
            </w:pPr>
            <w:r w:rsidRPr="001970AF">
              <w:rPr>
                <w:szCs w:val="22"/>
              </w:rPr>
              <w:t>15</w:t>
            </w:r>
          </w:p>
        </w:tc>
        <w:tc>
          <w:tcPr>
            <w:tcW w:w="1221" w:type="dxa"/>
          </w:tcPr>
          <w:p w14:paraId="14E39759" w14:textId="77777777" w:rsidR="008556B6" w:rsidRPr="001970AF" w:rsidRDefault="008556B6" w:rsidP="008556B6">
            <w:pPr>
              <w:pStyle w:val="BodyCopy"/>
              <w:jc w:val="right"/>
              <w:rPr>
                <w:szCs w:val="22"/>
              </w:rPr>
            </w:pPr>
            <w:r w:rsidRPr="001970AF">
              <w:rPr>
                <w:szCs w:val="22"/>
              </w:rPr>
              <w:t>17</w:t>
            </w:r>
          </w:p>
        </w:tc>
        <w:tc>
          <w:tcPr>
            <w:tcW w:w="1252" w:type="dxa"/>
          </w:tcPr>
          <w:p w14:paraId="7A31FA3C" w14:textId="77777777" w:rsidR="008556B6" w:rsidRPr="001970AF" w:rsidRDefault="008556B6" w:rsidP="008556B6">
            <w:pPr>
              <w:pStyle w:val="BodyCopy"/>
              <w:jc w:val="right"/>
              <w:rPr>
                <w:szCs w:val="22"/>
              </w:rPr>
            </w:pPr>
            <w:r w:rsidRPr="001970AF">
              <w:rPr>
                <w:szCs w:val="22"/>
              </w:rPr>
              <w:t>16</w:t>
            </w:r>
          </w:p>
        </w:tc>
        <w:tc>
          <w:tcPr>
            <w:tcW w:w="1221" w:type="dxa"/>
          </w:tcPr>
          <w:p w14:paraId="6A59C5E2" w14:textId="77777777" w:rsidR="008556B6" w:rsidRPr="001970AF" w:rsidRDefault="008556B6" w:rsidP="008556B6">
            <w:pPr>
              <w:pStyle w:val="BodyCopy"/>
              <w:jc w:val="right"/>
              <w:rPr>
                <w:szCs w:val="22"/>
              </w:rPr>
            </w:pPr>
            <w:r w:rsidRPr="001970AF">
              <w:rPr>
                <w:szCs w:val="22"/>
              </w:rPr>
              <w:t>16</w:t>
            </w:r>
          </w:p>
        </w:tc>
        <w:tc>
          <w:tcPr>
            <w:tcW w:w="1252" w:type="dxa"/>
          </w:tcPr>
          <w:p w14:paraId="11095322" w14:textId="77777777" w:rsidR="008556B6" w:rsidRPr="001970AF" w:rsidRDefault="008556B6" w:rsidP="008556B6">
            <w:pPr>
              <w:pStyle w:val="BodyCopy"/>
              <w:jc w:val="right"/>
              <w:rPr>
                <w:szCs w:val="22"/>
              </w:rPr>
            </w:pPr>
            <w:r w:rsidRPr="001970AF">
              <w:rPr>
                <w:szCs w:val="22"/>
              </w:rPr>
              <w:t>16</w:t>
            </w:r>
          </w:p>
        </w:tc>
        <w:tc>
          <w:tcPr>
            <w:tcW w:w="1221" w:type="dxa"/>
          </w:tcPr>
          <w:p w14:paraId="2DC705A3" w14:textId="77777777" w:rsidR="008556B6" w:rsidRPr="001970AF" w:rsidRDefault="008556B6" w:rsidP="008556B6">
            <w:pPr>
              <w:pStyle w:val="BodyCopy"/>
              <w:jc w:val="right"/>
              <w:rPr>
                <w:szCs w:val="22"/>
              </w:rPr>
            </w:pPr>
            <w:r w:rsidRPr="001970AF">
              <w:rPr>
                <w:szCs w:val="22"/>
              </w:rPr>
              <w:t>16</w:t>
            </w:r>
          </w:p>
        </w:tc>
      </w:tr>
      <w:tr w:rsidR="008556B6" w14:paraId="204FF042" w14:textId="77777777" w:rsidTr="001970AF">
        <w:trPr>
          <w:trHeight w:val="253"/>
        </w:trPr>
        <w:tc>
          <w:tcPr>
            <w:tcW w:w="1221" w:type="dxa"/>
          </w:tcPr>
          <w:p w14:paraId="17858BE3" w14:textId="77777777" w:rsidR="008556B6" w:rsidRDefault="008556B6" w:rsidP="008556B6">
            <w:pPr>
              <w:pStyle w:val="BodyCopy"/>
            </w:pPr>
            <w:r>
              <w:t>55-64</w:t>
            </w:r>
          </w:p>
        </w:tc>
        <w:tc>
          <w:tcPr>
            <w:tcW w:w="1254" w:type="dxa"/>
          </w:tcPr>
          <w:p w14:paraId="79543CA2" w14:textId="77777777" w:rsidR="008556B6" w:rsidRPr="001970AF" w:rsidRDefault="008556B6" w:rsidP="008556B6">
            <w:pPr>
              <w:pStyle w:val="BodyCopy"/>
              <w:jc w:val="right"/>
              <w:rPr>
                <w:szCs w:val="22"/>
              </w:rPr>
            </w:pPr>
            <w:r w:rsidRPr="001970AF">
              <w:rPr>
                <w:szCs w:val="22"/>
              </w:rPr>
              <w:t>18</w:t>
            </w:r>
          </w:p>
        </w:tc>
        <w:tc>
          <w:tcPr>
            <w:tcW w:w="1221" w:type="dxa"/>
          </w:tcPr>
          <w:p w14:paraId="2FA70365" w14:textId="77777777" w:rsidR="008556B6" w:rsidRPr="001970AF" w:rsidRDefault="008556B6" w:rsidP="008556B6">
            <w:pPr>
              <w:pStyle w:val="BodyCopy"/>
              <w:jc w:val="right"/>
              <w:rPr>
                <w:szCs w:val="22"/>
              </w:rPr>
            </w:pPr>
            <w:r w:rsidRPr="001970AF">
              <w:rPr>
                <w:szCs w:val="22"/>
              </w:rPr>
              <w:t>15</w:t>
            </w:r>
          </w:p>
        </w:tc>
        <w:tc>
          <w:tcPr>
            <w:tcW w:w="1252" w:type="dxa"/>
          </w:tcPr>
          <w:p w14:paraId="353A0CF0" w14:textId="77777777" w:rsidR="008556B6" w:rsidRPr="001970AF" w:rsidRDefault="008556B6" w:rsidP="008556B6">
            <w:pPr>
              <w:pStyle w:val="BodyCopy"/>
              <w:jc w:val="right"/>
              <w:rPr>
                <w:szCs w:val="22"/>
              </w:rPr>
            </w:pPr>
            <w:r w:rsidRPr="001970AF">
              <w:rPr>
                <w:szCs w:val="22"/>
              </w:rPr>
              <w:t>18</w:t>
            </w:r>
          </w:p>
        </w:tc>
        <w:tc>
          <w:tcPr>
            <w:tcW w:w="1221" w:type="dxa"/>
          </w:tcPr>
          <w:p w14:paraId="0F0F2576" w14:textId="77777777" w:rsidR="008556B6" w:rsidRPr="001970AF" w:rsidRDefault="008556B6" w:rsidP="008556B6">
            <w:pPr>
              <w:pStyle w:val="BodyCopy"/>
              <w:jc w:val="right"/>
              <w:rPr>
                <w:szCs w:val="22"/>
              </w:rPr>
            </w:pPr>
            <w:r w:rsidRPr="001970AF">
              <w:rPr>
                <w:szCs w:val="22"/>
              </w:rPr>
              <w:t>15</w:t>
            </w:r>
          </w:p>
        </w:tc>
        <w:tc>
          <w:tcPr>
            <w:tcW w:w="1252" w:type="dxa"/>
          </w:tcPr>
          <w:p w14:paraId="531CE447" w14:textId="77777777" w:rsidR="008556B6" w:rsidRPr="001970AF" w:rsidRDefault="008556B6" w:rsidP="008556B6">
            <w:pPr>
              <w:pStyle w:val="BodyCopy"/>
              <w:jc w:val="right"/>
              <w:rPr>
                <w:szCs w:val="22"/>
              </w:rPr>
            </w:pPr>
            <w:r w:rsidRPr="001970AF">
              <w:rPr>
                <w:szCs w:val="22"/>
              </w:rPr>
              <w:t>18</w:t>
            </w:r>
          </w:p>
        </w:tc>
        <w:tc>
          <w:tcPr>
            <w:tcW w:w="1221" w:type="dxa"/>
          </w:tcPr>
          <w:p w14:paraId="166E4B6A" w14:textId="77777777" w:rsidR="008556B6" w:rsidRPr="001970AF" w:rsidRDefault="008556B6" w:rsidP="008556B6">
            <w:pPr>
              <w:pStyle w:val="BodyCopy"/>
              <w:jc w:val="right"/>
              <w:rPr>
                <w:szCs w:val="22"/>
              </w:rPr>
            </w:pPr>
            <w:r w:rsidRPr="001970AF">
              <w:rPr>
                <w:szCs w:val="22"/>
              </w:rPr>
              <w:t>15</w:t>
            </w:r>
          </w:p>
        </w:tc>
      </w:tr>
      <w:tr w:rsidR="00090613" w14:paraId="4FA71551" w14:textId="77777777" w:rsidTr="00090613">
        <w:trPr>
          <w:trHeight w:val="261"/>
        </w:trPr>
        <w:tc>
          <w:tcPr>
            <w:tcW w:w="1221" w:type="dxa"/>
          </w:tcPr>
          <w:p w14:paraId="35C0EA25" w14:textId="77777777" w:rsidR="008556B6" w:rsidRDefault="008556B6" w:rsidP="008556B6">
            <w:pPr>
              <w:pStyle w:val="BodyCopy"/>
            </w:pPr>
            <w:r>
              <w:t>65+</w:t>
            </w:r>
          </w:p>
        </w:tc>
        <w:tc>
          <w:tcPr>
            <w:tcW w:w="1254" w:type="dxa"/>
          </w:tcPr>
          <w:p w14:paraId="44E362EF" w14:textId="77777777" w:rsidR="008556B6" w:rsidRPr="001970AF" w:rsidRDefault="008556B6" w:rsidP="008556B6">
            <w:pPr>
              <w:pStyle w:val="BodyCopy"/>
              <w:jc w:val="right"/>
              <w:rPr>
                <w:szCs w:val="22"/>
              </w:rPr>
            </w:pPr>
            <w:r w:rsidRPr="001970AF">
              <w:rPr>
                <w:szCs w:val="22"/>
              </w:rPr>
              <w:t>35</w:t>
            </w:r>
          </w:p>
        </w:tc>
        <w:tc>
          <w:tcPr>
            <w:tcW w:w="1221" w:type="dxa"/>
          </w:tcPr>
          <w:p w14:paraId="62574E54" w14:textId="77777777" w:rsidR="008556B6" w:rsidRPr="001970AF" w:rsidRDefault="008556B6" w:rsidP="008556B6">
            <w:pPr>
              <w:pStyle w:val="BodyCopy"/>
              <w:jc w:val="right"/>
              <w:rPr>
                <w:szCs w:val="22"/>
              </w:rPr>
            </w:pPr>
            <w:r w:rsidRPr="001970AF">
              <w:rPr>
                <w:szCs w:val="22"/>
              </w:rPr>
              <w:t>22</w:t>
            </w:r>
          </w:p>
        </w:tc>
        <w:tc>
          <w:tcPr>
            <w:tcW w:w="1252" w:type="dxa"/>
          </w:tcPr>
          <w:p w14:paraId="4A64CEBF" w14:textId="77777777" w:rsidR="008556B6" w:rsidRPr="001970AF" w:rsidRDefault="008556B6" w:rsidP="008556B6">
            <w:pPr>
              <w:pStyle w:val="BodyCopy"/>
              <w:jc w:val="right"/>
              <w:rPr>
                <w:szCs w:val="22"/>
              </w:rPr>
            </w:pPr>
            <w:r w:rsidRPr="001970AF">
              <w:rPr>
                <w:szCs w:val="22"/>
              </w:rPr>
              <w:t>27</w:t>
            </w:r>
          </w:p>
        </w:tc>
        <w:tc>
          <w:tcPr>
            <w:tcW w:w="1221" w:type="dxa"/>
          </w:tcPr>
          <w:p w14:paraId="185C5440" w14:textId="77777777" w:rsidR="008556B6" w:rsidRPr="001970AF" w:rsidRDefault="008556B6" w:rsidP="008556B6">
            <w:pPr>
              <w:pStyle w:val="BodyCopy"/>
              <w:jc w:val="right"/>
              <w:rPr>
                <w:szCs w:val="22"/>
              </w:rPr>
            </w:pPr>
            <w:r w:rsidRPr="001970AF">
              <w:rPr>
                <w:szCs w:val="22"/>
              </w:rPr>
              <w:t>25</w:t>
            </w:r>
          </w:p>
        </w:tc>
        <w:tc>
          <w:tcPr>
            <w:tcW w:w="1252" w:type="dxa"/>
          </w:tcPr>
          <w:p w14:paraId="2918CD14" w14:textId="77777777" w:rsidR="008556B6" w:rsidRPr="001970AF" w:rsidRDefault="008556B6" w:rsidP="008556B6">
            <w:pPr>
              <w:pStyle w:val="BodyCopy"/>
              <w:jc w:val="right"/>
              <w:rPr>
                <w:szCs w:val="22"/>
              </w:rPr>
            </w:pPr>
            <w:r w:rsidRPr="001970AF">
              <w:rPr>
                <w:szCs w:val="22"/>
              </w:rPr>
              <w:t>31</w:t>
            </w:r>
          </w:p>
        </w:tc>
        <w:tc>
          <w:tcPr>
            <w:tcW w:w="1221" w:type="dxa"/>
          </w:tcPr>
          <w:p w14:paraId="37804A17" w14:textId="77777777" w:rsidR="008556B6" w:rsidRPr="001970AF" w:rsidRDefault="008556B6" w:rsidP="008556B6">
            <w:pPr>
              <w:pStyle w:val="BodyCopy"/>
              <w:jc w:val="right"/>
              <w:rPr>
                <w:szCs w:val="22"/>
              </w:rPr>
            </w:pPr>
            <w:r w:rsidRPr="001970AF">
              <w:rPr>
                <w:szCs w:val="22"/>
              </w:rPr>
              <w:t>23</w:t>
            </w:r>
          </w:p>
        </w:tc>
      </w:tr>
      <w:tr w:rsidR="00090613" w14:paraId="1A10FCFF" w14:textId="77777777" w:rsidTr="00090613">
        <w:trPr>
          <w:trHeight w:val="421"/>
        </w:trPr>
        <w:tc>
          <w:tcPr>
            <w:tcW w:w="1221" w:type="dxa"/>
          </w:tcPr>
          <w:p w14:paraId="57E9B0C5" w14:textId="77777777" w:rsidR="008556B6" w:rsidRPr="003D4DCD" w:rsidRDefault="008556B6" w:rsidP="008556B6">
            <w:pPr>
              <w:pStyle w:val="BodyCopy"/>
              <w:rPr>
                <w:i/>
                <w:iCs/>
              </w:rPr>
            </w:pPr>
            <w:r w:rsidRPr="003D4DCD">
              <w:rPr>
                <w:i/>
                <w:iCs/>
                <w:sz w:val="18"/>
                <w:szCs w:val="16"/>
              </w:rPr>
              <w:t>Unweighted b</w:t>
            </w:r>
            <w:r>
              <w:rPr>
                <w:i/>
                <w:iCs/>
                <w:sz w:val="18"/>
                <w:szCs w:val="16"/>
              </w:rPr>
              <w:t>ases</w:t>
            </w:r>
          </w:p>
        </w:tc>
        <w:tc>
          <w:tcPr>
            <w:tcW w:w="1254" w:type="dxa"/>
          </w:tcPr>
          <w:p w14:paraId="3B2F686F" w14:textId="77777777" w:rsidR="008556B6" w:rsidRPr="001970AF" w:rsidRDefault="008556B6" w:rsidP="008556B6">
            <w:pPr>
              <w:pStyle w:val="BodyCopy"/>
              <w:jc w:val="right"/>
              <w:rPr>
                <w:i/>
                <w:iCs/>
                <w:szCs w:val="22"/>
              </w:rPr>
            </w:pPr>
            <w:r w:rsidRPr="001970AF">
              <w:rPr>
                <w:i/>
                <w:iCs/>
                <w:szCs w:val="22"/>
              </w:rPr>
              <w:t>477</w:t>
            </w:r>
          </w:p>
        </w:tc>
        <w:tc>
          <w:tcPr>
            <w:tcW w:w="1221" w:type="dxa"/>
          </w:tcPr>
          <w:p w14:paraId="24C62F43" w14:textId="77777777" w:rsidR="008556B6" w:rsidRPr="001970AF" w:rsidRDefault="008556B6" w:rsidP="008556B6">
            <w:pPr>
              <w:pStyle w:val="BodyCopy"/>
              <w:jc w:val="right"/>
              <w:rPr>
                <w:i/>
                <w:iCs/>
                <w:szCs w:val="22"/>
              </w:rPr>
            </w:pPr>
          </w:p>
        </w:tc>
        <w:tc>
          <w:tcPr>
            <w:tcW w:w="1252" w:type="dxa"/>
          </w:tcPr>
          <w:p w14:paraId="620FD503" w14:textId="77777777" w:rsidR="008556B6" w:rsidRPr="001970AF" w:rsidRDefault="008556B6" w:rsidP="008556B6">
            <w:pPr>
              <w:pStyle w:val="BodyCopy"/>
              <w:jc w:val="right"/>
              <w:rPr>
                <w:i/>
                <w:iCs/>
                <w:szCs w:val="22"/>
              </w:rPr>
            </w:pPr>
            <w:r w:rsidRPr="001970AF">
              <w:rPr>
                <w:i/>
                <w:iCs/>
                <w:szCs w:val="22"/>
              </w:rPr>
              <w:t>600</w:t>
            </w:r>
          </w:p>
        </w:tc>
        <w:tc>
          <w:tcPr>
            <w:tcW w:w="1221" w:type="dxa"/>
          </w:tcPr>
          <w:p w14:paraId="146BAC5C" w14:textId="77777777" w:rsidR="008556B6" w:rsidRPr="001970AF" w:rsidRDefault="008556B6" w:rsidP="008556B6">
            <w:pPr>
              <w:pStyle w:val="BodyCopy"/>
              <w:rPr>
                <w:i/>
                <w:iCs/>
                <w:szCs w:val="22"/>
              </w:rPr>
            </w:pPr>
          </w:p>
        </w:tc>
        <w:tc>
          <w:tcPr>
            <w:tcW w:w="1252" w:type="dxa"/>
          </w:tcPr>
          <w:p w14:paraId="01BFF7DA" w14:textId="1F0209BD" w:rsidR="008556B6" w:rsidRPr="001970AF" w:rsidRDefault="008556B6" w:rsidP="008556B6">
            <w:pPr>
              <w:pStyle w:val="BodyCopy"/>
              <w:jc w:val="right"/>
              <w:rPr>
                <w:i/>
                <w:iCs/>
                <w:szCs w:val="22"/>
              </w:rPr>
            </w:pPr>
            <w:r w:rsidRPr="001970AF">
              <w:rPr>
                <w:i/>
                <w:iCs/>
                <w:szCs w:val="22"/>
              </w:rPr>
              <w:t>1</w:t>
            </w:r>
            <w:r w:rsidR="00A77388">
              <w:rPr>
                <w:i/>
                <w:iCs/>
                <w:szCs w:val="22"/>
              </w:rPr>
              <w:t>,</w:t>
            </w:r>
            <w:r w:rsidRPr="001970AF">
              <w:rPr>
                <w:i/>
                <w:iCs/>
                <w:szCs w:val="22"/>
              </w:rPr>
              <w:t>077</w:t>
            </w:r>
          </w:p>
        </w:tc>
        <w:tc>
          <w:tcPr>
            <w:tcW w:w="1221" w:type="dxa"/>
          </w:tcPr>
          <w:p w14:paraId="3C94230A" w14:textId="77777777" w:rsidR="008556B6" w:rsidRPr="001970AF" w:rsidRDefault="008556B6" w:rsidP="008556B6">
            <w:pPr>
              <w:pStyle w:val="BodyCopy"/>
              <w:rPr>
                <w:szCs w:val="22"/>
              </w:rPr>
            </w:pPr>
          </w:p>
        </w:tc>
      </w:tr>
      <w:tr w:rsidR="008556B6" w14:paraId="22ACE2CC" w14:textId="77777777" w:rsidTr="00E94DFD">
        <w:trPr>
          <w:trHeight w:val="1044"/>
        </w:trPr>
        <w:tc>
          <w:tcPr>
            <w:tcW w:w="8645" w:type="dxa"/>
            <w:gridSpan w:val="7"/>
          </w:tcPr>
          <w:p w14:paraId="18C67C42" w14:textId="3E748395" w:rsidR="008556B6" w:rsidRDefault="008556B6" w:rsidP="008556B6">
            <w:pPr>
              <w:pStyle w:val="BodyCopy"/>
              <w:rPr>
                <w:sz w:val="18"/>
                <w:szCs w:val="16"/>
              </w:rPr>
            </w:pPr>
            <w:r w:rsidRPr="0042752E">
              <w:rPr>
                <w:sz w:val="18"/>
                <w:szCs w:val="16"/>
                <w:vertAlign w:val="superscript"/>
              </w:rPr>
              <w:t>1</w:t>
            </w:r>
            <w:r w:rsidR="005E34FC">
              <w:rPr>
                <w:sz w:val="18"/>
                <w:szCs w:val="16"/>
                <w:vertAlign w:val="superscript"/>
              </w:rPr>
              <w:t xml:space="preserve"> </w:t>
            </w:r>
            <w:r w:rsidRPr="0042752E">
              <w:rPr>
                <w:sz w:val="18"/>
                <w:szCs w:val="16"/>
              </w:rPr>
              <w:t>Eight participants were aged 16 or 17.</w:t>
            </w:r>
          </w:p>
          <w:p w14:paraId="1199BD9B" w14:textId="17AC5EF5" w:rsidR="008556B6" w:rsidRDefault="008556B6" w:rsidP="008556B6">
            <w:pPr>
              <w:pStyle w:val="BodyCopy"/>
              <w:rPr>
                <w:sz w:val="18"/>
                <w:szCs w:val="16"/>
              </w:rPr>
            </w:pPr>
            <w:r>
              <w:rPr>
                <w:sz w:val="18"/>
                <w:szCs w:val="16"/>
                <w:vertAlign w:val="superscript"/>
              </w:rPr>
              <w:t>2</w:t>
            </w:r>
            <w:r w:rsidR="005E34FC">
              <w:rPr>
                <w:sz w:val="18"/>
                <w:szCs w:val="16"/>
                <w:vertAlign w:val="superscript"/>
              </w:rPr>
              <w:t xml:space="preserve"> </w:t>
            </w:r>
            <w:r w:rsidRPr="0042752E">
              <w:rPr>
                <w:sz w:val="18"/>
                <w:szCs w:val="16"/>
              </w:rPr>
              <w:t>One participant was excluded from the table as they did not select male or female.</w:t>
            </w:r>
          </w:p>
          <w:p w14:paraId="520B9DAD" w14:textId="51593BEA" w:rsidR="008556B6" w:rsidRPr="0042752E" w:rsidRDefault="008556B6" w:rsidP="008556B6">
            <w:pPr>
              <w:pStyle w:val="BodyCopy"/>
              <w:rPr>
                <w:sz w:val="18"/>
                <w:szCs w:val="16"/>
              </w:rPr>
            </w:pPr>
            <w:r>
              <w:rPr>
                <w:sz w:val="18"/>
                <w:szCs w:val="16"/>
                <w:vertAlign w:val="superscript"/>
              </w:rPr>
              <w:t>3</w:t>
            </w:r>
            <w:r w:rsidR="005E34FC">
              <w:rPr>
                <w:sz w:val="18"/>
                <w:szCs w:val="16"/>
                <w:vertAlign w:val="superscript"/>
              </w:rPr>
              <w:t xml:space="preserve"> </w:t>
            </w:r>
            <w:r w:rsidRPr="0042752E">
              <w:rPr>
                <w:sz w:val="18"/>
                <w:szCs w:val="16"/>
              </w:rPr>
              <w:t>Based on 2020 mid-year population estimates for Great Britain: https://www.ons.gov.uk/peoplepopulationandcommunity/populationandmigration/populationestimates/datasets/populationestimatesforukenglandandwalesscotlandandnorthernireland</w:t>
            </w:r>
          </w:p>
        </w:tc>
      </w:tr>
    </w:tbl>
    <w:p w14:paraId="28B2380D" w14:textId="77777777" w:rsidR="00D12128" w:rsidRDefault="00D12128" w:rsidP="00EB733B">
      <w:pPr>
        <w:pStyle w:val="BodyCopy"/>
      </w:pPr>
    </w:p>
    <w:p w14:paraId="7D350D6F" w14:textId="35ECF127" w:rsidR="00A30EB4" w:rsidRDefault="00EB733B" w:rsidP="00EB733B">
      <w:pPr>
        <w:pStyle w:val="BodyCopy"/>
      </w:pPr>
      <w:r w:rsidRPr="00776F37">
        <w:t xml:space="preserve">Table </w:t>
      </w:r>
      <w:r w:rsidR="00535851">
        <w:t>2D</w:t>
      </w:r>
      <w:r w:rsidR="00713826" w:rsidRPr="00776F37">
        <w:t xml:space="preserve"> </w:t>
      </w:r>
      <w:r w:rsidRPr="00776F37">
        <w:t xml:space="preserve">shows response rates by mode of completion. </w:t>
      </w:r>
      <w:r w:rsidR="00A30EB4">
        <w:t xml:space="preserve">Overall, </w:t>
      </w:r>
      <w:r w:rsidR="00A30EB4" w:rsidRPr="00A30EB4">
        <w:t>57% (619) completed the survey online and 43% (459) completed a postal questionnaire.</w:t>
      </w:r>
      <w:r w:rsidR="00A30EB4">
        <w:t xml:space="preserve"> These results are broadly in line with expectations, based on experience of previous surveys.  </w:t>
      </w:r>
    </w:p>
    <w:p w14:paraId="0C65F24E" w14:textId="11117B65" w:rsidR="00A30EB4" w:rsidRDefault="00A30EB4" w:rsidP="00EB733B">
      <w:pPr>
        <w:pStyle w:val="BodyCopy"/>
      </w:pPr>
    </w:p>
    <w:p w14:paraId="14261BFF" w14:textId="77777777" w:rsidR="008556B6" w:rsidRDefault="008556B6" w:rsidP="008556B6">
      <w:pPr>
        <w:pStyle w:val="BodyCopy"/>
      </w:pPr>
      <w:r w:rsidRPr="00776F37">
        <w:t xml:space="preserve">There was no overall difference between men and women in the mode of completion. However, there </w:t>
      </w:r>
      <w:r>
        <w:t>w</w:t>
      </w:r>
      <w:r w:rsidRPr="00776F37">
        <w:t>as a marked difference according to age</w:t>
      </w:r>
      <w:r>
        <w:t xml:space="preserve"> with the percentage of those completing the survey online decreasing with age (and hence the percentage completing the postal questionnaire increasing with age)</w:t>
      </w:r>
      <w:r w:rsidRPr="00776F37">
        <w:t xml:space="preserve">. In all age </w:t>
      </w:r>
      <w:r>
        <w:t>groups,</w:t>
      </w:r>
      <w:r w:rsidRPr="00776F37">
        <w:t xml:space="preserve"> except the oldest</w:t>
      </w:r>
      <w:r>
        <w:t xml:space="preserve"> two</w:t>
      </w:r>
      <w:r w:rsidRPr="00776F37">
        <w:t xml:space="preserve"> (</w:t>
      </w:r>
      <w:r>
        <w:t>aged 55 to 64 and aged 6</w:t>
      </w:r>
      <w:r w:rsidRPr="00776F37">
        <w:t xml:space="preserve">5 and over), a higher proportion completed the survey online rather than </w:t>
      </w:r>
      <w:r>
        <w:t>filling in the postal questionnaire</w:t>
      </w:r>
      <w:r w:rsidRPr="00776F37">
        <w:t xml:space="preserve">. </w:t>
      </w:r>
      <w:r>
        <w:t>In total, 32%</w:t>
      </w:r>
      <w:r w:rsidRPr="00776F37">
        <w:t xml:space="preserve"> of those aged </w:t>
      </w:r>
      <w:r>
        <w:t>6</w:t>
      </w:r>
      <w:r w:rsidRPr="00776F37">
        <w:t xml:space="preserve">5 and over </w:t>
      </w:r>
      <w:r>
        <w:t xml:space="preserve">and 49% of those aged 55 to 64 </w:t>
      </w:r>
      <w:r w:rsidRPr="00776F37">
        <w:t xml:space="preserve">completed the survey online compared with between </w:t>
      </w:r>
      <w:r>
        <w:t>67% and 85%</w:t>
      </w:r>
      <w:r w:rsidRPr="00776F37">
        <w:t xml:space="preserve"> </w:t>
      </w:r>
      <w:r>
        <w:t xml:space="preserve">of those </w:t>
      </w:r>
      <w:r w:rsidRPr="00776F37">
        <w:t xml:space="preserve">in the </w:t>
      </w:r>
      <w:r>
        <w:t>younger</w:t>
      </w:r>
      <w:r w:rsidRPr="00776F37">
        <w:t xml:space="preserve"> age groups. </w:t>
      </w:r>
    </w:p>
    <w:p w14:paraId="66B7986C" w14:textId="2BA9FDB6" w:rsidR="008556B6" w:rsidRDefault="008556B6" w:rsidP="00EB733B">
      <w:pPr>
        <w:pStyle w:val="BodyCopy"/>
      </w:pPr>
    </w:p>
    <w:p w14:paraId="33770429" w14:textId="46388062" w:rsidR="00472DD1" w:rsidRDefault="00472DD1" w:rsidP="00EB733B">
      <w:pPr>
        <w:pStyle w:val="BodyCopy"/>
      </w:pPr>
    </w:p>
    <w:p w14:paraId="00A213DC" w14:textId="3C2F3496" w:rsidR="00472DD1" w:rsidRDefault="00472DD1" w:rsidP="00EB733B">
      <w:pPr>
        <w:pStyle w:val="BodyCopy"/>
      </w:pPr>
    </w:p>
    <w:p w14:paraId="7A013F85" w14:textId="229E5BFF" w:rsidR="00472DD1" w:rsidRDefault="00472DD1" w:rsidP="00EB733B">
      <w:pPr>
        <w:pStyle w:val="BodyCopy"/>
      </w:pPr>
    </w:p>
    <w:p w14:paraId="303C15F6" w14:textId="3312D0B6" w:rsidR="00472DD1" w:rsidRDefault="00472DD1" w:rsidP="00EB733B">
      <w:pPr>
        <w:pStyle w:val="BodyCopy"/>
      </w:pPr>
    </w:p>
    <w:p w14:paraId="73DDB80C" w14:textId="2868C741" w:rsidR="00472DD1" w:rsidRDefault="00472DD1" w:rsidP="00EB733B">
      <w:pPr>
        <w:pStyle w:val="BodyCopy"/>
      </w:pPr>
    </w:p>
    <w:p w14:paraId="56B0E05A" w14:textId="64F5402D" w:rsidR="00472DD1" w:rsidRDefault="00472DD1" w:rsidP="00EB733B">
      <w:pPr>
        <w:pStyle w:val="BodyCopy"/>
      </w:pPr>
    </w:p>
    <w:p w14:paraId="2FABDBB6" w14:textId="77777777" w:rsidR="00472DD1" w:rsidRDefault="00472DD1" w:rsidP="00EB733B">
      <w:pPr>
        <w:pStyle w:val="BodyCopy"/>
      </w:pPr>
    </w:p>
    <w:tbl>
      <w:tblPr>
        <w:tblStyle w:val="NatCenTable"/>
        <w:tblpPr w:leftFromText="180" w:rightFromText="180" w:vertAnchor="text" w:horzAnchor="margin" w:tblpY="78"/>
        <w:tblW w:w="8784" w:type="dxa"/>
        <w:tblLook w:val="04A0" w:firstRow="1" w:lastRow="0" w:firstColumn="1" w:lastColumn="0" w:noHBand="0" w:noVBand="1"/>
      </w:tblPr>
      <w:tblGrid>
        <w:gridCol w:w="1945"/>
        <w:gridCol w:w="700"/>
        <w:gridCol w:w="1813"/>
        <w:gridCol w:w="700"/>
        <w:gridCol w:w="1813"/>
        <w:gridCol w:w="1813"/>
      </w:tblGrid>
      <w:tr w:rsidR="008556B6" w14:paraId="5DFF43DA" w14:textId="77777777" w:rsidTr="00E94DFD">
        <w:trPr>
          <w:cnfStyle w:val="100000000000" w:firstRow="1" w:lastRow="0" w:firstColumn="0" w:lastColumn="0" w:oddVBand="0" w:evenVBand="0" w:oddHBand="0" w:evenHBand="0" w:firstRowFirstColumn="0" w:firstRowLastColumn="0" w:lastRowFirstColumn="0" w:lastRowLastColumn="0"/>
        </w:trPr>
        <w:tc>
          <w:tcPr>
            <w:tcW w:w="0" w:type="dxa"/>
            <w:gridSpan w:val="6"/>
          </w:tcPr>
          <w:p w14:paraId="772EEB21" w14:textId="77777777" w:rsidR="008556B6" w:rsidRDefault="008556B6" w:rsidP="008556B6">
            <w:pPr>
              <w:pStyle w:val="BodyCopy"/>
            </w:pPr>
            <w:r>
              <w:lastRenderedPageBreak/>
              <w:t>Table 2D: Individual response by mode of completion, age and sex</w:t>
            </w:r>
          </w:p>
        </w:tc>
      </w:tr>
      <w:tr w:rsidR="008556B6" w14:paraId="7DD8B8AD" w14:textId="77777777" w:rsidTr="00E94DFD">
        <w:tc>
          <w:tcPr>
            <w:tcW w:w="0" w:type="dxa"/>
            <w:gridSpan w:val="6"/>
          </w:tcPr>
          <w:p w14:paraId="24DAED92" w14:textId="77777777" w:rsidR="008556B6" w:rsidRPr="005323A7" w:rsidRDefault="008556B6" w:rsidP="008556B6">
            <w:pPr>
              <w:pStyle w:val="BodyCopy"/>
              <w:rPr>
                <w:i/>
                <w:iCs/>
              </w:rPr>
            </w:pPr>
            <w:r w:rsidRPr="005323A7">
              <w:rPr>
                <w:i/>
                <w:iCs/>
                <w:sz w:val="20"/>
                <w:szCs w:val="18"/>
              </w:rPr>
              <w:t>Productive individuals</w:t>
            </w:r>
          </w:p>
        </w:tc>
      </w:tr>
      <w:tr w:rsidR="008556B6" w14:paraId="0731335D" w14:textId="77777777" w:rsidTr="00E94DFD">
        <w:tc>
          <w:tcPr>
            <w:tcW w:w="0" w:type="dxa"/>
          </w:tcPr>
          <w:p w14:paraId="7E31BF5A" w14:textId="77777777" w:rsidR="008556B6" w:rsidRPr="00CB4208" w:rsidRDefault="008556B6" w:rsidP="008556B6">
            <w:pPr>
              <w:pStyle w:val="BodyCopy"/>
              <w:rPr>
                <w:b/>
                <w:bCs/>
              </w:rPr>
            </w:pPr>
            <w:r w:rsidRPr="00CB4208">
              <w:rPr>
                <w:b/>
                <w:bCs/>
              </w:rPr>
              <w:t>Demographic</w:t>
            </w:r>
          </w:p>
        </w:tc>
        <w:tc>
          <w:tcPr>
            <w:tcW w:w="0" w:type="dxa"/>
            <w:gridSpan w:val="2"/>
          </w:tcPr>
          <w:p w14:paraId="5586DF4C" w14:textId="77777777" w:rsidR="008556B6" w:rsidRPr="00CB4208" w:rsidRDefault="008556B6" w:rsidP="008556B6">
            <w:pPr>
              <w:pStyle w:val="BodyCopy"/>
              <w:jc w:val="center"/>
              <w:rPr>
                <w:b/>
                <w:bCs/>
              </w:rPr>
            </w:pPr>
            <w:r w:rsidRPr="00CB4208">
              <w:rPr>
                <w:b/>
                <w:bCs/>
              </w:rPr>
              <w:t>Online completions</w:t>
            </w:r>
          </w:p>
        </w:tc>
        <w:tc>
          <w:tcPr>
            <w:tcW w:w="0" w:type="dxa"/>
            <w:gridSpan w:val="2"/>
          </w:tcPr>
          <w:p w14:paraId="32314D56" w14:textId="77777777" w:rsidR="008556B6" w:rsidRPr="00CB4208" w:rsidRDefault="008556B6" w:rsidP="008556B6">
            <w:pPr>
              <w:pStyle w:val="BodyCopy"/>
              <w:jc w:val="center"/>
              <w:rPr>
                <w:b/>
                <w:bCs/>
              </w:rPr>
            </w:pPr>
            <w:r w:rsidRPr="00CB4208">
              <w:rPr>
                <w:b/>
                <w:bCs/>
              </w:rPr>
              <w:t>Postal completions</w:t>
            </w:r>
          </w:p>
        </w:tc>
        <w:tc>
          <w:tcPr>
            <w:tcW w:w="0" w:type="dxa"/>
          </w:tcPr>
          <w:p w14:paraId="2870B735" w14:textId="77777777" w:rsidR="008556B6" w:rsidRPr="00CB4208" w:rsidRDefault="008556B6" w:rsidP="00E94DFD">
            <w:pPr>
              <w:pStyle w:val="BodyCopy"/>
              <w:jc w:val="center"/>
              <w:rPr>
                <w:b/>
                <w:bCs/>
              </w:rPr>
            </w:pPr>
            <w:r w:rsidRPr="00CB4208">
              <w:rPr>
                <w:b/>
                <w:bCs/>
              </w:rPr>
              <w:t>All completions</w:t>
            </w:r>
          </w:p>
        </w:tc>
      </w:tr>
      <w:tr w:rsidR="008556B6" w14:paraId="42E61701" w14:textId="77777777" w:rsidTr="00E94DFD">
        <w:tc>
          <w:tcPr>
            <w:tcW w:w="0" w:type="dxa"/>
          </w:tcPr>
          <w:p w14:paraId="058C38BA" w14:textId="77777777" w:rsidR="008556B6" w:rsidRDefault="008556B6" w:rsidP="008556B6">
            <w:pPr>
              <w:pStyle w:val="BodyCopy"/>
            </w:pPr>
          </w:p>
        </w:tc>
        <w:tc>
          <w:tcPr>
            <w:tcW w:w="0" w:type="dxa"/>
          </w:tcPr>
          <w:p w14:paraId="6F68E50D" w14:textId="77777777" w:rsidR="008556B6" w:rsidRPr="00CB4208" w:rsidRDefault="008556B6" w:rsidP="008556B6">
            <w:pPr>
              <w:pStyle w:val="BodyCopy"/>
              <w:jc w:val="right"/>
              <w:rPr>
                <w:b/>
                <w:bCs/>
              </w:rPr>
            </w:pPr>
            <w:r w:rsidRPr="00CB4208">
              <w:rPr>
                <w:b/>
                <w:bCs/>
              </w:rPr>
              <w:t>n</w:t>
            </w:r>
          </w:p>
        </w:tc>
        <w:tc>
          <w:tcPr>
            <w:tcW w:w="0" w:type="dxa"/>
          </w:tcPr>
          <w:p w14:paraId="26280761" w14:textId="77777777" w:rsidR="008556B6" w:rsidRPr="00CB4208" w:rsidRDefault="008556B6" w:rsidP="008556B6">
            <w:pPr>
              <w:pStyle w:val="BodyCopy"/>
              <w:jc w:val="right"/>
              <w:rPr>
                <w:b/>
                <w:bCs/>
              </w:rPr>
            </w:pPr>
            <w:r w:rsidRPr="00CB4208">
              <w:rPr>
                <w:b/>
                <w:bCs/>
              </w:rPr>
              <w:t>% of all completions</w:t>
            </w:r>
          </w:p>
        </w:tc>
        <w:tc>
          <w:tcPr>
            <w:tcW w:w="0" w:type="dxa"/>
          </w:tcPr>
          <w:p w14:paraId="68AFDE31" w14:textId="77777777" w:rsidR="008556B6" w:rsidRPr="00CB4208" w:rsidRDefault="008556B6" w:rsidP="008556B6">
            <w:pPr>
              <w:pStyle w:val="BodyCopy"/>
              <w:jc w:val="right"/>
              <w:rPr>
                <w:b/>
                <w:bCs/>
              </w:rPr>
            </w:pPr>
            <w:r w:rsidRPr="00CB4208">
              <w:rPr>
                <w:b/>
                <w:bCs/>
              </w:rPr>
              <w:t>n</w:t>
            </w:r>
          </w:p>
        </w:tc>
        <w:tc>
          <w:tcPr>
            <w:tcW w:w="0" w:type="dxa"/>
          </w:tcPr>
          <w:p w14:paraId="3DEBE25B" w14:textId="77777777" w:rsidR="008556B6" w:rsidRPr="00CB4208" w:rsidRDefault="008556B6" w:rsidP="008556B6">
            <w:pPr>
              <w:pStyle w:val="BodyCopy"/>
              <w:jc w:val="right"/>
              <w:rPr>
                <w:b/>
                <w:bCs/>
              </w:rPr>
            </w:pPr>
            <w:r w:rsidRPr="00CB4208">
              <w:rPr>
                <w:b/>
                <w:bCs/>
              </w:rPr>
              <w:t>% of all completions</w:t>
            </w:r>
          </w:p>
        </w:tc>
        <w:tc>
          <w:tcPr>
            <w:tcW w:w="0" w:type="dxa"/>
          </w:tcPr>
          <w:p w14:paraId="1D578DC2" w14:textId="77777777" w:rsidR="008556B6" w:rsidRPr="00CB4208" w:rsidRDefault="008556B6" w:rsidP="008556B6">
            <w:pPr>
              <w:pStyle w:val="BodyCopy"/>
              <w:jc w:val="right"/>
              <w:rPr>
                <w:b/>
                <w:bCs/>
              </w:rPr>
            </w:pPr>
            <w:r w:rsidRPr="00CB4208">
              <w:rPr>
                <w:b/>
                <w:bCs/>
              </w:rPr>
              <w:t>n</w:t>
            </w:r>
          </w:p>
        </w:tc>
      </w:tr>
      <w:tr w:rsidR="008556B6" w14:paraId="6BFAA55A" w14:textId="77777777" w:rsidTr="00E94DFD">
        <w:tc>
          <w:tcPr>
            <w:tcW w:w="0" w:type="dxa"/>
            <w:gridSpan w:val="6"/>
          </w:tcPr>
          <w:p w14:paraId="100D5ECD" w14:textId="77777777" w:rsidR="008556B6" w:rsidRPr="00692B88" w:rsidRDefault="008556B6" w:rsidP="008556B6">
            <w:pPr>
              <w:pStyle w:val="BodyCopy"/>
              <w:rPr>
                <w:b/>
                <w:bCs/>
              </w:rPr>
            </w:pPr>
            <w:r w:rsidRPr="00692B88">
              <w:rPr>
                <w:b/>
                <w:bCs/>
              </w:rPr>
              <w:t>Sex</w:t>
            </w:r>
          </w:p>
        </w:tc>
      </w:tr>
      <w:tr w:rsidR="008556B6" w14:paraId="264A5955" w14:textId="77777777" w:rsidTr="00E94DFD">
        <w:tc>
          <w:tcPr>
            <w:tcW w:w="0" w:type="dxa"/>
          </w:tcPr>
          <w:p w14:paraId="09A66775" w14:textId="77777777" w:rsidR="008556B6" w:rsidRDefault="008556B6" w:rsidP="008556B6">
            <w:pPr>
              <w:pStyle w:val="BodyCopy"/>
            </w:pPr>
            <w:r>
              <w:t>Male</w:t>
            </w:r>
          </w:p>
        </w:tc>
        <w:tc>
          <w:tcPr>
            <w:tcW w:w="0" w:type="dxa"/>
          </w:tcPr>
          <w:p w14:paraId="4FDBAD6C" w14:textId="77777777" w:rsidR="008556B6" w:rsidRDefault="008556B6" w:rsidP="008556B6">
            <w:pPr>
              <w:pStyle w:val="BodyCopy"/>
              <w:jc w:val="right"/>
            </w:pPr>
            <w:r>
              <w:t>275</w:t>
            </w:r>
          </w:p>
        </w:tc>
        <w:tc>
          <w:tcPr>
            <w:tcW w:w="0" w:type="dxa"/>
          </w:tcPr>
          <w:p w14:paraId="3998F1BC" w14:textId="77777777" w:rsidR="008556B6" w:rsidRDefault="008556B6" w:rsidP="008556B6">
            <w:pPr>
              <w:pStyle w:val="BodyCopy"/>
              <w:jc w:val="right"/>
            </w:pPr>
            <w:r>
              <w:t>58</w:t>
            </w:r>
          </w:p>
        </w:tc>
        <w:tc>
          <w:tcPr>
            <w:tcW w:w="0" w:type="dxa"/>
          </w:tcPr>
          <w:p w14:paraId="3B7E898C" w14:textId="77777777" w:rsidR="008556B6" w:rsidRDefault="008556B6" w:rsidP="008556B6">
            <w:pPr>
              <w:pStyle w:val="BodyCopy"/>
              <w:jc w:val="right"/>
            </w:pPr>
            <w:r>
              <w:t>202</w:t>
            </w:r>
          </w:p>
        </w:tc>
        <w:tc>
          <w:tcPr>
            <w:tcW w:w="0" w:type="dxa"/>
          </w:tcPr>
          <w:p w14:paraId="006F87F2" w14:textId="77777777" w:rsidR="008556B6" w:rsidRDefault="008556B6" w:rsidP="008556B6">
            <w:pPr>
              <w:pStyle w:val="BodyCopy"/>
              <w:jc w:val="right"/>
            </w:pPr>
            <w:r>
              <w:t>42</w:t>
            </w:r>
          </w:p>
        </w:tc>
        <w:tc>
          <w:tcPr>
            <w:tcW w:w="0" w:type="dxa"/>
          </w:tcPr>
          <w:p w14:paraId="51BEF859" w14:textId="77777777" w:rsidR="008556B6" w:rsidRDefault="008556B6" w:rsidP="008556B6">
            <w:pPr>
              <w:pStyle w:val="BodyCopy"/>
              <w:jc w:val="right"/>
            </w:pPr>
            <w:r>
              <w:t>477</w:t>
            </w:r>
          </w:p>
        </w:tc>
      </w:tr>
      <w:tr w:rsidR="008556B6" w14:paraId="40BA340A" w14:textId="77777777" w:rsidTr="00E94DFD">
        <w:tc>
          <w:tcPr>
            <w:tcW w:w="0" w:type="dxa"/>
          </w:tcPr>
          <w:p w14:paraId="0D51DF82" w14:textId="77777777" w:rsidR="008556B6" w:rsidRDefault="008556B6" w:rsidP="008556B6">
            <w:pPr>
              <w:pStyle w:val="BodyCopy"/>
            </w:pPr>
            <w:r>
              <w:t>Female</w:t>
            </w:r>
          </w:p>
        </w:tc>
        <w:tc>
          <w:tcPr>
            <w:tcW w:w="0" w:type="dxa"/>
          </w:tcPr>
          <w:p w14:paraId="18F83899" w14:textId="77777777" w:rsidR="008556B6" w:rsidRDefault="008556B6" w:rsidP="008556B6">
            <w:pPr>
              <w:pStyle w:val="BodyCopy"/>
              <w:jc w:val="right"/>
            </w:pPr>
            <w:r>
              <w:t>344</w:t>
            </w:r>
          </w:p>
        </w:tc>
        <w:tc>
          <w:tcPr>
            <w:tcW w:w="0" w:type="dxa"/>
          </w:tcPr>
          <w:p w14:paraId="05A00C2B" w14:textId="77777777" w:rsidR="008556B6" w:rsidRDefault="008556B6" w:rsidP="008556B6">
            <w:pPr>
              <w:pStyle w:val="BodyCopy"/>
              <w:jc w:val="right"/>
            </w:pPr>
            <w:r>
              <w:t>57</w:t>
            </w:r>
          </w:p>
        </w:tc>
        <w:tc>
          <w:tcPr>
            <w:tcW w:w="0" w:type="dxa"/>
          </w:tcPr>
          <w:p w14:paraId="67FF8524" w14:textId="77777777" w:rsidR="008556B6" w:rsidRDefault="008556B6" w:rsidP="008556B6">
            <w:pPr>
              <w:pStyle w:val="BodyCopy"/>
              <w:jc w:val="right"/>
            </w:pPr>
            <w:r>
              <w:t>256</w:t>
            </w:r>
          </w:p>
        </w:tc>
        <w:tc>
          <w:tcPr>
            <w:tcW w:w="0" w:type="dxa"/>
          </w:tcPr>
          <w:p w14:paraId="50A3A6C5" w14:textId="77777777" w:rsidR="008556B6" w:rsidRDefault="008556B6" w:rsidP="008556B6">
            <w:pPr>
              <w:pStyle w:val="BodyCopy"/>
              <w:jc w:val="right"/>
            </w:pPr>
            <w:r>
              <w:t>43</w:t>
            </w:r>
          </w:p>
        </w:tc>
        <w:tc>
          <w:tcPr>
            <w:tcW w:w="0" w:type="dxa"/>
          </w:tcPr>
          <w:p w14:paraId="3141B49A" w14:textId="77777777" w:rsidR="008556B6" w:rsidRDefault="008556B6" w:rsidP="008556B6">
            <w:pPr>
              <w:pStyle w:val="BodyCopy"/>
              <w:jc w:val="right"/>
            </w:pPr>
            <w:r>
              <w:t>600</w:t>
            </w:r>
          </w:p>
        </w:tc>
      </w:tr>
      <w:tr w:rsidR="005E34FC" w14:paraId="6900CBC5" w14:textId="77777777" w:rsidTr="00090613">
        <w:tc>
          <w:tcPr>
            <w:tcW w:w="0" w:type="dxa"/>
          </w:tcPr>
          <w:p w14:paraId="7DCD4838" w14:textId="77777777" w:rsidR="005E34FC" w:rsidRDefault="005E34FC" w:rsidP="008556B6">
            <w:pPr>
              <w:pStyle w:val="BodyCopy"/>
            </w:pPr>
          </w:p>
        </w:tc>
        <w:tc>
          <w:tcPr>
            <w:tcW w:w="0" w:type="dxa"/>
          </w:tcPr>
          <w:p w14:paraId="4758831B" w14:textId="77777777" w:rsidR="005E34FC" w:rsidRDefault="005E34FC" w:rsidP="008556B6">
            <w:pPr>
              <w:pStyle w:val="BodyCopy"/>
              <w:jc w:val="right"/>
            </w:pPr>
          </w:p>
        </w:tc>
        <w:tc>
          <w:tcPr>
            <w:tcW w:w="0" w:type="dxa"/>
          </w:tcPr>
          <w:p w14:paraId="29AA78E7" w14:textId="77777777" w:rsidR="005E34FC" w:rsidRDefault="005E34FC" w:rsidP="008556B6">
            <w:pPr>
              <w:pStyle w:val="BodyCopy"/>
              <w:jc w:val="right"/>
            </w:pPr>
          </w:p>
        </w:tc>
        <w:tc>
          <w:tcPr>
            <w:tcW w:w="0" w:type="dxa"/>
          </w:tcPr>
          <w:p w14:paraId="0BED0472" w14:textId="77777777" w:rsidR="005E34FC" w:rsidRDefault="005E34FC" w:rsidP="008556B6">
            <w:pPr>
              <w:pStyle w:val="BodyCopy"/>
              <w:jc w:val="right"/>
            </w:pPr>
          </w:p>
        </w:tc>
        <w:tc>
          <w:tcPr>
            <w:tcW w:w="0" w:type="dxa"/>
          </w:tcPr>
          <w:p w14:paraId="1ED04AAE" w14:textId="77777777" w:rsidR="005E34FC" w:rsidRDefault="005E34FC" w:rsidP="008556B6">
            <w:pPr>
              <w:pStyle w:val="BodyCopy"/>
              <w:jc w:val="right"/>
            </w:pPr>
          </w:p>
        </w:tc>
        <w:tc>
          <w:tcPr>
            <w:tcW w:w="0" w:type="dxa"/>
          </w:tcPr>
          <w:p w14:paraId="37CDB0B4" w14:textId="77777777" w:rsidR="005E34FC" w:rsidRDefault="005E34FC" w:rsidP="008556B6">
            <w:pPr>
              <w:pStyle w:val="BodyCopy"/>
              <w:jc w:val="right"/>
            </w:pPr>
          </w:p>
        </w:tc>
      </w:tr>
      <w:tr w:rsidR="008556B6" w14:paraId="2544F219" w14:textId="77777777" w:rsidTr="00E94DFD">
        <w:tc>
          <w:tcPr>
            <w:tcW w:w="0" w:type="dxa"/>
            <w:gridSpan w:val="6"/>
          </w:tcPr>
          <w:p w14:paraId="426B3109" w14:textId="77777777" w:rsidR="008556B6" w:rsidRPr="00692B88" w:rsidRDefault="008556B6" w:rsidP="008556B6">
            <w:pPr>
              <w:pStyle w:val="BodyCopy"/>
              <w:rPr>
                <w:b/>
                <w:bCs/>
              </w:rPr>
            </w:pPr>
            <w:r w:rsidRPr="00692B88">
              <w:rPr>
                <w:b/>
                <w:bCs/>
              </w:rPr>
              <w:t>Age group (years)</w:t>
            </w:r>
          </w:p>
        </w:tc>
      </w:tr>
      <w:tr w:rsidR="008556B6" w14:paraId="692E8315" w14:textId="77777777" w:rsidTr="00E94DFD">
        <w:tc>
          <w:tcPr>
            <w:tcW w:w="0" w:type="dxa"/>
          </w:tcPr>
          <w:p w14:paraId="61087C07" w14:textId="77777777" w:rsidR="008556B6" w:rsidRDefault="008556B6" w:rsidP="008556B6">
            <w:pPr>
              <w:pStyle w:val="BodyCopy"/>
            </w:pPr>
            <w:r>
              <w:t>16-24</w:t>
            </w:r>
          </w:p>
        </w:tc>
        <w:tc>
          <w:tcPr>
            <w:tcW w:w="0" w:type="dxa"/>
          </w:tcPr>
          <w:p w14:paraId="1D8AF54E" w14:textId="77777777" w:rsidR="008556B6" w:rsidRDefault="008556B6" w:rsidP="008556B6">
            <w:pPr>
              <w:pStyle w:val="BodyCopy"/>
              <w:jc w:val="right"/>
            </w:pPr>
            <w:r>
              <w:t>57</w:t>
            </w:r>
          </w:p>
        </w:tc>
        <w:tc>
          <w:tcPr>
            <w:tcW w:w="0" w:type="dxa"/>
          </w:tcPr>
          <w:p w14:paraId="76F1863A" w14:textId="77777777" w:rsidR="008556B6" w:rsidRDefault="008556B6" w:rsidP="008556B6">
            <w:pPr>
              <w:pStyle w:val="BodyCopy"/>
              <w:jc w:val="right"/>
            </w:pPr>
            <w:r>
              <w:t>85</w:t>
            </w:r>
          </w:p>
        </w:tc>
        <w:tc>
          <w:tcPr>
            <w:tcW w:w="0" w:type="dxa"/>
          </w:tcPr>
          <w:p w14:paraId="2AB7578E" w14:textId="77777777" w:rsidR="008556B6" w:rsidRDefault="008556B6" w:rsidP="008556B6">
            <w:pPr>
              <w:pStyle w:val="BodyCopy"/>
              <w:jc w:val="right"/>
            </w:pPr>
            <w:r>
              <w:t>10</w:t>
            </w:r>
          </w:p>
        </w:tc>
        <w:tc>
          <w:tcPr>
            <w:tcW w:w="0" w:type="dxa"/>
          </w:tcPr>
          <w:p w14:paraId="56A6BF6C" w14:textId="77777777" w:rsidR="008556B6" w:rsidRDefault="008556B6" w:rsidP="008556B6">
            <w:pPr>
              <w:pStyle w:val="BodyCopy"/>
              <w:jc w:val="right"/>
            </w:pPr>
            <w:r>
              <w:t>15</w:t>
            </w:r>
          </w:p>
        </w:tc>
        <w:tc>
          <w:tcPr>
            <w:tcW w:w="0" w:type="dxa"/>
          </w:tcPr>
          <w:p w14:paraId="560A6E18" w14:textId="77777777" w:rsidR="008556B6" w:rsidRDefault="008556B6" w:rsidP="008556B6">
            <w:pPr>
              <w:pStyle w:val="BodyCopy"/>
              <w:jc w:val="right"/>
            </w:pPr>
            <w:r>
              <w:t>67</w:t>
            </w:r>
          </w:p>
        </w:tc>
      </w:tr>
      <w:tr w:rsidR="008556B6" w14:paraId="4DC8A152" w14:textId="77777777" w:rsidTr="00E94DFD">
        <w:tc>
          <w:tcPr>
            <w:tcW w:w="0" w:type="dxa"/>
          </w:tcPr>
          <w:p w14:paraId="386799D7" w14:textId="77777777" w:rsidR="008556B6" w:rsidRDefault="008556B6" w:rsidP="008556B6">
            <w:pPr>
              <w:pStyle w:val="BodyCopy"/>
            </w:pPr>
            <w:r>
              <w:t>25-34</w:t>
            </w:r>
          </w:p>
        </w:tc>
        <w:tc>
          <w:tcPr>
            <w:tcW w:w="0" w:type="dxa"/>
          </w:tcPr>
          <w:p w14:paraId="7985A571" w14:textId="77777777" w:rsidR="008556B6" w:rsidRDefault="008556B6" w:rsidP="008556B6">
            <w:pPr>
              <w:pStyle w:val="BodyCopy"/>
              <w:jc w:val="right"/>
            </w:pPr>
            <w:r>
              <w:t>127</w:t>
            </w:r>
          </w:p>
        </w:tc>
        <w:tc>
          <w:tcPr>
            <w:tcW w:w="0" w:type="dxa"/>
          </w:tcPr>
          <w:p w14:paraId="1728E62D" w14:textId="77777777" w:rsidR="008556B6" w:rsidRDefault="008556B6" w:rsidP="008556B6">
            <w:pPr>
              <w:pStyle w:val="BodyCopy"/>
              <w:jc w:val="right"/>
            </w:pPr>
            <w:r>
              <w:t>80</w:t>
            </w:r>
          </w:p>
        </w:tc>
        <w:tc>
          <w:tcPr>
            <w:tcW w:w="0" w:type="dxa"/>
          </w:tcPr>
          <w:p w14:paraId="17130539" w14:textId="77777777" w:rsidR="008556B6" w:rsidRDefault="008556B6" w:rsidP="008556B6">
            <w:pPr>
              <w:pStyle w:val="BodyCopy"/>
              <w:jc w:val="right"/>
            </w:pPr>
            <w:r>
              <w:t>31</w:t>
            </w:r>
          </w:p>
        </w:tc>
        <w:tc>
          <w:tcPr>
            <w:tcW w:w="0" w:type="dxa"/>
          </w:tcPr>
          <w:p w14:paraId="4FBC0A03" w14:textId="77777777" w:rsidR="008556B6" w:rsidRDefault="008556B6" w:rsidP="008556B6">
            <w:pPr>
              <w:pStyle w:val="BodyCopy"/>
              <w:jc w:val="right"/>
            </w:pPr>
            <w:r>
              <w:t>20</w:t>
            </w:r>
          </w:p>
        </w:tc>
        <w:tc>
          <w:tcPr>
            <w:tcW w:w="0" w:type="dxa"/>
          </w:tcPr>
          <w:p w14:paraId="7BD8F8AB" w14:textId="77777777" w:rsidR="008556B6" w:rsidRDefault="008556B6" w:rsidP="008556B6">
            <w:pPr>
              <w:pStyle w:val="BodyCopy"/>
              <w:jc w:val="right"/>
            </w:pPr>
            <w:r>
              <w:t>158</w:t>
            </w:r>
          </w:p>
        </w:tc>
      </w:tr>
      <w:tr w:rsidR="008556B6" w14:paraId="2048DA07" w14:textId="77777777" w:rsidTr="00E94DFD">
        <w:tc>
          <w:tcPr>
            <w:tcW w:w="0" w:type="dxa"/>
          </w:tcPr>
          <w:p w14:paraId="24E1A187" w14:textId="77777777" w:rsidR="008556B6" w:rsidRDefault="008556B6" w:rsidP="008556B6">
            <w:pPr>
              <w:pStyle w:val="BodyCopy"/>
            </w:pPr>
            <w:r>
              <w:t>35-44</w:t>
            </w:r>
          </w:p>
        </w:tc>
        <w:tc>
          <w:tcPr>
            <w:tcW w:w="0" w:type="dxa"/>
          </w:tcPr>
          <w:p w14:paraId="7EFE909B" w14:textId="77777777" w:rsidR="008556B6" w:rsidRDefault="008556B6" w:rsidP="008556B6">
            <w:pPr>
              <w:pStyle w:val="BodyCopy"/>
              <w:jc w:val="right"/>
            </w:pPr>
            <w:r>
              <w:t>120</w:t>
            </w:r>
          </w:p>
        </w:tc>
        <w:tc>
          <w:tcPr>
            <w:tcW w:w="0" w:type="dxa"/>
          </w:tcPr>
          <w:p w14:paraId="06FE7EFA" w14:textId="77777777" w:rsidR="008556B6" w:rsidRDefault="008556B6" w:rsidP="008556B6">
            <w:pPr>
              <w:pStyle w:val="BodyCopy"/>
              <w:jc w:val="right"/>
            </w:pPr>
            <w:r>
              <w:t>77</w:t>
            </w:r>
          </w:p>
        </w:tc>
        <w:tc>
          <w:tcPr>
            <w:tcW w:w="0" w:type="dxa"/>
          </w:tcPr>
          <w:p w14:paraId="6C59E940" w14:textId="77777777" w:rsidR="008556B6" w:rsidRDefault="008556B6" w:rsidP="008556B6">
            <w:pPr>
              <w:pStyle w:val="BodyCopy"/>
              <w:jc w:val="right"/>
            </w:pPr>
            <w:r>
              <w:t>35</w:t>
            </w:r>
          </w:p>
        </w:tc>
        <w:tc>
          <w:tcPr>
            <w:tcW w:w="0" w:type="dxa"/>
          </w:tcPr>
          <w:p w14:paraId="50563170" w14:textId="77777777" w:rsidR="008556B6" w:rsidRDefault="008556B6" w:rsidP="008556B6">
            <w:pPr>
              <w:pStyle w:val="BodyCopy"/>
              <w:jc w:val="right"/>
            </w:pPr>
            <w:r>
              <w:t>23</w:t>
            </w:r>
          </w:p>
        </w:tc>
        <w:tc>
          <w:tcPr>
            <w:tcW w:w="0" w:type="dxa"/>
          </w:tcPr>
          <w:p w14:paraId="15B372D4" w14:textId="77777777" w:rsidR="008556B6" w:rsidRDefault="008556B6" w:rsidP="008556B6">
            <w:pPr>
              <w:pStyle w:val="BodyCopy"/>
              <w:jc w:val="right"/>
            </w:pPr>
            <w:r>
              <w:t>155</w:t>
            </w:r>
          </w:p>
        </w:tc>
      </w:tr>
      <w:tr w:rsidR="008556B6" w14:paraId="48E44F6E" w14:textId="77777777" w:rsidTr="00E94DFD">
        <w:tc>
          <w:tcPr>
            <w:tcW w:w="0" w:type="dxa"/>
          </w:tcPr>
          <w:p w14:paraId="25E0FC10" w14:textId="77777777" w:rsidR="008556B6" w:rsidRDefault="008556B6" w:rsidP="008556B6">
            <w:pPr>
              <w:pStyle w:val="BodyCopy"/>
            </w:pPr>
            <w:r>
              <w:t>45-54</w:t>
            </w:r>
          </w:p>
        </w:tc>
        <w:tc>
          <w:tcPr>
            <w:tcW w:w="0" w:type="dxa"/>
          </w:tcPr>
          <w:p w14:paraId="4332AA29" w14:textId="77777777" w:rsidR="008556B6" w:rsidRDefault="008556B6" w:rsidP="008556B6">
            <w:pPr>
              <w:pStyle w:val="BodyCopy"/>
              <w:jc w:val="right"/>
            </w:pPr>
            <w:r>
              <w:t>114</w:t>
            </w:r>
          </w:p>
        </w:tc>
        <w:tc>
          <w:tcPr>
            <w:tcW w:w="0" w:type="dxa"/>
          </w:tcPr>
          <w:p w14:paraId="09B6B127" w14:textId="77777777" w:rsidR="008556B6" w:rsidRDefault="008556B6" w:rsidP="008556B6">
            <w:pPr>
              <w:pStyle w:val="BodyCopy"/>
              <w:jc w:val="right"/>
            </w:pPr>
            <w:r>
              <w:t>67</w:t>
            </w:r>
          </w:p>
        </w:tc>
        <w:tc>
          <w:tcPr>
            <w:tcW w:w="0" w:type="dxa"/>
          </w:tcPr>
          <w:p w14:paraId="40B6D8DE" w14:textId="77777777" w:rsidR="008556B6" w:rsidRDefault="008556B6" w:rsidP="008556B6">
            <w:pPr>
              <w:pStyle w:val="BodyCopy"/>
              <w:jc w:val="right"/>
            </w:pPr>
            <w:r>
              <w:t>56</w:t>
            </w:r>
          </w:p>
        </w:tc>
        <w:tc>
          <w:tcPr>
            <w:tcW w:w="0" w:type="dxa"/>
          </w:tcPr>
          <w:p w14:paraId="41AAA33A" w14:textId="77777777" w:rsidR="008556B6" w:rsidRDefault="008556B6" w:rsidP="008556B6">
            <w:pPr>
              <w:pStyle w:val="BodyCopy"/>
              <w:jc w:val="right"/>
            </w:pPr>
            <w:r>
              <w:t>33</w:t>
            </w:r>
          </w:p>
        </w:tc>
        <w:tc>
          <w:tcPr>
            <w:tcW w:w="0" w:type="dxa"/>
          </w:tcPr>
          <w:p w14:paraId="4A44B519" w14:textId="77777777" w:rsidR="008556B6" w:rsidRDefault="008556B6" w:rsidP="008556B6">
            <w:pPr>
              <w:pStyle w:val="BodyCopy"/>
              <w:jc w:val="right"/>
            </w:pPr>
            <w:r>
              <w:t>170</w:t>
            </w:r>
          </w:p>
        </w:tc>
      </w:tr>
      <w:tr w:rsidR="008556B6" w14:paraId="0879A80E" w14:textId="77777777" w:rsidTr="00E94DFD">
        <w:tc>
          <w:tcPr>
            <w:tcW w:w="0" w:type="dxa"/>
          </w:tcPr>
          <w:p w14:paraId="79C81682" w14:textId="77777777" w:rsidR="008556B6" w:rsidRDefault="008556B6" w:rsidP="008556B6">
            <w:pPr>
              <w:pStyle w:val="BodyCopy"/>
            </w:pPr>
            <w:r>
              <w:t>55-64</w:t>
            </w:r>
          </w:p>
        </w:tc>
        <w:tc>
          <w:tcPr>
            <w:tcW w:w="0" w:type="dxa"/>
          </w:tcPr>
          <w:p w14:paraId="0C147A7B" w14:textId="77777777" w:rsidR="008556B6" w:rsidRDefault="008556B6" w:rsidP="008556B6">
            <w:pPr>
              <w:pStyle w:val="BodyCopy"/>
              <w:jc w:val="right"/>
            </w:pPr>
            <w:r>
              <w:t>97</w:t>
            </w:r>
          </w:p>
        </w:tc>
        <w:tc>
          <w:tcPr>
            <w:tcW w:w="0" w:type="dxa"/>
          </w:tcPr>
          <w:p w14:paraId="08AB80E7" w14:textId="77777777" w:rsidR="008556B6" w:rsidRDefault="008556B6" w:rsidP="008556B6">
            <w:pPr>
              <w:pStyle w:val="BodyCopy"/>
              <w:jc w:val="right"/>
            </w:pPr>
            <w:r>
              <w:t>49</w:t>
            </w:r>
          </w:p>
        </w:tc>
        <w:tc>
          <w:tcPr>
            <w:tcW w:w="0" w:type="dxa"/>
          </w:tcPr>
          <w:p w14:paraId="367CC495" w14:textId="77777777" w:rsidR="008556B6" w:rsidRDefault="008556B6" w:rsidP="008556B6">
            <w:pPr>
              <w:pStyle w:val="BodyCopy"/>
              <w:jc w:val="right"/>
            </w:pPr>
            <w:r>
              <w:t>100</w:t>
            </w:r>
          </w:p>
        </w:tc>
        <w:tc>
          <w:tcPr>
            <w:tcW w:w="0" w:type="dxa"/>
          </w:tcPr>
          <w:p w14:paraId="6B8E577A" w14:textId="77777777" w:rsidR="008556B6" w:rsidRDefault="008556B6" w:rsidP="008556B6">
            <w:pPr>
              <w:pStyle w:val="BodyCopy"/>
              <w:jc w:val="right"/>
            </w:pPr>
            <w:r>
              <w:t>51</w:t>
            </w:r>
          </w:p>
        </w:tc>
        <w:tc>
          <w:tcPr>
            <w:tcW w:w="0" w:type="dxa"/>
          </w:tcPr>
          <w:p w14:paraId="4EBECADF" w14:textId="77777777" w:rsidR="008556B6" w:rsidRDefault="008556B6" w:rsidP="008556B6">
            <w:pPr>
              <w:pStyle w:val="BodyCopy"/>
              <w:jc w:val="right"/>
            </w:pPr>
            <w:r>
              <w:t>197</w:t>
            </w:r>
          </w:p>
        </w:tc>
      </w:tr>
      <w:tr w:rsidR="008556B6" w14:paraId="0CA95BF4" w14:textId="77777777" w:rsidTr="00E94DFD">
        <w:tc>
          <w:tcPr>
            <w:tcW w:w="0" w:type="dxa"/>
          </w:tcPr>
          <w:p w14:paraId="3E30C8CC" w14:textId="77777777" w:rsidR="008556B6" w:rsidRDefault="008556B6" w:rsidP="008556B6">
            <w:pPr>
              <w:pStyle w:val="BodyCopy"/>
            </w:pPr>
            <w:r>
              <w:t>65+</w:t>
            </w:r>
          </w:p>
        </w:tc>
        <w:tc>
          <w:tcPr>
            <w:tcW w:w="0" w:type="dxa"/>
          </w:tcPr>
          <w:p w14:paraId="70941E49" w14:textId="77777777" w:rsidR="008556B6" w:rsidRDefault="008556B6" w:rsidP="008556B6">
            <w:pPr>
              <w:pStyle w:val="BodyCopy"/>
              <w:jc w:val="right"/>
            </w:pPr>
            <w:r>
              <w:t>104</w:t>
            </w:r>
          </w:p>
        </w:tc>
        <w:tc>
          <w:tcPr>
            <w:tcW w:w="0" w:type="dxa"/>
          </w:tcPr>
          <w:p w14:paraId="7D5AD119" w14:textId="77777777" w:rsidR="008556B6" w:rsidRDefault="008556B6" w:rsidP="008556B6">
            <w:pPr>
              <w:pStyle w:val="BodyCopy"/>
              <w:jc w:val="right"/>
            </w:pPr>
            <w:r>
              <w:t>32</w:t>
            </w:r>
          </w:p>
        </w:tc>
        <w:tc>
          <w:tcPr>
            <w:tcW w:w="0" w:type="dxa"/>
          </w:tcPr>
          <w:p w14:paraId="2014B295" w14:textId="77777777" w:rsidR="008556B6" w:rsidRDefault="008556B6" w:rsidP="008556B6">
            <w:pPr>
              <w:pStyle w:val="BodyCopy"/>
              <w:jc w:val="right"/>
            </w:pPr>
            <w:r>
              <w:t>226</w:t>
            </w:r>
          </w:p>
        </w:tc>
        <w:tc>
          <w:tcPr>
            <w:tcW w:w="0" w:type="dxa"/>
          </w:tcPr>
          <w:p w14:paraId="5513B367" w14:textId="77777777" w:rsidR="008556B6" w:rsidRDefault="008556B6" w:rsidP="008556B6">
            <w:pPr>
              <w:pStyle w:val="BodyCopy"/>
              <w:jc w:val="right"/>
            </w:pPr>
            <w:r>
              <w:t>68</w:t>
            </w:r>
          </w:p>
        </w:tc>
        <w:tc>
          <w:tcPr>
            <w:tcW w:w="0" w:type="dxa"/>
          </w:tcPr>
          <w:p w14:paraId="6FD655E0" w14:textId="77777777" w:rsidR="008556B6" w:rsidRDefault="008556B6" w:rsidP="008556B6">
            <w:pPr>
              <w:pStyle w:val="BodyCopy"/>
              <w:jc w:val="right"/>
            </w:pPr>
            <w:r>
              <w:t>330</w:t>
            </w:r>
          </w:p>
        </w:tc>
      </w:tr>
      <w:tr w:rsidR="008556B6" w14:paraId="1AC900ED" w14:textId="77777777" w:rsidTr="00E94DFD">
        <w:tc>
          <w:tcPr>
            <w:tcW w:w="0" w:type="dxa"/>
          </w:tcPr>
          <w:p w14:paraId="58395091" w14:textId="77777777" w:rsidR="008556B6" w:rsidRPr="00AF19A4" w:rsidRDefault="008556B6" w:rsidP="008556B6">
            <w:pPr>
              <w:pStyle w:val="BodyCopy"/>
              <w:rPr>
                <w:i/>
                <w:iCs/>
              </w:rPr>
            </w:pPr>
            <w:r w:rsidRPr="00AF19A4">
              <w:rPr>
                <w:i/>
                <w:iCs/>
              </w:rPr>
              <w:t xml:space="preserve">Unweighted bases </w:t>
            </w:r>
          </w:p>
        </w:tc>
        <w:tc>
          <w:tcPr>
            <w:tcW w:w="0" w:type="dxa"/>
          </w:tcPr>
          <w:p w14:paraId="29D4BBF8" w14:textId="77777777" w:rsidR="008556B6" w:rsidRPr="00E94DFD" w:rsidRDefault="008556B6" w:rsidP="008556B6">
            <w:pPr>
              <w:pStyle w:val="BodyCopy"/>
              <w:jc w:val="right"/>
              <w:rPr>
                <w:i/>
                <w:iCs/>
              </w:rPr>
            </w:pPr>
            <w:r w:rsidRPr="00E94DFD">
              <w:rPr>
                <w:i/>
                <w:iCs/>
              </w:rPr>
              <w:t>619</w:t>
            </w:r>
          </w:p>
        </w:tc>
        <w:tc>
          <w:tcPr>
            <w:tcW w:w="0" w:type="dxa"/>
          </w:tcPr>
          <w:p w14:paraId="613BE525" w14:textId="77777777" w:rsidR="008556B6" w:rsidRPr="00E94DFD" w:rsidRDefault="008556B6" w:rsidP="008556B6">
            <w:pPr>
              <w:pStyle w:val="BodyCopy"/>
              <w:jc w:val="right"/>
              <w:rPr>
                <w:i/>
                <w:iCs/>
              </w:rPr>
            </w:pPr>
          </w:p>
        </w:tc>
        <w:tc>
          <w:tcPr>
            <w:tcW w:w="0" w:type="dxa"/>
          </w:tcPr>
          <w:p w14:paraId="51D2A44B" w14:textId="77777777" w:rsidR="008556B6" w:rsidRPr="00E94DFD" w:rsidRDefault="008556B6" w:rsidP="008556B6">
            <w:pPr>
              <w:pStyle w:val="BodyCopy"/>
              <w:jc w:val="right"/>
              <w:rPr>
                <w:i/>
                <w:iCs/>
              </w:rPr>
            </w:pPr>
            <w:r w:rsidRPr="00E94DFD">
              <w:rPr>
                <w:i/>
                <w:iCs/>
              </w:rPr>
              <w:t>458</w:t>
            </w:r>
          </w:p>
        </w:tc>
        <w:tc>
          <w:tcPr>
            <w:tcW w:w="0" w:type="dxa"/>
          </w:tcPr>
          <w:p w14:paraId="18F5A1A6" w14:textId="77777777" w:rsidR="008556B6" w:rsidRPr="00E94DFD" w:rsidRDefault="008556B6" w:rsidP="008556B6">
            <w:pPr>
              <w:pStyle w:val="BodyCopy"/>
              <w:jc w:val="right"/>
              <w:rPr>
                <w:i/>
                <w:iCs/>
              </w:rPr>
            </w:pPr>
          </w:p>
        </w:tc>
        <w:tc>
          <w:tcPr>
            <w:tcW w:w="0" w:type="dxa"/>
          </w:tcPr>
          <w:p w14:paraId="22470CF6" w14:textId="77777777" w:rsidR="008556B6" w:rsidRPr="00E94DFD" w:rsidRDefault="008556B6" w:rsidP="008556B6">
            <w:pPr>
              <w:pStyle w:val="BodyCopy"/>
              <w:jc w:val="right"/>
              <w:rPr>
                <w:i/>
                <w:iCs/>
              </w:rPr>
            </w:pPr>
            <w:r w:rsidRPr="00E94DFD">
              <w:rPr>
                <w:i/>
                <w:iCs/>
              </w:rPr>
              <w:t>1077</w:t>
            </w:r>
          </w:p>
        </w:tc>
      </w:tr>
      <w:tr w:rsidR="008556B6" w14:paraId="1350D52B" w14:textId="77777777" w:rsidTr="00E94DFD">
        <w:tc>
          <w:tcPr>
            <w:tcW w:w="0" w:type="dxa"/>
            <w:gridSpan w:val="6"/>
          </w:tcPr>
          <w:p w14:paraId="2C35497C" w14:textId="702DD639" w:rsidR="008556B6" w:rsidRPr="00E94DFD" w:rsidRDefault="008556B6" w:rsidP="008556B6">
            <w:pPr>
              <w:pStyle w:val="BodyCopy"/>
              <w:rPr>
                <w:sz w:val="18"/>
                <w:szCs w:val="18"/>
              </w:rPr>
            </w:pPr>
            <w:r w:rsidRPr="00E94DFD">
              <w:rPr>
                <w:sz w:val="18"/>
                <w:szCs w:val="18"/>
                <w:vertAlign w:val="superscript"/>
              </w:rPr>
              <w:t>1</w:t>
            </w:r>
            <w:r w:rsidRPr="00E94DFD">
              <w:rPr>
                <w:sz w:val="18"/>
                <w:szCs w:val="18"/>
              </w:rPr>
              <w:t xml:space="preserve">One participant </w:t>
            </w:r>
            <w:r w:rsidR="005D5EF4">
              <w:rPr>
                <w:sz w:val="18"/>
                <w:szCs w:val="18"/>
              </w:rPr>
              <w:t xml:space="preserve">who completed a postal questionnaire </w:t>
            </w:r>
            <w:r w:rsidRPr="00E94DFD">
              <w:rPr>
                <w:sz w:val="18"/>
                <w:szCs w:val="18"/>
              </w:rPr>
              <w:t>was excluded from the table as they did not select male or female</w:t>
            </w:r>
          </w:p>
        </w:tc>
      </w:tr>
    </w:tbl>
    <w:p w14:paraId="236907C7" w14:textId="539AA674" w:rsidR="002200F4" w:rsidRDefault="008556B6" w:rsidP="002200F4">
      <w:pPr>
        <w:pStyle w:val="Heading2"/>
      </w:pPr>
      <w:r>
        <w:t xml:space="preserve"> </w:t>
      </w:r>
      <w:bookmarkStart w:id="21" w:name="_Toc103007961"/>
      <w:r w:rsidR="002200F4">
        <w:t>Review methodology</w:t>
      </w:r>
      <w:bookmarkEnd w:id="21"/>
      <w:r w:rsidR="002200F4">
        <w:t xml:space="preserve"> </w:t>
      </w:r>
    </w:p>
    <w:p w14:paraId="35981AD7" w14:textId="26BE3F9D" w:rsidR="00A10C5D" w:rsidRDefault="002200F4" w:rsidP="002200F4">
      <w:pPr>
        <w:autoSpaceDE w:val="0"/>
        <w:autoSpaceDN w:val="0"/>
        <w:adjustRightInd w:val="0"/>
        <w:spacing w:after="0" w:line="240" w:lineRule="auto"/>
        <w:rPr>
          <w:rFonts w:cs="Arial"/>
        </w:rPr>
      </w:pPr>
      <w:r>
        <w:rPr>
          <w:rFonts w:cs="Arial"/>
        </w:rPr>
        <w:t>T</w:t>
      </w:r>
      <w:r w:rsidRPr="006E4F0D">
        <w:rPr>
          <w:rFonts w:cs="Arial"/>
        </w:rPr>
        <w:t xml:space="preserve">he statistical comparison of </w:t>
      </w:r>
      <w:r w:rsidR="00781068">
        <w:rPr>
          <w:rFonts w:cs="Arial"/>
        </w:rPr>
        <w:t>the pilot survey</w:t>
      </w:r>
      <w:r w:rsidRPr="006E4F0D">
        <w:rPr>
          <w:rFonts w:cs="Arial"/>
        </w:rPr>
        <w:t xml:space="preserve"> results to othe</w:t>
      </w:r>
      <w:r w:rsidR="003A709E">
        <w:rPr>
          <w:rFonts w:cs="Arial"/>
        </w:rPr>
        <w:t xml:space="preserve">r </w:t>
      </w:r>
      <w:r w:rsidR="003A709E" w:rsidRPr="006E4F0D">
        <w:rPr>
          <w:rFonts w:cs="Arial"/>
        </w:rPr>
        <w:t>data sources</w:t>
      </w:r>
      <w:r w:rsidR="003A709E">
        <w:rPr>
          <w:rFonts w:cs="Arial"/>
        </w:rPr>
        <w:t xml:space="preserve"> (the HSE 2018 and the Gambling Commission’s </w:t>
      </w:r>
      <w:r w:rsidR="0027115D">
        <w:rPr>
          <w:rFonts w:cs="Arial"/>
        </w:rPr>
        <w:t xml:space="preserve">quarterly </w:t>
      </w:r>
      <w:r w:rsidR="00BE2227">
        <w:rPr>
          <w:rFonts w:cs="Arial"/>
        </w:rPr>
        <w:t>telephone</w:t>
      </w:r>
      <w:r w:rsidR="003A709E">
        <w:rPr>
          <w:rFonts w:cs="Arial"/>
        </w:rPr>
        <w:t xml:space="preserve"> survey)</w:t>
      </w:r>
      <w:r w:rsidR="003A709E" w:rsidRPr="006E4F0D">
        <w:rPr>
          <w:rFonts w:cs="Arial"/>
        </w:rPr>
        <w:t xml:space="preserve"> </w:t>
      </w:r>
      <w:r w:rsidR="003A709E">
        <w:rPr>
          <w:rFonts w:cs="Arial"/>
        </w:rPr>
        <w:t>is</w:t>
      </w:r>
      <w:r w:rsidRPr="006E4F0D">
        <w:rPr>
          <w:rFonts w:cs="Arial"/>
        </w:rPr>
        <w:t xml:space="preserve"> </w:t>
      </w:r>
      <w:r>
        <w:rPr>
          <w:rFonts w:cs="Arial"/>
        </w:rPr>
        <w:t>an</w:t>
      </w:r>
      <w:r w:rsidRPr="006E4F0D">
        <w:rPr>
          <w:rFonts w:cs="Arial"/>
        </w:rPr>
        <w:t xml:space="preserve"> essential part of </w:t>
      </w:r>
      <w:r w:rsidR="00781068">
        <w:rPr>
          <w:rFonts w:cs="Arial"/>
        </w:rPr>
        <w:t>the pilot survey</w:t>
      </w:r>
      <w:r w:rsidRPr="006E4F0D">
        <w:rPr>
          <w:rFonts w:cs="Arial"/>
        </w:rPr>
        <w:t xml:space="preserve"> evaluation</w:t>
      </w:r>
      <w:r>
        <w:rPr>
          <w:rFonts w:cs="Arial"/>
        </w:rPr>
        <w:t>.</w:t>
      </w:r>
      <w:r w:rsidRPr="006E4F0D">
        <w:rPr>
          <w:rFonts w:cs="Arial"/>
        </w:rPr>
        <w:t xml:space="preserve"> </w:t>
      </w:r>
      <w:r>
        <w:rPr>
          <w:rFonts w:cs="Arial"/>
        </w:rPr>
        <w:t>The evaluation</w:t>
      </w:r>
      <w:r w:rsidRPr="006E4F0D">
        <w:rPr>
          <w:rFonts w:cs="Arial"/>
        </w:rPr>
        <w:t xml:space="preserve"> </w:t>
      </w:r>
      <w:r>
        <w:rPr>
          <w:rFonts w:cs="Arial"/>
        </w:rPr>
        <w:t xml:space="preserve">of the methodology change </w:t>
      </w:r>
      <w:r w:rsidRPr="006E4F0D">
        <w:rPr>
          <w:rFonts w:cs="Arial"/>
        </w:rPr>
        <w:t>focus</w:t>
      </w:r>
      <w:r>
        <w:rPr>
          <w:rFonts w:cs="Arial"/>
        </w:rPr>
        <w:t>ed</w:t>
      </w:r>
      <w:r w:rsidRPr="006E4F0D">
        <w:rPr>
          <w:rFonts w:cs="Arial"/>
        </w:rPr>
        <w:t xml:space="preserve"> primarily on gambling participation, prevalence of problem gambling and at risk PGSI scores</w:t>
      </w:r>
      <w:r>
        <w:rPr>
          <w:rFonts w:cs="Arial"/>
        </w:rPr>
        <w:t xml:space="preserve">. The </w:t>
      </w:r>
      <w:r w:rsidRPr="006E4F0D">
        <w:rPr>
          <w:rFonts w:cs="Arial"/>
        </w:rPr>
        <w:t xml:space="preserve">prevalence of particular types of gambling and frequency of gambling </w:t>
      </w:r>
      <w:r>
        <w:rPr>
          <w:rFonts w:cs="Arial"/>
        </w:rPr>
        <w:t>were also</w:t>
      </w:r>
      <w:r w:rsidRPr="006E4F0D">
        <w:rPr>
          <w:rFonts w:cs="Arial"/>
        </w:rPr>
        <w:t xml:space="preserve"> included in the assessment. </w:t>
      </w:r>
    </w:p>
    <w:p w14:paraId="7BD30EBA" w14:textId="77777777" w:rsidR="008619F3" w:rsidRDefault="008619F3" w:rsidP="002200F4">
      <w:pPr>
        <w:autoSpaceDE w:val="0"/>
        <w:autoSpaceDN w:val="0"/>
        <w:adjustRightInd w:val="0"/>
        <w:spacing w:after="0" w:line="240" w:lineRule="auto"/>
        <w:rPr>
          <w:rFonts w:cs="Arial"/>
        </w:rPr>
      </w:pPr>
    </w:p>
    <w:p w14:paraId="5A2CA4F4" w14:textId="426D9C67" w:rsidR="002200F4" w:rsidRPr="006E4F0D" w:rsidRDefault="002200F4" w:rsidP="002200F4">
      <w:pPr>
        <w:autoSpaceDE w:val="0"/>
        <w:autoSpaceDN w:val="0"/>
        <w:adjustRightInd w:val="0"/>
        <w:spacing w:after="0" w:line="240" w:lineRule="auto"/>
        <w:rPr>
          <w:rFonts w:cs="Arial"/>
        </w:rPr>
      </w:pPr>
      <w:r w:rsidRPr="006E4F0D">
        <w:rPr>
          <w:rFonts w:cs="Arial"/>
        </w:rPr>
        <w:t>The t</w:t>
      </w:r>
      <w:r w:rsidR="00CC29DF">
        <w:rPr>
          <w:rFonts w:cs="Arial"/>
        </w:rPr>
        <w:t>hree</w:t>
      </w:r>
      <w:r w:rsidRPr="006E4F0D">
        <w:rPr>
          <w:rFonts w:cs="Arial"/>
        </w:rPr>
        <w:t xml:space="preserve"> main </w:t>
      </w:r>
      <w:r w:rsidR="00CC29DF">
        <w:rPr>
          <w:rFonts w:cs="Arial"/>
        </w:rPr>
        <w:t>areas</w:t>
      </w:r>
      <w:r w:rsidRPr="006E4F0D">
        <w:rPr>
          <w:rFonts w:cs="Arial"/>
        </w:rPr>
        <w:t xml:space="preserve"> to be addressed </w:t>
      </w:r>
      <w:r>
        <w:rPr>
          <w:rFonts w:cs="Arial"/>
        </w:rPr>
        <w:t>we</w:t>
      </w:r>
      <w:r w:rsidRPr="006E4F0D">
        <w:rPr>
          <w:rFonts w:cs="Arial"/>
        </w:rPr>
        <w:t>re</w:t>
      </w:r>
      <w:r>
        <w:rPr>
          <w:rFonts w:cs="Arial"/>
        </w:rPr>
        <w:t>:</w:t>
      </w:r>
      <w:r w:rsidRPr="006E4F0D">
        <w:rPr>
          <w:rFonts w:cs="Arial"/>
        </w:rPr>
        <w:t xml:space="preserve"> </w:t>
      </w:r>
    </w:p>
    <w:p w14:paraId="7DC11BFF" w14:textId="069CB73F" w:rsidR="002200F4" w:rsidRPr="003A3EAB" w:rsidRDefault="00CC29DF" w:rsidP="006B54C6">
      <w:pPr>
        <w:pStyle w:val="ListParagraph"/>
        <w:numPr>
          <w:ilvl w:val="0"/>
          <w:numId w:val="26"/>
        </w:numPr>
        <w:autoSpaceDE w:val="0"/>
        <w:autoSpaceDN w:val="0"/>
        <w:adjustRightInd w:val="0"/>
        <w:spacing w:after="0" w:line="240" w:lineRule="auto"/>
        <w:rPr>
          <w:rFonts w:cs="Arial"/>
          <w:sz w:val="22"/>
          <w:szCs w:val="22"/>
        </w:rPr>
      </w:pPr>
      <w:r w:rsidRPr="00CC29DF">
        <w:rPr>
          <w:rStyle w:val="BodyCopyChar"/>
          <w:rFonts w:eastAsia="Calibri"/>
        </w:rPr>
        <w:t xml:space="preserve">Whether the push-to-web </w:t>
      </w:r>
      <w:r w:rsidR="003A709E" w:rsidRPr="00CC29DF">
        <w:rPr>
          <w:rStyle w:val="BodyCopyChar"/>
          <w:rFonts w:eastAsia="Calibri"/>
        </w:rPr>
        <w:t xml:space="preserve">survey </w:t>
      </w:r>
      <w:r w:rsidR="003A709E">
        <w:rPr>
          <w:rStyle w:val="BodyCopyChar"/>
          <w:rFonts w:eastAsia="Calibri"/>
        </w:rPr>
        <w:t>g</w:t>
      </w:r>
      <w:r w:rsidR="003A709E" w:rsidRPr="00CC29DF">
        <w:rPr>
          <w:rStyle w:val="BodyCopyChar"/>
          <w:rFonts w:eastAsia="Calibri"/>
        </w:rPr>
        <w:t>ives good, or at least ‘reasonable’,</w:t>
      </w:r>
      <w:r w:rsidR="003A709E" w:rsidRPr="003A3EAB">
        <w:rPr>
          <w:rFonts w:cs="Arial"/>
          <w:sz w:val="22"/>
          <w:szCs w:val="22"/>
        </w:rPr>
        <w:t xml:space="preserve"> estimates of the key measures of gambling behaviour, both overall and within key sub-groups</w:t>
      </w:r>
      <w:r w:rsidR="003A709E">
        <w:rPr>
          <w:rFonts w:cs="Arial"/>
          <w:sz w:val="22"/>
          <w:szCs w:val="22"/>
        </w:rPr>
        <w:t xml:space="preserve"> compared with other sources of data</w:t>
      </w:r>
      <w:r w:rsidR="003A709E" w:rsidRPr="003A3EAB">
        <w:rPr>
          <w:rFonts w:cs="Arial"/>
          <w:sz w:val="22"/>
          <w:szCs w:val="22"/>
        </w:rPr>
        <w:t>; and</w:t>
      </w:r>
      <w:r w:rsidR="002200F4" w:rsidRPr="003A3EAB">
        <w:rPr>
          <w:rFonts w:cs="Arial"/>
          <w:sz w:val="22"/>
          <w:szCs w:val="22"/>
        </w:rPr>
        <w:t xml:space="preserve"> if the estimates are reasonable but still seem to be biased </w:t>
      </w:r>
    </w:p>
    <w:p w14:paraId="4441E179" w14:textId="77401518" w:rsidR="00E33DA3" w:rsidRDefault="00E33DA3" w:rsidP="00E33DA3">
      <w:pPr>
        <w:pStyle w:val="ListParagraph"/>
        <w:numPr>
          <w:ilvl w:val="0"/>
          <w:numId w:val="26"/>
        </w:numPr>
        <w:autoSpaceDE w:val="0"/>
        <w:autoSpaceDN w:val="0"/>
        <w:adjustRightInd w:val="0"/>
        <w:spacing w:after="0" w:line="240" w:lineRule="auto"/>
        <w:rPr>
          <w:rFonts w:cs="Arial"/>
          <w:sz w:val="22"/>
          <w:szCs w:val="22"/>
        </w:rPr>
      </w:pPr>
      <w:r w:rsidRPr="003A3EAB">
        <w:rPr>
          <w:rFonts w:cs="Arial"/>
          <w:sz w:val="22"/>
          <w:szCs w:val="22"/>
        </w:rPr>
        <w:t xml:space="preserve">Whether the push-to-web survey is likely to give a robust time series that can be used to track change over time </w:t>
      </w:r>
    </w:p>
    <w:p w14:paraId="52FF900A" w14:textId="71C0B9BC" w:rsidR="00CC29DF" w:rsidRPr="00CC29DF" w:rsidRDefault="00CC29DF" w:rsidP="00CC29DF">
      <w:pPr>
        <w:pStyle w:val="BodyCopy"/>
        <w:numPr>
          <w:ilvl w:val="0"/>
          <w:numId w:val="26"/>
        </w:numPr>
      </w:pPr>
      <w:r w:rsidRPr="00CC29DF">
        <w:t xml:space="preserve">The extent to which the postal element changed the gambling prevalence estimates compared with those produced from the online element </w:t>
      </w:r>
    </w:p>
    <w:p w14:paraId="0B61235F" w14:textId="77777777" w:rsidR="002200F4" w:rsidRDefault="002200F4" w:rsidP="002200F4">
      <w:pPr>
        <w:autoSpaceDE w:val="0"/>
        <w:autoSpaceDN w:val="0"/>
        <w:adjustRightInd w:val="0"/>
        <w:spacing w:after="0" w:line="240" w:lineRule="auto"/>
        <w:rPr>
          <w:rFonts w:cs="Arial"/>
        </w:rPr>
      </w:pPr>
    </w:p>
    <w:p w14:paraId="39B5E55F" w14:textId="773FF3AB" w:rsidR="002200F4" w:rsidRDefault="002200F4" w:rsidP="002200F4">
      <w:pPr>
        <w:autoSpaceDE w:val="0"/>
        <w:autoSpaceDN w:val="0"/>
        <w:adjustRightInd w:val="0"/>
        <w:spacing w:after="0" w:line="240" w:lineRule="auto"/>
        <w:rPr>
          <w:rFonts w:cs="Arial"/>
        </w:rPr>
      </w:pPr>
      <w:r>
        <w:rPr>
          <w:rFonts w:cs="Arial"/>
        </w:rPr>
        <w:t>Further detail is provided in chapter</w:t>
      </w:r>
      <w:r w:rsidR="00E60860">
        <w:rPr>
          <w:rFonts w:cs="Arial"/>
        </w:rPr>
        <w:t>s 3</w:t>
      </w:r>
      <w:r w:rsidR="00CC29DF">
        <w:rPr>
          <w:rFonts w:cs="Arial"/>
        </w:rPr>
        <w:t>, 4</w:t>
      </w:r>
      <w:r w:rsidR="00E60860">
        <w:rPr>
          <w:rFonts w:cs="Arial"/>
        </w:rPr>
        <w:t xml:space="preserve"> and </w:t>
      </w:r>
      <w:r w:rsidR="00CC29DF">
        <w:rPr>
          <w:rFonts w:cs="Arial"/>
        </w:rPr>
        <w:t>5</w:t>
      </w:r>
      <w:r>
        <w:rPr>
          <w:rFonts w:cs="Arial"/>
        </w:rPr>
        <w:t xml:space="preserve">. </w:t>
      </w:r>
    </w:p>
    <w:p w14:paraId="122D43E8" w14:textId="4925FD6E" w:rsidR="002200F4" w:rsidRPr="006E4F0D" w:rsidRDefault="002200F4" w:rsidP="002200F4">
      <w:pPr>
        <w:pStyle w:val="Heading3"/>
      </w:pPr>
      <w:bookmarkStart w:id="22" w:name="_Toc103007962"/>
      <w:r w:rsidRPr="006E4F0D">
        <w:t xml:space="preserve">Assessing other aspects of </w:t>
      </w:r>
      <w:r w:rsidR="00781068">
        <w:t>the pilot survey</w:t>
      </w:r>
      <w:bookmarkEnd w:id="22"/>
      <w:r w:rsidRPr="006E4F0D">
        <w:t xml:space="preserve"> </w:t>
      </w:r>
    </w:p>
    <w:p w14:paraId="368DFD91" w14:textId="0C6757A6" w:rsidR="002200F4" w:rsidRPr="006E4F0D" w:rsidRDefault="002200F4" w:rsidP="002200F4">
      <w:pPr>
        <w:autoSpaceDE w:val="0"/>
        <w:autoSpaceDN w:val="0"/>
        <w:adjustRightInd w:val="0"/>
        <w:spacing w:after="0" w:line="240" w:lineRule="auto"/>
        <w:rPr>
          <w:rFonts w:cs="Arial"/>
        </w:rPr>
      </w:pPr>
      <w:r>
        <w:rPr>
          <w:rFonts w:cs="Arial"/>
        </w:rPr>
        <w:t>As well as t</w:t>
      </w:r>
      <w:r w:rsidRPr="006E4F0D">
        <w:rPr>
          <w:rFonts w:cs="Arial"/>
        </w:rPr>
        <w:t xml:space="preserve">he statistical comparison of </w:t>
      </w:r>
      <w:r w:rsidR="00781068">
        <w:rPr>
          <w:rFonts w:cs="Arial"/>
        </w:rPr>
        <w:t>the pilot survey</w:t>
      </w:r>
      <w:r w:rsidRPr="006E4F0D">
        <w:rPr>
          <w:rFonts w:cs="Arial"/>
        </w:rPr>
        <w:t xml:space="preserve"> results to other data sources, several other areas </w:t>
      </w:r>
      <w:r>
        <w:rPr>
          <w:rFonts w:cs="Arial"/>
        </w:rPr>
        <w:t>were reviewed:</w:t>
      </w:r>
      <w:r w:rsidRPr="006E4F0D">
        <w:rPr>
          <w:rFonts w:cs="Arial"/>
        </w:rPr>
        <w:t xml:space="preserve"> </w:t>
      </w:r>
    </w:p>
    <w:p w14:paraId="065CF213" w14:textId="77777777"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The effectiveness of the mailing strategy </w:t>
      </w:r>
    </w:p>
    <w:p w14:paraId="36BF7F86" w14:textId="7D9E7AED"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Any participant feedback received through </w:t>
      </w:r>
      <w:r w:rsidR="003C0025">
        <w:rPr>
          <w:rFonts w:cs="Arial"/>
          <w:sz w:val="22"/>
          <w:szCs w:val="22"/>
        </w:rPr>
        <w:t xml:space="preserve">the </w:t>
      </w:r>
      <w:r w:rsidRPr="00130CAD">
        <w:rPr>
          <w:rFonts w:cs="Arial"/>
          <w:sz w:val="22"/>
          <w:szCs w:val="22"/>
        </w:rPr>
        <w:t xml:space="preserve">survey email or freephone number </w:t>
      </w:r>
    </w:p>
    <w:p w14:paraId="6B8BF781" w14:textId="1E7F3815"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Questionnaire completion times for the whole questionnaire and </w:t>
      </w:r>
      <w:r w:rsidR="00CC29DF">
        <w:rPr>
          <w:rFonts w:cs="Arial"/>
          <w:sz w:val="22"/>
          <w:szCs w:val="22"/>
        </w:rPr>
        <w:t>individual</w:t>
      </w:r>
      <w:r w:rsidRPr="00130CAD">
        <w:rPr>
          <w:rFonts w:cs="Arial"/>
          <w:sz w:val="22"/>
          <w:szCs w:val="22"/>
        </w:rPr>
        <w:t xml:space="preserve"> modules </w:t>
      </w:r>
    </w:p>
    <w:p w14:paraId="73A2EFEB" w14:textId="77777777"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Break-off rates and locations </w:t>
      </w:r>
    </w:p>
    <w:p w14:paraId="4CDB057A" w14:textId="77777777"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 xml:space="preserve">Item non-response to all questions </w:t>
      </w:r>
    </w:p>
    <w:p w14:paraId="096E03F2" w14:textId="0A90D085"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lastRenderedPageBreak/>
        <w:t xml:space="preserve">Routing errors made by </w:t>
      </w:r>
      <w:r w:rsidR="00781068">
        <w:rPr>
          <w:rFonts w:cs="Arial"/>
          <w:sz w:val="22"/>
          <w:szCs w:val="22"/>
        </w:rPr>
        <w:t>participants</w:t>
      </w:r>
      <w:r w:rsidRPr="00130CAD">
        <w:rPr>
          <w:rFonts w:cs="Arial"/>
          <w:sz w:val="22"/>
          <w:szCs w:val="22"/>
        </w:rPr>
        <w:t xml:space="preserve"> completing the</w:t>
      </w:r>
      <w:r w:rsidR="00D40200">
        <w:rPr>
          <w:rFonts w:cs="Arial"/>
          <w:sz w:val="22"/>
          <w:szCs w:val="22"/>
        </w:rPr>
        <w:t xml:space="preserve"> postal</w:t>
      </w:r>
      <w:r w:rsidRPr="00130CAD">
        <w:rPr>
          <w:rFonts w:cs="Arial"/>
          <w:sz w:val="22"/>
          <w:szCs w:val="22"/>
        </w:rPr>
        <w:t xml:space="preserve"> questionnaire</w:t>
      </w:r>
    </w:p>
    <w:p w14:paraId="5C9A2099" w14:textId="0A259BEA" w:rsidR="002200F4" w:rsidRPr="00130CAD" w:rsidRDefault="002200F4" w:rsidP="006B54C6">
      <w:pPr>
        <w:pStyle w:val="ListParagraph"/>
        <w:numPr>
          <w:ilvl w:val="1"/>
          <w:numId w:val="23"/>
        </w:numPr>
        <w:autoSpaceDE w:val="0"/>
        <w:autoSpaceDN w:val="0"/>
        <w:adjustRightInd w:val="0"/>
        <w:spacing w:after="151" w:line="240" w:lineRule="auto"/>
        <w:ind w:left="720"/>
        <w:rPr>
          <w:rFonts w:cs="Arial"/>
          <w:sz w:val="22"/>
          <w:szCs w:val="22"/>
        </w:rPr>
      </w:pPr>
      <w:r w:rsidRPr="00130CAD">
        <w:rPr>
          <w:rFonts w:cs="Arial"/>
          <w:sz w:val="22"/>
          <w:szCs w:val="22"/>
        </w:rPr>
        <w:t>Evidence of satisficing (</w:t>
      </w:r>
      <w:r w:rsidR="00CC29DF">
        <w:rPr>
          <w:rFonts w:cs="Arial"/>
          <w:sz w:val="22"/>
          <w:szCs w:val="22"/>
        </w:rPr>
        <w:t xml:space="preserve">for example, </w:t>
      </w:r>
      <w:r w:rsidRPr="00130CAD">
        <w:rPr>
          <w:rFonts w:cs="Arial"/>
          <w:sz w:val="22"/>
          <w:szCs w:val="22"/>
        </w:rPr>
        <w:t>straight lining</w:t>
      </w:r>
      <w:r w:rsidR="00CC29DF">
        <w:rPr>
          <w:rFonts w:cs="Arial"/>
          <w:sz w:val="22"/>
          <w:szCs w:val="22"/>
        </w:rPr>
        <w:t xml:space="preserve"> or</w:t>
      </w:r>
      <w:r w:rsidRPr="00130CAD">
        <w:rPr>
          <w:rFonts w:cs="Arial"/>
          <w:sz w:val="22"/>
          <w:szCs w:val="22"/>
        </w:rPr>
        <w:t xml:space="preserve"> always selecting the first answer category) </w:t>
      </w:r>
    </w:p>
    <w:p w14:paraId="1FE16493" w14:textId="363167C2" w:rsidR="002200F4" w:rsidRPr="00130CAD" w:rsidRDefault="002200F4" w:rsidP="006B54C6">
      <w:pPr>
        <w:pStyle w:val="ListParagraph"/>
        <w:numPr>
          <w:ilvl w:val="1"/>
          <w:numId w:val="24"/>
        </w:numPr>
        <w:autoSpaceDE w:val="0"/>
        <w:autoSpaceDN w:val="0"/>
        <w:adjustRightInd w:val="0"/>
        <w:spacing w:after="151" w:line="240" w:lineRule="auto"/>
        <w:ind w:left="720"/>
        <w:rPr>
          <w:rFonts w:cs="Arial"/>
          <w:sz w:val="22"/>
          <w:szCs w:val="22"/>
        </w:rPr>
      </w:pPr>
      <w:r w:rsidRPr="00130CAD">
        <w:rPr>
          <w:rFonts w:cs="Arial"/>
          <w:sz w:val="22"/>
          <w:szCs w:val="22"/>
        </w:rPr>
        <w:t xml:space="preserve">Proportion of </w:t>
      </w:r>
      <w:r w:rsidR="00781068">
        <w:rPr>
          <w:rFonts w:cs="Arial"/>
          <w:sz w:val="22"/>
          <w:szCs w:val="22"/>
        </w:rPr>
        <w:t>participants</w:t>
      </w:r>
      <w:r w:rsidRPr="00130CAD">
        <w:rPr>
          <w:rFonts w:cs="Arial"/>
          <w:sz w:val="22"/>
          <w:szCs w:val="22"/>
        </w:rPr>
        <w:t xml:space="preserve"> choosing ‘other’ response to questions where it is available </w:t>
      </w:r>
    </w:p>
    <w:p w14:paraId="24DC30D3" w14:textId="125B82A7" w:rsidR="002200F4" w:rsidRPr="00130CAD" w:rsidRDefault="002200F4" w:rsidP="006B54C6">
      <w:pPr>
        <w:pStyle w:val="ListParagraph"/>
        <w:numPr>
          <w:ilvl w:val="1"/>
          <w:numId w:val="25"/>
        </w:numPr>
        <w:autoSpaceDE w:val="0"/>
        <w:autoSpaceDN w:val="0"/>
        <w:adjustRightInd w:val="0"/>
        <w:spacing w:after="0" w:line="240" w:lineRule="auto"/>
        <w:ind w:left="720"/>
        <w:rPr>
          <w:rFonts w:cs="Arial"/>
          <w:sz w:val="22"/>
          <w:szCs w:val="22"/>
        </w:rPr>
      </w:pPr>
      <w:r w:rsidRPr="00130CAD">
        <w:rPr>
          <w:rFonts w:cs="Arial"/>
          <w:sz w:val="22"/>
          <w:szCs w:val="22"/>
        </w:rPr>
        <w:t xml:space="preserve">Evidence of any questions where everybody chooses the same answer category and that therefore do not differentiate </w:t>
      </w:r>
      <w:r w:rsidR="00781068">
        <w:rPr>
          <w:rFonts w:cs="Arial"/>
          <w:sz w:val="22"/>
          <w:szCs w:val="22"/>
        </w:rPr>
        <w:t>participants</w:t>
      </w:r>
      <w:r w:rsidRPr="00130CAD">
        <w:rPr>
          <w:rFonts w:cs="Arial"/>
          <w:sz w:val="22"/>
          <w:szCs w:val="22"/>
        </w:rPr>
        <w:t xml:space="preserve"> </w:t>
      </w:r>
    </w:p>
    <w:p w14:paraId="2E49C4D4" w14:textId="77777777" w:rsidR="002200F4" w:rsidRPr="006E4F0D" w:rsidRDefault="002200F4" w:rsidP="002200F4">
      <w:pPr>
        <w:autoSpaceDE w:val="0"/>
        <w:autoSpaceDN w:val="0"/>
        <w:adjustRightInd w:val="0"/>
        <w:spacing w:after="0" w:line="240" w:lineRule="auto"/>
        <w:rPr>
          <w:rFonts w:cs="Arial"/>
        </w:rPr>
      </w:pPr>
    </w:p>
    <w:p w14:paraId="5F10B901" w14:textId="1E69DCB0" w:rsidR="002200F4" w:rsidRDefault="002200F4" w:rsidP="002200F4">
      <w:pPr>
        <w:autoSpaceDE w:val="0"/>
        <w:autoSpaceDN w:val="0"/>
        <w:adjustRightInd w:val="0"/>
        <w:spacing w:after="0" w:line="240" w:lineRule="auto"/>
        <w:rPr>
          <w:rFonts w:cs="Arial"/>
        </w:rPr>
      </w:pPr>
      <w:r>
        <w:rPr>
          <w:rFonts w:cs="Arial"/>
        </w:rPr>
        <w:t xml:space="preserve">These </w:t>
      </w:r>
      <w:r w:rsidR="003C0025">
        <w:rPr>
          <w:rFonts w:cs="Arial"/>
        </w:rPr>
        <w:t xml:space="preserve">elements </w:t>
      </w:r>
      <w:r>
        <w:rPr>
          <w:rFonts w:cs="Arial"/>
        </w:rPr>
        <w:t xml:space="preserve">are covered in more detail in chapter </w:t>
      </w:r>
      <w:r w:rsidR="00184911">
        <w:rPr>
          <w:rFonts w:cs="Arial"/>
        </w:rPr>
        <w:t>6</w:t>
      </w:r>
      <w:r>
        <w:rPr>
          <w:rFonts w:cs="Arial"/>
        </w:rPr>
        <w:t xml:space="preserve">. </w:t>
      </w:r>
    </w:p>
    <w:p w14:paraId="61593127" w14:textId="64401287" w:rsidR="006B54C6" w:rsidRDefault="006B54C6" w:rsidP="006B54C6">
      <w:pPr>
        <w:pStyle w:val="Heading1"/>
      </w:pPr>
      <w:bookmarkStart w:id="23" w:name="_Toc103007963"/>
      <w:bookmarkStart w:id="24" w:name="_Toc99359473"/>
      <w:bookmarkStart w:id="25" w:name="_Hlk99370545"/>
      <w:r w:rsidRPr="001305FC">
        <w:lastRenderedPageBreak/>
        <w:t>Assessing whether the push-to-web approach</w:t>
      </w:r>
      <w:r w:rsidR="00CE75CD">
        <w:t xml:space="preserve"> is suitable for estimating gambling participation and prevalence of problem gambling</w:t>
      </w:r>
      <w:bookmarkEnd w:id="23"/>
      <w:r w:rsidRPr="001305FC">
        <w:t xml:space="preserve"> </w:t>
      </w:r>
      <w:bookmarkEnd w:id="24"/>
    </w:p>
    <w:p w14:paraId="35BF994F" w14:textId="4240723A" w:rsidR="006B54C6" w:rsidRDefault="00F348B4" w:rsidP="006B54C6">
      <w:pPr>
        <w:pStyle w:val="Heading2"/>
      </w:pPr>
      <w:bookmarkStart w:id="26" w:name="_Toc99359474"/>
      <w:r>
        <w:t xml:space="preserve"> </w:t>
      </w:r>
      <w:bookmarkStart w:id="27" w:name="_Toc103007964"/>
      <w:r w:rsidR="006B54C6">
        <w:t>Introduction</w:t>
      </w:r>
      <w:bookmarkEnd w:id="26"/>
      <w:bookmarkEnd w:id="27"/>
    </w:p>
    <w:p w14:paraId="4366DA05" w14:textId="360D932F" w:rsidR="00992AB6" w:rsidRDefault="006B54C6" w:rsidP="006B54C6">
      <w:pPr>
        <w:pStyle w:val="BodyCopy"/>
        <w:rPr>
          <w:szCs w:val="22"/>
        </w:rPr>
      </w:pPr>
      <w:r>
        <w:rPr>
          <w:szCs w:val="22"/>
        </w:rPr>
        <w:t xml:space="preserve">The initial stage to evaluating </w:t>
      </w:r>
      <w:r w:rsidR="00781068">
        <w:rPr>
          <w:szCs w:val="22"/>
        </w:rPr>
        <w:t>the pilot survey</w:t>
      </w:r>
      <w:r>
        <w:rPr>
          <w:szCs w:val="22"/>
        </w:rPr>
        <w:t xml:space="preserve"> approach has been to assess how closely the prevalence estimates produced from </w:t>
      </w:r>
      <w:r w:rsidR="00781068">
        <w:rPr>
          <w:szCs w:val="22"/>
        </w:rPr>
        <w:t>the pilot survey</w:t>
      </w:r>
      <w:r>
        <w:rPr>
          <w:szCs w:val="22"/>
        </w:rPr>
        <w:t xml:space="preserve"> align with the estimates generated from the self-completion element of the HSE. With the latest HSE estimates collected in 2018, the trends in </w:t>
      </w:r>
      <w:r w:rsidR="00EF75B2">
        <w:rPr>
          <w:szCs w:val="22"/>
        </w:rPr>
        <w:t xml:space="preserve">gambling participation rates and problem gambling </w:t>
      </w:r>
      <w:r>
        <w:rPr>
          <w:szCs w:val="22"/>
        </w:rPr>
        <w:t>prevalence over the past four years observed in the Commission</w:t>
      </w:r>
      <w:r w:rsidR="00781068">
        <w:rPr>
          <w:szCs w:val="22"/>
        </w:rPr>
        <w:t>’s</w:t>
      </w:r>
      <w:r>
        <w:rPr>
          <w:szCs w:val="22"/>
        </w:rPr>
        <w:t xml:space="preserve"> </w:t>
      </w:r>
      <w:r w:rsidR="00A61A29">
        <w:rPr>
          <w:szCs w:val="22"/>
        </w:rPr>
        <w:t>quarterly telephone survey</w:t>
      </w:r>
      <w:r>
        <w:rPr>
          <w:szCs w:val="22"/>
        </w:rPr>
        <w:t xml:space="preserve"> have </w:t>
      </w:r>
      <w:r w:rsidRPr="00D90AD0">
        <w:rPr>
          <w:szCs w:val="22"/>
        </w:rPr>
        <w:t xml:space="preserve">been used to produce updated estimates on gambling </w:t>
      </w:r>
      <w:r w:rsidR="00EF75B2">
        <w:rPr>
          <w:szCs w:val="22"/>
        </w:rPr>
        <w:t>participation rates</w:t>
      </w:r>
      <w:r>
        <w:rPr>
          <w:szCs w:val="22"/>
        </w:rPr>
        <w:t xml:space="preserve"> and problem gambling prevalence. </w:t>
      </w:r>
    </w:p>
    <w:p w14:paraId="5CB7BA07" w14:textId="77777777" w:rsidR="00992AB6" w:rsidRDefault="00992AB6" w:rsidP="006B54C6">
      <w:pPr>
        <w:pStyle w:val="BodyCopy"/>
        <w:rPr>
          <w:szCs w:val="22"/>
        </w:rPr>
      </w:pPr>
    </w:p>
    <w:p w14:paraId="12693402" w14:textId="17B9D828" w:rsidR="006B54C6" w:rsidRDefault="006B54C6" w:rsidP="006B54C6">
      <w:pPr>
        <w:pStyle w:val="BodyCopy"/>
        <w:rPr>
          <w:szCs w:val="22"/>
        </w:rPr>
      </w:pPr>
      <w:r>
        <w:rPr>
          <w:szCs w:val="22"/>
        </w:rPr>
        <w:t>In order to use the same geography across the three surveys, th</w:t>
      </w:r>
      <w:r w:rsidR="00992AB6">
        <w:rPr>
          <w:szCs w:val="22"/>
        </w:rPr>
        <w:t>e</w:t>
      </w:r>
      <w:r>
        <w:rPr>
          <w:szCs w:val="22"/>
        </w:rPr>
        <w:t xml:space="preserve"> </w:t>
      </w:r>
      <w:r w:rsidR="008C349A">
        <w:rPr>
          <w:szCs w:val="22"/>
        </w:rPr>
        <w:t>pilot</w:t>
      </w:r>
      <w:r>
        <w:rPr>
          <w:szCs w:val="22"/>
        </w:rPr>
        <w:t xml:space="preserve"> </w:t>
      </w:r>
      <w:r w:rsidR="00781068">
        <w:rPr>
          <w:szCs w:val="22"/>
        </w:rPr>
        <w:t xml:space="preserve">survey </w:t>
      </w:r>
      <w:r>
        <w:rPr>
          <w:szCs w:val="22"/>
        </w:rPr>
        <w:t xml:space="preserve">and </w:t>
      </w:r>
      <w:r w:rsidR="00A61A29">
        <w:rPr>
          <w:szCs w:val="22"/>
        </w:rPr>
        <w:t>quarterly telephone survey</w:t>
      </w:r>
      <w:r>
        <w:rPr>
          <w:szCs w:val="22"/>
        </w:rPr>
        <w:t xml:space="preserve"> samples have</w:t>
      </w:r>
      <w:r w:rsidR="00992AB6">
        <w:rPr>
          <w:szCs w:val="22"/>
        </w:rPr>
        <w:t xml:space="preserve">, </w:t>
      </w:r>
      <w:r w:rsidR="00992AB6" w:rsidRPr="00434FEA">
        <w:rPr>
          <w:szCs w:val="22"/>
        </w:rPr>
        <w:t xml:space="preserve">for the analysis presented in </w:t>
      </w:r>
      <w:r w:rsidR="00434FEA" w:rsidRPr="00434FEA">
        <w:rPr>
          <w:szCs w:val="22"/>
        </w:rPr>
        <w:t>chapter</w:t>
      </w:r>
      <w:r w:rsidR="00696F2D">
        <w:rPr>
          <w:szCs w:val="22"/>
        </w:rPr>
        <w:t xml:space="preserve">s </w:t>
      </w:r>
      <w:r w:rsidR="002A4F08">
        <w:rPr>
          <w:szCs w:val="22"/>
        </w:rPr>
        <w:t>3</w:t>
      </w:r>
      <w:r w:rsidR="00330A61">
        <w:rPr>
          <w:szCs w:val="22"/>
        </w:rPr>
        <w:t>, 4</w:t>
      </w:r>
      <w:r w:rsidR="00696F2D">
        <w:rPr>
          <w:szCs w:val="22"/>
        </w:rPr>
        <w:t xml:space="preserve"> and </w:t>
      </w:r>
      <w:r w:rsidR="00330A61">
        <w:rPr>
          <w:szCs w:val="22"/>
        </w:rPr>
        <w:t>5</w:t>
      </w:r>
      <w:r w:rsidR="00434FEA" w:rsidRPr="00434FEA">
        <w:rPr>
          <w:szCs w:val="22"/>
        </w:rPr>
        <w:t>,</w:t>
      </w:r>
      <w:r w:rsidR="00434FEA">
        <w:rPr>
          <w:szCs w:val="22"/>
        </w:rPr>
        <w:t xml:space="preserve"> been</w:t>
      </w:r>
      <w:r>
        <w:rPr>
          <w:szCs w:val="22"/>
        </w:rPr>
        <w:t xml:space="preserve"> restricted to </w:t>
      </w:r>
      <w:r w:rsidR="00781068">
        <w:rPr>
          <w:szCs w:val="22"/>
        </w:rPr>
        <w:t xml:space="preserve">participants </w:t>
      </w:r>
      <w:r>
        <w:rPr>
          <w:szCs w:val="22"/>
        </w:rPr>
        <w:t>in England.</w:t>
      </w:r>
    </w:p>
    <w:p w14:paraId="68FCEF11" w14:textId="77777777" w:rsidR="006B54C6" w:rsidRDefault="006B54C6" w:rsidP="006B54C6">
      <w:pPr>
        <w:pStyle w:val="BodyCopy"/>
        <w:rPr>
          <w:szCs w:val="22"/>
        </w:rPr>
      </w:pPr>
    </w:p>
    <w:p w14:paraId="4A6C3DCF" w14:textId="204BA519" w:rsidR="006B54C6" w:rsidRDefault="006B54C6" w:rsidP="006B54C6">
      <w:pPr>
        <w:pStyle w:val="BodyCopy"/>
        <w:rPr>
          <w:szCs w:val="22"/>
        </w:rPr>
      </w:pPr>
      <w:r>
        <w:rPr>
          <w:szCs w:val="22"/>
        </w:rPr>
        <w:t>The sections below present and discuss the prevalence estimates produced</w:t>
      </w:r>
      <w:r w:rsidR="008619F3">
        <w:rPr>
          <w:szCs w:val="22"/>
        </w:rPr>
        <w:t xml:space="preserve"> from</w:t>
      </w:r>
      <w:r>
        <w:rPr>
          <w:szCs w:val="22"/>
        </w:rPr>
        <w:t>:</w:t>
      </w:r>
    </w:p>
    <w:p w14:paraId="358C17D9" w14:textId="44FC1EB5" w:rsidR="006B54C6" w:rsidRDefault="00B22880" w:rsidP="00D72142">
      <w:pPr>
        <w:pStyle w:val="Bullet1"/>
      </w:pPr>
      <w:r>
        <w:t xml:space="preserve">HSE </w:t>
      </w:r>
      <w:r w:rsidR="00D72142">
        <w:t>2018</w:t>
      </w:r>
    </w:p>
    <w:p w14:paraId="5A7BBE04" w14:textId="39F3F583" w:rsidR="006B54C6" w:rsidRPr="00D90AD0" w:rsidRDefault="00D72142" w:rsidP="00D72142">
      <w:pPr>
        <w:pStyle w:val="Bullet1"/>
      </w:pPr>
      <w:r>
        <w:t>HSE 2018</w:t>
      </w:r>
      <w:r w:rsidR="006B54C6">
        <w:t xml:space="preserve">, trend-adjusted using the </w:t>
      </w:r>
      <w:r w:rsidR="00A61A29">
        <w:t>quarterly telephone survey</w:t>
      </w:r>
      <w:r w:rsidR="006B54C6">
        <w:t xml:space="preserve"> </w:t>
      </w:r>
      <w:r w:rsidR="006B54C6" w:rsidRPr="00D90AD0">
        <w:t>(</w:t>
      </w:r>
      <w:r w:rsidR="006B54C6">
        <w:t>where available</w:t>
      </w:r>
      <w:r w:rsidR="006B54C6" w:rsidRPr="00D90AD0">
        <w:t>)</w:t>
      </w:r>
    </w:p>
    <w:p w14:paraId="18554E95" w14:textId="6B4394FC" w:rsidR="006B54C6" w:rsidRPr="00AD4577" w:rsidRDefault="00775BD4" w:rsidP="006B54C6">
      <w:pPr>
        <w:pStyle w:val="Bullet1"/>
      </w:pPr>
      <w:r>
        <w:t>T</w:t>
      </w:r>
      <w:r w:rsidR="008619F3">
        <w:t>his pilot su</w:t>
      </w:r>
      <w:r w:rsidR="006B54C6">
        <w:t>rvey</w:t>
      </w:r>
    </w:p>
    <w:p w14:paraId="72FBE385" w14:textId="2BDD85DA" w:rsidR="006B54C6" w:rsidRDefault="006B54C6" w:rsidP="006B54C6">
      <w:pPr>
        <w:pStyle w:val="BodyCopy"/>
        <w:rPr>
          <w:szCs w:val="22"/>
        </w:rPr>
      </w:pPr>
      <w:r>
        <w:rPr>
          <w:szCs w:val="22"/>
        </w:rPr>
        <w:t xml:space="preserve">In addition to presenting </w:t>
      </w:r>
      <w:r w:rsidR="001911EC">
        <w:rPr>
          <w:szCs w:val="22"/>
        </w:rPr>
        <w:t xml:space="preserve">overall </w:t>
      </w:r>
      <w:r>
        <w:rPr>
          <w:szCs w:val="22"/>
        </w:rPr>
        <w:t>prevalence estimates, separate estimates on key measures have been produced for men and women within three age bands (</w:t>
      </w:r>
      <w:r w:rsidR="00B22880">
        <w:rPr>
          <w:szCs w:val="22"/>
        </w:rPr>
        <w:t>16 to 34</w:t>
      </w:r>
      <w:r>
        <w:rPr>
          <w:szCs w:val="22"/>
        </w:rPr>
        <w:t>, 35 to 64</w:t>
      </w:r>
      <w:r w:rsidR="00A77388">
        <w:rPr>
          <w:szCs w:val="22"/>
        </w:rPr>
        <w:t>,</w:t>
      </w:r>
      <w:r>
        <w:rPr>
          <w:szCs w:val="22"/>
        </w:rPr>
        <w:t xml:space="preserve"> 65 and over).</w:t>
      </w:r>
    </w:p>
    <w:p w14:paraId="445451D0" w14:textId="42FA19F4" w:rsidR="006B54C6" w:rsidRDefault="00F348B4" w:rsidP="006B54C6">
      <w:pPr>
        <w:pStyle w:val="Heading2"/>
      </w:pPr>
      <w:bookmarkStart w:id="28" w:name="_Toc99359475"/>
      <w:r>
        <w:t xml:space="preserve"> </w:t>
      </w:r>
      <w:bookmarkStart w:id="29" w:name="_Toc103007965"/>
      <w:r w:rsidR="006B54C6">
        <w:t>Methodology</w:t>
      </w:r>
      <w:bookmarkEnd w:id="28"/>
      <w:bookmarkEnd w:id="29"/>
    </w:p>
    <w:p w14:paraId="71D37300" w14:textId="77777777" w:rsidR="006B54C6" w:rsidRDefault="006B54C6" w:rsidP="006B54C6">
      <w:pPr>
        <w:pStyle w:val="Heading3"/>
      </w:pPr>
      <w:bookmarkStart w:id="30" w:name="_Toc103007966"/>
      <w:bookmarkStart w:id="31" w:name="_Toc99359476"/>
      <w:r>
        <w:t>Measures</w:t>
      </w:r>
      <w:bookmarkEnd w:id="30"/>
      <w:r>
        <w:t xml:space="preserve"> </w:t>
      </w:r>
      <w:bookmarkEnd w:id="31"/>
    </w:p>
    <w:p w14:paraId="205BBA06" w14:textId="180048EA" w:rsidR="006B54C6" w:rsidRDefault="006B54C6" w:rsidP="006B54C6">
      <w:pPr>
        <w:pStyle w:val="BodyCopy"/>
        <w:rPr>
          <w:szCs w:val="22"/>
        </w:rPr>
      </w:pPr>
      <w:r>
        <w:rPr>
          <w:szCs w:val="22"/>
        </w:rPr>
        <w:t xml:space="preserve">The key measures used to assess the prevalence estimates of </w:t>
      </w:r>
      <w:r w:rsidR="00781068">
        <w:rPr>
          <w:szCs w:val="22"/>
        </w:rPr>
        <w:t>the pilot survey</w:t>
      </w:r>
      <w:r>
        <w:rPr>
          <w:szCs w:val="22"/>
        </w:rPr>
        <w:t xml:space="preserve"> compared </w:t>
      </w:r>
      <w:r w:rsidR="008C349A">
        <w:rPr>
          <w:szCs w:val="22"/>
        </w:rPr>
        <w:t xml:space="preserve">with </w:t>
      </w:r>
      <w:r w:rsidR="00D72142">
        <w:rPr>
          <w:szCs w:val="22"/>
        </w:rPr>
        <w:t>HSE 2018</w:t>
      </w:r>
      <w:r>
        <w:rPr>
          <w:szCs w:val="22"/>
        </w:rPr>
        <w:t xml:space="preserve"> are as follows (see </w:t>
      </w:r>
      <w:r w:rsidR="00241C28">
        <w:rPr>
          <w:szCs w:val="22"/>
        </w:rPr>
        <w:t>s</w:t>
      </w:r>
      <w:r>
        <w:rPr>
          <w:szCs w:val="22"/>
        </w:rPr>
        <w:t xml:space="preserve">ection </w:t>
      </w:r>
      <w:r w:rsidRPr="004D0F02">
        <w:rPr>
          <w:szCs w:val="22"/>
        </w:rPr>
        <w:t>2.1.2</w:t>
      </w:r>
      <w:r>
        <w:rPr>
          <w:szCs w:val="22"/>
        </w:rPr>
        <w:t xml:space="preserve"> for a full description of the measures). Those highlighted in </w:t>
      </w:r>
      <w:r w:rsidRPr="004D0F02">
        <w:rPr>
          <w:b/>
          <w:bCs/>
          <w:szCs w:val="22"/>
        </w:rPr>
        <w:t>bold</w:t>
      </w:r>
      <w:r>
        <w:rPr>
          <w:szCs w:val="22"/>
        </w:rPr>
        <w:t xml:space="preserve"> have trend-adjusted estimates.</w:t>
      </w:r>
    </w:p>
    <w:p w14:paraId="79FC30F9" w14:textId="77777777" w:rsidR="006B54C6" w:rsidRPr="004777C7" w:rsidRDefault="006B54C6" w:rsidP="00EB3387">
      <w:pPr>
        <w:pStyle w:val="Bullet1"/>
        <w:rPr>
          <w:b/>
          <w:bCs/>
        </w:rPr>
      </w:pPr>
      <w:r w:rsidRPr="004777C7">
        <w:rPr>
          <w:b/>
          <w:bCs/>
        </w:rPr>
        <w:t>Prevalence in the previous 12 months of:</w:t>
      </w:r>
    </w:p>
    <w:p w14:paraId="5AEFB485" w14:textId="7A6E4BC6" w:rsidR="006B54C6" w:rsidRPr="004777C7" w:rsidRDefault="00775BD4" w:rsidP="00EB3387">
      <w:pPr>
        <w:pStyle w:val="Bullet1"/>
        <w:numPr>
          <w:ilvl w:val="1"/>
          <w:numId w:val="14"/>
        </w:numPr>
        <w:rPr>
          <w:b/>
          <w:bCs/>
        </w:rPr>
      </w:pPr>
      <w:r>
        <w:rPr>
          <w:b/>
          <w:bCs/>
        </w:rPr>
        <w:t>A</w:t>
      </w:r>
      <w:r w:rsidR="006B54C6" w:rsidRPr="004777C7">
        <w:rPr>
          <w:b/>
          <w:bCs/>
        </w:rPr>
        <w:t>ny gambling activity</w:t>
      </w:r>
    </w:p>
    <w:p w14:paraId="38ED3A18" w14:textId="0CE62BE9" w:rsidR="006B54C6" w:rsidRPr="004777C7" w:rsidRDefault="00775BD4" w:rsidP="00EB3387">
      <w:pPr>
        <w:pStyle w:val="Bullet1"/>
        <w:numPr>
          <w:ilvl w:val="1"/>
          <w:numId w:val="14"/>
        </w:numPr>
        <w:rPr>
          <w:b/>
          <w:bCs/>
        </w:rPr>
      </w:pPr>
      <w:r>
        <w:rPr>
          <w:b/>
          <w:bCs/>
        </w:rPr>
        <w:t>A</w:t>
      </w:r>
      <w:r w:rsidR="006B54C6" w:rsidRPr="004777C7">
        <w:rPr>
          <w:b/>
          <w:bCs/>
        </w:rPr>
        <w:t xml:space="preserve">ny gambling </w:t>
      </w:r>
      <w:r w:rsidR="00B22880" w:rsidRPr="004777C7">
        <w:rPr>
          <w:b/>
          <w:bCs/>
        </w:rPr>
        <w:t>(</w:t>
      </w:r>
      <w:r w:rsidR="006B54C6" w:rsidRPr="004777C7">
        <w:rPr>
          <w:b/>
          <w:bCs/>
        </w:rPr>
        <w:t>other than the National Lottery</w:t>
      </w:r>
      <w:r w:rsidR="00B22880" w:rsidRPr="004777C7">
        <w:rPr>
          <w:b/>
          <w:bCs/>
        </w:rPr>
        <w:t>)</w:t>
      </w:r>
    </w:p>
    <w:p w14:paraId="7AA6AFF1" w14:textId="003DEC38" w:rsidR="006B54C6" w:rsidRDefault="00775BD4" w:rsidP="00EB3387">
      <w:pPr>
        <w:pStyle w:val="Bullet1"/>
        <w:numPr>
          <w:ilvl w:val="1"/>
          <w:numId w:val="14"/>
        </w:numPr>
        <w:rPr>
          <w:b/>
          <w:bCs/>
        </w:rPr>
      </w:pPr>
      <w:r>
        <w:rPr>
          <w:b/>
          <w:bCs/>
        </w:rPr>
        <w:t>A</w:t>
      </w:r>
      <w:r w:rsidR="006B54C6" w:rsidRPr="004777C7">
        <w:rPr>
          <w:b/>
          <w:bCs/>
        </w:rPr>
        <w:t>ny online gambling (other than the National Lottery)</w:t>
      </w:r>
    </w:p>
    <w:p w14:paraId="629BD95D" w14:textId="5876BB7A" w:rsidR="00B16B1A" w:rsidRPr="00B16B1A" w:rsidRDefault="00B16B1A" w:rsidP="00B16B1A">
      <w:pPr>
        <w:pStyle w:val="Bullet1"/>
        <w:numPr>
          <w:ilvl w:val="1"/>
          <w:numId w:val="14"/>
        </w:numPr>
      </w:pPr>
      <w:r w:rsidRPr="001E5CC6">
        <w:t>Particular gambling activities</w:t>
      </w:r>
    </w:p>
    <w:p w14:paraId="3098CDEF" w14:textId="38C72260" w:rsidR="006B54C6" w:rsidRDefault="006B54C6" w:rsidP="00EB3387">
      <w:pPr>
        <w:pStyle w:val="Bullet1"/>
      </w:pPr>
      <w:r>
        <w:t>Number of gambling activities in previous 12 months</w:t>
      </w:r>
    </w:p>
    <w:p w14:paraId="1E4B2EFA" w14:textId="10B6FD66" w:rsidR="006B54C6" w:rsidRDefault="006B54C6" w:rsidP="00EB3387">
      <w:pPr>
        <w:pStyle w:val="Bullet1"/>
      </w:pPr>
      <w:r>
        <w:t>Frequency of gambling in previous 12 months</w:t>
      </w:r>
    </w:p>
    <w:p w14:paraId="0CE63A20" w14:textId="61764D55" w:rsidR="006B54C6" w:rsidRDefault="006B54C6" w:rsidP="00EB3387">
      <w:pPr>
        <w:pStyle w:val="Bullet1"/>
      </w:pPr>
      <w:r>
        <w:lastRenderedPageBreak/>
        <w:t>Prevalence of problem, moderate risk, low risk and no risk gambling/no participation as defined by the PGSI (an ordinal variable)</w:t>
      </w:r>
      <w:r w:rsidR="004777C7">
        <w:rPr>
          <w:rStyle w:val="FootnoteReference"/>
        </w:rPr>
        <w:footnoteReference w:id="18"/>
      </w:r>
    </w:p>
    <w:p w14:paraId="6B53C7AA" w14:textId="75040D10" w:rsidR="006B54C6" w:rsidRPr="004777C7" w:rsidRDefault="006B54C6" w:rsidP="00EB3387">
      <w:pPr>
        <w:pStyle w:val="Bullet1"/>
        <w:rPr>
          <w:b/>
          <w:bCs/>
        </w:rPr>
      </w:pPr>
      <w:r w:rsidRPr="004777C7">
        <w:rPr>
          <w:b/>
          <w:bCs/>
        </w:rPr>
        <w:t xml:space="preserve">Prevalence of </w:t>
      </w:r>
      <w:r w:rsidR="009D6423">
        <w:rPr>
          <w:b/>
          <w:bCs/>
        </w:rPr>
        <w:t xml:space="preserve">low or moderate </w:t>
      </w:r>
      <w:r w:rsidRPr="004777C7">
        <w:rPr>
          <w:b/>
          <w:bCs/>
        </w:rPr>
        <w:t>risk or problem gambling as defined by a score of one or more on the PGSI (a binary variable)</w:t>
      </w:r>
    </w:p>
    <w:p w14:paraId="081FAC63" w14:textId="77777777" w:rsidR="006B54C6" w:rsidRPr="00B52995" w:rsidRDefault="006B54C6" w:rsidP="00EB3387">
      <w:pPr>
        <w:pStyle w:val="Bullet1"/>
      </w:pPr>
      <w:r w:rsidRPr="00B52995">
        <w:t>Binary measures of problem gambling:</w:t>
      </w:r>
    </w:p>
    <w:p w14:paraId="42250D88" w14:textId="20F32486" w:rsidR="006B54C6" w:rsidRPr="00B52995" w:rsidRDefault="00775BD4" w:rsidP="00EB3387">
      <w:pPr>
        <w:pStyle w:val="Bullet1"/>
        <w:numPr>
          <w:ilvl w:val="1"/>
          <w:numId w:val="14"/>
        </w:numPr>
      </w:pPr>
      <w:r>
        <w:t>A</w:t>
      </w:r>
      <w:r w:rsidR="006B54C6" w:rsidRPr="00B52995">
        <w:t>s defined by the PGSI</w:t>
      </w:r>
    </w:p>
    <w:p w14:paraId="228503C2" w14:textId="613919F1" w:rsidR="006B54C6" w:rsidRDefault="00775BD4" w:rsidP="00EB3387">
      <w:pPr>
        <w:pStyle w:val="Bullet1"/>
        <w:numPr>
          <w:ilvl w:val="1"/>
          <w:numId w:val="14"/>
        </w:numPr>
      </w:pPr>
      <w:r>
        <w:t>A</w:t>
      </w:r>
      <w:r w:rsidR="006B54C6">
        <w:t>s defined by the DSM-IV measure of problem gambling</w:t>
      </w:r>
    </w:p>
    <w:p w14:paraId="63EDEBC9" w14:textId="63F2B9E8" w:rsidR="006B54C6" w:rsidRDefault="00775BD4" w:rsidP="00EB3387">
      <w:pPr>
        <w:pStyle w:val="Bullet1"/>
        <w:numPr>
          <w:ilvl w:val="1"/>
          <w:numId w:val="14"/>
        </w:numPr>
      </w:pPr>
      <w:r>
        <w:t>I</w:t>
      </w:r>
      <w:r w:rsidR="006B54C6">
        <w:t>dentified as such either via the PGSI or the DSM-IV</w:t>
      </w:r>
    </w:p>
    <w:p w14:paraId="397B74B5" w14:textId="1CC1A532" w:rsidR="006B54C6" w:rsidRDefault="00775BD4" w:rsidP="00EB3387">
      <w:pPr>
        <w:pStyle w:val="Bullet1"/>
        <w:numPr>
          <w:ilvl w:val="1"/>
          <w:numId w:val="14"/>
        </w:numPr>
      </w:pPr>
      <w:r>
        <w:t>I</w:t>
      </w:r>
      <w:r w:rsidR="006B54C6">
        <w:t>dentified as such in both the PGSI and the DSM-IV</w:t>
      </w:r>
    </w:p>
    <w:p w14:paraId="025270F7" w14:textId="77777777" w:rsidR="006B54C6" w:rsidRDefault="006B54C6" w:rsidP="006B54C6">
      <w:pPr>
        <w:pStyle w:val="Heading3"/>
      </w:pPr>
      <w:bookmarkStart w:id="32" w:name="_Toc99359477"/>
      <w:bookmarkStart w:id="33" w:name="_Toc103007967"/>
      <w:r>
        <w:t>Methods</w:t>
      </w:r>
      <w:bookmarkEnd w:id="32"/>
      <w:bookmarkEnd w:id="33"/>
    </w:p>
    <w:p w14:paraId="2FC4725F" w14:textId="61807C7B" w:rsidR="006B54C6" w:rsidRPr="008A6064" w:rsidRDefault="006B54C6" w:rsidP="008A6064">
      <w:pPr>
        <w:pStyle w:val="BodyCopy"/>
      </w:pPr>
      <w:r w:rsidRPr="008A6064">
        <w:t xml:space="preserve">The main analysis described below is based on a comparison of prevalence estimates from </w:t>
      </w:r>
      <w:r w:rsidR="00781068" w:rsidRPr="008A6064">
        <w:t>the pilot survey</w:t>
      </w:r>
      <w:r w:rsidRPr="008A6064">
        <w:t xml:space="preserve"> and </w:t>
      </w:r>
      <w:r w:rsidR="00D72142" w:rsidRPr="008A6064">
        <w:t>HSE 2018</w:t>
      </w:r>
      <w:r w:rsidRPr="008A6064">
        <w:t xml:space="preserve">. However, given that HSE </w:t>
      </w:r>
      <w:r w:rsidR="008A6064" w:rsidRPr="008A6064">
        <w:t xml:space="preserve">2018 </w:t>
      </w:r>
      <w:r w:rsidRPr="008A6064">
        <w:t xml:space="preserve">is now four years out of date, the </w:t>
      </w:r>
      <w:r w:rsidR="00A61A29" w:rsidRPr="008A6064">
        <w:t>quarterly telephone survey</w:t>
      </w:r>
      <w:r w:rsidRPr="008A6064">
        <w:t xml:space="preserve"> has been used to update</w:t>
      </w:r>
      <w:r w:rsidR="008A6064" w:rsidRPr="008A6064">
        <w:t>, as far as possible,</w:t>
      </w:r>
      <w:r w:rsidRPr="008A6064">
        <w:t xml:space="preserve"> the estimates from HSE </w:t>
      </w:r>
      <w:r w:rsidR="008A6064" w:rsidRPr="008A6064">
        <w:t xml:space="preserve">2018 </w:t>
      </w:r>
      <w:r w:rsidRPr="008A6064">
        <w:t xml:space="preserve">to 2021/22 (these being described as ‘trend-adjusted HSE’ estimates in the text). </w:t>
      </w:r>
    </w:p>
    <w:p w14:paraId="1E647AA9" w14:textId="77777777" w:rsidR="006B54C6" w:rsidRPr="008A6064" w:rsidRDefault="006B54C6" w:rsidP="008A6064">
      <w:pPr>
        <w:pStyle w:val="BodyCopy"/>
      </w:pPr>
    </w:p>
    <w:p w14:paraId="0FC26F34" w14:textId="7C3520E1" w:rsidR="006B54C6" w:rsidRPr="008A6064" w:rsidRDefault="004777C7" w:rsidP="008A6064">
      <w:pPr>
        <w:pStyle w:val="BodyCopy"/>
      </w:pPr>
      <w:r w:rsidRPr="008A6064">
        <w:t xml:space="preserve">The </w:t>
      </w:r>
      <w:r w:rsidR="00A61A29" w:rsidRPr="008A6064">
        <w:t>quarterly telephone survey</w:t>
      </w:r>
      <w:r w:rsidRPr="008A6064">
        <w:t xml:space="preserve"> has collected data</w:t>
      </w:r>
      <w:r w:rsidR="00241C28">
        <w:t xml:space="preserve"> </w:t>
      </w:r>
      <w:r w:rsidRPr="008A6064">
        <w:t xml:space="preserve">using a consistent methodology since </w:t>
      </w:r>
      <w:r w:rsidR="008A6064" w:rsidRPr="008A6064">
        <w:t>2016</w:t>
      </w:r>
      <w:r w:rsidRPr="008A6064">
        <w:t xml:space="preserve"> and is used by the Commission to monitor trends over time. However, differences to the HSE in the precise measures collected and the availability of the most recent data mean that t</w:t>
      </w:r>
      <w:r w:rsidR="006B54C6" w:rsidRPr="008A6064">
        <w:t xml:space="preserve">his trend-adjustment is necessarily a crude exercise. The </w:t>
      </w:r>
      <w:r w:rsidR="00A61A29" w:rsidRPr="008A6064">
        <w:t>quarterly telephone survey</w:t>
      </w:r>
      <w:r w:rsidR="006B54C6" w:rsidRPr="008A6064">
        <w:t xml:space="preserve"> data only covers the period to December 2021, before all COVID</w:t>
      </w:r>
      <w:r w:rsidR="008619F3" w:rsidRPr="008A6064">
        <w:t>-19</w:t>
      </w:r>
      <w:r w:rsidR="006B54C6" w:rsidRPr="008A6064">
        <w:t xml:space="preserve"> restrictions were removed, so any trend in the first quarter of 2022 is not accounted for. Furthermore, the </w:t>
      </w:r>
      <w:r w:rsidR="008A6064" w:rsidRPr="008A6064">
        <w:t xml:space="preserve">quarterly telephone survey </w:t>
      </w:r>
      <w:r w:rsidR="006B54C6" w:rsidRPr="008A6064">
        <w:t>primarily asks about gambling in the past four weeks, whereas th</w:t>
      </w:r>
      <w:r w:rsidR="008A6064">
        <w:t>e pilot survey</w:t>
      </w:r>
      <w:r w:rsidR="008619F3" w:rsidRPr="008A6064">
        <w:t xml:space="preserve"> and HSE 2018 </w:t>
      </w:r>
      <w:r w:rsidR="006B54C6" w:rsidRPr="008A6064">
        <w:t xml:space="preserve">both ask about the previous 12 months. Finally, the </w:t>
      </w:r>
      <w:r w:rsidR="00A61A29" w:rsidRPr="008A6064">
        <w:t>quarterly telephone survey</w:t>
      </w:r>
      <w:r w:rsidR="006B54C6" w:rsidRPr="008A6064">
        <w:t xml:space="preserve"> uses the short-form PGSI rather than the full version.</w:t>
      </w:r>
    </w:p>
    <w:p w14:paraId="3130CE25" w14:textId="77777777" w:rsidR="006B54C6" w:rsidRPr="008A6064" w:rsidRDefault="006B54C6" w:rsidP="008A6064">
      <w:pPr>
        <w:pStyle w:val="BodyCopy"/>
      </w:pPr>
    </w:p>
    <w:p w14:paraId="38613A62" w14:textId="7C9383E5" w:rsidR="006B54C6" w:rsidRDefault="006B54C6" w:rsidP="006B54C6">
      <w:pPr>
        <w:pStyle w:val="BodyCopy"/>
        <w:rPr>
          <w:szCs w:val="22"/>
        </w:rPr>
      </w:pPr>
      <w:r>
        <w:rPr>
          <w:szCs w:val="22"/>
        </w:rPr>
        <w:t>To estimate the trend, gambling</w:t>
      </w:r>
      <w:r w:rsidR="00EF75B2">
        <w:rPr>
          <w:szCs w:val="22"/>
        </w:rPr>
        <w:t xml:space="preserve"> participation</w:t>
      </w:r>
      <w:r>
        <w:rPr>
          <w:szCs w:val="22"/>
        </w:rPr>
        <w:t xml:space="preserve"> rates for the whole</w:t>
      </w:r>
      <w:r>
        <w:rPr>
          <w:rStyle w:val="FootnoteReference"/>
          <w:szCs w:val="22"/>
        </w:rPr>
        <w:footnoteReference w:id="19"/>
      </w:r>
      <w:r>
        <w:rPr>
          <w:szCs w:val="22"/>
        </w:rPr>
        <w:t xml:space="preserve"> of 2021 from the </w:t>
      </w:r>
      <w:r w:rsidR="00A61A29">
        <w:rPr>
          <w:szCs w:val="22"/>
        </w:rPr>
        <w:t>quarterly telephone survey</w:t>
      </w:r>
      <w:r>
        <w:rPr>
          <w:szCs w:val="22"/>
        </w:rPr>
        <w:t xml:space="preserve"> are </w:t>
      </w:r>
      <w:r w:rsidR="00CF14B8">
        <w:rPr>
          <w:szCs w:val="22"/>
        </w:rPr>
        <w:t>compared with</w:t>
      </w:r>
      <w:r>
        <w:rPr>
          <w:szCs w:val="22"/>
        </w:rPr>
        <w:t xml:space="preserve"> the rates for the whole of 2018. The odds ratio between the two is then calculated. For example, the percentage saying they had gambled in the past four weeks was 45.9</w:t>
      </w:r>
      <w:r w:rsidR="00E463CC">
        <w:rPr>
          <w:szCs w:val="22"/>
        </w:rPr>
        <w:t>%</w:t>
      </w:r>
      <w:r>
        <w:rPr>
          <w:szCs w:val="22"/>
        </w:rPr>
        <w:t xml:space="preserve"> in 2018 (an odds of 0.85) and reduced to 41.8</w:t>
      </w:r>
      <w:r w:rsidR="00E463CC">
        <w:rPr>
          <w:szCs w:val="22"/>
        </w:rPr>
        <w:t xml:space="preserve">% </w:t>
      </w:r>
      <w:r>
        <w:rPr>
          <w:szCs w:val="22"/>
        </w:rPr>
        <w:t xml:space="preserve">in 2021 (an odds of 0.72). The odds ratio is 0.72/0.85=0.85. This ratio is then applied to the </w:t>
      </w:r>
      <w:r w:rsidR="00D72142">
        <w:rPr>
          <w:szCs w:val="22"/>
        </w:rPr>
        <w:t>HSE 2018</w:t>
      </w:r>
      <w:r>
        <w:rPr>
          <w:szCs w:val="22"/>
        </w:rPr>
        <w:t xml:space="preserve"> estimate to give a trend-adjusted figure. Given that the percentage having gambled in the last year in </w:t>
      </w:r>
      <w:r w:rsidR="00D72142">
        <w:rPr>
          <w:szCs w:val="22"/>
        </w:rPr>
        <w:t>HSE 2018</w:t>
      </w:r>
      <w:r>
        <w:rPr>
          <w:szCs w:val="22"/>
        </w:rPr>
        <w:t xml:space="preserve"> was 54.0</w:t>
      </w:r>
      <w:r w:rsidR="00E463CC">
        <w:rPr>
          <w:szCs w:val="22"/>
        </w:rPr>
        <w:t xml:space="preserve">% </w:t>
      </w:r>
      <w:r>
        <w:rPr>
          <w:szCs w:val="22"/>
        </w:rPr>
        <w:t>(an odds of 1.17), this is trend-adjusted by 1.17*0.85=0.99 to give (after converting back from odds to percentages) a 2021 estimate of 49.9</w:t>
      </w:r>
      <w:r w:rsidR="00E463CC">
        <w:rPr>
          <w:szCs w:val="22"/>
        </w:rPr>
        <w:t>%</w:t>
      </w:r>
      <w:r>
        <w:rPr>
          <w:szCs w:val="22"/>
        </w:rPr>
        <w:t xml:space="preserve">. </w:t>
      </w:r>
    </w:p>
    <w:p w14:paraId="05098C62" w14:textId="77777777" w:rsidR="006B54C6" w:rsidRDefault="006B54C6" w:rsidP="006B54C6">
      <w:pPr>
        <w:pStyle w:val="BodyCopy"/>
        <w:rPr>
          <w:szCs w:val="22"/>
        </w:rPr>
      </w:pPr>
    </w:p>
    <w:p w14:paraId="7369882A" w14:textId="73CC13DB" w:rsidR="00B16B1A" w:rsidRDefault="00B16B1A" w:rsidP="00B16B1A">
      <w:pPr>
        <w:pStyle w:val="BodyCopy"/>
        <w:rPr>
          <w:szCs w:val="22"/>
        </w:rPr>
      </w:pPr>
      <w:r>
        <w:rPr>
          <w:szCs w:val="22"/>
        </w:rPr>
        <w:t>As noted above, any trend between 2021 and spring 2022 is not trend-adjusted for.</w:t>
      </w:r>
      <w:r w:rsidRPr="00D22C19">
        <w:t xml:space="preserve"> </w:t>
      </w:r>
      <w:r>
        <w:t>A bespoke analysis of the quarterly telephone survey</w:t>
      </w:r>
      <w:r>
        <w:rPr>
          <w:szCs w:val="22"/>
        </w:rPr>
        <w:t xml:space="preserve"> </w:t>
      </w:r>
      <w:r>
        <w:t>data does suggest that gambling participation rates are now increasing again, based on a comparison of the individual quarters of 2018 and 2021, so the trend-adjusted figures presented in this report may be a slight underestimate of where the HSE estimates would be expected to be if that survey was to be repeated now.</w:t>
      </w:r>
    </w:p>
    <w:p w14:paraId="5A5B49B7" w14:textId="1BBFFCDB" w:rsidR="006B54C6" w:rsidRDefault="006B54C6" w:rsidP="006B54C6">
      <w:pPr>
        <w:pStyle w:val="BodyCopy"/>
        <w:rPr>
          <w:szCs w:val="22"/>
        </w:rPr>
      </w:pPr>
    </w:p>
    <w:p w14:paraId="7B27E192" w14:textId="77777777" w:rsidR="006B54C6" w:rsidRDefault="006B54C6" w:rsidP="006B54C6">
      <w:pPr>
        <w:pStyle w:val="BodyCopy"/>
        <w:rPr>
          <w:szCs w:val="22"/>
        </w:rPr>
      </w:pPr>
    </w:p>
    <w:p w14:paraId="68B592AB" w14:textId="2DAC1795" w:rsidR="00B16B1A" w:rsidRDefault="00B16B1A" w:rsidP="00B16B1A">
      <w:pPr>
        <w:pStyle w:val="BodyCopy"/>
        <w:rPr>
          <w:szCs w:val="22"/>
        </w:rPr>
      </w:pPr>
      <w:r>
        <w:rPr>
          <w:szCs w:val="22"/>
        </w:rPr>
        <w:lastRenderedPageBreak/>
        <w:t xml:space="preserve">The trends have been applied to the HSE for the main estimates of gambling only and within age and sex. No trend adjustments have been made for individual activities because the low prevalence of many of these leads to odds ratios that are too unreliable. </w:t>
      </w:r>
    </w:p>
    <w:p w14:paraId="18C8A17C" w14:textId="77777777" w:rsidR="00B16B1A" w:rsidRDefault="00B16B1A" w:rsidP="00B16B1A">
      <w:pPr>
        <w:pStyle w:val="BodyCopy"/>
        <w:rPr>
          <w:szCs w:val="22"/>
        </w:rPr>
      </w:pPr>
    </w:p>
    <w:p w14:paraId="63E7D315" w14:textId="68E7477F" w:rsidR="00B16B1A" w:rsidRDefault="00B16B1A" w:rsidP="00B16B1A">
      <w:pPr>
        <w:pStyle w:val="BodyCopy"/>
        <w:rPr>
          <w:szCs w:val="22"/>
        </w:rPr>
      </w:pPr>
      <w:r>
        <w:rPr>
          <w:szCs w:val="22"/>
        </w:rPr>
        <w:t>Tre</w:t>
      </w:r>
      <w:r w:rsidRPr="005E34FC">
        <w:rPr>
          <w:szCs w:val="22"/>
        </w:rPr>
        <w:t>nds in the PGSI ‘</w:t>
      </w:r>
      <w:r w:rsidR="005E34FC" w:rsidRPr="005E34FC">
        <w:rPr>
          <w:szCs w:val="22"/>
        </w:rPr>
        <w:t xml:space="preserve">low/moderate risk </w:t>
      </w:r>
      <w:r w:rsidRPr="005E34FC">
        <w:rPr>
          <w:szCs w:val="22"/>
        </w:rPr>
        <w:t>or problem gambling’ category h</w:t>
      </w:r>
      <w:r>
        <w:rPr>
          <w:szCs w:val="22"/>
        </w:rPr>
        <w:t>ave been adjusted for in the same way, using trends in the short-form PGSI statistics between 2018 and 2021. The quarterly telephone survey suggests that the problem gambling percentage reduced from 0.5% to 0.3% over the period, an odds ratio of 0.62. Given the low prevalence, the uncertainties around th</w:t>
      </w:r>
      <w:r w:rsidR="00281A06">
        <w:rPr>
          <w:szCs w:val="22"/>
        </w:rPr>
        <w:t>e</w:t>
      </w:r>
      <w:r>
        <w:rPr>
          <w:szCs w:val="22"/>
        </w:rPr>
        <w:t xml:space="preserve"> exact scale of this decline, and the fact that it is calculated from the short-form PGSI rather than the full scale, trend-adjusted HSE figures have not been produced for the PGSI problem gambling measure.</w:t>
      </w:r>
    </w:p>
    <w:p w14:paraId="10BF9121" w14:textId="77777777" w:rsidR="006B54C6" w:rsidRDefault="006B54C6" w:rsidP="006B54C6">
      <w:pPr>
        <w:pStyle w:val="BodyCopy"/>
        <w:rPr>
          <w:szCs w:val="22"/>
        </w:rPr>
      </w:pPr>
    </w:p>
    <w:p w14:paraId="202F5756" w14:textId="11E89675" w:rsidR="006B54C6" w:rsidRDefault="006B54C6" w:rsidP="006B54C6">
      <w:pPr>
        <w:spacing w:after="0" w:line="240" w:lineRule="auto"/>
        <w:rPr>
          <w:rFonts w:cs="Arial"/>
        </w:rPr>
      </w:pPr>
      <w:r w:rsidRPr="00213062">
        <w:rPr>
          <w:rFonts w:cs="Arial"/>
        </w:rPr>
        <w:t xml:space="preserve">The Figures </w:t>
      </w:r>
      <w:r w:rsidR="00A97983">
        <w:rPr>
          <w:rFonts w:cs="Arial"/>
        </w:rPr>
        <w:t>(and tables)</w:t>
      </w:r>
      <w:r w:rsidRPr="00213062">
        <w:rPr>
          <w:rFonts w:cs="Arial"/>
        </w:rPr>
        <w:t xml:space="preserve"> show for each </w:t>
      </w:r>
      <w:r>
        <w:rPr>
          <w:rFonts w:cs="Arial"/>
        </w:rPr>
        <w:t>measure</w:t>
      </w:r>
      <w:r w:rsidRPr="00213062">
        <w:rPr>
          <w:rFonts w:cs="Arial"/>
        </w:rPr>
        <w:t xml:space="preserve"> the p-value significance level of the difference between th</w:t>
      </w:r>
      <w:r w:rsidR="008A6064">
        <w:rPr>
          <w:rFonts w:cs="Arial"/>
        </w:rPr>
        <w:t>e</w:t>
      </w:r>
      <w:r w:rsidR="008C349A">
        <w:rPr>
          <w:rFonts w:cs="Arial"/>
        </w:rPr>
        <w:t xml:space="preserve"> pilot</w:t>
      </w:r>
      <w:r>
        <w:rPr>
          <w:rFonts w:cs="Arial"/>
        </w:rPr>
        <w:t xml:space="preserve"> </w:t>
      </w:r>
      <w:r w:rsidR="008A6064">
        <w:rPr>
          <w:rFonts w:cs="Arial"/>
        </w:rPr>
        <w:t xml:space="preserve">survey </w:t>
      </w:r>
      <w:r>
        <w:rPr>
          <w:rFonts w:cs="Arial"/>
        </w:rPr>
        <w:t xml:space="preserve">and </w:t>
      </w:r>
      <w:r w:rsidR="00D72142">
        <w:rPr>
          <w:rFonts w:cs="Arial"/>
        </w:rPr>
        <w:t>HSE 2018</w:t>
      </w:r>
      <w:r w:rsidRPr="00213062">
        <w:rPr>
          <w:rFonts w:cs="Arial"/>
        </w:rPr>
        <w:t xml:space="preserve">. The p-value is the probability of an observed difference being due to chance alone, rather than being a real underlying difference. A p-value of less than </w:t>
      </w:r>
      <w:r w:rsidR="00E463CC">
        <w:rPr>
          <w:rFonts w:cs="Arial"/>
        </w:rPr>
        <w:t>5%</w:t>
      </w:r>
      <w:r w:rsidRPr="00213062">
        <w:rPr>
          <w:rFonts w:cs="Arial"/>
        </w:rPr>
        <w:t xml:space="preserve"> is conventionally taken to indicate a statistically significant difference (p&lt;0.05).</w:t>
      </w:r>
      <w:r w:rsidRPr="00213062">
        <w:rPr>
          <w:rFonts w:cs="Arial"/>
          <w:color w:val="221F1F"/>
        </w:rPr>
        <w:t xml:space="preserve"> </w:t>
      </w:r>
      <w:r w:rsidRPr="00213062">
        <w:rPr>
          <w:rFonts w:cs="Arial"/>
        </w:rPr>
        <w:t>The p-values have been calculated in the complex samples module of SPSS and take into account the</w:t>
      </w:r>
      <w:r>
        <w:rPr>
          <w:rFonts w:cs="Arial"/>
        </w:rPr>
        <w:t xml:space="preserve"> </w:t>
      </w:r>
      <w:r w:rsidRPr="00213062">
        <w:rPr>
          <w:rFonts w:cs="Arial"/>
        </w:rPr>
        <w:t xml:space="preserve">weighting of the data. </w:t>
      </w:r>
    </w:p>
    <w:p w14:paraId="5336487F" w14:textId="77777777" w:rsidR="006B54C6" w:rsidRPr="00213062" w:rsidRDefault="006B54C6" w:rsidP="006B54C6">
      <w:pPr>
        <w:spacing w:after="0" w:line="240" w:lineRule="auto"/>
        <w:rPr>
          <w:rFonts w:cs="Arial"/>
        </w:rPr>
      </w:pPr>
    </w:p>
    <w:p w14:paraId="64880A33" w14:textId="15B45521" w:rsidR="006B54C6" w:rsidRDefault="006B54C6" w:rsidP="006B54C6">
      <w:pPr>
        <w:pStyle w:val="BodyCopy"/>
        <w:rPr>
          <w:szCs w:val="22"/>
        </w:rPr>
      </w:pPr>
      <w:r>
        <w:rPr>
          <w:szCs w:val="22"/>
        </w:rPr>
        <w:t>There is no simple way to test for statistical significance between th</w:t>
      </w:r>
      <w:r w:rsidR="00781068">
        <w:rPr>
          <w:szCs w:val="22"/>
        </w:rPr>
        <w:t>e</w:t>
      </w:r>
      <w:r>
        <w:rPr>
          <w:szCs w:val="22"/>
        </w:rPr>
        <w:t xml:space="preserve"> </w:t>
      </w:r>
      <w:r w:rsidR="008C349A">
        <w:rPr>
          <w:szCs w:val="22"/>
        </w:rPr>
        <w:t>pilot</w:t>
      </w:r>
      <w:r>
        <w:rPr>
          <w:szCs w:val="22"/>
        </w:rPr>
        <w:t xml:space="preserve"> </w:t>
      </w:r>
      <w:r w:rsidR="00781068">
        <w:rPr>
          <w:szCs w:val="22"/>
        </w:rPr>
        <w:t xml:space="preserve">survey </w:t>
      </w:r>
      <w:r>
        <w:rPr>
          <w:szCs w:val="22"/>
        </w:rPr>
        <w:t>and the trend-adjusted HSE estimates, so p-values for differences are not shown.</w:t>
      </w:r>
    </w:p>
    <w:p w14:paraId="51FC2D1A" w14:textId="77777777" w:rsidR="006B54C6" w:rsidRDefault="006B54C6" w:rsidP="006B54C6">
      <w:pPr>
        <w:spacing w:after="0" w:line="240" w:lineRule="auto"/>
        <w:rPr>
          <w:rFonts w:cs="Arial"/>
        </w:rPr>
      </w:pPr>
    </w:p>
    <w:p w14:paraId="525B31D6" w14:textId="77777777" w:rsidR="006B54C6" w:rsidRPr="00213062" w:rsidRDefault="006B54C6" w:rsidP="006B54C6">
      <w:pPr>
        <w:spacing w:line="240" w:lineRule="auto"/>
        <w:rPr>
          <w:rFonts w:cs="Arial"/>
        </w:rPr>
      </w:pPr>
      <w:r w:rsidRPr="00213062">
        <w:rPr>
          <w:rFonts w:cs="Arial"/>
        </w:rPr>
        <w:t xml:space="preserve">The unweighted sample sizes are cited at the end of each Figure. </w:t>
      </w:r>
    </w:p>
    <w:p w14:paraId="0F93AE18" w14:textId="0913B969" w:rsidR="006B54C6" w:rsidRDefault="00F348B4" w:rsidP="006B54C6">
      <w:pPr>
        <w:pStyle w:val="Heading2"/>
      </w:pPr>
      <w:bookmarkStart w:id="34" w:name="_Toc99359478"/>
      <w:r>
        <w:t xml:space="preserve"> </w:t>
      </w:r>
      <w:bookmarkStart w:id="35" w:name="_Toc103007968"/>
      <w:r w:rsidR="00CE75CD">
        <w:t>Comparison of gambling participation and prevalence of problem gambling across surveys</w:t>
      </w:r>
      <w:bookmarkEnd w:id="34"/>
      <w:bookmarkEnd w:id="35"/>
    </w:p>
    <w:p w14:paraId="401FB267" w14:textId="381FC1EA" w:rsidR="00B16B1A" w:rsidRDefault="00B16B1A" w:rsidP="00B16B1A">
      <w:pPr>
        <w:pStyle w:val="BodyCopy"/>
        <w:rPr>
          <w:szCs w:val="22"/>
        </w:rPr>
      </w:pPr>
      <w:bookmarkStart w:id="36" w:name="_Toc99359479"/>
      <w:r>
        <w:rPr>
          <w:szCs w:val="22"/>
        </w:rPr>
        <w:t>In general, the pilot survey produced higher e</w:t>
      </w:r>
      <w:r w:rsidRPr="005E34FC">
        <w:rPr>
          <w:szCs w:val="22"/>
        </w:rPr>
        <w:t xml:space="preserve">stimates of gambling activity and </w:t>
      </w:r>
      <w:r w:rsidR="005E34FC" w:rsidRPr="00E94DFD">
        <w:rPr>
          <w:szCs w:val="22"/>
        </w:rPr>
        <w:t xml:space="preserve">low/moderate risk </w:t>
      </w:r>
      <w:r w:rsidRPr="00E94DFD">
        <w:rPr>
          <w:szCs w:val="22"/>
        </w:rPr>
        <w:t>and problem gambling</w:t>
      </w:r>
      <w:r w:rsidRPr="005E34FC">
        <w:rPr>
          <w:szCs w:val="22"/>
        </w:rPr>
        <w:t xml:space="preserve"> tha</w:t>
      </w:r>
      <w:r>
        <w:rPr>
          <w:szCs w:val="22"/>
        </w:rPr>
        <w:t>n either HSE 2018 or the trend-adjusted HSE figures. Using the PGSI, the pilot survey estimated that 1.3%</w:t>
      </w:r>
      <w:r w:rsidR="00A06FA0">
        <w:rPr>
          <w:szCs w:val="22"/>
        </w:rPr>
        <w:t xml:space="preserve"> (95% confidence intervals, 0.6% to 2.9%)</w:t>
      </w:r>
      <w:r>
        <w:rPr>
          <w:szCs w:val="22"/>
        </w:rPr>
        <w:t xml:space="preserve"> of the population was engaged in problem gambling compared with 0.4% in HSE 201</w:t>
      </w:r>
      <w:r w:rsidR="00A06FA0">
        <w:rPr>
          <w:szCs w:val="22"/>
        </w:rPr>
        <w:t xml:space="preserve">8 </w:t>
      </w:r>
      <w:r w:rsidR="00A06FA0" w:rsidRPr="00A06FA0">
        <w:rPr>
          <w:szCs w:val="22"/>
        </w:rPr>
        <w:t>(95% confidence interval, 0.2% to 0.6%).</w:t>
      </w:r>
    </w:p>
    <w:p w14:paraId="71BF922B" w14:textId="77777777" w:rsidR="006B54C6" w:rsidRDefault="006B54C6" w:rsidP="006B54C6">
      <w:pPr>
        <w:pStyle w:val="Heading3"/>
      </w:pPr>
      <w:bookmarkStart w:id="37" w:name="_Toc103007969"/>
      <w:r>
        <w:t>Gambling activity</w:t>
      </w:r>
      <w:bookmarkEnd w:id="36"/>
      <w:bookmarkEnd w:id="37"/>
      <w:r>
        <w:t xml:space="preserve"> </w:t>
      </w:r>
    </w:p>
    <w:p w14:paraId="6ACB426F" w14:textId="4FE87959" w:rsidR="00B16B1A" w:rsidRDefault="00B16B1A" w:rsidP="00B16B1A">
      <w:pPr>
        <w:pStyle w:val="BodyCopy"/>
        <w:rPr>
          <w:szCs w:val="22"/>
        </w:rPr>
      </w:pPr>
      <w:r>
        <w:rPr>
          <w:szCs w:val="22"/>
        </w:rPr>
        <w:t>Figure 1</w:t>
      </w:r>
      <w:r w:rsidR="000E55BC">
        <w:rPr>
          <w:szCs w:val="22"/>
        </w:rPr>
        <w:t xml:space="preserve"> </w:t>
      </w:r>
      <w:r w:rsidR="009530EF">
        <w:rPr>
          <w:szCs w:val="22"/>
        </w:rPr>
        <w:t>show the</w:t>
      </w:r>
      <w:r w:rsidR="00D20891">
        <w:rPr>
          <w:szCs w:val="22"/>
        </w:rPr>
        <w:t xml:space="preserve"> percentage of the types of gambling activities that participants in HSE 2018 and the pilot survey</w:t>
      </w:r>
      <w:r w:rsidR="009530EF">
        <w:rPr>
          <w:szCs w:val="22"/>
        </w:rPr>
        <w:t xml:space="preserve"> </w:t>
      </w:r>
      <w:r w:rsidR="00471D96">
        <w:rPr>
          <w:szCs w:val="22"/>
        </w:rPr>
        <w:t>reported having spent any</w:t>
      </w:r>
      <w:r w:rsidR="009530EF">
        <w:rPr>
          <w:szCs w:val="22"/>
        </w:rPr>
        <w:t xml:space="preserve"> money on within the last 12 months. Figure</w:t>
      </w:r>
      <w:r w:rsidR="000E55BC">
        <w:rPr>
          <w:szCs w:val="22"/>
        </w:rPr>
        <w:t xml:space="preserve"> 2</w:t>
      </w:r>
      <w:r>
        <w:rPr>
          <w:szCs w:val="22"/>
        </w:rPr>
        <w:t xml:space="preserve"> shows the percentage of participants in HSE 2018 and the pilot </w:t>
      </w:r>
      <w:r w:rsidR="00281A06">
        <w:rPr>
          <w:szCs w:val="22"/>
        </w:rPr>
        <w:t xml:space="preserve">survey </w:t>
      </w:r>
      <w:r>
        <w:rPr>
          <w:szCs w:val="22"/>
        </w:rPr>
        <w:t>who reported having spent any money on</w:t>
      </w:r>
      <w:r w:rsidR="009C1BF5">
        <w:rPr>
          <w:szCs w:val="22"/>
        </w:rPr>
        <w:t xml:space="preserve"> each</w:t>
      </w:r>
      <w:r>
        <w:rPr>
          <w:szCs w:val="22"/>
        </w:rPr>
        <w:t xml:space="preserve"> gambling</w:t>
      </w:r>
      <w:r w:rsidR="009C1BF5">
        <w:rPr>
          <w:szCs w:val="22"/>
        </w:rPr>
        <w:t xml:space="preserve"> activity</w:t>
      </w:r>
      <w:r>
        <w:rPr>
          <w:szCs w:val="22"/>
        </w:rPr>
        <w:t xml:space="preserve"> within the previous 12 months; any money on gambling other than the National Lottery; any money on online gambling other than the Lottery; and on particular gambling activities. On each of the first three measures, the gambling participation rates from the pilot survey were statistically significantly higher than the estimates produced from HSE 2018 (p-values of &lt;0.001 for each measure). For example, 54% of HSE 2018 participants reported having gambled in the previous 12 months compared with 63% of those from the pilot survey.</w:t>
      </w:r>
    </w:p>
    <w:p w14:paraId="12C098C8" w14:textId="77777777" w:rsidR="00B16B1A" w:rsidRDefault="00B16B1A" w:rsidP="00B16B1A">
      <w:pPr>
        <w:pStyle w:val="BodyCopy"/>
        <w:rPr>
          <w:szCs w:val="22"/>
        </w:rPr>
      </w:pPr>
    </w:p>
    <w:p w14:paraId="01B1FF43" w14:textId="77777777" w:rsidR="00B16B1A" w:rsidRDefault="00B16B1A" w:rsidP="00B16B1A">
      <w:pPr>
        <w:pStyle w:val="BodyCopy"/>
        <w:rPr>
          <w:szCs w:val="22"/>
        </w:rPr>
      </w:pPr>
      <w:r>
        <w:rPr>
          <w:szCs w:val="22"/>
        </w:rPr>
        <w:t>The trend-adjusted HSE figures for any gambling activity and gambling activity other than the National Lottery are somewhat lower than the 2018 figures, in line with the trends in gambling participation rates over the past four years. Conversely, the trend-</w:t>
      </w:r>
      <w:r>
        <w:rPr>
          <w:szCs w:val="22"/>
        </w:rPr>
        <w:lastRenderedPageBreak/>
        <w:t>adjusted figures for online gambling are somewhat higher than in HSE 2018, reflecting increases in online gambling. However, even adjusting the HSE figures based on recent trends, the pilot survey still produced higher prevalence estimates than the HSE on each of the three measures.</w:t>
      </w:r>
    </w:p>
    <w:p w14:paraId="249A4F36" w14:textId="77777777" w:rsidR="00B16B1A" w:rsidRDefault="00B16B1A" w:rsidP="00B16B1A">
      <w:pPr>
        <w:pStyle w:val="BodyCopy"/>
        <w:rPr>
          <w:szCs w:val="22"/>
        </w:rPr>
      </w:pPr>
    </w:p>
    <w:p w14:paraId="4EDD81FE" w14:textId="3E53CC4E" w:rsidR="00B16B1A" w:rsidRDefault="00B16B1A" w:rsidP="00B16B1A">
      <w:pPr>
        <w:pStyle w:val="BodyCopy"/>
        <w:rPr>
          <w:szCs w:val="22"/>
        </w:rPr>
      </w:pPr>
      <w:r>
        <w:rPr>
          <w:szCs w:val="22"/>
        </w:rPr>
        <w:t xml:space="preserve">Looking across the individual gambling activities, the prevalence rates in the pilot survey were statistically significantly higher than </w:t>
      </w:r>
      <w:r w:rsidR="00281A06">
        <w:rPr>
          <w:szCs w:val="22"/>
        </w:rPr>
        <w:t>in</w:t>
      </w:r>
      <w:r>
        <w:rPr>
          <w:szCs w:val="22"/>
        </w:rPr>
        <w:t xml:space="preserve"> HSE 2018 in relation to two broad types of gambling: lotteries and online gambling. Pilot survey participants were more likely than HSE 2018 participants to have spent money on the National Lottery (43% compared </w:t>
      </w:r>
      <w:r w:rsidR="00E94DFD">
        <w:rPr>
          <w:szCs w:val="22"/>
        </w:rPr>
        <w:t>with</w:t>
      </w:r>
      <w:r>
        <w:rPr>
          <w:szCs w:val="22"/>
        </w:rPr>
        <w:t xml:space="preserve"> 36%, p-value: &lt;0.001); scratch cards (24% compared </w:t>
      </w:r>
      <w:r w:rsidR="00E94DFD">
        <w:rPr>
          <w:szCs w:val="22"/>
        </w:rPr>
        <w:t>with</w:t>
      </w:r>
      <w:r>
        <w:rPr>
          <w:szCs w:val="22"/>
        </w:rPr>
        <w:t xml:space="preserve"> 18%, p-value 0.001); and on other lottery tickets (19% compared </w:t>
      </w:r>
      <w:r w:rsidR="00E94DFD">
        <w:rPr>
          <w:szCs w:val="22"/>
        </w:rPr>
        <w:t>with</w:t>
      </w:r>
      <w:r>
        <w:rPr>
          <w:szCs w:val="22"/>
        </w:rPr>
        <w:t xml:space="preserve"> 14%, p-value: &lt;0.001). They were also more likely to have done online gambling (8% compared </w:t>
      </w:r>
      <w:r w:rsidR="00E94DFD">
        <w:rPr>
          <w:szCs w:val="22"/>
        </w:rPr>
        <w:t>with</w:t>
      </w:r>
      <w:r>
        <w:rPr>
          <w:szCs w:val="22"/>
        </w:rPr>
        <w:t xml:space="preserve"> 3</w:t>
      </w:r>
      <w:r w:rsidR="00E94DFD">
        <w:rPr>
          <w:szCs w:val="22"/>
        </w:rPr>
        <w:t>%</w:t>
      </w:r>
      <w:r>
        <w:rPr>
          <w:szCs w:val="22"/>
        </w:rPr>
        <w:t xml:space="preserve">, p-value: &lt;0.001); online betting (12% compared </w:t>
      </w:r>
      <w:r w:rsidR="00E94DFD">
        <w:rPr>
          <w:szCs w:val="22"/>
        </w:rPr>
        <w:t>with</w:t>
      </w:r>
      <w:r>
        <w:rPr>
          <w:szCs w:val="22"/>
        </w:rPr>
        <w:t xml:space="preserve"> 8%, p-value: &lt;0.001) and spent money on betting exchange (3% compared </w:t>
      </w:r>
      <w:r w:rsidR="00E94DFD">
        <w:rPr>
          <w:szCs w:val="22"/>
        </w:rPr>
        <w:t>with</w:t>
      </w:r>
      <w:r>
        <w:rPr>
          <w:szCs w:val="22"/>
        </w:rPr>
        <w:t xml:space="preserve"> 1%, p-value: &lt;0.001). Prevalence rates for other forms of gambling were not statistically significantly different between the two surveys.</w:t>
      </w:r>
    </w:p>
    <w:p w14:paraId="0503DF3E" w14:textId="77777777" w:rsidR="000E55BC" w:rsidRDefault="000E55BC" w:rsidP="004C1C09">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9C1BF5" w14:paraId="12926EDD" w14:textId="77777777" w:rsidTr="009C1BF5">
        <w:trPr>
          <w:cantSplit/>
        </w:trPr>
        <w:tc>
          <w:tcPr>
            <w:tcW w:w="8719" w:type="dxa"/>
            <w:tcBorders>
              <w:top w:val="single" w:sz="4" w:space="0" w:color="B4489B"/>
              <w:left w:val="single" w:sz="4" w:space="0" w:color="B4489B"/>
              <w:bottom w:val="single" w:sz="4" w:space="0" w:color="B4489B"/>
              <w:right w:val="single" w:sz="4" w:space="0" w:color="B4489B"/>
            </w:tcBorders>
            <w:shd w:val="clear" w:color="auto" w:fill="B4489B"/>
            <w:hideMark/>
          </w:tcPr>
          <w:p w14:paraId="661A1B33" w14:textId="717384A6" w:rsidR="009C1BF5" w:rsidRDefault="009C1BF5" w:rsidP="009C1BF5">
            <w:pPr>
              <w:pStyle w:val="CaptionFigures"/>
              <w:ind w:left="0" w:firstLine="0"/>
            </w:pPr>
            <w:r>
              <w:rPr>
                <w:lang w:val="en-US"/>
              </w:rPr>
              <w:t>Figure 1: Prevalence of types of gambling activities among population</w:t>
            </w:r>
          </w:p>
        </w:tc>
      </w:tr>
      <w:tr w:rsidR="009C1BF5" w14:paraId="6E343912" w14:textId="77777777" w:rsidTr="009C1BF5">
        <w:trPr>
          <w:cantSplit/>
        </w:trPr>
        <w:tc>
          <w:tcPr>
            <w:tcW w:w="8719" w:type="dxa"/>
            <w:tcBorders>
              <w:top w:val="single" w:sz="4" w:space="0" w:color="B4489B"/>
              <w:left w:val="nil"/>
              <w:bottom w:val="nil"/>
              <w:right w:val="nil"/>
            </w:tcBorders>
          </w:tcPr>
          <w:p w14:paraId="16B3C704" w14:textId="6F6E8A82" w:rsidR="009C1BF5" w:rsidRDefault="00984983" w:rsidP="009C1BF5">
            <w:pPr>
              <w:pStyle w:val="BodyCopy"/>
            </w:pPr>
            <w:r>
              <w:rPr>
                <w:noProof/>
              </w:rPr>
              <w:drawing>
                <wp:inline distT="0" distB="0" distL="0" distR="0" wp14:anchorId="1A9951E5" wp14:editId="102A4A48">
                  <wp:extent cx="5414010" cy="3230880"/>
                  <wp:effectExtent l="0" t="0" r="0" b="7620"/>
                  <wp:docPr id="13" name="Picture 13" descr="First figure Pilot survey, second HSE trend-adjusted, third 2018 HSE:&#10;&#10;Any online gambling other than Lottery 17% 12% 9%&#10;Any gambling other than Lottery 48% 35% 40%&#10;Any gambling 63% 50% 5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4010" cy="3230880"/>
                          </a:xfrm>
                          <a:prstGeom prst="rect">
                            <a:avLst/>
                          </a:prstGeom>
                          <a:noFill/>
                        </pic:spPr>
                      </pic:pic>
                    </a:graphicData>
                  </a:graphic>
                </wp:inline>
              </w:drawing>
            </w:r>
          </w:p>
          <w:p w14:paraId="09E696CF" w14:textId="77777777" w:rsidR="009C1BF5" w:rsidRDefault="009C1BF5" w:rsidP="009C1BF5">
            <w:pPr>
              <w:pStyle w:val="BodyCopy"/>
              <w:rPr>
                <w:i/>
                <w:iCs/>
                <w:sz w:val="20"/>
              </w:rPr>
            </w:pPr>
            <w:r>
              <w:rPr>
                <w:i/>
                <w:iCs/>
                <w:sz w:val="20"/>
              </w:rPr>
              <w:t>Unweighted bases: HSE 2018: 7382. Pilot survey (England only): 916. Table 1.</w:t>
            </w:r>
          </w:p>
        </w:tc>
      </w:tr>
    </w:tbl>
    <w:p w14:paraId="30321194" w14:textId="77777777" w:rsidR="000E55BC" w:rsidRDefault="000E55BC" w:rsidP="004C1C09">
      <w:pPr>
        <w:pStyle w:val="BodyCopy"/>
      </w:pPr>
    </w:p>
    <w:p w14:paraId="0DB075BE" w14:textId="0733FAD2" w:rsidR="000E55BC" w:rsidRDefault="000E55BC" w:rsidP="004C1C09">
      <w:pPr>
        <w:pStyle w:val="BodyCopy"/>
      </w:pPr>
    </w:p>
    <w:p w14:paraId="7029FCF0" w14:textId="79E26F2A" w:rsidR="00984983" w:rsidRDefault="00984983" w:rsidP="004C1C09">
      <w:pPr>
        <w:pStyle w:val="BodyCopy"/>
      </w:pPr>
    </w:p>
    <w:p w14:paraId="7ECF9910" w14:textId="178E6128" w:rsidR="00984983" w:rsidRDefault="00984983" w:rsidP="004C1C09">
      <w:pPr>
        <w:pStyle w:val="BodyCopy"/>
      </w:pPr>
    </w:p>
    <w:p w14:paraId="4C31EB69" w14:textId="360F4BB9" w:rsidR="00984983" w:rsidRDefault="00984983" w:rsidP="004C1C09">
      <w:pPr>
        <w:pStyle w:val="BodyCopy"/>
      </w:pPr>
    </w:p>
    <w:p w14:paraId="03D8D892" w14:textId="36EA81E6" w:rsidR="00984983" w:rsidRDefault="00984983" w:rsidP="004C1C09">
      <w:pPr>
        <w:pStyle w:val="BodyCopy"/>
      </w:pPr>
    </w:p>
    <w:p w14:paraId="5D86154B" w14:textId="54CEE10A" w:rsidR="00984983" w:rsidRDefault="00984983" w:rsidP="004C1C09">
      <w:pPr>
        <w:pStyle w:val="BodyCopy"/>
      </w:pPr>
    </w:p>
    <w:p w14:paraId="1F9C120E" w14:textId="015F99A5" w:rsidR="00984983" w:rsidRDefault="00984983" w:rsidP="004C1C09">
      <w:pPr>
        <w:pStyle w:val="BodyCopy"/>
      </w:pPr>
    </w:p>
    <w:p w14:paraId="4B96100E" w14:textId="404AA28D" w:rsidR="00984983" w:rsidRDefault="00984983" w:rsidP="004C1C09">
      <w:pPr>
        <w:pStyle w:val="BodyCopy"/>
      </w:pPr>
    </w:p>
    <w:p w14:paraId="0A4AE1CE" w14:textId="75C5427F" w:rsidR="00984983" w:rsidRDefault="00984983" w:rsidP="004C1C09">
      <w:pPr>
        <w:pStyle w:val="BodyCopy"/>
      </w:pPr>
    </w:p>
    <w:p w14:paraId="2B94F7DA" w14:textId="256A3466" w:rsidR="00984983" w:rsidRDefault="00984983" w:rsidP="004C1C09">
      <w:pPr>
        <w:pStyle w:val="BodyCopy"/>
      </w:pPr>
    </w:p>
    <w:p w14:paraId="7668F522" w14:textId="56EF74A2" w:rsidR="00984983" w:rsidRDefault="00984983" w:rsidP="004C1C09">
      <w:pPr>
        <w:pStyle w:val="BodyCopy"/>
      </w:pPr>
    </w:p>
    <w:p w14:paraId="3B5A4D4F" w14:textId="3F12D1ED" w:rsidR="00984983" w:rsidRDefault="00984983" w:rsidP="004C1C09">
      <w:pPr>
        <w:pStyle w:val="BodyCopy"/>
      </w:pPr>
    </w:p>
    <w:p w14:paraId="500C35E2" w14:textId="13F64A7B" w:rsidR="00984983" w:rsidRDefault="00984983" w:rsidP="004C1C09">
      <w:pPr>
        <w:pStyle w:val="BodyCopy"/>
      </w:pPr>
    </w:p>
    <w:p w14:paraId="6A93FC11" w14:textId="4A39F889" w:rsidR="00984983" w:rsidRDefault="00984983" w:rsidP="004C1C09">
      <w:pPr>
        <w:pStyle w:val="BodyCopy"/>
      </w:pPr>
    </w:p>
    <w:p w14:paraId="2D0069E0" w14:textId="484736ED" w:rsidR="00984983" w:rsidRDefault="00984983" w:rsidP="004C1C09">
      <w:pPr>
        <w:pStyle w:val="BodyCopy"/>
      </w:pPr>
    </w:p>
    <w:p w14:paraId="6F12ECCC" w14:textId="77777777" w:rsidR="00984983" w:rsidRDefault="00984983" w:rsidP="004C1C09">
      <w:pPr>
        <w:pStyle w:val="BodyCopy"/>
      </w:pPr>
    </w:p>
    <w:p w14:paraId="0BB201A1" w14:textId="49AC9E29" w:rsidR="000E55BC" w:rsidRDefault="000E55BC" w:rsidP="004C1C09">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9C1BF5" w14:paraId="30F0F250" w14:textId="77777777" w:rsidTr="009C1BF5">
        <w:trPr>
          <w:cantSplit/>
        </w:trPr>
        <w:tc>
          <w:tcPr>
            <w:tcW w:w="8719" w:type="dxa"/>
            <w:tcBorders>
              <w:top w:val="single" w:sz="4" w:space="0" w:color="B4489B"/>
              <w:left w:val="single" w:sz="4" w:space="0" w:color="B4489B"/>
              <w:bottom w:val="single" w:sz="4" w:space="0" w:color="B4489B"/>
              <w:right w:val="single" w:sz="4" w:space="0" w:color="B4489B"/>
            </w:tcBorders>
            <w:shd w:val="clear" w:color="auto" w:fill="B4489B"/>
            <w:hideMark/>
          </w:tcPr>
          <w:p w14:paraId="2EBD584B" w14:textId="3B3C7B83" w:rsidR="009C1BF5" w:rsidRDefault="009C1BF5" w:rsidP="009C1BF5">
            <w:pPr>
              <w:pStyle w:val="CaptionFigures"/>
              <w:ind w:left="0" w:firstLine="0"/>
            </w:pPr>
            <w:r>
              <w:rPr>
                <w:lang w:val="en-US"/>
              </w:rPr>
              <w:t>Figure 2: Prevalence of individual gambling activities among population</w:t>
            </w:r>
          </w:p>
        </w:tc>
      </w:tr>
      <w:tr w:rsidR="009C1BF5" w14:paraId="2355692B" w14:textId="77777777" w:rsidTr="009C1BF5">
        <w:trPr>
          <w:cantSplit/>
        </w:trPr>
        <w:tc>
          <w:tcPr>
            <w:tcW w:w="8719" w:type="dxa"/>
            <w:tcBorders>
              <w:top w:val="single" w:sz="4" w:space="0" w:color="B4489B"/>
              <w:left w:val="nil"/>
              <w:bottom w:val="nil"/>
              <w:right w:val="nil"/>
            </w:tcBorders>
          </w:tcPr>
          <w:p w14:paraId="268CC254" w14:textId="02381095" w:rsidR="009C1BF5" w:rsidRDefault="00984983" w:rsidP="009C1BF5">
            <w:pPr>
              <w:pStyle w:val="BodyCopy"/>
            </w:pPr>
            <w:r>
              <w:rPr>
                <w:noProof/>
              </w:rPr>
              <w:drawing>
                <wp:inline distT="0" distB="0" distL="0" distR="0" wp14:anchorId="049878E4" wp14:editId="25C23B7E">
                  <wp:extent cx="5414010" cy="8028940"/>
                  <wp:effectExtent l="0" t="0" r="0" b="0"/>
                  <wp:docPr id="18" name="Picture 18" descr="First figure Pilot survey, second 2018 HSE:&#10;&#10;Other 3%  1%&#10;Private betting 5%  4%&#10;Spread-betting 1%  1%&#10;Betting on other events 2%  2%&#10;Betting on sports events 6%  4%&#10;Betting on dog races 1%  2%&#10;Betting on horse races 7%  8%&#10;Betting exchange 3%  1%&#10;Online betting 12%  8%&#10;Online gambling 8%  3%&#10;Poker in tourament/league 1%  1%&#10;Table games 3%  3%&#10;Virtual gaming machines 3%  2%&#10;Fruit or slot machines 7%  6%&#10;Bingo 5%  4%&#10;Football pools 3%  3%&#10;Any other lottery 19%  14%&#10;Scratch cards 24%  18%&#10;National Lottery 43%  36%&#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4010" cy="8028940"/>
                          </a:xfrm>
                          <a:prstGeom prst="rect">
                            <a:avLst/>
                          </a:prstGeom>
                          <a:noFill/>
                        </pic:spPr>
                      </pic:pic>
                    </a:graphicData>
                  </a:graphic>
                </wp:inline>
              </w:drawing>
            </w:r>
          </w:p>
          <w:p w14:paraId="0107CD23" w14:textId="77777777" w:rsidR="009C1BF5" w:rsidRDefault="009C1BF5" w:rsidP="009C1BF5">
            <w:pPr>
              <w:pStyle w:val="BodyCopy"/>
              <w:rPr>
                <w:i/>
                <w:iCs/>
                <w:sz w:val="20"/>
              </w:rPr>
            </w:pPr>
            <w:r>
              <w:rPr>
                <w:i/>
                <w:iCs/>
                <w:sz w:val="20"/>
              </w:rPr>
              <w:t>Unweighted bases: HSE 2018: 7382. Pilot survey (England only): 916. Table 1.</w:t>
            </w:r>
          </w:p>
        </w:tc>
      </w:tr>
    </w:tbl>
    <w:p w14:paraId="7E3C543F" w14:textId="6911B42F" w:rsidR="00A03F1A" w:rsidRDefault="00A03F1A" w:rsidP="004C1C09">
      <w:pPr>
        <w:pStyle w:val="BodyCopy"/>
      </w:pPr>
    </w:p>
    <w:p w14:paraId="673A6589" w14:textId="2F34825B" w:rsidR="00A03F1A" w:rsidRDefault="00A03F1A" w:rsidP="004C1C09">
      <w:pPr>
        <w:pStyle w:val="BodyCopy"/>
      </w:pPr>
    </w:p>
    <w:p w14:paraId="0C79A179" w14:textId="38F8C304" w:rsidR="00A03F1A" w:rsidRDefault="00A03F1A" w:rsidP="004C1C09">
      <w:pPr>
        <w:pStyle w:val="BodyCopy"/>
      </w:pPr>
    </w:p>
    <w:p w14:paraId="3A5E316B" w14:textId="21A9875C" w:rsidR="00A03F1A" w:rsidRDefault="00A03F1A" w:rsidP="004C1C09">
      <w:pPr>
        <w:pStyle w:val="BodyCopy"/>
      </w:pPr>
    </w:p>
    <w:p w14:paraId="080C46BC" w14:textId="6485939D" w:rsidR="004C1C09" w:rsidRDefault="004C1C09" w:rsidP="004C1C09">
      <w:pPr>
        <w:pStyle w:val="BodyCopy"/>
      </w:pPr>
      <w:r>
        <w:t xml:space="preserve">Figure </w:t>
      </w:r>
      <w:r w:rsidR="00471D96">
        <w:t>3</w:t>
      </w:r>
      <w:r>
        <w:t xml:space="preserve"> compares HSE 2018 and pilot survey estimates on the number of gambling activities in which survey participants engaged, and their frequency of doing so. Trend-adjusted figures are not available for these measures. The pilot survey participants were </w:t>
      </w:r>
      <w:r w:rsidR="00290FFD">
        <w:t xml:space="preserve">statistically </w:t>
      </w:r>
      <w:r>
        <w:t>significantly more likely than HSE 2018 participants to be engaging in more activities (the percentages of those engaging in none or one were lower among pilot participants, while the percentages of those engaging in three or more activities were higher among these participants) (p-value: &lt;0.001). Similarly, pilot survey participants were gambling more often than HSE 2018 participants, with the percentages higher than the HSE participants for each frequency category below ‘once or twice a year’ (p-value: &lt;0.001).</w:t>
      </w:r>
    </w:p>
    <w:p w14:paraId="5A025D35" w14:textId="77777777" w:rsidR="004C1C09" w:rsidRDefault="004C1C09" w:rsidP="004C1C09">
      <w:pPr>
        <w:pStyle w:val="BodyCopy"/>
      </w:pPr>
    </w:p>
    <w:p w14:paraId="7F41D012" w14:textId="737CCDCA" w:rsidR="00B16B1A" w:rsidRDefault="00B16B1A" w:rsidP="00B16B1A">
      <w:pPr>
        <w:pStyle w:val="BodyCopy"/>
      </w:pPr>
      <w:r>
        <w:t xml:space="preserve">Figure </w:t>
      </w:r>
      <w:r w:rsidR="00471D96">
        <w:t>4</w:t>
      </w:r>
      <w:r>
        <w:t xml:space="preserve"> presents the same estimates focusing solely on survey participants who had spent money on gambling in the past year. Pilot survey participants who gambled were </w:t>
      </w:r>
      <w:r w:rsidR="00290FFD">
        <w:t xml:space="preserve">statistically </w:t>
      </w:r>
      <w:r>
        <w:t xml:space="preserve">significantly more likely than the HSE 2018 participants who gambled to have been engaged in more activities (p-value: 0.002). However, there were no </w:t>
      </w:r>
      <w:r w:rsidR="00290FFD">
        <w:t xml:space="preserve">statistically </w:t>
      </w:r>
      <w:r>
        <w:t>significant differences between the surveys in relation to how often gamblers were gambling (p-value: 0.106).</w:t>
      </w:r>
    </w:p>
    <w:p w14:paraId="3820FDFC" w14:textId="7933BE6E" w:rsidR="00AD4577" w:rsidRDefault="00AD4577" w:rsidP="00B16B1A">
      <w:pPr>
        <w:pStyle w:val="BodyCopy"/>
      </w:pPr>
    </w:p>
    <w:p w14:paraId="511D7E44" w14:textId="501C40C6" w:rsidR="00AD4577" w:rsidRDefault="00AD4577" w:rsidP="00B16B1A">
      <w:pPr>
        <w:pStyle w:val="BodyCopy"/>
      </w:pPr>
    </w:p>
    <w:p w14:paraId="66EDD042" w14:textId="4D8B4F49" w:rsidR="00AD4577" w:rsidRDefault="00AD4577" w:rsidP="00B16B1A">
      <w:pPr>
        <w:pStyle w:val="BodyCopy"/>
      </w:pPr>
    </w:p>
    <w:p w14:paraId="746D7E1B" w14:textId="734F303D" w:rsidR="00AD4577" w:rsidRDefault="00AD4577" w:rsidP="00B16B1A">
      <w:pPr>
        <w:pStyle w:val="BodyCopy"/>
      </w:pPr>
    </w:p>
    <w:p w14:paraId="3FFA87C6" w14:textId="15068A31" w:rsidR="00AD4577" w:rsidRDefault="00AD4577" w:rsidP="00B16B1A">
      <w:pPr>
        <w:pStyle w:val="BodyCopy"/>
      </w:pPr>
    </w:p>
    <w:p w14:paraId="36F03E49" w14:textId="1AE55780" w:rsidR="00AD4577" w:rsidRDefault="00AD4577" w:rsidP="00B16B1A">
      <w:pPr>
        <w:pStyle w:val="BodyCopy"/>
      </w:pPr>
    </w:p>
    <w:p w14:paraId="6B5A8750" w14:textId="26F55D0B" w:rsidR="00AD4577" w:rsidRDefault="00AD4577" w:rsidP="00B16B1A">
      <w:pPr>
        <w:pStyle w:val="BodyCopy"/>
      </w:pPr>
    </w:p>
    <w:p w14:paraId="2DFF2E16" w14:textId="4D083D86" w:rsidR="00AD4577" w:rsidRDefault="00AD4577" w:rsidP="00B16B1A">
      <w:pPr>
        <w:pStyle w:val="BodyCopy"/>
      </w:pPr>
    </w:p>
    <w:p w14:paraId="502D0E01" w14:textId="679809CB" w:rsidR="00AD4577" w:rsidRDefault="00AD4577" w:rsidP="00B16B1A">
      <w:pPr>
        <w:pStyle w:val="BodyCopy"/>
      </w:pPr>
    </w:p>
    <w:p w14:paraId="4EBCB106" w14:textId="148E7CE1" w:rsidR="00AD4577" w:rsidRDefault="00AD4577" w:rsidP="00B16B1A">
      <w:pPr>
        <w:pStyle w:val="BodyCopy"/>
      </w:pPr>
    </w:p>
    <w:p w14:paraId="39598022" w14:textId="4EA6D0CA" w:rsidR="00AD4577" w:rsidRDefault="00AD4577" w:rsidP="00B16B1A">
      <w:pPr>
        <w:pStyle w:val="BodyCopy"/>
      </w:pPr>
    </w:p>
    <w:p w14:paraId="70A4AEFF" w14:textId="409DFA26" w:rsidR="00AD4577" w:rsidRDefault="00AD4577" w:rsidP="00B16B1A">
      <w:pPr>
        <w:pStyle w:val="BodyCopy"/>
      </w:pPr>
    </w:p>
    <w:p w14:paraId="07925BED" w14:textId="6697CFE9" w:rsidR="00AD4577" w:rsidRDefault="00AD4577" w:rsidP="00B16B1A">
      <w:pPr>
        <w:pStyle w:val="BodyCopy"/>
      </w:pPr>
    </w:p>
    <w:p w14:paraId="690FF9CE" w14:textId="518D3CE7" w:rsidR="00AD4577" w:rsidRDefault="00AD4577" w:rsidP="00B16B1A">
      <w:pPr>
        <w:pStyle w:val="BodyCopy"/>
      </w:pPr>
    </w:p>
    <w:p w14:paraId="32663838" w14:textId="6222E803" w:rsidR="00AD4577" w:rsidRDefault="00AD4577" w:rsidP="00B16B1A">
      <w:pPr>
        <w:pStyle w:val="BodyCopy"/>
      </w:pPr>
    </w:p>
    <w:p w14:paraId="702BAE67" w14:textId="0D4119F0" w:rsidR="00AD4577" w:rsidRDefault="00AD4577" w:rsidP="00B16B1A">
      <w:pPr>
        <w:pStyle w:val="BodyCopy"/>
      </w:pPr>
    </w:p>
    <w:p w14:paraId="158CD6BE" w14:textId="37FEBC92" w:rsidR="00AD4577" w:rsidRDefault="00AD4577" w:rsidP="00B16B1A">
      <w:pPr>
        <w:pStyle w:val="BodyCopy"/>
      </w:pPr>
    </w:p>
    <w:p w14:paraId="42950F6C" w14:textId="6C1EC487" w:rsidR="00AD4577" w:rsidRDefault="00AD4577" w:rsidP="00B16B1A">
      <w:pPr>
        <w:pStyle w:val="BodyCopy"/>
      </w:pPr>
    </w:p>
    <w:p w14:paraId="73666607" w14:textId="42DF610A" w:rsidR="00AD4577" w:rsidRDefault="00AD4577" w:rsidP="00B16B1A">
      <w:pPr>
        <w:pStyle w:val="BodyCopy"/>
      </w:pPr>
    </w:p>
    <w:p w14:paraId="0E9A99C6" w14:textId="59CB9EE8" w:rsidR="00AD4577" w:rsidRDefault="00AD4577" w:rsidP="00B16B1A">
      <w:pPr>
        <w:pStyle w:val="BodyCopy"/>
      </w:pPr>
    </w:p>
    <w:p w14:paraId="739C10DB" w14:textId="37CCF7CD" w:rsidR="00AD4577" w:rsidRDefault="00AD4577" w:rsidP="00B16B1A">
      <w:pPr>
        <w:pStyle w:val="BodyCopy"/>
      </w:pPr>
    </w:p>
    <w:p w14:paraId="4D4B3988" w14:textId="6BC448C4" w:rsidR="00AD4577" w:rsidRDefault="00AD4577" w:rsidP="00B16B1A">
      <w:pPr>
        <w:pStyle w:val="BodyCopy"/>
      </w:pPr>
    </w:p>
    <w:p w14:paraId="64286C48" w14:textId="39D62E38" w:rsidR="00AD4577" w:rsidRDefault="00AD4577" w:rsidP="00B16B1A">
      <w:pPr>
        <w:pStyle w:val="BodyCopy"/>
      </w:pPr>
    </w:p>
    <w:p w14:paraId="68B7E62B" w14:textId="47C77CCB" w:rsidR="00AD4577" w:rsidRDefault="00AD4577" w:rsidP="00B16B1A">
      <w:pPr>
        <w:pStyle w:val="BodyCopy"/>
      </w:pPr>
    </w:p>
    <w:p w14:paraId="4B0B545B" w14:textId="277C5069" w:rsidR="00AD4577" w:rsidRDefault="00AD4577" w:rsidP="00B16B1A">
      <w:pPr>
        <w:pStyle w:val="BodyCopy"/>
      </w:pPr>
    </w:p>
    <w:p w14:paraId="6725A5AF" w14:textId="2CCAA3AD" w:rsidR="00AD4577" w:rsidRDefault="00AD4577" w:rsidP="00B16B1A">
      <w:pPr>
        <w:pStyle w:val="BodyCopy"/>
      </w:pPr>
    </w:p>
    <w:p w14:paraId="74F5FD3C" w14:textId="369F7F81" w:rsidR="00AD4577" w:rsidRDefault="00AD4577" w:rsidP="00B16B1A">
      <w:pPr>
        <w:pStyle w:val="BodyCopy"/>
      </w:pPr>
    </w:p>
    <w:p w14:paraId="1FEB4D82" w14:textId="203025E3" w:rsidR="00AD4577" w:rsidRDefault="00AD4577" w:rsidP="00B16B1A">
      <w:pPr>
        <w:pStyle w:val="BodyCopy"/>
      </w:pPr>
    </w:p>
    <w:p w14:paraId="722A3A2C" w14:textId="1528B459" w:rsidR="00AD4577" w:rsidRDefault="00AD4577" w:rsidP="00B16B1A">
      <w:pPr>
        <w:pStyle w:val="BodyCopy"/>
      </w:pPr>
    </w:p>
    <w:p w14:paraId="559B662A" w14:textId="1BD7F930" w:rsidR="00AD4577" w:rsidRDefault="00AD4577" w:rsidP="00B16B1A">
      <w:pPr>
        <w:pStyle w:val="BodyCopy"/>
      </w:pPr>
    </w:p>
    <w:p w14:paraId="477F61B5" w14:textId="732A82AA" w:rsidR="00AD4577" w:rsidRDefault="00AD4577" w:rsidP="00B16B1A">
      <w:pPr>
        <w:pStyle w:val="BodyCopy"/>
      </w:pPr>
    </w:p>
    <w:p w14:paraId="40E3BA41" w14:textId="7BA4E6E3" w:rsidR="00AD4577" w:rsidRDefault="00AD4577" w:rsidP="00B16B1A">
      <w:pPr>
        <w:pStyle w:val="BodyCopy"/>
      </w:pPr>
    </w:p>
    <w:p w14:paraId="003A85C9" w14:textId="0E37277D" w:rsidR="00AD4577" w:rsidRDefault="00AD4577" w:rsidP="00B16B1A">
      <w:pPr>
        <w:pStyle w:val="BodyCopy"/>
      </w:pPr>
    </w:p>
    <w:p w14:paraId="74F2A040" w14:textId="1381A769" w:rsidR="00AD4577" w:rsidRDefault="00AD4577" w:rsidP="00B16B1A">
      <w:pPr>
        <w:pStyle w:val="BodyCopy"/>
      </w:pPr>
    </w:p>
    <w:p w14:paraId="700023E9" w14:textId="30346702" w:rsidR="00AD4577" w:rsidRDefault="00AD4577" w:rsidP="00B16B1A">
      <w:pPr>
        <w:pStyle w:val="BodyCopy"/>
      </w:pPr>
    </w:p>
    <w:p w14:paraId="656093A9" w14:textId="4F66859F" w:rsidR="00AD4577" w:rsidRDefault="00AD4577" w:rsidP="00B16B1A">
      <w:pPr>
        <w:pStyle w:val="BodyCopy"/>
      </w:pPr>
    </w:p>
    <w:p w14:paraId="2B2113BB" w14:textId="6D3834EE" w:rsidR="00AD4577" w:rsidRDefault="00AD4577" w:rsidP="00B16B1A">
      <w:pPr>
        <w:pStyle w:val="BodyCopy"/>
      </w:pPr>
    </w:p>
    <w:p w14:paraId="657D913E" w14:textId="77777777" w:rsidR="00AA4C67" w:rsidRDefault="00AA4C67"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6DA00699" w14:textId="77777777" w:rsidTr="00204398">
        <w:trPr>
          <w:cantSplit/>
        </w:trPr>
        <w:tc>
          <w:tcPr>
            <w:tcW w:w="8719" w:type="dxa"/>
            <w:tcBorders>
              <w:top w:val="single" w:sz="4" w:space="0" w:color="B4489B"/>
              <w:left w:val="single" w:sz="4" w:space="0" w:color="B4489B"/>
              <w:bottom w:val="single" w:sz="4" w:space="0" w:color="B4489B"/>
              <w:right w:val="single" w:sz="4" w:space="0" w:color="B4489B"/>
            </w:tcBorders>
            <w:shd w:val="clear" w:color="auto" w:fill="B4489B"/>
            <w:hideMark/>
          </w:tcPr>
          <w:p w14:paraId="19DA7AA7" w14:textId="15EFC3D5" w:rsidR="00204398" w:rsidRDefault="00204398">
            <w:pPr>
              <w:pStyle w:val="CaptionFigures"/>
              <w:ind w:left="0" w:firstLine="0"/>
            </w:pPr>
            <w:r>
              <w:t xml:space="preserve">Figure </w:t>
            </w:r>
            <w:r w:rsidR="00471D96">
              <w:t>3</w:t>
            </w:r>
            <w:r>
              <w:t>: Number of gambling activities and frequency of gambling among population</w:t>
            </w:r>
          </w:p>
        </w:tc>
      </w:tr>
      <w:tr w:rsidR="00204398" w14:paraId="2982DAC0" w14:textId="77777777" w:rsidTr="00204398">
        <w:trPr>
          <w:cantSplit/>
        </w:trPr>
        <w:tc>
          <w:tcPr>
            <w:tcW w:w="8719" w:type="dxa"/>
            <w:tcBorders>
              <w:top w:val="single" w:sz="4" w:space="0" w:color="B4489B"/>
              <w:left w:val="nil"/>
              <w:bottom w:val="nil"/>
              <w:right w:val="nil"/>
            </w:tcBorders>
          </w:tcPr>
          <w:p w14:paraId="79B5CB03" w14:textId="07D42702" w:rsidR="00204398" w:rsidRDefault="00984983">
            <w:pPr>
              <w:pStyle w:val="BodyCopy"/>
            </w:pPr>
            <w:r>
              <w:rPr>
                <w:noProof/>
              </w:rPr>
              <w:drawing>
                <wp:inline distT="0" distB="0" distL="0" distR="0" wp14:anchorId="19D50295" wp14:editId="2A6CEE6C">
                  <wp:extent cx="5414010" cy="6478694"/>
                  <wp:effectExtent l="0" t="0" r="0" b="0"/>
                  <wp:docPr id="30" name="Picture 30" descr="irst figure Pilot survey, second 2018 HSE&#10; &#10;Number of activities:&#10;Eight or more 2% 1%&#10;Seven 1% 0%&#10;Six 2% 1%&#10;Five 4% 2%&#10;Four 4% 3%&#10;Three 9% 7%&#10;Two 14% 14%&#10;One 28% 25%&#10;None 37% 46%&#10;&#10;Frequency: Two or more times a week 8% 5%&#10;Once a week 14% 13%&#10;Less than once a week, more than once a month 7% 6%&#10;Once a month 10% 7%&#10;Every two to three months 9% 8%&#10;Once or twice a year 14% 15%&#10;Not gambled 38% 47%&#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a:extLst>
                              <a:ext uri="{28A0092B-C50C-407E-A947-70E740481C1C}">
                                <a14:useLocalDpi xmlns:a14="http://schemas.microsoft.com/office/drawing/2010/main" val="0"/>
                              </a:ext>
                            </a:extLst>
                          </a:blip>
                          <a:srcRect t="4264"/>
                          <a:stretch/>
                        </pic:blipFill>
                        <pic:spPr bwMode="auto">
                          <a:xfrm>
                            <a:off x="0" y="0"/>
                            <a:ext cx="5414010" cy="6478694"/>
                          </a:xfrm>
                          <a:prstGeom prst="rect">
                            <a:avLst/>
                          </a:prstGeom>
                          <a:noFill/>
                          <a:ln>
                            <a:noFill/>
                          </a:ln>
                          <a:extLst>
                            <a:ext uri="{53640926-AAD7-44D8-BBD7-CCE9431645EC}">
                              <a14:shadowObscured xmlns:a14="http://schemas.microsoft.com/office/drawing/2010/main"/>
                            </a:ext>
                          </a:extLst>
                        </pic:spPr>
                      </pic:pic>
                    </a:graphicData>
                  </a:graphic>
                </wp:inline>
              </w:drawing>
            </w:r>
          </w:p>
          <w:p w14:paraId="4E3A3151" w14:textId="77777777" w:rsidR="00204398" w:rsidRDefault="00204398">
            <w:pPr>
              <w:pStyle w:val="BodyCopy"/>
              <w:rPr>
                <w:i/>
                <w:iCs/>
                <w:sz w:val="20"/>
              </w:rPr>
            </w:pPr>
            <w:r>
              <w:rPr>
                <w:i/>
                <w:iCs/>
                <w:sz w:val="20"/>
              </w:rPr>
              <w:t>Unweighted bases: HSE 2018: 7382. Pilot survey (England only): 916. Table 1.</w:t>
            </w:r>
          </w:p>
        </w:tc>
      </w:tr>
    </w:tbl>
    <w:p w14:paraId="1C0EC7ED" w14:textId="77777777" w:rsidR="00204398" w:rsidRDefault="00204398" w:rsidP="00204398">
      <w:pPr>
        <w:pStyle w:val="BodyCopy"/>
      </w:pPr>
    </w:p>
    <w:p w14:paraId="7E189035" w14:textId="75246629" w:rsidR="00204398" w:rsidRDefault="00204398" w:rsidP="00204398">
      <w:pPr>
        <w:pStyle w:val="BodyCopy"/>
      </w:pPr>
    </w:p>
    <w:p w14:paraId="10701714" w14:textId="29316D2F" w:rsidR="00AD4577" w:rsidRDefault="00AD4577" w:rsidP="00204398">
      <w:pPr>
        <w:pStyle w:val="BodyCopy"/>
      </w:pPr>
    </w:p>
    <w:p w14:paraId="68367239" w14:textId="3D01993C" w:rsidR="00AD4577" w:rsidRDefault="00AD4577" w:rsidP="00204398">
      <w:pPr>
        <w:pStyle w:val="BodyCopy"/>
      </w:pPr>
    </w:p>
    <w:p w14:paraId="01605C02" w14:textId="4C997FF3" w:rsidR="00AD4577" w:rsidRDefault="00AD4577" w:rsidP="00204398">
      <w:pPr>
        <w:pStyle w:val="BodyCopy"/>
      </w:pPr>
    </w:p>
    <w:p w14:paraId="37CE60F9" w14:textId="1ECE0574" w:rsidR="00AD4577" w:rsidRDefault="00AD4577" w:rsidP="00204398">
      <w:pPr>
        <w:pStyle w:val="BodyCopy"/>
      </w:pPr>
    </w:p>
    <w:p w14:paraId="60B3ED82" w14:textId="51AEF28F" w:rsidR="00AD4577" w:rsidRDefault="00AD4577" w:rsidP="00204398">
      <w:pPr>
        <w:pStyle w:val="BodyCopy"/>
      </w:pPr>
    </w:p>
    <w:p w14:paraId="3F9C4C17" w14:textId="5B08212C" w:rsidR="00AD4577" w:rsidRDefault="00AD4577" w:rsidP="00204398">
      <w:pPr>
        <w:pStyle w:val="BodyCopy"/>
      </w:pPr>
    </w:p>
    <w:p w14:paraId="61ED7B2F" w14:textId="506E75B0" w:rsidR="00AD4577" w:rsidRDefault="00AD4577" w:rsidP="00204398">
      <w:pPr>
        <w:pStyle w:val="BodyCopy"/>
      </w:pPr>
    </w:p>
    <w:p w14:paraId="38A5C4D1" w14:textId="53AA0A8A" w:rsidR="00AD4577" w:rsidRDefault="00AD4577" w:rsidP="00204398">
      <w:pPr>
        <w:pStyle w:val="BodyCopy"/>
      </w:pPr>
    </w:p>
    <w:p w14:paraId="3D633D12" w14:textId="77777777" w:rsidR="00AD4577" w:rsidRDefault="00AD4577" w:rsidP="00204398">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523968B8"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9EE9E3C" w14:textId="2A388930" w:rsidR="00204398" w:rsidRDefault="00204398">
            <w:pPr>
              <w:pStyle w:val="CaptionFigures"/>
              <w:ind w:left="0" w:firstLine="0"/>
            </w:pPr>
            <w:r>
              <w:t xml:space="preserve">Figure </w:t>
            </w:r>
            <w:r w:rsidR="00471D96">
              <w:t>4</w:t>
            </w:r>
            <w:r>
              <w:t>: Number of gambling activities and frequency of gambling among gamblers</w:t>
            </w:r>
          </w:p>
        </w:tc>
      </w:tr>
      <w:tr w:rsidR="00204398" w14:paraId="009E5319" w14:textId="77777777" w:rsidTr="1A452C5C">
        <w:trPr>
          <w:cantSplit/>
        </w:trPr>
        <w:tc>
          <w:tcPr>
            <w:tcW w:w="8719" w:type="dxa"/>
            <w:tcBorders>
              <w:top w:val="single" w:sz="4" w:space="0" w:color="B4489B" w:themeColor="accent1"/>
              <w:left w:val="nil"/>
              <w:bottom w:val="nil"/>
              <w:right w:val="nil"/>
            </w:tcBorders>
          </w:tcPr>
          <w:p w14:paraId="7F733DAC" w14:textId="198C41B9" w:rsidR="00204398" w:rsidRDefault="00984983">
            <w:pPr>
              <w:pStyle w:val="BodyCopy"/>
            </w:pPr>
            <w:r>
              <w:rPr>
                <w:noProof/>
              </w:rPr>
              <w:drawing>
                <wp:inline distT="0" distB="0" distL="0" distR="0" wp14:anchorId="20AA142E" wp14:editId="5AE93E7F">
                  <wp:extent cx="5414010" cy="6809077"/>
                  <wp:effectExtent l="0" t="0" r="0" b="0"/>
                  <wp:docPr id="31" name="Picture 31" descr="First figure Pilot survey, second 2018 HSE&#10;&#10;Number of activities:&#10;&#10;Eight or more 3% 3%&#10;Seven 2% 1%&#10;Six 4% 2%&#10;Five 6% 3%&#10;Four 7% 6%&#10;Three 14% 13%&#10;Two 21% 26%&#10;One 44% 45%&#10;&#10;Frequency:&#10;&#10;Two or more times a week 13% 10%&#10;Once a week 22% 24%&#10;Less than once a week, more than once a month 12% 11%&#10;Once a month 16% 13%&#10;Every two to three months 15% 14%&#10;Once or twice a year 23% 28%&#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
                            <a:extLst>
                              <a:ext uri="{28A0092B-C50C-407E-A947-70E740481C1C}">
                                <a14:useLocalDpi xmlns:a14="http://schemas.microsoft.com/office/drawing/2010/main" val="0"/>
                              </a:ext>
                            </a:extLst>
                          </a:blip>
                          <a:srcRect t="5433"/>
                          <a:stretch/>
                        </pic:blipFill>
                        <pic:spPr bwMode="auto">
                          <a:xfrm>
                            <a:off x="0" y="0"/>
                            <a:ext cx="5414010" cy="6809077"/>
                          </a:xfrm>
                          <a:prstGeom prst="rect">
                            <a:avLst/>
                          </a:prstGeom>
                          <a:noFill/>
                          <a:ln>
                            <a:noFill/>
                          </a:ln>
                          <a:extLst>
                            <a:ext uri="{53640926-AAD7-44D8-BBD7-CCE9431645EC}">
                              <a14:shadowObscured xmlns:a14="http://schemas.microsoft.com/office/drawing/2010/main"/>
                            </a:ext>
                          </a:extLst>
                        </pic:spPr>
                      </pic:pic>
                    </a:graphicData>
                  </a:graphic>
                </wp:inline>
              </w:drawing>
            </w:r>
          </w:p>
          <w:p w14:paraId="0311DFBB" w14:textId="77777777" w:rsidR="00204398" w:rsidRDefault="00204398">
            <w:pPr>
              <w:pStyle w:val="BodyCopy"/>
              <w:rPr>
                <w:i/>
                <w:iCs/>
                <w:sz w:val="20"/>
              </w:rPr>
            </w:pPr>
            <w:r>
              <w:rPr>
                <w:i/>
                <w:iCs/>
                <w:sz w:val="20"/>
              </w:rPr>
              <w:t>Unweighted bases: All gambling in previous 12 months: HSE 2018: 3935. Pilot survey (England only): 560. Table 1.</w:t>
            </w:r>
          </w:p>
          <w:p w14:paraId="5FC0C04E" w14:textId="77777777" w:rsidR="00204398" w:rsidRDefault="00204398">
            <w:pPr>
              <w:pStyle w:val="GraphicC"/>
            </w:pPr>
          </w:p>
        </w:tc>
      </w:tr>
    </w:tbl>
    <w:p w14:paraId="1105F023" w14:textId="03877C9E" w:rsidR="006B54C6" w:rsidRDefault="006B54C6" w:rsidP="006B54C6">
      <w:pPr>
        <w:pStyle w:val="Heading3"/>
      </w:pPr>
      <w:bookmarkStart w:id="38" w:name="_Toc99359480"/>
      <w:bookmarkStart w:id="39" w:name="_Toc103007970"/>
      <w:r>
        <w:t xml:space="preserve">Problem </w:t>
      </w:r>
      <w:r w:rsidR="00B17985">
        <w:t>G</w:t>
      </w:r>
      <w:r>
        <w:t>ambling</w:t>
      </w:r>
      <w:bookmarkEnd w:id="38"/>
      <w:r w:rsidR="00B17985">
        <w:t xml:space="preserve"> Severity Index</w:t>
      </w:r>
      <w:bookmarkEnd w:id="39"/>
      <w:r>
        <w:t xml:space="preserve"> </w:t>
      </w:r>
    </w:p>
    <w:p w14:paraId="17652951" w14:textId="118C6628" w:rsidR="00B16B1A" w:rsidRDefault="00B16B1A" w:rsidP="00B16B1A">
      <w:pPr>
        <w:pStyle w:val="BodyCopy"/>
      </w:pPr>
      <w:r>
        <w:t xml:space="preserve">In line with the higher participation rates for gambling activity and greater levels of gambling involvement, the pilot survey also produced higher prevalence of problem gambling than HSE 2018. It also identified greater percentages of participants who </w:t>
      </w:r>
      <w:r w:rsidRPr="00540219">
        <w:lastRenderedPageBreak/>
        <w:t xml:space="preserve">were </w:t>
      </w:r>
      <w:r w:rsidRPr="00E94DFD">
        <w:t xml:space="preserve">at </w:t>
      </w:r>
      <w:r w:rsidR="00540219">
        <w:t xml:space="preserve">low or moderate </w:t>
      </w:r>
      <w:r w:rsidRPr="00E94DFD">
        <w:t>risk in relation</w:t>
      </w:r>
      <w:r>
        <w:t xml:space="preserve"> to their gambling. This is true looking both among the whole population and within those who had gambled within the previous 12 months.</w:t>
      </w:r>
    </w:p>
    <w:p w14:paraId="1EEEC652" w14:textId="77777777" w:rsidR="00B16B1A" w:rsidRDefault="00B16B1A" w:rsidP="00B16B1A">
      <w:pPr>
        <w:pStyle w:val="BodyCopy"/>
      </w:pPr>
    </w:p>
    <w:p w14:paraId="493AEC9D" w14:textId="12E09307" w:rsidR="00B16B1A" w:rsidRDefault="00B16B1A" w:rsidP="00B16B1A">
      <w:pPr>
        <w:pStyle w:val="BodyCopy"/>
      </w:pPr>
      <w:r>
        <w:t xml:space="preserve">Figure </w:t>
      </w:r>
      <w:r w:rsidR="008656C0">
        <w:t>5</w:t>
      </w:r>
      <w:r>
        <w:t xml:space="preserve"> shows the percentages of HSE 2018 and pilot survey participants who had a PGSI score of 0 (non-problem gambling); a PGSI score of 1-2 (low risk gambling); a PGSI score of 3-7 (moderate risk gambling) or a PGSI score of 8 or more (problem gambling). </w:t>
      </w:r>
      <w:r w:rsidRPr="005E34FC">
        <w:t>Because o</w:t>
      </w:r>
      <w:r>
        <w:t xml:space="preserve">f the need for more accurate point differences given low prevalence, percentages in Figure </w:t>
      </w:r>
      <w:r w:rsidR="00214540">
        <w:t>5</w:t>
      </w:r>
      <w:r>
        <w:t xml:space="preserve"> are shown to one decimal place. </w:t>
      </w:r>
    </w:p>
    <w:p w14:paraId="208A97A8" w14:textId="77777777" w:rsidR="00B16B1A" w:rsidRDefault="00B16B1A" w:rsidP="00B16B1A">
      <w:pPr>
        <w:pStyle w:val="BodyCopy"/>
      </w:pPr>
    </w:p>
    <w:p w14:paraId="6B720C2B" w14:textId="04C53F98" w:rsidR="00AD4577" w:rsidRDefault="00B16B1A" w:rsidP="00B16B1A">
      <w:pPr>
        <w:pStyle w:val="BodyCopy"/>
      </w:pPr>
      <w:r>
        <w:t xml:space="preserve">Figure </w:t>
      </w:r>
      <w:r w:rsidR="000A77BD">
        <w:t>6</w:t>
      </w:r>
      <w:r>
        <w:t xml:space="preserve"> focuses on survey participants who had spent money on gambling in the previous 12 months. It highlights that, among those who had gambled, the pilot survey was more likely than the HSE 2018 to identify participants with a PGSI </w:t>
      </w:r>
      <w:r w:rsidR="008D332F">
        <w:t xml:space="preserve">score </w:t>
      </w:r>
      <w:r>
        <w:t>of 1+ (p-value: &lt;0.001) with the increased prevalence again present across the scale distribution (p-value: &lt;0.001).</w:t>
      </w:r>
    </w:p>
    <w:p w14:paraId="0D515577"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0D307D4D"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6D1D0407" w14:textId="1E255B60" w:rsidR="00204398" w:rsidRDefault="00204398">
            <w:pPr>
              <w:pStyle w:val="CaptionFigures"/>
            </w:pPr>
            <w:r>
              <w:t xml:space="preserve">Figure </w:t>
            </w:r>
            <w:r w:rsidR="008656C0">
              <w:t>5</w:t>
            </w:r>
            <w:r>
              <w:t>: Problem Gambling Severity Index (PGSI) among population</w:t>
            </w:r>
          </w:p>
        </w:tc>
      </w:tr>
      <w:tr w:rsidR="00204398" w14:paraId="64B1F7E4" w14:textId="77777777" w:rsidTr="1A452C5C">
        <w:trPr>
          <w:cantSplit/>
        </w:trPr>
        <w:tc>
          <w:tcPr>
            <w:tcW w:w="8719" w:type="dxa"/>
            <w:tcBorders>
              <w:top w:val="single" w:sz="4" w:space="0" w:color="B4489B" w:themeColor="accent1"/>
              <w:left w:val="nil"/>
              <w:bottom w:val="nil"/>
              <w:right w:val="nil"/>
            </w:tcBorders>
            <w:hideMark/>
          </w:tcPr>
          <w:p w14:paraId="1843B716" w14:textId="523F2C1C" w:rsidR="00204398" w:rsidRDefault="00375028">
            <w:pPr>
              <w:pStyle w:val="BodyCopy"/>
            </w:pPr>
            <w:r>
              <w:rPr>
                <w:noProof/>
              </w:rPr>
              <w:drawing>
                <wp:inline distT="0" distB="0" distL="0" distR="0" wp14:anchorId="608F24A7" wp14:editId="3C64DC3B">
                  <wp:extent cx="5414010" cy="2989308"/>
                  <wp:effectExtent l="0" t="0" r="0" b="1905"/>
                  <wp:docPr id="113" name="Picture 113" descr="First figure Pilot survey, second figure 2018 HSE:&#10;&#10;Problem (8-27) 1.3%  0.4%&#10;Moderate risk (3-7) 2.3%  0.8%&#10;Low risk (1-2) 7.8%  2.7%&#10;Non-problem (0)/non-gambler 88.5%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4">
                            <a:extLst>
                              <a:ext uri="{28A0092B-C50C-407E-A947-70E740481C1C}">
                                <a14:useLocalDpi xmlns:a14="http://schemas.microsoft.com/office/drawing/2010/main" val="0"/>
                              </a:ext>
                            </a:extLst>
                          </a:blip>
                          <a:srcRect t="7839"/>
                          <a:stretch/>
                        </pic:blipFill>
                        <pic:spPr bwMode="auto">
                          <a:xfrm>
                            <a:off x="0" y="0"/>
                            <a:ext cx="5414010" cy="2989308"/>
                          </a:xfrm>
                          <a:prstGeom prst="rect">
                            <a:avLst/>
                          </a:prstGeom>
                          <a:noFill/>
                          <a:ln>
                            <a:noFill/>
                          </a:ln>
                          <a:extLst>
                            <a:ext uri="{53640926-AAD7-44D8-BBD7-CCE9431645EC}">
                              <a14:shadowObscured xmlns:a14="http://schemas.microsoft.com/office/drawing/2010/main"/>
                            </a:ext>
                          </a:extLst>
                        </pic:spPr>
                      </pic:pic>
                    </a:graphicData>
                  </a:graphic>
                </wp:inline>
              </w:drawing>
            </w:r>
          </w:p>
          <w:p w14:paraId="78D37EBC" w14:textId="77777777" w:rsidR="00204398" w:rsidRDefault="00204398">
            <w:pPr>
              <w:pStyle w:val="BodyCopy"/>
              <w:rPr>
                <w:i/>
                <w:iCs/>
                <w:sz w:val="20"/>
              </w:rPr>
            </w:pPr>
            <w:r>
              <w:rPr>
                <w:i/>
                <w:iCs/>
                <w:sz w:val="20"/>
              </w:rPr>
              <w:t>Unweighted bases: HSE 2018: 7382. Pilot survey (England only): 916. Table 1</w:t>
            </w:r>
          </w:p>
        </w:tc>
      </w:tr>
    </w:tbl>
    <w:p w14:paraId="5A964025" w14:textId="36A11646" w:rsidR="00B16B1A" w:rsidRDefault="00B16B1A" w:rsidP="006B54C6">
      <w:pPr>
        <w:pStyle w:val="BodyCopy"/>
        <w:rPr>
          <w:i/>
          <w:iCs/>
          <w:sz w:val="20"/>
        </w:rPr>
      </w:pPr>
    </w:p>
    <w:p w14:paraId="5CE04F33" w14:textId="7111F01B" w:rsidR="00214540" w:rsidRDefault="00214540" w:rsidP="006B54C6">
      <w:pPr>
        <w:pStyle w:val="BodyCopy"/>
        <w:rPr>
          <w:i/>
          <w:iCs/>
          <w:sz w:val="20"/>
        </w:rPr>
      </w:pPr>
    </w:p>
    <w:p w14:paraId="58353B8F" w14:textId="7FFBFDB5" w:rsidR="00214540" w:rsidRDefault="00214540" w:rsidP="006B54C6">
      <w:pPr>
        <w:pStyle w:val="BodyCopy"/>
        <w:rPr>
          <w:i/>
          <w:iCs/>
          <w:sz w:val="20"/>
        </w:rPr>
      </w:pPr>
    </w:p>
    <w:p w14:paraId="01411686" w14:textId="2D0DC329" w:rsidR="00214540" w:rsidRDefault="00214540" w:rsidP="006B54C6">
      <w:pPr>
        <w:pStyle w:val="BodyCopy"/>
        <w:rPr>
          <w:i/>
          <w:iCs/>
          <w:sz w:val="20"/>
        </w:rPr>
      </w:pPr>
    </w:p>
    <w:p w14:paraId="0404C328" w14:textId="01831355" w:rsidR="00214540" w:rsidRDefault="00214540" w:rsidP="006B54C6">
      <w:pPr>
        <w:pStyle w:val="BodyCopy"/>
        <w:rPr>
          <w:i/>
          <w:iCs/>
          <w:sz w:val="20"/>
        </w:rPr>
      </w:pPr>
    </w:p>
    <w:p w14:paraId="1C89612C" w14:textId="2EF5C72D" w:rsidR="00214540" w:rsidRDefault="00214540" w:rsidP="006B54C6">
      <w:pPr>
        <w:pStyle w:val="BodyCopy"/>
        <w:rPr>
          <w:i/>
          <w:iCs/>
          <w:sz w:val="20"/>
        </w:rPr>
      </w:pPr>
    </w:p>
    <w:p w14:paraId="25E6CF68" w14:textId="741E8924" w:rsidR="00214540" w:rsidRDefault="00214540" w:rsidP="006B54C6">
      <w:pPr>
        <w:pStyle w:val="BodyCopy"/>
        <w:rPr>
          <w:i/>
          <w:iCs/>
          <w:sz w:val="20"/>
        </w:rPr>
      </w:pPr>
    </w:p>
    <w:p w14:paraId="52800F28" w14:textId="080634E7" w:rsidR="00214540" w:rsidRDefault="00214540" w:rsidP="006B54C6">
      <w:pPr>
        <w:pStyle w:val="BodyCopy"/>
        <w:rPr>
          <w:i/>
          <w:iCs/>
          <w:sz w:val="20"/>
        </w:rPr>
      </w:pPr>
    </w:p>
    <w:p w14:paraId="71283444" w14:textId="5BBFF41E" w:rsidR="00214540" w:rsidRDefault="00214540" w:rsidP="006B54C6">
      <w:pPr>
        <w:pStyle w:val="BodyCopy"/>
        <w:rPr>
          <w:i/>
          <w:iCs/>
          <w:sz w:val="20"/>
        </w:rPr>
      </w:pPr>
    </w:p>
    <w:p w14:paraId="6E04FB29" w14:textId="3584DBE7" w:rsidR="00214540" w:rsidRDefault="00214540" w:rsidP="006B54C6">
      <w:pPr>
        <w:pStyle w:val="BodyCopy"/>
        <w:rPr>
          <w:i/>
          <w:iCs/>
          <w:sz w:val="20"/>
        </w:rPr>
      </w:pPr>
    </w:p>
    <w:p w14:paraId="44F4F406" w14:textId="6A22D7FF" w:rsidR="00214540" w:rsidRDefault="00214540" w:rsidP="006B54C6">
      <w:pPr>
        <w:pStyle w:val="BodyCopy"/>
        <w:rPr>
          <w:i/>
          <w:iCs/>
          <w:sz w:val="20"/>
        </w:rPr>
      </w:pPr>
    </w:p>
    <w:p w14:paraId="55C533B8" w14:textId="44CA01C2" w:rsidR="00214540" w:rsidRDefault="00214540" w:rsidP="006B54C6">
      <w:pPr>
        <w:pStyle w:val="BodyCopy"/>
        <w:rPr>
          <w:i/>
          <w:iCs/>
          <w:sz w:val="20"/>
        </w:rPr>
      </w:pPr>
    </w:p>
    <w:p w14:paraId="14B25B9A" w14:textId="113FC480" w:rsidR="00214540" w:rsidRDefault="00214540" w:rsidP="006B54C6">
      <w:pPr>
        <w:pStyle w:val="BodyCopy"/>
        <w:rPr>
          <w:i/>
          <w:iCs/>
          <w:sz w:val="20"/>
        </w:rPr>
      </w:pPr>
    </w:p>
    <w:p w14:paraId="566221AA" w14:textId="10E1D127" w:rsidR="00214540" w:rsidRDefault="00214540" w:rsidP="006B54C6">
      <w:pPr>
        <w:pStyle w:val="BodyCopy"/>
        <w:rPr>
          <w:i/>
          <w:iCs/>
          <w:sz w:val="20"/>
        </w:rPr>
      </w:pPr>
    </w:p>
    <w:p w14:paraId="42218622" w14:textId="64C164B4" w:rsidR="00214540" w:rsidRDefault="00214540" w:rsidP="006B54C6">
      <w:pPr>
        <w:pStyle w:val="BodyCopy"/>
        <w:rPr>
          <w:i/>
          <w:iCs/>
          <w:sz w:val="20"/>
        </w:rPr>
      </w:pPr>
    </w:p>
    <w:p w14:paraId="6A414AD1" w14:textId="0A233A83" w:rsidR="00214540" w:rsidRDefault="00214540" w:rsidP="006B54C6">
      <w:pPr>
        <w:pStyle w:val="BodyCopy"/>
        <w:rPr>
          <w:i/>
          <w:iCs/>
          <w:sz w:val="20"/>
        </w:rPr>
      </w:pPr>
    </w:p>
    <w:p w14:paraId="04887754" w14:textId="0B9EB950" w:rsidR="00214540" w:rsidRDefault="00214540" w:rsidP="006B54C6">
      <w:pPr>
        <w:pStyle w:val="BodyCopy"/>
        <w:rPr>
          <w:i/>
          <w:iCs/>
          <w:sz w:val="20"/>
        </w:rPr>
      </w:pPr>
    </w:p>
    <w:p w14:paraId="6337E5C3" w14:textId="2D655336" w:rsidR="00214540" w:rsidRDefault="00214540" w:rsidP="006B54C6">
      <w:pPr>
        <w:pStyle w:val="BodyCopy"/>
        <w:rPr>
          <w:i/>
          <w:iCs/>
          <w:sz w:val="20"/>
        </w:rPr>
      </w:pPr>
    </w:p>
    <w:p w14:paraId="233602D7" w14:textId="77777777" w:rsidR="00214540" w:rsidRDefault="00214540" w:rsidP="006B54C6">
      <w:pPr>
        <w:pStyle w:val="BodyCopy"/>
        <w:rPr>
          <w:i/>
          <w:iCs/>
          <w:sz w:val="20"/>
        </w:rPr>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09D4678B" w14:textId="77777777" w:rsidTr="00C21E44">
        <w:trPr>
          <w:cantSplit/>
        </w:trPr>
        <w:tc>
          <w:tcPr>
            <w:tcW w:w="8715"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70805D3" w14:textId="1E9EB506" w:rsidR="00204398" w:rsidRDefault="00204398">
            <w:pPr>
              <w:pStyle w:val="CaptionFigures"/>
            </w:pPr>
            <w:r>
              <w:lastRenderedPageBreak/>
              <w:t xml:space="preserve">Figure </w:t>
            </w:r>
            <w:r w:rsidR="008656C0">
              <w:t>6</w:t>
            </w:r>
            <w:r>
              <w:t>: Problem Gambling Severity Index (PGSI) among gamblers</w:t>
            </w:r>
          </w:p>
        </w:tc>
      </w:tr>
      <w:tr w:rsidR="00204398" w14:paraId="0620BC60" w14:textId="77777777" w:rsidTr="00C21E44">
        <w:trPr>
          <w:cantSplit/>
        </w:trPr>
        <w:tc>
          <w:tcPr>
            <w:tcW w:w="8715" w:type="dxa"/>
            <w:tcBorders>
              <w:top w:val="single" w:sz="4" w:space="0" w:color="B4489B" w:themeColor="accent1"/>
              <w:left w:val="nil"/>
              <w:bottom w:val="nil"/>
              <w:right w:val="nil"/>
            </w:tcBorders>
            <w:hideMark/>
          </w:tcPr>
          <w:p w14:paraId="3494E496" w14:textId="4130B7AD" w:rsidR="00204398" w:rsidRDefault="009760C4">
            <w:pPr>
              <w:pStyle w:val="BodyCopy"/>
              <w:rPr>
                <w:i/>
                <w:iCs/>
                <w:sz w:val="20"/>
              </w:rPr>
            </w:pPr>
            <w:r>
              <w:rPr>
                <w:i/>
                <w:iCs/>
                <w:noProof/>
                <w:sz w:val="20"/>
              </w:rPr>
              <w:drawing>
                <wp:inline distT="0" distB="0" distL="0" distR="0" wp14:anchorId="333CDFE3" wp14:editId="0B6370EA">
                  <wp:extent cx="5414010" cy="3025500"/>
                  <wp:effectExtent l="0" t="0" r="0" b="3810"/>
                  <wp:docPr id="116" name="Picture 116" descr="First figure Pilot survey, second figure 2018 HSE:&#10;Problem (8-27) 2.1%  0.7%&#10;Moderate risk (3-7) 3.8%  1.6%&#10;Low risk (1-2) 12.5%  5.2%&#10;Non-problem (0)/non-gambler 81.6%  9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35">
                            <a:extLst>
                              <a:ext uri="{28A0092B-C50C-407E-A947-70E740481C1C}">
                                <a14:useLocalDpi xmlns:a14="http://schemas.microsoft.com/office/drawing/2010/main" val="0"/>
                              </a:ext>
                            </a:extLst>
                          </a:blip>
                          <a:srcRect t="9107"/>
                          <a:stretch/>
                        </pic:blipFill>
                        <pic:spPr bwMode="auto">
                          <a:xfrm>
                            <a:off x="0" y="0"/>
                            <a:ext cx="5414010" cy="3025500"/>
                          </a:xfrm>
                          <a:prstGeom prst="rect">
                            <a:avLst/>
                          </a:prstGeom>
                          <a:noFill/>
                          <a:ln>
                            <a:noFill/>
                          </a:ln>
                          <a:extLst>
                            <a:ext uri="{53640926-AAD7-44D8-BBD7-CCE9431645EC}">
                              <a14:shadowObscured xmlns:a14="http://schemas.microsoft.com/office/drawing/2010/main"/>
                            </a:ext>
                          </a:extLst>
                        </pic:spPr>
                      </pic:pic>
                    </a:graphicData>
                  </a:graphic>
                </wp:inline>
              </w:drawing>
            </w:r>
          </w:p>
          <w:p w14:paraId="4F1224F5" w14:textId="77777777" w:rsidR="00204398" w:rsidRDefault="00204398">
            <w:pPr>
              <w:pStyle w:val="BodyCopy"/>
              <w:rPr>
                <w:i/>
                <w:iCs/>
                <w:sz w:val="20"/>
              </w:rPr>
            </w:pPr>
            <w:r>
              <w:rPr>
                <w:i/>
                <w:iCs/>
                <w:sz w:val="20"/>
              </w:rPr>
              <w:t>Unweighted bases: All gambling in previous 12 months: HSE 2018: 3935. Pilot survey (England only): 560. Table 1</w:t>
            </w:r>
          </w:p>
        </w:tc>
      </w:tr>
    </w:tbl>
    <w:p w14:paraId="48BFB771" w14:textId="499369CA" w:rsidR="006B54C6" w:rsidRDefault="006B54C6" w:rsidP="006B54C6">
      <w:pPr>
        <w:pStyle w:val="BodyCopy"/>
      </w:pPr>
    </w:p>
    <w:p w14:paraId="7DED521F" w14:textId="374E5695" w:rsidR="006B54C6" w:rsidRDefault="006B54C6" w:rsidP="006B54C6">
      <w:pPr>
        <w:pStyle w:val="BodyCopy"/>
      </w:pPr>
      <w:r>
        <w:t xml:space="preserve">This pattern is replicated across </w:t>
      </w:r>
      <w:r w:rsidR="008D332F">
        <w:t>all</w:t>
      </w:r>
      <w:r>
        <w:t xml:space="preserve"> the measures of problem gambling presented in Figure </w:t>
      </w:r>
      <w:r w:rsidR="008D5DD3">
        <w:t>7</w:t>
      </w:r>
      <w:r>
        <w:t xml:space="preserve"> </w:t>
      </w:r>
      <w:r w:rsidRPr="00434FEA">
        <w:t>(where, because of the need for more accurate point differences given low prevalence</w:t>
      </w:r>
      <w:r w:rsidR="008D332F">
        <w:t>,</w:t>
      </w:r>
      <w:r w:rsidR="004777C7" w:rsidRPr="00434FEA">
        <w:t xml:space="preserve"> </w:t>
      </w:r>
      <w:r w:rsidRPr="00434FEA">
        <w:t xml:space="preserve">the x axis runs from </w:t>
      </w:r>
      <w:r w:rsidR="00E463CC" w:rsidRPr="00434FEA">
        <w:t xml:space="preserve">0 </w:t>
      </w:r>
      <w:r w:rsidRPr="00434FEA">
        <w:t xml:space="preserve">to </w:t>
      </w:r>
      <w:r w:rsidR="00E463CC" w:rsidRPr="00434FEA">
        <w:t>5%</w:t>
      </w:r>
      <w:r w:rsidR="008D332F">
        <w:t xml:space="preserve"> and </w:t>
      </w:r>
      <w:r w:rsidR="00434FEA">
        <w:t>percentages are shown to one decimal place</w:t>
      </w:r>
      <w:r w:rsidRPr="00434FEA">
        <w:t>).</w:t>
      </w:r>
      <w:r>
        <w:t xml:space="preserve"> The prevalence figures for </w:t>
      </w:r>
      <w:r w:rsidR="00781068">
        <w:t>the pilot survey</w:t>
      </w:r>
      <w:r>
        <w:t xml:space="preserve"> were statistically significantly higher than those in </w:t>
      </w:r>
      <w:r w:rsidR="00D72142">
        <w:t>HSE 2018</w:t>
      </w:r>
      <w:r>
        <w:t xml:space="preserve"> for problem gambling measures by the PGSI (1.3</w:t>
      </w:r>
      <w:r w:rsidR="00E463CC">
        <w:t xml:space="preserve">% </w:t>
      </w:r>
      <w:r w:rsidR="008D332F">
        <w:t xml:space="preserve">compared with </w:t>
      </w:r>
      <w:r>
        <w:t>0.4</w:t>
      </w:r>
      <w:r w:rsidR="00E463CC">
        <w:t>%</w:t>
      </w:r>
      <w:r>
        <w:t>, p-value: 0.002); the DSM-IV (1.2</w:t>
      </w:r>
      <w:r w:rsidR="00E463CC">
        <w:t>%</w:t>
      </w:r>
      <w:r>
        <w:t xml:space="preserve"> </w:t>
      </w:r>
      <w:r w:rsidR="008D332F">
        <w:t>compared with</w:t>
      </w:r>
      <w:r>
        <w:t xml:space="preserve"> 0.5</w:t>
      </w:r>
      <w:r w:rsidR="00E463CC">
        <w:t>%</w:t>
      </w:r>
      <w:r>
        <w:t>, p-value: 0.028); scoring as</w:t>
      </w:r>
      <w:r w:rsidR="004777C7">
        <w:t xml:space="preserve"> involved in</w:t>
      </w:r>
      <w:r>
        <w:t xml:space="preserve"> problem gambl</w:t>
      </w:r>
      <w:r w:rsidR="004777C7">
        <w:t>ing</w:t>
      </w:r>
      <w:r>
        <w:t xml:space="preserve"> on either measure (1.7</w:t>
      </w:r>
      <w:r w:rsidR="00E463CC">
        <w:t>%</w:t>
      </w:r>
      <w:r>
        <w:t xml:space="preserve"> </w:t>
      </w:r>
      <w:r w:rsidR="00CF14B8">
        <w:t>compared with</w:t>
      </w:r>
      <w:r>
        <w:t xml:space="preserve"> 0.5</w:t>
      </w:r>
      <w:r w:rsidR="00E463CC">
        <w:t>%</w:t>
      </w:r>
      <w:r>
        <w:t>, p-value: 0.002) or on both measures (0.9</w:t>
      </w:r>
      <w:r w:rsidR="00E463CC">
        <w:t>%</w:t>
      </w:r>
      <w:r>
        <w:t xml:space="preserve"> </w:t>
      </w:r>
      <w:r w:rsidR="00CF14B8">
        <w:t>compared with</w:t>
      </w:r>
      <w:r>
        <w:t xml:space="preserve"> 0.3</w:t>
      </w:r>
      <w:r w:rsidR="00E463CC">
        <w:t>%</w:t>
      </w:r>
      <w:r>
        <w:t xml:space="preserve">, p-value: 0.048). </w:t>
      </w:r>
    </w:p>
    <w:p w14:paraId="7BC41087" w14:textId="6FC5B786" w:rsidR="00B16B1A" w:rsidRDefault="00B16B1A" w:rsidP="006B54C6">
      <w:pPr>
        <w:pStyle w:val="BodyCopy"/>
      </w:pPr>
    </w:p>
    <w:p w14:paraId="1C8D38A4" w14:textId="2E745B5F" w:rsidR="00B16B1A" w:rsidRDefault="00B16B1A" w:rsidP="00B16B1A">
      <w:pPr>
        <w:pStyle w:val="BodyCopy"/>
      </w:pPr>
      <w:r>
        <w:t xml:space="preserve">Within those who had gambled in the past year (Figure </w:t>
      </w:r>
      <w:r w:rsidR="00BD3E35">
        <w:t>8</w:t>
      </w:r>
      <w:r>
        <w:t xml:space="preserve">), while the difference in the problem gambling prevalence rate as measured by the PGSI was statistically significant (2.1% </w:t>
      </w:r>
      <w:r w:rsidR="008D332F">
        <w:t>compared with</w:t>
      </w:r>
      <w:r>
        <w:t xml:space="preserve"> 0.7%, p-value: 0.010), it was not significantly different when measured by the DSM-IV (</w:t>
      </w:r>
      <w:r w:rsidR="00B17985">
        <w:t>2.0</w:t>
      </w:r>
      <w:r>
        <w:t xml:space="preserve">% </w:t>
      </w:r>
      <w:r w:rsidR="008D332F">
        <w:t>compared with</w:t>
      </w:r>
      <w:r>
        <w:t xml:space="preserve"> </w:t>
      </w:r>
      <w:r w:rsidR="00B17985">
        <w:t>1.0</w:t>
      </w:r>
      <w:r>
        <w:t>%, p-value: 0.081). The prevalence rate of problem gambling according to at least one measure was significant (p-value: 0.021) but not when measured by both measures (p-value: 0.109).</w:t>
      </w:r>
    </w:p>
    <w:p w14:paraId="40E22115" w14:textId="56EEAF5D" w:rsidR="00984983" w:rsidRDefault="00984983" w:rsidP="00B16B1A">
      <w:pPr>
        <w:pStyle w:val="BodyCopy"/>
      </w:pPr>
    </w:p>
    <w:p w14:paraId="1DCA743B" w14:textId="2AC026B1" w:rsidR="00984983" w:rsidRDefault="00984983" w:rsidP="00B16B1A">
      <w:pPr>
        <w:pStyle w:val="BodyCopy"/>
      </w:pPr>
    </w:p>
    <w:p w14:paraId="28991FC1" w14:textId="1457958B" w:rsidR="00984983" w:rsidRDefault="00984983" w:rsidP="00B16B1A">
      <w:pPr>
        <w:pStyle w:val="BodyCopy"/>
      </w:pPr>
    </w:p>
    <w:p w14:paraId="7F10BAE0" w14:textId="5D18E4F3" w:rsidR="00984983" w:rsidRDefault="00984983" w:rsidP="00B16B1A">
      <w:pPr>
        <w:pStyle w:val="BodyCopy"/>
      </w:pPr>
    </w:p>
    <w:p w14:paraId="1F1421A2" w14:textId="6365FFAF" w:rsidR="00984983" w:rsidRDefault="00984983" w:rsidP="00B16B1A">
      <w:pPr>
        <w:pStyle w:val="BodyCopy"/>
      </w:pPr>
    </w:p>
    <w:p w14:paraId="5B0ECCAA" w14:textId="661BA2AB" w:rsidR="00255FDF" w:rsidRDefault="00255FDF" w:rsidP="00B16B1A">
      <w:pPr>
        <w:pStyle w:val="BodyCopy"/>
      </w:pPr>
    </w:p>
    <w:p w14:paraId="4D3C6498" w14:textId="68F23A44" w:rsidR="00255FDF" w:rsidRDefault="00255FDF" w:rsidP="00B16B1A">
      <w:pPr>
        <w:pStyle w:val="BodyCopy"/>
      </w:pPr>
    </w:p>
    <w:p w14:paraId="2FB2216A" w14:textId="56803C96" w:rsidR="00255FDF" w:rsidRDefault="00255FDF" w:rsidP="00B16B1A">
      <w:pPr>
        <w:pStyle w:val="BodyCopy"/>
      </w:pPr>
    </w:p>
    <w:p w14:paraId="10A13CF5" w14:textId="77777777" w:rsidR="00255FDF" w:rsidRDefault="00255FDF" w:rsidP="00B16B1A">
      <w:pPr>
        <w:pStyle w:val="BodyCopy"/>
      </w:pPr>
    </w:p>
    <w:p w14:paraId="650ED0EB" w14:textId="092951AB" w:rsidR="00984983" w:rsidRDefault="00984983" w:rsidP="00B16B1A">
      <w:pPr>
        <w:pStyle w:val="BodyCopy"/>
      </w:pPr>
    </w:p>
    <w:p w14:paraId="112EC59F" w14:textId="0E6869FA" w:rsidR="00984983" w:rsidRDefault="00984983" w:rsidP="00B16B1A">
      <w:pPr>
        <w:pStyle w:val="BodyCopy"/>
      </w:pPr>
    </w:p>
    <w:p w14:paraId="56B655D0" w14:textId="7CC1D95A" w:rsidR="00984983" w:rsidRDefault="00984983" w:rsidP="00B16B1A">
      <w:pPr>
        <w:pStyle w:val="BodyCopy"/>
      </w:pPr>
    </w:p>
    <w:p w14:paraId="33BC4C21" w14:textId="79CEBEF6" w:rsidR="00984983" w:rsidRDefault="00984983" w:rsidP="00B16B1A">
      <w:pPr>
        <w:pStyle w:val="BodyCopy"/>
      </w:pPr>
    </w:p>
    <w:p w14:paraId="0B80EE23" w14:textId="10B94153" w:rsidR="00984983" w:rsidRDefault="00984983" w:rsidP="00B16B1A">
      <w:pPr>
        <w:pStyle w:val="BodyCopy"/>
      </w:pPr>
    </w:p>
    <w:p w14:paraId="2E0BD47C" w14:textId="77777777" w:rsidR="00984983" w:rsidRDefault="00984983" w:rsidP="00B16B1A">
      <w:pPr>
        <w:pStyle w:val="BodyCopy"/>
      </w:pPr>
    </w:p>
    <w:p w14:paraId="0F1E908F" w14:textId="77777777" w:rsidR="00B16B1A" w:rsidRDefault="00B16B1A"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70FBB0B7"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991FF4A" w14:textId="183B0DA4" w:rsidR="00204398" w:rsidRDefault="00204398">
            <w:pPr>
              <w:pStyle w:val="CaptionFigures"/>
            </w:pPr>
            <w:r>
              <w:lastRenderedPageBreak/>
              <w:t xml:space="preserve">Figure </w:t>
            </w:r>
            <w:r w:rsidR="000A77BD">
              <w:t>7</w:t>
            </w:r>
            <w:r>
              <w:t>: Prevalence of problem gambling among population</w:t>
            </w:r>
          </w:p>
        </w:tc>
      </w:tr>
      <w:tr w:rsidR="00204398" w14:paraId="5CE79856" w14:textId="77777777" w:rsidTr="1A452C5C">
        <w:trPr>
          <w:cantSplit/>
        </w:trPr>
        <w:tc>
          <w:tcPr>
            <w:tcW w:w="8719" w:type="dxa"/>
            <w:tcBorders>
              <w:top w:val="single" w:sz="4" w:space="0" w:color="B4489B" w:themeColor="accent1"/>
              <w:left w:val="nil"/>
              <w:bottom w:val="nil"/>
              <w:right w:val="nil"/>
            </w:tcBorders>
            <w:hideMark/>
          </w:tcPr>
          <w:p w14:paraId="02B75FFC" w14:textId="7AC7AC8C" w:rsidR="00204398" w:rsidRDefault="00984983">
            <w:pPr>
              <w:pStyle w:val="BodyCopy"/>
            </w:pPr>
            <w:r>
              <w:rPr>
                <w:noProof/>
              </w:rPr>
              <w:drawing>
                <wp:inline distT="0" distB="0" distL="0" distR="0" wp14:anchorId="696A51EB" wp14:editId="5D1BD36B">
                  <wp:extent cx="5414010" cy="3730285"/>
                  <wp:effectExtent l="0" t="0" r="0" b="3810"/>
                  <wp:docPr id="99" name="Picture 99" descr="First figure Pilot survey, second figure 2018 HSE&#10;&#10;Problem gambler on both measures 0.9% 0.3%&#10;Problem gambler on at least one measure 1.7% 0.5%&#10;DSM-IV problem gambler 1.2% 0.5%&#10;PGSI problem gambler 1.3% 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6">
                            <a:extLst>
                              <a:ext uri="{28A0092B-C50C-407E-A947-70E740481C1C}">
                                <a14:useLocalDpi xmlns:a14="http://schemas.microsoft.com/office/drawing/2010/main" val="0"/>
                              </a:ext>
                            </a:extLst>
                          </a:blip>
                          <a:srcRect t="7851"/>
                          <a:stretch/>
                        </pic:blipFill>
                        <pic:spPr bwMode="auto">
                          <a:xfrm>
                            <a:off x="0" y="0"/>
                            <a:ext cx="5414010" cy="3730285"/>
                          </a:xfrm>
                          <a:prstGeom prst="rect">
                            <a:avLst/>
                          </a:prstGeom>
                          <a:noFill/>
                          <a:ln>
                            <a:noFill/>
                          </a:ln>
                          <a:extLst>
                            <a:ext uri="{53640926-AAD7-44D8-BBD7-CCE9431645EC}">
                              <a14:shadowObscured xmlns:a14="http://schemas.microsoft.com/office/drawing/2010/main"/>
                            </a:ext>
                          </a:extLst>
                        </pic:spPr>
                      </pic:pic>
                    </a:graphicData>
                  </a:graphic>
                </wp:inline>
              </w:drawing>
            </w:r>
          </w:p>
          <w:p w14:paraId="4FE9F1A1" w14:textId="77777777" w:rsidR="00204398" w:rsidRDefault="00204398">
            <w:pPr>
              <w:pStyle w:val="BodyCopy"/>
              <w:rPr>
                <w:i/>
                <w:iCs/>
                <w:sz w:val="20"/>
              </w:rPr>
            </w:pPr>
            <w:r>
              <w:rPr>
                <w:i/>
                <w:iCs/>
                <w:sz w:val="20"/>
              </w:rPr>
              <w:t>Unweighted bases: HSE 2018: 7382. Pilot survey (England only): 916. Table 1</w:t>
            </w:r>
          </w:p>
        </w:tc>
      </w:tr>
    </w:tbl>
    <w:p w14:paraId="40693594" w14:textId="2BE47F34" w:rsidR="006B54C6" w:rsidRDefault="006B54C6" w:rsidP="006B54C6">
      <w:pPr>
        <w:pStyle w:val="BodyCopy"/>
        <w:rPr>
          <w:i/>
          <w:iCs/>
          <w:sz w:val="20"/>
        </w:rPr>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30F5CEFF" w14:textId="77777777" w:rsidTr="00984983">
        <w:trPr>
          <w:cantSplit/>
        </w:trPr>
        <w:tc>
          <w:tcPr>
            <w:tcW w:w="8715"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13A80C8A" w14:textId="2C8701DB" w:rsidR="00204398" w:rsidRDefault="00204398">
            <w:pPr>
              <w:pStyle w:val="CaptionFigures"/>
            </w:pPr>
            <w:r>
              <w:t xml:space="preserve">Figure </w:t>
            </w:r>
            <w:r w:rsidR="00BD3E35">
              <w:t>8</w:t>
            </w:r>
            <w:r>
              <w:t>: Prevalence of problem gambling among gamblers</w:t>
            </w:r>
          </w:p>
        </w:tc>
      </w:tr>
      <w:tr w:rsidR="00204398" w14:paraId="1A497B20" w14:textId="77777777" w:rsidTr="00984983">
        <w:trPr>
          <w:cantSplit/>
        </w:trPr>
        <w:tc>
          <w:tcPr>
            <w:tcW w:w="8715" w:type="dxa"/>
            <w:tcBorders>
              <w:top w:val="single" w:sz="4" w:space="0" w:color="B4489B" w:themeColor="accent1"/>
              <w:left w:val="nil"/>
              <w:bottom w:val="nil"/>
              <w:right w:val="nil"/>
            </w:tcBorders>
            <w:hideMark/>
          </w:tcPr>
          <w:p w14:paraId="6112D457" w14:textId="6D648D52" w:rsidR="00204398" w:rsidRDefault="00984983">
            <w:pPr>
              <w:pStyle w:val="BodyCopy"/>
              <w:rPr>
                <w:i/>
                <w:iCs/>
                <w:sz w:val="20"/>
              </w:rPr>
            </w:pPr>
            <w:r>
              <w:rPr>
                <w:i/>
                <w:iCs/>
                <w:noProof/>
                <w:sz w:val="20"/>
              </w:rPr>
              <w:drawing>
                <wp:inline distT="0" distB="0" distL="0" distR="0" wp14:anchorId="526CD4E1" wp14:editId="7A8CD423">
                  <wp:extent cx="5414010" cy="3627599"/>
                  <wp:effectExtent l="0" t="0" r="0" b="0"/>
                  <wp:docPr id="100" name="Picture 100" descr="First figure Pilot survey, second figure 2018 HSE:&#10;&#10;Problem gambler on both measures 1.4% 0.6%&#10;Problem gambler on at least one measure 2.7% 1.0%&#10;DSM-IV problem gambler 2.0% 1.0%&#10;PGSI problem gambler 2.1%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7">
                            <a:extLst>
                              <a:ext uri="{28A0092B-C50C-407E-A947-70E740481C1C}">
                                <a14:useLocalDpi xmlns:a14="http://schemas.microsoft.com/office/drawing/2010/main" val="0"/>
                              </a:ext>
                            </a:extLst>
                          </a:blip>
                          <a:srcRect t="10388"/>
                          <a:stretch/>
                        </pic:blipFill>
                        <pic:spPr bwMode="auto">
                          <a:xfrm>
                            <a:off x="0" y="0"/>
                            <a:ext cx="5414010" cy="3627599"/>
                          </a:xfrm>
                          <a:prstGeom prst="rect">
                            <a:avLst/>
                          </a:prstGeom>
                          <a:noFill/>
                          <a:ln>
                            <a:noFill/>
                          </a:ln>
                          <a:extLst>
                            <a:ext uri="{53640926-AAD7-44D8-BBD7-CCE9431645EC}">
                              <a14:shadowObscured xmlns:a14="http://schemas.microsoft.com/office/drawing/2010/main"/>
                            </a:ext>
                          </a:extLst>
                        </pic:spPr>
                      </pic:pic>
                    </a:graphicData>
                  </a:graphic>
                </wp:inline>
              </w:drawing>
            </w:r>
          </w:p>
          <w:p w14:paraId="2A69074A" w14:textId="77777777" w:rsidR="00204398" w:rsidRDefault="00204398">
            <w:pPr>
              <w:pStyle w:val="BodyCopy"/>
              <w:rPr>
                <w:i/>
                <w:iCs/>
                <w:sz w:val="20"/>
              </w:rPr>
            </w:pPr>
            <w:r>
              <w:rPr>
                <w:i/>
                <w:iCs/>
                <w:sz w:val="20"/>
              </w:rPr>
              <w:t>Unweighted bases: All gambling in previous 12 months: HSE 2018: 3935. Pilot survey (England only): 560. Table 1</w:t>
            </w:r>
          </w:p>
        </w:tc>
      </w:tr>
    </w:tbl>
    <w:p w14:paraId="1F394FF3" w14:textId="3D37595A" w:rsidR="006B54C6" w:rsidRDefault="00F348B4" w:rsidP="006B54C6">
      <w:pPr>
        <w:pStyle w:val="Heading2"/>
      </w:pPr>
      <w:bookmarkStart w:id="40" w:name="_Toc99359481"/>
      <w:r>
        <w:lastRenderedPageBreak/>
        <w:t xml:space="preserve"> </w:t>
      </w:r>
      <w:bookmarkStart w:id="41" w:name="_Toc103007971"/>
      <w:r w:rsidR="006B54C6">
        <w:t xml:space="preserve">Looking across age and </w:t>
      </w:r>
      <w:r w:rsidR="00B405AD">
        <w:t>sex</w:t>
      </w:r>
      <w:bookmarkEnd w:id="40"/>
      <w:bookmarkEnd w:id="41"/>
    </w:p>
    <w:p w14:paraId="74BCE74E" w14:textId="7E4BDE91" w:rsidR="006B54C6" w:rsidRDefault="006B54C6" w:rsidP="006B54C6">
      <w:pPr>
        <w:pStyle w:val="BodyCopy"/>
      </w:pPr>
      <w:r>
        <w:t xml:space="preserve">A subset of key measures </w:t>
      </w:r>
      <w:r w:rsidR="00515810">
        <w:t>has</w:t>
      </w:r>
      <w:r>
        <w:t xml:space="preserve"> been used to assess whether the higher prevalence rates observed in </w:t>
      </w:r>
      <w:r w:rsidR="00781068">
        <w:t>the pilot survey</w:t>
      </w:r>
      <w:r>
        <w:t xml:space="preserve"> were being driven differentially by men or women, and by particular age groups, or whether the pattern was consistent across </w:t>
      </w:r>
      <w:r w:rsidR="00B405AD">
        <w:t>sex</w:t>
      </w:r>
      <w:r>
        <w:t xml:space="preserve"> and age. Survey </w:t>
      </w:r>
      <w:r w:rsidR="00781068">
        <w:t>participants</w:t>
      </w:r>
      <w:r>
        <w:t xml:space="preserve"> have been split </w:t>
      </w:r>
      <w:r w:rsidR="00C353D4">
        <w:t>by</w:t>
      </w:r>
      <w:r>
        <w:t xml:space="preserve"> </w:t>
      </w:r>
      <w:r w:rsidR="00B405AD">
        <w:t>sex</w:t>
      </w:r>
      <w:r>
        <w:t xml:space="preserve"> into three age groups: </w:t>
      </w:r>
      <w:r w:rsidR="00D40200">
        <w:t>16 to 34</w:t>
      </w:r>
      <w:r w:rsidR="008D332F">
        <w:t>,</w:t>
      </w:r>
      <w:r>
        <w:t xml:space="preserve"> 35 to 64</w:t>
      </w:r>
      <w:r w:rsidR="008D332F">
        <w:t>,</w:t>
      </w:r>
      <w:r>
        <w:t xml:space="preserve"> and 65 and over.</w:t>
      </w:r>
    </w:p>
    <w:p w14:paraId="0E0286DD" w14:textId="77777777" w:rsidR="006B54C6" w:rsidRDefault="006B54C6" w:rsidP="006B54C6">
      <w:pPr>
        <w:pStyle w:val="BodyCopy"/>
      </w:pPr>
    </w:p>
    <w:p w14:paraId="79A7CCAE" w14:textId="7AD77AC5" w:rsidR="00B16B1A" w:rsidRDefault="00B16B1A" w:rsidP="00B16B1A">
      <w:pPr>
        <w:pStyle w:val="BodyCopy"/>
      </w:pPr>
      <w:bookmarkStart w:id="42" w:name="_Toc99359482"/>
      <w:r w:rsidRPr="001E5AFD">
        <w:t xml:space="preserve">The </w:t>
      </w:r>
      <w:r>
        <w:t>greatest differences between the surveys relate to men and women aged 16 to 34, notably in relation to online gambling activities and problem gambling prevalence among women, where the pilot survey</w:t>
      </w:r>
      <w:r w:rsidRPr="001E5AFD">
        <w:t xml:space="preserve"> produce</w:t>
      </w:r>
      <w:r>
        <w:t>d</w:t>
      </w:r>
      <w:r w:rsidRPr="001E5AFD">
        <w:t xml:space="preserve"> </w:t>
      </w:r>
      <w:r>
        <w:t xml:space="preserve">notably </w:t>
      </w:r>
      <w:r w:rsidRPr="001E5AFD">
        <w:t>higher prevalence estimates</w:t>
      </w:r>
      <w:r>
        <w:t>. There were far fewer differences in relation to men and women aged 65 and over.</w:t>
      </w:r>
    </w:p>
    <w:p w14:paraId="1CC44447" w14:textId="77777777" w:rsidR="006B54C6" w:rsidRDefault="006B54C6" w:rsidP="006B54C6">
      <w:pPr>
        <w:pStyle w:val="Heading3"/>
      </w:pPr>
      <w:bookmarkStart w:id="43" w:name="_Toc103007972"/>
      <w:r>
        <w:t>Gambling activity</w:t>
      </w:r>
      <w:bookmarkEnd w:id="42"/>
      <w:bookmarkEnd w:id="43"/>
      <w:r>
        <w:t xml:space="preserve"> </w:t>
      </w:r>
    </w:p>
    <w:p w14:paraId="6505FE31" w14:textId="7956A5C6" w:rsidR="00B16B1A" w:rsidRPr="002C7108" w:rsidRDefault="00B16B1A" w:rsidP="00B16B1A">
      <w:pPr>
        <w:pStyle w:val="BodyCopy"/>
      </w:pPr>
      <w:r w:rsidRPr="002C7108">
        <w:t xml:space="preserve">Figures </w:t>
      </w:r>
      <w:r>
        <w:t>8</w:t>
      </w:r>
      <w:r w:rsidRPr="002C7108">
        <w:t xml:space="preserve"> </w:t>
      </w:r>
      <w:r>
        <w:t>and 9</w:t>
      </w:r>
      <w:r w:rsidRPr="002C7108">
        <w:t xml:space="preserve"> show </w:t>
      </w:r>
      <w:r>
        <w:t xml:space="preserve">the pilot survey, HSE 2018 and trend-adjusted HSE </w:t>
      </w:r>
      <w:r w:rsidRPr="002C7108">
        <w:t>prevalence rates</w:t>
      </w:r>
      <w:r>
        <w:t xml:space="preserve"> in the previous 12 months</w:t>
      </w:r>
      <w:r w:rsidRPr="002C7108">
        <w:t xml:space="preserve"> for</w:t>
      </w:r>
      <w:r>
        <w:t xml:space="preserve"> the three age groups within sex for:</w:t>
      </w:r>
    </w:p>
    <w:p w14:paraId="31F595D6" w14:textId="525EE7A7" w:rsidR="00B16B1A" w:rsidRPr="002C7108" w:rsidRDefault="00B16B1A" w:rsidP="00B16B1A">
      <w:pPr>
        <w:pStyle w:val="Bullet1"/>
      </w:pPr>
      <w:r>
        <w:t>A</w:t>
      </w:r>
      <w:r w:rsidRPr="002C7108">
        <w:t>ny gambling activity</w:t>
      </w:r>
      <w:r>
        <w:t xml:space="preserve"> (Figure </w:t>
      </w:r>
      <w:r w:rsidR="007A1EA9">
        <w:t>9</w:t>
      </w:r>
      <w:r>
        <w:t>)</w:t>
      </w:r>
    </w:p>
    <w:p w14:paraId="35820C22" w14:textId="1DE9DB3F" w:rsidR="00B16B1A" w:rsidRDefault="00B16B1A" w:rsidP="00B16B1A">
      <w:pPr>
        <w:pStyle w:val="Bullet1"/>
      </w:pPr>
      <w:r>
        <w:t>A</w:t>
      </w:r>
      <w:r w:rsidRPr="002C7108">
        <w:t>ny online gambling (other than the National Lottery)</w:t>
      </w:r>
      <w:r>
        <w:t xml:space="preserve"> (Figure </w:t>
      </w:r>
      <w:r w:rsidR="007A1EA9">
        <w:t>10</w:t>
      </w:r>
      <w:r>
        <w:t>)</w:t>
      </w:r>
    </w:p>
    <w:p w14:paraId="59184293" w14:textId="787FB6B5" w:rsidR="00B16B1A" w:rsidRDefault="00B16B1A" w:rsidP="00B16B1A">
      <w:pPr>
        <w:pStyle w:val="BodyCopy"/>
      </w:pPr>
      <w:r>
        <w:t xml:space="preserve">As with the overall estimates presented in Figure </w:t>
      </w:r>
      <w:r w:rsidR="00196C74">
        <w:t>1</w:t>
      </w:r>
      <w:r>
        <w:t xml:space="preserve">, the trend-adjusted HSE estimates for any gambling activity (Figure </w:t>
      </w:r>
      <w:r w:rsidR="007A1EA9">
        <w:t>9</w:t>
      </w:r>
      <w:r>
        <w:t xml:space="preserve">) are lower than HSE 2018 (with the exception of among women aged 35 to 64). However, there is a much greater </w:t>
      </w:r>
      <w:r w:rsidR="00B17985">
        <w:t xml:space="preserve">variation </w:t>
      </w:r>
      <w:r>
        <w:t>in the percentages among men than among women.</w:t>
      </w:r>
    </w:p>
    <w:p w14:paraId="12BEF385" w14:textId="77777777" w:rsidR="00B16B1A" w:rsidRDefault="00B16B1A" w:rsidP="00B16B1A">
      <w:pPr>
        <w:pStyle w:val="BodyCopy"/>
      </w:pPr>
    </w:p>
    <w:p w14:paraId="4291014B" w14:textId="6AF30A60" w:rsidR="00B16B1A" w:rsidRDefault="00B16B1A" w:rsidP="00B16B1A">
      <w:pPr>
        <w:pStyle w:val="BodyCopy"/>
      </w:pPr>
      <w:r>
        <w:t xml:space="preserve">Across both sexes and the three age groups, the pilot survey produced higher gambling participation rates than either HSE 2018 or the trend-adjusted HSE. However, the differences were greatest and statistically significant </w:t>
      </w:r>
      <w:r w:rsidR="008D332F">
        <w:t>-</w:t>
      </w:r>
      <w:r w:rsidR="002961FD">
        <w:t xml:space="preserve"> </w:t>
      </w:r>
      <w:r>
        <w:t>between the pilot survey and HSE 2018 - for the youngest age group, both men (p-value: 0.018) and women (p-value: &lt;0.001), and for the middle age group for men (p-value: 0.046). For example, the trend-adjusted HSE figures estimate that 44% of men aged 16 to 34 had spent any money on gambling in the previous 12 months, compared with 71% in the pilot survey. The comparable figures for women aged 16 to 34 are 41% and 62%.</w:t>
      </w:r>
      <w:r>
        <w:rPr>
          <w:rStyle w:val="FootnoteReference"/>
        </w:rPr>
        <w:footnoteReference w:id="20"/>
      </w:r>
      <w:r>
        <w:t xml:space="preserve"> </w:t>
      </w:r>
    </w:p>
    <w:p w14:paraId="67FC6CEA" w14:textId="249724D3" w:rsidR="00984983" w:rsidRDefault="00984983" w:rsidP="00B16B1A">
      <w:pPr>
        <w:pStyle w:val="BodyCopy"/>
      </w:pPr>
    </w:p>
    <w:p w14:paraId="556C7749" w14:textId="52863F3D" w:rsidR="00984983" w:rsidRDefault="00984983" w:rsidP="00B16B1A">
      <w:pPr>
        <w:pStyle w:val="BodyCopy"/>
      </w:pPr>
    </w:p>
    <w:p w14:paraId="0334D623" w14:textId="59EBD029" w:rsidR="00984983" w:rsidRDefault="00984983" w:rsidP="00B16B1A">
      <w:pPr>
        <w:pStyle w:val="BodyCopy"/>
      </w:pPr>
    </w:p>
    <w:p w14:paraId="469D8957" w14:textId="24AA9D48" w:rsidR="00984983" w:rsidRDefault="00984983" w:rsidP="00B16B1A">
      <w:pPr>
        <w:pStyle w:val="BodyCopy"/>
      </w:pPr>
    </w:p>
    <w:p w14:paraId="4060A25B" w14:textId="564156AC" w:rsidR="00984983" w:rsidRDefault="00984983" w:rsidP="00B16B1A">
      <w:pPr>
        <w:pStyle w:val="BodyCopy"/>
      </w:pPr>
    </w:p>
    <w:p w14:paraId="23A6E79E" w14:textId="4FE23627" w:rsidR="00984983" w:rsidRDefault="00984983" w:rsidP="00B16B1A">
      <w:pPr>
        <w:pStyle w:val="BodyCopy"/>
      </w:pPr>
    </w:p>
    <w:p w14:paraId="344460A4" w14:textId="3E3C51B0" w:rsidR="00984983" w:rsidRDefault="00984983" w:rsidP="00B16B1A">
      <w:pPr>
        <w:pStyle w:val="BodyCopy"/>
      </w:pPr>
    </w:p>
    <w:p w14:paraId="2B16AC2C" w14:textId="1FD7E8A8" w:rsidR="00984983" w:rsidRDefault="00984983" w:rsidP="00B16B1A">
      <w:pPr>
        <w:pStyle w:val="BodyCopy"/>
      </w:pPr>
    </w:p>
    <w:p w14:paraId="39053240" w14:textId="17658417" w:rsidR="00984983" w:rsidRDefault="00984983" w:rsidP="00B16B1A">
      <w:pPr>
        <w:pStyle w:val="BodyCopy"/>
      </w:pPr>
    </w:p>
    <w:p w14:paraId="2C891ABB" w14:textId="6B9AFF62" w:rsidR="00984983" w:rsidRDefault="00984983" w:rsidP="00B16B1A">
      <w:pPr>
        <w:pStyle w:val="BodyCopy"/>
      </w:pPr>
    </w:p>
    <w:p w14:paraId="34443E46" w14:textId="3915DE05" w:rsidR="00984983" w:rsidRDefault="00984983" w:rsidP="00B16B1A">
      <w:pPr>
        <w:pStyle w:val="BodyCopy"/>
      </w:pPr>
    </w:p>
    <w:p w14:paraId="16F33073" w14:textId="020E01A4" w:rsidR="00984983" w:rsidRDefault="00984983" w:rsidP="00B16B1A">
      <w:pPr>
        <w:pStyle w:val="BodyCopy"/>
      </w:pPr>
    </w:p>
    <w:p w14:paraId="6E618FBF" w14:textId="25A94CCE" w:rsidR="00984983" w:rsidRDefault="00984983" w:rsidP="00B16B1A">
      <w:pPr>
        <w:pStyle w:val="BodyCopy"/>
      </w:pPr>
    </w:p>
    <w:p w14:paraId="6AF435BA" w14:textId="0EE45145" w:rsidR="00984983" w:rsidRDefault="00984983" w:rsidP="00B16B1A">
      <w:pPr>
        <w:pStyle w:val="BodyCopy"/>
      </w:pPr>
    </w:p>
    <w:p w14:paraId="680E8806" w14:textId="36459AD5" w:rsidR="00984983" w:rsidRDefault="00984983" w:rsidP="00B16B1A">
      <w:pPr>
        <w:pStyle w:val="BodyCopy"/>
      </w:pPr>
    </w:p>
    <w:p w14:paraId="2751B605" w14:textId="5BBD07F1" w:rsidR="00984983" w:rsidRDefault="00984983" w:rsidP="00B16B1A">
      <w:pPr>
        <w:pStyle w:val="BodyCopy"/>
      </w:pPr>
    </w:p>
    <w:p w14:paraId="7DE69558" w14:textId="77777777" w:rsidR="00984983" w:rsidRDefault="00984983" w:rsidP="00B16B1A">
      <w:pPr>
        <w:pStyle w:val="BodyCopy"/>
      </w:pPr>
    </w:p>
    <w:p w14:paraId="45364879"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6860BEB8"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1122353A" w14:textId="56912860" w:rsidR="00204398" w:rsidRDefault="00204398">
            <w:pPr>
              <w:pStyle w:val="CaptionFigures"/>
            </w:pPr>
            <w:r>
              <w:lastRenderedPageBreak/>
              <w:t xml:space="preserve">Figure </w:t>
            </w:r>
            <w:r w:rsidR="007A1EA9">
              <w:t>9</w:t>
            </w:r>
            <w:r>
              <w:t>: Prevalence of any gambling activity, by age and sex</w:t>
            </w:r>
          </w:p>
        </w:tc>
      </w:tr>
      <w:tr w:rsidR="00204398" w14:paraId="37F31B77" w14:textId="77777777" w:rsidTr="1A452C5C">
        <w:trPr>
          <w:cantSplit/>
        </w:trPr>
        <w:tc>
          <w:tcPr>
            <w:tcW w:w="8719" w:type="dxa"/>
            <w:tcBorders>
              <w:top w:val="single" w:sz="4" w:space="0" w:color="B4489B" w:themeColor="accent1"/>
              <w:left w:val="nil"/>
              <w:bottom w:val="nil"/>
              <w:right w:val="nil"/>
            </w:tcBorders>
            <w:hideMark/>
          </w:tcPr>
          <w:p w14:paraId="62819213" w14:textId="4B1E6DFE" w:rsidR="00204398" w:rsidRDefault="00984983">
            <w:pPr>
              <w:pStyle w:val="BodyCopy"/>
            </w:pPr>
            <w:r>
              <w:rPr>
                <w:noProof/>
              </w:rPr>
              <w:drawing>
                <wp:inline distT="0" distB="0" distL="0" distR="0" wp14:anchorId="20584088" wp14:editId="7587E69B">
                  <wp:extent cx="5414010" cy="4513794"/>
                  <wp:effectExtent l="0" t="0" r="0" b="1270"/>
                  <wp:docPr id="101" name="Picture 101" descr="First figure Pilot survey, second figure HSE trend-adjusted, third 2018 HSE:&#10;&#10;Women, 65+ 52% 46% 47%&#10;Women, 35 to 64 62% 58% 57%&#10;Women, 16 to 34 62% 41% 42%&#10;   &#10;Men, 65+ 56% 47% 51%&#10;Men, 35 to 64 70% 54% 61%&#10;Men, 16 to 34 71% 44% 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8">
                            <a:extLst>
                              <a:ext uri="{28A0092B-C50C-407E-A947-70E740481C1C}">
                                <a14:useLocalDpi xmlns:a14="http://schemas.microsoft.com/office/drawing/2010/main" val="0"/>
                              </a:ext>
                            </a:extLst>
                          </a:blip>
                          <a:srcRect t="11335"/>
                          <a:stretch/>
                        </pic:blipFill>
                        <pic:spPr bwMode="auto">
                          <a:xfrm>
                            <a:off x="0" y="0"/>
                            <a:ext cx="5414010" cy="4513794"/>
                          </a:xfrm>
                          <a:prstGeom prst="rect">
                            <a:avLst/>
                          </a:prstGeom>
                          <a:noFill/>
                          <a:ln>
                            <a:noFill/>
                          </a:ln>
                          <a:extLst>
                            <a:ext uri="{53640926-AAD7-44D8-BBD7-CCE9431645EC}">
                              <a14:shadowObscured xmlns:a14="http://schemas.microsoft.com/office/drawing/2010/main"/>
                            </a:ext>
                          </a:extLst>
                        </pic:spPr>
                      </pic:pic>
                    </a:graphicData>
                  </a:graphic>
                </wp:inline>
              </w:drawing>
            </w:r>
          </w:p>
          <w:p w14:paraId="1FCDDF10" w14:textId="77777777" w:rsidR="00204398" w:rsidRDefault="00204398">
            <w:pPr>
              <w:pStyle w:val="BodyCopy"/>
              <w:rPr>
                <w:i/>
                <w:iCs/>
                <w:sz w:val="20"/>
              </w:rPr>
            </w:pPr>
            <w:r>
              <w:rPr>
                <w:i/>
                <w:iCs/>
                <w:sz w:val="20"/>
              </w:rPr>
              <w:t>Unweighted bases: HSE 2018: men, 16-34: 714, men, 35-64: 1596, men 65+: 950; women, 16-34: 965, women, 35-64: 2083, women, 65+: 1074.  Pilot survey (England only): men, 16-34: 73, men, 35-64: 185, men 65+: 143; women, 16-34: 121, women, 35-64: 250, women, 65+: 144. Tables 2 and 3</w:t>
            </w:r>
          </w:p>
        </w:tc>
      </w:tr>
    </w:tbl>
    <w:p w14:paraId="372D5FEE" w14:textId="77777777" w:rsidR="006B54C6" w:rsidRDefault="006B54C6" w:rsidP="006B54C6">
      <w:pPr>
        <w:pStyle w:val="BodyCopy"/>
      </w:pPr>
    </w:p>
    <w:p w14:paraId="4E050346" w14:textId="19C6D700" w:rsidR="00B16B1A" w:rsidRDefault="00B16B1A" w:rsidP="00B16B1A">
      <w:pPr>
        <w:pStyle w:val="BodyCopy"/>
      </w:pPr>
      <w:r>
        <w:t xml:space="preserve">However, the differences between the surveys were greater when the gambling participation rates focus on online gambling activity in the previous 12 months (Figure </w:t>
      </w:r>
      <w:r w:rsidR="00340EB8">
        <w:t>10</w:t>
      </w:r>
      <w:r>
        <w:t xml:space="preserve">). Here, the </w:t>
      </w:r>
      <w:r w:rsidR="001E14A4">
        <w:t>q</w:t>
      </w:r>
      <w:r>
        <w:t>uarterly t</w:t>
      </w:r>
      <w:r w:rsidR="008D332F">
        <w:t>elephone survey</w:t>
      </w:r>
      <w:r>
        <w:t xml:space="preserve"> suggests that online gambling has increased among women and older people since 2018. However, the pilot survey had higher gambling participation rates of online gambling than both the 2018 and the trend-adjusted HSE for all groups except women aged 65 and over. For these groups, the differences between the pilot survey and HSE 2018 were statistically significant (p-values: men </w:t>
      </w:r>
      <w:r w:rsidR="008D332F">
        <w:t xml:space="preserve">aged </w:t>
      </w:r>
      <w:r>
        <w:t>16 to 34: 0.035; men</w:t>
      </w:r>
      <w:r w:rsidR="008D332F">
        <w:t xml:space="preserve"> aged</w:t>
      </w:r>
      <w:r>
        <w:t xml:space="preserve"> 35 to 64: 0.002; men</w:t>
      </w:r>
      <w:r w:rsidR="008D332F">
        <w:t xml:space="preserve"> aged</w:t>
      </w:r>
      <w:r>
        <w:t xml:space="preserve"> 65 and over: 0.022; women</w:t>
      </w:r>
      <w:r w:rsidR="008D332F">
        <w:t xml:space="preserve"> aged</w:t>
      </w:r>
      <w:r>
        <w:t xml:space="preserve"> 16 to 34: &lt;0.001, women </w:t>
      </w:r>
      <w:r w:rsidR="008D332F">
        <w:t xml:space="preserve">aged </w:t>
      </w:r>
      <w:r>
        <w:t>35 to 64: 0.027).</w:t>
      </w:r>
    </w:p>
    <w:p w14:paraId="315B844D" w14:textId="77777777" w:rsidR="00B16B1A" w:rsidRDefault="00B16B1A" w:rsidP="00B16B1A">
      <w:pPr>
        <w:pStyle w:val="BodyCopy"/>
      </w:pPr>
    </w:p>
    <w:p w14:paraId="1EEF38B8" w14:textId="07AB6880" w:rsidR="00B16B1A" w:rsidRDefault="00B16B1A" w:rsidP="00B16B1A">
      <w:pPr>
        <w:pStyle w:val="BodyCopy"/>
      </w:pPr>
      <w:r>
        <w:t>The greatest difference between the surveys related to women aged 16 to 34, where the prevalence of online gambling in the pilot survey was 22% compared with 8% in the trend-adjusted HSE figures.</w:t>
      </w:r>
    </w:p>
    <w:p w14:paraId="55D4AA80" w14:textId="0EE052A7" w:rsidR="00984983" w:rsidRDefault="00984983" w:rsidP="00B16B1A">
      <w:pPr>
        <w:pStyle w:val="BodyCopy"/>
      </w:pPr>
    </w:p>
    <w:p w14:paraId="4ECF86CE" w14:textId="74696E7E" w:rsidR="00984983" w:rsidRDefault="00984983" w:rsidP="00B16B1A">
      <w:pPr>
        <w:pStyle w:val="BodyCopy"/>
      </w:pPr>
    </w:p>
    <w:p w14:paraId="0BC0BE21" w14:textId="249C146E" w:rsidR="00984983" w:rsidRDefault="00984983" w:rsidP="00B16B1A">
      <w:pPr>
        <w:pStyle w:val="BodyCopy"/>
      </w:pPr>
    </w:p>
    <w:p w14:paraId="12C878FC" w14:textId="75423E45" w:rsidR="00984983" w:rsidRDefault="00984983" w:rsidP="00B16B1A">
      <w:pPr>
        <w:pStyle w:val="BodyCopy"/>
      </w:pPr>
    </w:p>
    <w:p w14:paraId="095BC512" w14:textId="77777777" w:rsidR="00984983" w:rsidRDefault="00984983" w:rsidP="00B16B1A">
      <w:pPr>
        <w:pStyle w:val="BodyCopy"/>
      </w:pPr>
    </w:p>
    <w:p w14:paraId="44016396"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42B3F215"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3A3FF558" w14:textId="7C32D298" w:rsidR="00204398" w:rsidRDefault="00204398">
            <w:pPr>
              <w:pStyle w:val="CaptionFigures"/>
              <w:ind w:left="0" w:firstLine="0"/>
            </w:pPr>
            <w:r>
              <w:lastRenderedPageBreak/>
              <w:t xml:space="preserve">Figure </w:t>
            </w:r>
            <w:r w:rsidR="007A1EA9">
              <w:t>10</w:t>
            </w:r>
            <w:r>
              <w:t>: Prevalence of online gambling activity excluding National Lottery, by age and sex</w:t>
            </w:r>
          </w:p>
        </w:tc>
      </w:tr>
      <w:tr w:rsidR="00204398" w14:paraId="2860C6BB" w14:textId="77777777" w:rsidTr="1A452C5C">
        <w:trPr>
          <w:cantSplit/>
        </w:trPr>
        <w:tc>
          <w:tcPr>
            <w:tcW w:w="8719" w:type="dxa"/>
            <w:tcBorders>
              <w:top w:val="single" w:sz="4" w:space="0" w:color="B4489B" w:themeColor="accent1"/>
              <w:left w:val="nil"/>
              <w:bottom w:val="nil"/>
              <w:right w:val="nil"/>
            </w:tcBorders>
            <w:hideMark/>
          </w:tcPr>
          <w:p w14:paraId="0C5AE38D" w14:textId="4899A954" w:rsidR="00204398" w:rsidRDefault="00984983">
            <w:pPr>
              <w:pStyle w:val="BodyCopy"/>
            </w:pPr>
            <w:r>
              <w:rPr>
                <w:noProof/>
              </w:rPr>
              <w:drawing>
                <wp:inline distT="0" distB="0" distL="0" distR="0" wp14:anchorId="7077E8DE" wp14:editId="08B60625">
                  <wp:extent cx="5414010" cy="4577361"/>
                  <wp:effectExtent l="0" t="0" r="0" b="0"/>
                  <wp:docPr id="102" name="Picture 102" descr="First figure Pilot survey, second figure HSE trend-adjusted, third 2018 HSE:&#10;&#10;&#10;Women, 65+ 0% 3% 1%&#10;Women, 35 to 64 9% 8% 5%&#10;Women, 16 to 34 22% 8% 6%&#10;   &#10;Men, 65+ 7% 6% 3%&#10;Men, 35 to 64 24% 13% 13%&#10;Men, 16 to 34 38% 23%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9">
                            <a:extLst>
                              <a:ext uri="{28A0092B-C50C-407E-A947-70E740481C1C}">
                                <a14:useLocalDpi xmlns:a14="http://schemas.microsoft.com/office/drawing/2010/main" val="0"/>
                              </a:ext>
                            </a:extLst>
                          </a:blip>
                          <a:srcRect t="10085"/>
                          <a:stretch/>
                        </pic:blipFill>
                        <pic:spPr bwMode="auto">
                          <a:xfrm>
                            <a:off x="0" y="0"/>
                            <a:ext cx="5414010" cy="4577361"/>
                          </a:xfrm>
                          <a:prstGeom prst="rect">
                            <a:avLst/>
                          </a:prstGeom>
                          <a:noFill/>
                          <a:ln>
                            <a:noFill/>
                          </a:ln>
                          <a:extLst>
                            <a:ext uri="{53640926-AAD7-44D8-BBD7-CCE9431645EC}">
                              <a14:shadowObscured xmlns:a14="http://schemas.microsoft.com/office/drawing/2010/main"/>
                            </a:ext>
                          </a:extLst>
                        </pic:spPr>
                      </pic:pic>
                    </a:graphicData>
                  </a:graphic>
                </wp:inline>
              </w:drawing>
            </w:r>
          </w:p>
          <w:p w14:paraId="15D85C7C" w14:textId="77777777" w:rsidR="00204398" w:rsidRDefault="00204398">
            <w:pPr>
              <w:pStyle w:val="BodyCopy"/>
              <w:rPr>
                <w:i/>
                <w:iCs/>
                <w:sz w:val="20"/>
              </w:rPr>
            </w:pPr>
            <w:r>
              <w:rPr>
                <w:i/>
                <w:iCs/>
                <w:sz w:val="20"/>
              </w:rPr>
              <w:t>Unweighted bases: HSE 2018: men, 16-34: 714, men, 35-64: 1596, men 65+: 950; women, 16-34: 965, women, 35-64: 2083, women, 65+: 1074.  Pilot survey (England only): men, 16-34: 73, men, 35-64: 185, men 65+: 143; women, 16-34: 121, women, 35-64: 250, women, 65+: 144. Tables 2 and 3.</w:t>
            </w:r>
          </w:p>
        </w:tc>
      </w:tr>
    </w:tbl>
    <w:p w14:paraId="466150A7" w14:textId="44C608E1" w:rsidR="006B54C6" w:rsidRDefault="006B54C6" w:rsidP="006B54C6">
      <w:pPr>
        <w:pStyle w:val="Heading3"/>
      </w:pPr>
      <w:bookmarkStart w:id="44" w:name="_Toc99359483"/>
      <w:bookmarkStart w:id="45" w:name="_Toc103007973"/>
      <w:r>
        <w:t xml:space="preserve">Problem </w:t>
      </w:r>
      <w:r w:rsidR="00B17985">
        <w:t>G</w:t>
      </w:r>
      <w:r>
        <w:t>ambling</w:t>
      </w:r>
      <w:bookmarkEnd w:id="44"/>
      <w:r w:rsidR="00B17985">
        <w:t xml:space="preserve"> Severity Index</w:t>
      </w:r>
      <w:bookmarkEnd w:id="45"/>
      <w:r>
        <w:t xml:space="preserve"> </w:t>
      </w:r>
    </w:p>
    <w:p w14:paraId="5C9DB2FE" w14:textId="30249438" w:rsidR="00B16B1A" w:rsidRDefault="00B16B1A" w:rsidP="00B16B1A">
      <w:pPr>
        <w:pStyle w:val="BodyCopy"/>
      </w:pPr>
      <w:r>
        <w:t xml:space="preserve">The differences between the prevalence rates estimated by the pilot survey </w:t>
      </w:r>
      <w:r w:rsidRPr="009D6423">
        <w:t xml:space="preserve">and HSE 2018, or trend-adjusted HSE figures, were much greater in relation to </w:t>
      </w:r>
      <w:r w:rsidR="009538F3">
        <w:t xml:space="preserve">PGSI </w:t>
      </w:r>
      <w:r w:rsidR="002164A8">
        <w:t>scores</w:t>
      </w:r>
      <w:r w:rsidRPr="009D6423">
        <w:t xml:space="preserve"> th</w:t>
      </w:r>
      <w:r>
        <w:t>an they were for gambling activities for those under the age of 65</w:t>
      </w:r>
      <w:r w:rsidR="00472DD1">
        <w:t xml:space="preserve">. </w:t>
      </w:r>
      <w:r>
        <w:t>The differences were particularly stark for women aged 16 to 34.</w:t>
      </w:r>
    </w:p>
    <w:p w14:paraId="28E89C5B" w14:textId="77777777" w:rsidR="00B16B1A" w:rsidRDefault="00B16B1A" w:rsidP="00B16B1A">
      <w:pPr>
        <w:pStyle w:val="BodyCopy"/>
      </w:pPr>
    </w:p>
    <w:p w14:paraId="7EC31FFA" w14:textId="310B909C" w:rsidR="00B16B1A" w:rsidRDefault="00B16B1A" w:rsidP="00B16B1A">
      <w:pPr>
        <w:pStyle w:val="BodyCopy"/>
      </w:pPr>
      <w:r>
        <w:t xml:space="preserve">There is little difference between HSE 2018 and trend-adjusted HSE prevalence rates, with the exception of young men, suggesting little change in recent years. However, the differences between the pilot survey estimates and HSE 2018 estimates were </w:t>
      </w:r>
      <w:r w:rsidR="002164A8">
        <w:t xml:space="preserve">stark </w:t>
      </w:r>
      <w:r>
        <w:t>for men aged 16 to 34, men aged 35 to 64, women aged 16 to 34, and women aged 35 to 64. In contrast, the estimates from the two surveys were more in line for men and women aged 65 and over.</w:t>
      </w:r>
      <w:r w:rsidR="00D86489">
        <w:t xml:space="preserve"> Further work would be required to fully understand these PGSI score differences.</w:t>
      </w:r>
    </w:p>
    <w:p w14:paraId="273A402B" w14:textId="26FB3877" w:rsidR="006B54C6" w:rsidRDefault="006B54C6" w:rsidP="006B54C6">
      <w:pPr>
        <w:pStyle w:val="BodyCopy"/>
      </w:pPr>
    </w:p>
    <w:p w14:paraId="0EB20307" w14:textId="4A8741B4" w:rsidR="00AD4577" w:rsidRDefault="00AD4577" w:rsidP="006B54C6">
      <w:pPr>
        <w:pStyle w:val="BodyCopy"/>
      </w:pPr>
    </w:p>
    <w:p w14:paraId="41F06E35" w14:textId="1B245A53" w:rsidR="00AD4577" w:rsidRDefault="00AD4577" w:rsidP="006B54C6">
      <w:pPr>
        <w:pStyle w:val="BodyCopy"/>
      </w:pPr>
    </w:p>
    <w:p w14:paraId="2A9099AA" w14:textId="084AA3A9" w:rsidR="006B54C6" w:rsidRPr="003D6E65" w:rsidRDefault="00984983" w:rsidP="006B54C6">
      <w:pPr>
        <w:pStyle w:val="Heading2"/>
      </w:pPr>
      <w:bookmarkStart w:id="46" w:name="_Toc99359484"/>
      <w:r>
        <w:lastRenderedPageBreak/>
        <w:t xml:space="preserve"> </w:t>
      </w:r>
      <w:bookmarkStart w:id="47" w:name="_Toc103007974"/>
      <w:r w:rsidR="006B54C6" w:rsidRPr="003D6E65">
        <w:t>Summ</w:t>
      </w:r>
      <w:r w:rsidR="007D132C">
        <w:t>ary</w:t>
      </w:r>
      <w:bookmarkEnd w:id="46"/>
      <w:bookmarkEnd w:id="47"/>
    </w:p>
    <w:p w14:paraId="23F36C66" w14:textId="4AC1B055" w:rsidR="00B16B1A" w:rsidRDefault="00B16B1A" w:rsidP="00B16B1A">
      <w:pPr>
        <w:pStyle w:val="BodyCopy"/>
      </w:pPr>
      <w:bookmarkStart w:id="48" w:name="_Toc99359485"/>
      <w:r>
        <w:t xml:space="preserve">The pilot survey produced higher prevalence estimates - both for gambling activities in the previous 12 months and for </w:t>
      </w:r>
      <w:r w:rsidR="009D6423">
        <w:t xml:space="preserve">low or moderate </w:t>
      </w:r>
      <w:r>
        <w:t>risk or problem gambling - in comparison with both HSE 2018 and the t</w:t>
      </w:r>
      <w:r w:rsidRPr="009D6423">
        <w:t>rend-adjusted HSE figures. The greatest di</w:t>
      </w:r>
      <w:r w:rsidR="001B0954">
        <w:t>fference</w:t>
      </w:r>
      <w:r w:rsidRPr="009D6423">
        <w:t>s related to the</w:t>
      </w:r>
      <w:r w:rsidRPr="000E479C">
        <w:t xml:space="preserve"> </w:t>
      </w:r>
      <w:r w:rsidR="009D6423" w:rsidRPr="000E479C">
        <w:t xml:space="preserve">low and moderate </w:t>
      </w:r>
      <w:r w:rsidRPr="000E479C">
        <w:t>risk</w:t>
      </w:r>
      <w:r w:rsidRPr="009D6423">
        <w:t xml:space="preserve"> and problem</w:t>
      </w:r>
      <w:r>
        <w:t xml:space="preserve"> gambling prevalence. Looking across age groups, there was little difference between the surveys in relation to the prevalence estimates produced for older people. However, the pilot survey produced higher estimates for younger people, par</w:t>
      </w:r>
      <w:r w:rsidRPr="009D6423">
        <w:t xml:space="preserve">ticularly women, notably in relation to online gambling rates and </w:t>
      </w:r>
      <w:r w:rsidR="009D6423" w:rsidRPr="000E479C">
        <w:t xml:space="preserve">low and moderate </w:t>
      </w:r>
      <w:r w:rsidRPr="000E479C">
        <w:t>risk and problem</w:t>
      </w:r>
      <w:r w:rsidRPr="009D6423">
        <w:t xml:space="preserve"> ga</w:t>
      </w:r>
      <w:r>
        <w:t>mbling prevalence.</w:t>
      </w:r>
    </w:p>
    <w:p w14:paraId="4C9242B8" w14:textId="77777777" w:rsidR="00B16B1A" w:rsidRDefault="00B16B1A" w:rsidP="00B16B1A">
      <w:pPr>
        <w:pStyle w:val="BodyCopy"/>
      </w:pPr>
    </w:p>
    <w:p w14:paraId="2216797E" w14:textId="77777777" w:rsidR="00B16B1A" w:rsidRDefault="00B16B1A" w:rsidP="00B16B1A">
      <w:pPr>
        <w:pStyle w:val="BodyCopy"/>
      </w:pPr>
      <w:r>
        <w:t>Chapter 4 attempts to unpick the potential causes of the observed differences between the surveys, focusing on differences in:</w:t>
      </w:r>
    </w:p>
    <w:p w14:paraId="533F98C9" w14:textId="77777777" w:rsidR="00B16B1A" w:rsidRDefault="00B16B1A" w:rsidP="00B16B1A">
      <w:pPr>
        <w:pStyle w:val="BodyCopy"/>
        <w:numPr>
          <w:ilvl w:val="1"/>
          <w:numId w:val="41"/>
        </w:numPr>
      </w:pPr>
      <w:r>
        <w:t>The profile of participants completing the two surveys (that is, differential non-response bias), and</w:t>
      </w:r>
    </w:p>
    <w:p w14:paraId="49D531D5" w14:textId="77777777" w:rsidR="00B16B1A" w:rsidRPr="00354837" w:rsidRDefault="00B16B1A" w:rsidP="00B16B1A">
      <w:pPr>
        <w:pStyle w:val="BodyCopy"/>
        <w:numPr>
          <w:ilvl w:val="1"/>
          <w:numId w:val="41"/>
        </w:numPr>
      </w:pPr>
      <w:r>
        <w:t xml:space="preserve">How participants answer the questions given the different contexts and modes </w:t>
      </w:r>
      <w:bookmarkStart w:id="49" w:name="_Hlk100760883"/>
      <w:r>
        <w:t>between the two surveys.</w:t>
      </w:r>
    </w:p>
    <w:p w14:paraId="6F09502C" w14:textId="04880855" w:rsidR="006B54C6" w:rsidRDefault="0063146F" w:rsidP="006B54C6">
      <w:pPr>
        <w:pStyle w:val="Heading1"/>
      </w:pPr>
      <w:bookmarkStart w:id="50" w:name="_Toc103007975"/>
      <w:r>
        <w:lastRenderedPageBreak/>
        <w:t>R</w:t>
      </w:r>
      <w:r w:rsidR="006B54C6" w:rsidRPr="001305FC">
        <w:t>easons behind differences</w:t>
      </w:r>
      <w:bookmarkEnd w:id="48"/>
      <w:bookmarkEnd w:id="50"/>
    </w:p>
    <w:p w14:paraId="5355989A" w14:textId="3CECABE2" w:rsidR="006B54C6" w:rsidRDefault="00F348B4" w:rsidP="006B54C6">
      <w:pPr>
        <w:pStyle w:val="Heading2"/>
      </w:pPr>
      <w:bookmarkStart w:id="51" w:name="_Toc99359486"/>
      <w:r>
        <w:t xml:space="preserve"> </w:t>
      </w:r>
      <w:bookmarkStart w:id="52" w:name="_Toc103007976"/>
      <w:r w:rsidR="006B54C6">
        <w:t>Introduction</w:t>
      </w:r>
      <w:bookmarkEnd w:id="51"/>
      <w:bookmarkEnd w:id="52"/>
    </w:p>
    <w:p w14:paraId="24B63CBB" w14:textId="328229C8" w:rsidR="00384932" w:rsidRDefault="71614024" w:rsidP="00384932">
      <w:pPr>
        <w:pStyle w:val="BodyCopy"/>
      </w:pPr>
      <w:bookmarkStart w:id="53" w:name="_Toc99359487"/>
      <w:r>
        <w:t xml:space="preserve">There are three potential explanations for the differences observed in chapter 3. The first is that there has been a large, sudden, increase in gambling in early 2022 (beyond the current </w:t>
      </w:r>
      <w:r w:rsidR="72AF5762">
        <w:t>q</w:t>
      </w:r>
      <w:r>
        <w:t xml:space="preserve">uarterly </w:t>
      </w:r>
      <w:r w:rsidR="72AF5762">
        <w:t>telephone survey</w:t>
      </w:r>
      <w:r>
        <w:t xml:space="preserve"> series</w:t>
      </w:r>
      <w:r w:rsidR="00F52CA6">
        <w:t xml:space="preserve"> used in this analysis</w:t>
      </w:r>
      <w:r>
        <w:t xml:space="preserve">), and that this accounts for the higher gambling prevalence seen in the pilot survey. </w:t>
      </w:r>
      <w:r w:rsidR="00A060BF" w:rsidRPr="00A060BF">
        <w:t>Statistics from the quarterly telephone series for the year to March 2022 were published on 26th April 2022 and did not show a sudden increase in gambling participation (participation was 43% Year to Mar</w:t>
      </w:r>
      <w:r w:rsidR="008D08D1">
        <w:t>ch</w:t>
      </w:r>
      <w:r w:rsidR="00A060BF" w:rsidRPr="00A060BF">
        <w:t xml:space="preserve"> 22, compared to 40% Year to Mar</w:t>
      </w:r>
      <w:r w:rsidR="008D08D1">
        <w:t>ch</w:t>
      </w:r>
      <w:r w:rsidR="00A060BF" w:rsidRPr="00A060BF">
        <w:t xml:space="preserve"> 21).</w:t>
      </w:r>
      <w:r w:rsidR="00472DD1">
        <w:rPr>
          <w:rStyle w:val="FootnoteReference"/>
        </w:rPr>
        <w:footnoteReference w:id="21"/>
      </w:r>
      <w:r w:rsidR="00A060BF">
        <w:t xml:space="preserve"> This can therefore be ruled out as a plausible explanation</w:t>
      </w:r>
      <w:r w:rsidR="00472DD1">
        <w:t>.</w:t>
      </w:r>
    </w:p>
    <w:p w14:paraId="7E44A89F" w14:textId="77777777" w:rsidR="00384932" w:rsidRDefault="00384932" w:rsidP="00384932">
      <w:pPr>
        <w:pStyle w:val="BodyCopy"/>
      </w:pPr>
    </w:p>
    <w:p w14:paraId="2B05E209" w14:textId="58A8F4BE" w:rsidR="00384932" w:rsidRDefault="00384932" w:rsidP="00384932">
      <w:pPr>
        <w:pStyle w:val="BodyCopy"/>
      </w:pPr>
      <w:r>
        <w:t xml:space="preserve">If a genuine large increase in prevalence is ruled out, then the other explanations have to relate to how, and by whom, the pilot survey and HSE </w:t>
      </w:r>
      <w:r w:rsidR="00DC6AE6">
        <w:t xml:space="preserve">2018 </w:t>
      </w:r>
      <w:r>
        <w:t xml:space="preserve">was completed. The first of these alternative possible explanations is that there may be different patterns of non-response between the pilot survey and HSE 2018, with the consequence that the pilot survey had a different profile of participants to HSE 2018. The second is that participants may have answered the questions differently in the two surveys. Both of these theories have been explored – and presented in </w:t>
      </w:r>
      <w:r w:rsidR="000E479C">
        <w:t>s</w:t>
      </w:r>
      <w:r>
        <w:t>ections 4.2 and 4.3 - with the conclusions reached being that</w:t>
      </w:r>
      <w:r w:rsidR="00DC6AE6">
        <w:t xml:space="preserve"> </w:t>
      </w:r>
    </w:p>
    <w:p w14:paraId="45641DF3" w14:textId="77CE83F2" w:rsidR="00384932" w:rsidRDefault="00384932" w:rsidP="00384932">
      <w:pPr>
        <w:pStyle w:val="BodyCopy"/>
        <w:numPr>
          <w:ilvl w:val="0"/>
          <w:numId w:val="32"/>
        </w:numPr>
      </w:pPr>
      <w:r>
        <w:t xml:space="preserve">The most likely explanation for the higher prevalence of gambling in the pilot survey relative to HSE </w:t>
      </w:r>
      <w:r w:rsidR="000E479C">
        <w:t xml:space="preserve">2018 </w:t>
      </w:r>
      <w:r>
        <w:t xml:space="preserve">is that response rate differences between gamblers and non-gamblers are not the same in the two surveys. Possibly the pilot survey had a higher response rate amongst gamblers than non-gamblers (so that the pilot survey overestimates gambling). </w:t>
      </w:r>
      <w:r w:rsidR="000E479C">
        <w:t>Further,</w:t>
      </w:r>
      <w:r>
        <w:t xml:space="preserve"> HSE </w:t>
      </w:r>
      <w:r w:rsidR="000E479C">
        <w:t xml:space="preserve">2018 </w:t>
      </w:r>
      <w:r>
        <w:t xml:space="preserve">may have achieved a lower response rate amongst gamblers than non-gamblers (and hence underestimated gambling). HSE </w:t>
      </w:r>
      <w:r w:rsidR="000E479C">
        <w:t>2018 participants</w:t>
      </w:r>
      <w:r>
        <w:t xml:space="preserve"> may </w:t>
      </w:r>
      <w:r w:rsidR="000E479C">
        <w:t xml:space="preserve">have </w:t>
      </w:r>
      <w:r>
        <w:t>also been reluctant to report gambling. It is very difficult to distinguish between these competing hypotheses, and all may be true to an extent. Certainly, controlling for</w:t>
      </w:r>
      <w:r w:rsidDel="005D3E61">
        <w:t xml:space="preserve"> </w:t>
      </w:r>
      <w:r>
        <w:t xml:space="preserve">observable differences in the demographic profile of HSE 2018 and pilot survey participants does not explain the higher prevalence of gambling or problem gambling in the pilot survey. </w:t>
      </w:r>
    </w:p>
    <w:p w14:paraId="208F2819" w14:textId="1A95A87C" w:rsidR="00384932" w:rsidRDefault="00384932" w:rsidP="000E479C">
      <w:pPr>
        <w:pStyle w:val="BodyCopy"/>
        <w:numPr>
          <w:ilvl w:val="0"/>
          <w:numId w:val="32"/>
        </w:numPr>
      </w:pPr>
      <w:r>
        <w:t xml:space="preserve">There is evidence that participants in the pilot survey were more likely to report </w:t>
      </w:r>
      <w:r w:rsidR="009D6423" w:rsidRPr="00A33031">
        <w:t xml:space="preserve">low or moderate </w:t>
      </w:r>
      <w:r w:rsidRPr="00A33031">
        <w:t>risk or problem gambling</w:t>
      </w:r>
      <w:r w:rsidRPr="009D6423">
        <w:t xml:space="preserve"> b</w:t>
      </w:r>
      <w:r>
        <w:t xml:space="preserve">ehaviour </w:t>
      </w:r>
      <w:r w:rsidR="008D08D1">
        <w:t>(</w:t>
      </w:r>
      <w:r>
        <w:t xml:space="preserve">a PGSI score of </w:t>
      </w:r>
      <w:r w:rsidR="00DC6AE6">
        <w:t>1</w:t>
      </w:r>
      <w:r w:rsidR="008D08D1">
        <w:t>+)</w:t>
      </w:r>
      <w:r>
        <w:t xml:space="preserve"> irrespective of their gambling behaviour. This higher level of reporting of problems was especially true for women. So, something in the nature of the pilot survey means that pilot survey participants with the same gambling behaviour as those in HSE 2018 responded to the PGSI items in a way that r</w:t>
      </w:r>
      <w:r w:rsidRPr="009D6423">
        <w:t xml:space="preserve">esulted in their gambling scoring </w:t>
      </w:r>
      <w:r w:rsidRPr="000E479C">
        <w:t xml:space="preserve">as </w:t>
      </w:r>
      <w:r w:rsidR="009D6423" w:rsidRPr="000E479C">
        <w:t xml:space="preserve">low or moderate </w:t>
      </w:r>
      <w:r w:rsidRPr="000E479C">
        <w:t>risk or problematic</w:t>
      </w:r>
      <w:r w:rsidRPr="009D6423">
        <w:t>.</w:t>
      </w:r>
      <w:r w:rsidR="00CE39EC" w:rsidRPr="009D6423">
        <w:rPr>
          <w:rStyle w:val="FootnoteReference"/>
        </w:rPr>
        <w:footnoteReference w:id="22"/>
      </w:r>
    </w:p>
    <w:p w14:paraId="2387FE06" w14:textId="3655C1E8" w:rsidR="006B54C6" w:rsidRDefault="00F348B4" w:rsidP="006B54C6">
      <w:pPr>
        <w:pStyle w:val="Heading2"/>
      </w:pPr>
      <w:bookmarkStart w:id="54" w:name="_Hlk100745637"/>
      <w:r>
        <w:t xml:space="preserve"> </w:t>
      </w:r>
      <w:bookmarkEnd w:id="54"/>
      <w:r w:rsidR="007D22A5">
        <w:t xml:space="preserve"> </w:t>
      </w:r>
      <w:bookmarkStart w:id="55" w:name="_Toc103007977"/>
      <w:r w:rsidR="006B54C6">
        <w:t xml:space="preserve">Evidence of non-response </w:t>
      </w:r>
      <w:r w:rsidR="00384932">
        <w:t>effects</w:t>
      </w:r>
      <w:bookmarkEnd w:id="53"/>
      <w:bookmarkEnd w:id="55"/>
    </w:p>
    <w:p w14:paraId="3328E547" w14:textId="77777777" w:rsidR="006B54C6" w:rsidRDefault="006B54C6" w:rsidP="006B54C6">
      <w:pPr>
        <w:pStyle w:val="BodyCopy"/>
      </w:pPr>
    </w:p>
    <w:p w14:paraId="42F09801" w14:textId="2D33D038" w:rsidR="006B54C6" w:rsidRDefault="006B54C6" w:rsidP="006B54C6">
      <w:pPr>
        <w:pStyle w:val="BodyCopy"/>
      </w:pPr>
      <w:r>
        <w:t xml:space="preserve">To test whether differences in the profile of </w:t>
      </w:r>
      <w:r w:rsidR="00D72142">
        <w:t>HSE 2018</w:t>
      </w:r>
      <w:r>
        <w:t xml:space="preserve"> and </w:t>
      </w:r>
      <w:r w:rsidR="007D132C">
        <w:t>p</w:t>
      </w:r>
      <w:r>
        <w:t xml:space="preserve">ilot </w:t>
      </w:r>
      <w:r w:rsidR="007D132C">
        <w:t>s</w:t>
      </w:r>
      <w:r>
        <w:t xml:space="preserve">urvey </w:t>
      </w:r>
      <w:r w:rsidR="00781068">
        <w:t>participants</w:t>
      </w:r>
      <w:r>
        <w:t xml:space="preserve"> could explain the higher prevalence of gambling in the </w:t>
      </w:r>
      <w:r w:rsidR="00696F2D">
        <w:t>latter</w:t>
      </w:r>
      <w:r>
        <w:t xml:space="preserve">, the </w:t>
      </w:r>
      <w:r w:rsidR="007D132C">
        <w:t>p</w:t>
      </w:r>
      <w:r w:rsidR="00262CEA">
        <w:t>ilot</w:t>
      </w:r>
      <w:r>
        <w:t xml:space="preserve"> </w:t>
      </w:r>
      <w:r w:rsidR="007D132C">
        <w:t xml:space="preserve">survey </w:t>
      </w:r>
      <w:r w:rsidR="00781068">
        <w:t>participants</w:t>
      </w:r>
      <w:r>
        <w:t xml:space="preserve"> were re-weighted</w:t>
      </w:r>
      <w:r>
        <w:rPr>
          <w:rStyle w:val="FootnoteReference"/>
        </w:rPr>
        <w:footnoteReference w:id="23"/>
      </w:r>
      <w:r>
        <w:t xml:space="preserve"> to give a very similar profile to HSE </w:t>
      </w:r>
      <w:r w:rsidR="007D132C">
        <w:t xml:space="preserve">2018 </w:t>
      </w:r>
      <w:r>
        <w:t>on a wide range of characteristics:</w:t>
      </w:r>
    </w:p>
    <w:p w14:paraId="23043595" w14:textId="254C021D" w:rsidR="006B54C6" w:rsidRDefault="00696F2D" w:rsidP="00D72142">
      <w:pPr>
        <w:pStyle w:val="Bullet1"/>
      </w:pPr>
      <w:r>
        <w:lastRenderedPageBreak/>
        <w:t>Sex</w:t>
      </w:r>
    </w:p>
    <w:p w14:paraId="73885916" w14:textId="4C3178DB" w:rsidR="006B54C6" w:rsidRDefault="006B54C6" w:rsidP="00D72142">
      <w:pPr>
        <w:pStyle w:val="Bullet1"/>
      </w:pPr>
      <w:r>
        <w:t>Age</w:t>
      </w:r>
      <w:r w:rsidR="007D132C">
        <w:t xml:space="preserve"> </w:t>
      </w:r>
      <w:r>
        <w:t>group</w:t>
      </w:r>
    </w:p>
    <w:p w14:paraId="00095372" w14:textId="7682F126" w:rsidR="007D132C" w:rsidRDefault="006B54C6" w:rsidP="00E22ADF">
      <w:pPr>
        <w:pStyle w:val="Bullet1"/>
      </w:pPr>
      <w:r>
        <w:t>Region</w:t>
      </w:r>
    </w:p>
    <w:p w14:paraId="2097FDAC" w14:textId="4B365FE3" w:rsidR="006B54C6" w:rsidRDefault="006B54C6" w:rsidP="00E22ADF">
      <w:pPr>
        <w:pStyle w:val="Bullet1"/>
      </w:pPr>
      <w:r>
        <w:t>Employment status</w:t>
      </w:r>
    </w:p>
    <w:p w14:paraId="01EB6AFB" w14:textId="4E802E60" w:rsidR="006B54C6" w:rsidRDefault="006B54C6" w:rsidP="00D72142">
      <w:pPr>
        <w:pStyle w:val="Bullet1"/>
      </w:pPr>
      <w:r>
        <w:t>Level of qualifications</w:t>
      </w:r>
    </w:p>
    <w:p w14:paraId="3F73DB34" w14:textId="45AB3100" w:rsidR="006B54C6" w:rsidRDefault="006B54C6" w:rsidP="00D72142">
      <w:pPr>
        <w:pStyle w:val="Bullet1"/>
      </w:pPr>
      <w:r>
        <w:t>Number of adults in the household</w:t>
      </w:r>
    </w:p>
    <w:p w14:paraId="5AAD2053" w14:textId="6FF662D6" w:rsidR="006B54C6" w:rsidRDefault="006B54C6" w:rsidP="00D72142">
      <w:pPr>
        <w:pStyle w:val="Bullet1"/>
      </w:pPr>
      <w:r>
        <w:t>Number of children in the household</w:t>
      </w:r>
    </w:p>
    <w:p w14:paraId="3EBDF71B" w14:textId="7241E537" w:rsidR="006B54C6" w:rsidRDefault="006B54C6" w:rsidP="00D72142">
      <w:pPr>
        <w:pStyle w:val="Bullet1"/>
      </w:pPr>
      <w:r>
        <w:t>Tenure</w:t>
      </w:r>
    </w:p>
    <w:p w14:paraId="18BD9051" w14:textId="082416E9" w:rsidR="006B54C6" w:rsidRDefault="006B54C6" w:rsidP="00D72142">
      <w:pPr>
        <w:pStyle w:val="Bullet1"/>
      </w:pPr>
      <w:r>
        <w:t>Ethnic group</w:t>
      </w:r>
    </w:p>
    <w:p w14:paraId="3B562E2C" w14:textId="5C5AC35B" w:rsidR="006B54C6" w:rsidRDefault="006B54C6" w:rsidP="00D72142">
      <w:pPr>
        <w:pStyle w:val="Bullet1"/>
      </w:pPr>
      <w:r>
        <w:t>Religion</w:t>
      </w:r>
    </w:p>
    <w:p w14:paraId="7436110B" w14:textId="4255415A" w:rsidR="006B54C6" w:rsidRDefault="006B54C6" w:rsidP="00D72142">
      <w:pPr>
        <w:pStyle w:val="Bullet1"/>
      </w:pPr>
      <w:r>
        <w:t>Whether a smoker</w:t>
      </w:r>
    </w:p>
    <w:p w14:paraId="5938C2A3" w14:textId="659BEF1C" w:rsidR="006B54C6" w:rsidRDefault="006B54C6" w:rsidP="00D72142">
      <w:pPr>
        <w:pStyle w:val="Bullet1"/>
      </w:pPr>
      <w:r>
        <w:t>Frequency of drinking</w:t>
      </w:r>
    </w:p>
    <w:p w14:paraId="718FD9ED" w14:textId="77777777" w:rsidR="006B54C6" w:rsidRDefault="006B54C6" w:rsidP="006B54C6">
      <w:pPr>
        <w:pStyle w:val="BodyCopy"/>
      </w:pPr>
    </w:p>
    <w:p w14:paraId="048EB5A6" w14:textId="4A276466" w:rsidR="00384932" w:rsidRDefault="00384932" w:rsidP="00384932">
      <w:pPr>
        <w:pStyle w:val="BodyCopy"/>
      </w:pPr>
      <w:r>
        <w:t>However, after re-weighting the data in this way, the pilot survey gambling estimates change very little. Figure 1</w:t>
      </w:r>
      <w:r w:rsidR="00356E5E">
        <w:t>1</w:t>
      </w:r>
      <w:r>
        <w:t xml:space="preserve"> compares the percentages before and after the re-weighting. </w:t>
      </w:r>
    </w:p>
    <w:p w14:paraId="73FDCAB7" w14:textId="1C3362F2"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03B56DEF" w14:textId="77777777" w:rsidTr="00A53312">
        <w:trPr>
          <w:cantSplit/>
        </w:trPr>
        <w:tc>
          <w:tcPr>
            <w:tcW w:w="8715"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bookmarkEnd w:id="49"/>
          <w:p w14:paraId="31040EB8" w14:textId="0966F67D" w:rsidR="00204398" w:rsidRDefault="00204398">
            <w:pPr>
              <w:pStyle w:val="CaptionFigures"/>
              <w:ind w:left="0" w:firstLine="0"/>
            </w:pPr>
            <w:r>
              <w:t>Figure 11: Prevalence of gambling before and after matching to HSE 2018 profile</w:t>
            </w:r>
          </w:p>
        </w:tc>
      </w:tr>
      <w:tr w:rsidR="00204398" w14:paraId="0F7BB8DB" w14:textId="77777777" w:rsidTr="00A53312">
        <w:trPr>
          <w:cantSplit/>
        </w:trPr>
        <w:tc>
          <w:tcPr>
            <w:tcW w:w="8715" w:type="dxa"/>
            <w:tcBorders>
              <w:top w:val="single" w:sz="4" w:space="0" w:color="B4489B" w:themeColor="accent1"/>
              <w:left w:val="nil"/>
              <w:bottom w:val="nil"/>
              <w:right w:val="nil"/>
            </w:tcBorders>
            <w:hideMark/>
          </w:tcPr>
          <w:p w14:paraId="62470911" w14:textId="7D02DFE7" w:rsidR="00204398" w:rsidRDefault="00984983">
            <w:pPr>
              <w:pStyle w:val="BodyCopy"/>
            </w:pPr>
            <w:r>
              <w:rPr>
                <w:noProof/>
              </w:rPr>
              <w:drawing>
                <wp:inline distT="0" distB="0" distL="0" distR="0" wp14:anchorId="32A234E1" wp14:editId="4F8EEF16">
                  <wp:extent cx="5414010" cy="4033296"/>
                  <wp:effectExtent l="0" t="0" r="0" b="5715"/>
                  <wp:docPr id="103" name="Picture 103" descr="First figure Pilot survey, second figure Pilot survey matched to HSE profile, third  figure 2018 HSE adjusted, fourth figure 2018 HSE&#10;&#10;PGSI+1 11% 12% 2% 4%&#10;Any online gambling other than Lottery 17% 17% 12% 9%&#10;Any gambling other than Lottery 48% 49% 35% 40%&#10;Any gambling 63% 65% 50% 5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0">
                            <a:extLst>
                              <a:ext uri="{28A0092B-C50C-407E-A947-70E740481C1C}">
                                <a14:useLocalDpi xmlns:a14="http://schemas.microsoft.com/office/drawing/2010/main" val="0"/>
                              </a:ext>
                            </a:extLst>
                          </a:blip>
                          <a:srcRect t="10716"/>
                          <a:stretch/>
                        </pic:blipFill>
                        <pic:spPr bwMode="auto">
                          <a:xfrm>
                            <a:off x="0" y="0"/>
                            <a:ext cx="5414010" cy="4033296"/>
                          </a:xfrm>
                          <a:prstGeom prst="rect">
                            <a:avLst/>
                          </a:prstGeom>
                          <a:noFill/>
                          <a:ln>
                            <a:noFill/>
                          </a:ln>
                          <a:extLst>
                            <a:ext uri="{53640926-AAD7-44D8-BBD7-CCE9431645EC}">
                              <a14:shadowObscured xmlns:a14="http://schemas.microsoft.com/office/drawing/2010/main"/>
                            </a:ext>
                          </a:extLst>
                        </pic:spPr>
                      </pic:pic>
                    </a:graphicData>
                  </a:graphic>
                </wp:inline>
              </w:drawing>
            </w:r>
          </w:p>
          <w:p w14:paraId="5A33C790" w14:textId="77777777" w:rsidR="00204398" w:rsidRDefault="00204398">
            <w:pPr>
              <w:pStyle w:val="BodyCopy"/>
              <w:rPr>
                <w:i/>
                <w:iCs/>
                <w:sz w:val="20"/>
              </w:rPr>
            </w:pPr>
            <w:r>
              <w:rPr>
                <w:i/>
                <w:iCs/>
                <w:sz w:val="20"/>
              </w:rPr>
              <w:t>Unweighted bases: HSE 2018: 7382. Pilot survey (England only): 916. Table 4.</w:t>
            </w:r>
          </w:p>
        </w:tc>
      </w:tr>
    </w:tbl>
    <w:p w14:paraId="41F91C0D" w14:textId="64437698" w:rsidR="006B54C6" w:rsidRDefault="006B54C6" w:rsidP="006B54C6">
      <w:pPr>
        <w:pStyle w:val="BodyCopy"/>
      </w:pPr>
    </w:p>
    <w:p w14:paraId="078AB3E3" w14:textId="77777777" w:rsidR="00A53312" w:rsidRDefault="00A53312" w:rsidP="006B54C6">
      <w:pPr>
        <w:pStyle w:val="BodyCopy"/>
      </w:pPr>
    </w:p>
    <w:p w14:paraId="77C8A510" w14:textId="2124092C" w:rsidR="00CF735B" w:rsidRDefault="00384932" w:rsidP="006B54C6">
      <w:pPr>
        <w:pStyle w:val="BodyCopy"/>
      </w:pPr>
      <w:r>
        <w:lastRenderedPageBreak/>
        <w:t xml:space="preserve">Based on this analysis it seems clear that the higher rate of gambling activity in the pilot survey cannot be accounted for by observable profile differences. As noted above, there are a number of reasons why </w:t>
      </w:r>
      <w:r w:rsidR="000E479C">
        <w:t xml:space="preserve">the </w:t>
      </w:r>
      <w:r>
        <w:t xml:space="preserve">HSE may under-estimate gambling behaviour, including under-representing gamblers and non-disclosure of gambling activities (see chapter 5). Alternatively, it is plausible that the pilot survey has a higher response rate amongst those who gamble, so that gamblers are over-represented. If either or both explanations are true, all else being equal, gamblers were more likely to complete the </w:t>
      </w:r>
      <w:r w:rsidR="00DC6AE6">
        <w:t xml:space="preserve">pilot </w:t>
      </w:r>
      <w:r>
        <w:t>survey than non-gamblers. Furthermore, given that the largest differences in the prevalence rates were seen for men and women aged 16 to 34, this would suggest that non-gamblers in these groups were particularly underrepresented in the pilot survey</w:t>
      </w:r>
      <w:r w:rsidR="00EE1607">
        <w:t>.</w:t>
      </w:r>
    </w:p>
    <w:p w14:paraId="3C07BE3E" w14:textId="3373A506" w:rsidR="006B54C6" w:rsidRDefault="00F348B4" w:rsidP="006B54C6">
      <w:pPr>
        <w:pStyle w:val="Heading2"/>
      </w:pPr>
      <w:bookmarkStart w:id="56" w:name="_Toc99359488"/>
      <w:r>
        <w:t xml:space="preserve"> </w:t>
      </w:r>
      <w:bookmarkStart w:id="57" w:name="_Toc103007978"/>
      <w:r w:rsidR="006B54C6">
        <w:t xml:space="preserve">Evidence of a differential in how </w:t>
      </w:r>
      <w:r w:rsidR="00781068">
        <w:t>participants</w:t>
      </w:r>
      <w:r w:rsidR="006B54C6">
        <w:t xml:space="preserve"> answer the questions</w:t>
      </w:r>
      <w:bookmarkEnd w:id="56"/>
      <w:bookmarkEnd w:id="57"/>
    </w:p>
    <w:p w14:paraId="790CA09C" w14:textId="5129C154" w:rsidR="00384932" w:rsidRDefault="00384932" w:rsidP="00384932">
      <w:pPr>
        <w:pStyle w:val="BodyCopy"/>
      </w:pPr>
      <w:bookmarkStart w:id="58" w:name="_Hlk100756988"/>
      <w:r>
        <w:t xml:space="preserve">There is good evidence that the differences between the problem gambling prevalence estimates is in part explained by differences in the way that pilot survey participants and HSE 2018 participants completed the PGSI. Comparing participants from the two surveys with similar gambling activity profiles, pilot survey participants were more likely </w:t>
      </w:r>
      <w:r w:rsidRPr="009D6423">
        <w:t xml:space="preserve">to </w:t>
      </w:r>
      <w:r w:rsidRPr="00CA66D2">
        <w:t xml:space="preserve">score </w:t>
      </w:r>
      <w:r w:rsidR="00CA66D2">
        <w:t>one</w:t>
      </w:r>
      <w:r w:rsidRPr="00CA66D2">
        <w:t xml:space="preserve"> or more on the PGSI </w:t>
      </w:r>
      <w:r w:rsidRPr="009D6423">
        <w:t>than their c</w:t>
      </w:r>
      <w:r>
        <w:t>ounterparts in HSE 2018.</w:t>
      </w:r>
    </w:p>
    <w:p w14:paraId="747A769B" w14:textId="77777777" w:rsidR="00384932" w:rsidRDefault="00384932" w:rsidP="00384932">
      <w:pPr>
        <w:pStyle w:val="BodyCopy"/>
      </w:pPr>
    </w:p>
    <w:p w14:paraId="192514EB" w14:textId="62ABB2A5" w:rsidR="00384932" w:rsidRDefault="00384932" w:rsidP="00384932">
      <w:pPr>
        <w:pStyle w:val="BodyCopy"/>
      </w:pPr>
      <w:r>
        <w:t xml:space="preserve">These findings are illustrated in Figures 12 and 13 using two measures which are known to strongly predict problem gambling: the number of gambling activities that a participant has spent money doing in the previous 12 months; and the frequency with which they gamble. </w:t>
      </w:r>
    </w:p>
    <w:p w14:paraId="3EA0318B" w14:textId="77777777" w:rsidR="00384932" w:rsidRDefault="00384932" w:rsidP="00384932">
      <w:pPr>
        <w:pStyle w:val="BodyCopy"/>
      </w:pPr>
    </w:p>
    <w:p w14:paraId="17F3288C" w14:textId="20D5A475" w:rsidR="00984983" w:rsidRDefault="00384932" w:rsidP="00384932">
      <w:pPr>
        <w:pStyle w:val="BodyCopy"/>
      </w:pPr>
      <w:r>
        <w:t>Figure 12 shows the percentage of participants engaged in different numbers of activities who s</w:t>
      </w:r>
      <w:r w:rsidRPr="009D6423">
        <w:t>cored as involved in non-problem gambling/a non-gambler (a score of 0 on the PGSI) or</w:t>
      </w:r>
      <w:r w:rsidR="00F266A4">
        <w:t xml:space="preserve"> who scored one or more on the PGSI</w:t>
      </w:r>
      <w:r w:rsidRPr="00CA66D2">
        <w:t>.</w:t>
      </w:r>
      <w:r w:rsidRPr="009D6423">
        <w:t xml:space="preserve"> </w:t>
      </w:r>
      <w:r>
        <w:t>For any given number of gambling activities, significantly more pilot survey participants have a PGSI score of 1+</w:t>
      </w:r>
      <w:r w:rsidRPr="00B8433D">
        <w:t xml:space="preserve"> th</w:t>
      </w:r>
      <w:r>
        <w:t>an their HSE 2018 counterparts. F</w:t>
      </w:r>
      <w:r w:rsidRPr="00540219">
        <w:t xml:space="preserve">or example, even among HSE 2018 participants who had taken part in only one gambling activity in the past year, 2% </w:t>
      </w:r>
      <w:r w:rsidR="00904F80">
        <w:t>had a PGSI score of one or more</w:t>
      </w:r>
      <w:r w:rsidRPr="00540219">
        <w:t>. In the pilot survey, the comparable figure was 8%. Looking at those involved in a greater numb</w:t>
      </w:r>
      <w:r>
        <w:t xml:space="preserve">er of activities, the </w:t>
      </w:r>
      <w:r w:rsidRPr="009D6423">
        <w:t xml:space="preserve">difference between the two surveys widened. For example, among those who had spent money on </w:t>
      </w:r>
      <w:r w:rsidR="00214540">
        <w:t>four</w:t>
      </w:r>
      <w:r w:rsidRPr="009D6423">
        <w:t xml:space="preserve"> or more activities, </w:t>
      </w:r>
      <w:r w:rsidR="00214540">
        <w:t>28</w:t>
      </w:r>
      <w:r w:rsidRPr="009D6423">
        <w:t>% of H</w:t>
      </w:r>
      <w:r w:rsidR="002F4B7A">
        <w:t>S</w:t>
      </w:r>
      <w:r w:rsidRPr="009D6423">
        <w:t xml:space="preserve">E 2018 participants scored as </w:t>
      </w:r>
      <w:r w:rsidR="00920F13">
        <w:t>PGSI 1+</w:t>
      </w:r>
      <w:r w:rsidRPr="009D6423">
        <w:t xml:space="preserve"> </w:t>
      </w:r>
      <w:bookmarkStart w:id="59" w:name="_Hlk102730872"/>
      <w:r w:rsidRPr="009D6423">
        <w:t xml:space="preserve">compared with </w:t>
      </w:r>
      <w:r w:rsidR="002F4B7A">
        <w:t>50</w:t>
      </w:r>
      <w:r w:rsidRPr="009D6423">
        <w:t>% of pilot survey participant</w:t>
      </w:r>
      <w:r>
        <w:t>s.</w:t>
      </w:r>
      <w:bookmarkEnd w:id="59"/>
      <w:bookmarkEnd w:id="58"/>
    </w:p>
    <w:p w14:paraId="3C4CC1BC" w14:textId="2E4E941E" w:rsidR="00984983" w:rsidRDefault="00984983" w:rsidP="00384932">
      <w:pPr>
        <w:pStyle w:val="BodyCopy"/>
      </w:pPr>
    </w:p>
    <w:p w14:paraId="17952116" w14:textId="39A8E89C" w:rsidR="00984983" w:rsidRDefault="00984983" w:rsidP="00384932">
      <w:pPr>
        <w:pStyle w:val="BodyCopy"/>
      </w:pPr>
    </w:p>
    <w:p w14:paraId="1FF085A9" w14:textId="179DE988" w:rsidR="00984983" w:rsidRDefault="00984983" w:rsidP="00384932">
      <w:pPr>
        <w:pStyle w:val="BodyCopy"/>
      </w:pPr>
    </w:p>
    <w:p w14:paraId="2014D3BC" w14:textId="3554283F" w:rsidR="00984983" w:rsidRDefault="00984983" w:rsidP="00384932">
      <w:pPr>
        <w:pStyle w:val="BodyCopy"/>
      </w:pPr>
    </w:p>
    <w:p w14:paraId="7898D904" w14:textId="19DE852C" w:rsidR="00984983" w:rsidRDefault="00984983" w:rsidP="00384932">
      <w:pPr>
        <w:pStyle w:val="BodyCopy"/>
      </w:pPr>
    </w:p>
    <w:p w14:paraId="08A79785" w14:textId="168F98BB" w:rsidR="00984983" w:rsidRDefault="00984983" w:rsidP="00384932">
      <w:pPr>
        <w:pStyle w:val="BodyCopy"/>
      </w:pPr>
    </w:p>
    <w:p w14:paraId="1DE30724" w14:textId="72981E84" w:rsidR="00984983" w:rsidRDefault="00984983" w:rsidP="00384932">
      <w:pPr>
        <w:pStyle w:val="BodyCopy"/>
      </w:pPr>
    </w:p>
    <w:p w14:paraId="50D79E32" w14:textId="1146B910" w:rsidR="00984983" w:rsidRDefault="00984983" w:rsidP="00384932">
      <w:pPr>
        <w:pStyle w:val="BodyCopy"/>
      </w:pPr>
    </w:p>
    <w:p w14:paraId="61365B2D" w14:textId="058EA0BD" w:rsidR="00984983" w:rsidRDefault="00984983" w:rsidP="00384932">
      <w:pPr>
        <w:pStyle w:val="BodyCopy"/>
      </w:pPr>
    </w:p>
    <w:p w14:paraId="4BB91F2B" w14:textId="1815536D" w:rsidR="00984983" w:rsidRDefault="00984983" w:rsidP="00384932">
      <w:pPr>
        <w:pStyle w:val="BodyCopy"/>
      </w:pPr>
    </w:p>
    <w:p w14:paraId="052E3CAA" w14:textId="048645D3" w:rsidR="00984983" w:rsidRDefault="00984983" w:rsidP="00384932">
      <w:pPr>
        <w:pStyle w:val="BodyCopy"/>
      </w:pPr>
    </w:p>
    <w:p w14:paraId="2E3174AA" w14:textId="5AF7C0D9" w:rsidR="00984983" w:rsidRDefault="00984983" w:rsidP="00384932">
      <w:pPr>
        <w:pStyle w:val="BodyCopy"/>
      </w:pPr>
    </w:p>
    <w:p w14:paraId="6DAE2244" w14:textId="23807C83" w:rsidR="00984983" w:rsidRDefault="00984983" w:rsidP="00384932">
      <w:pPr>
        <w:pStyle w:val="BodyCopy"/>
      </w:pPr>
    </w:p>
    <w:p w14:paraId="1335627E" w14:textId="04DF12A9" w:rsidR="00984983" w:rsidRDefault="00984983" w:rsidP="00384932">
      <w:pPr>
        <w:pStyle w:val="BodyCopy"/>
      </w:pPr>
    </w:p>
    <w:p w14:paraId="7CDB8B3F" w14:textId="54D83ED4" w:rsidR="00984983" w:rsidRDefault="00984983" w:rsidP="00384932">
      <w:pPr>
        <w:pStyle w:val="BodyCopy"/>
      </w:pPr>
    </w:p>
    <w:p w14:paraId="06EF35A4" w14:textId="6BC15D1A" w:rsidR="00984983" w:rsidRDefault="00984983" w:rsidP="00384932">
      <w:pPr>
        <w:pStyle w:val="BodyCopy"/>
      </w:pPr>
    </w:p>
    <w:p w14:paraId="741DA355" w14:textId="671B2D01" w:rsidR="00984983" w:rsidRDefault="00984983" w:rsidP="00384932">
      <w:pPr>
        <w:pStyle w:val="BodyCopy"/>
      </w:pPr>
    </w:p>
    <w:p w14:paraId="0D5CE93B" w14:textId="77777777" w:rsidR="00984983" w:rsidRPr="00984983" w:rsidRDefault="00984983" w:rsidP="00384932">
      <w:pPr>
        <w:pStyle w:val="BodyCopy"/>
        <w:rPr>
          <w:rStyle w:val="CommentReference"/>
          <w:sz w:val="22"/>
          <w:szCs w:val="20"/>
        </w:rPr>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6ABB0A99"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C9B3E89" w14:textId="5255501C" w:rsidR="00204398" w:rsidRDefault="00204398">
            <w:pPr>
              <w:pStyle w:val="CaptionFigures"/>
            </w:pPr>
            <w:r>
              <w:lastRenderedPageBreak/>
              <w:t>Figure 1</w:t>
            </w:r>
            <w:r w:rsidR="00190753">
              <w:t>2</w:t>
            </w:r>
            <w:r>
              <w:t>: PGSI 1+ by number of gambling activities</w:t>
            </w:r>
          </w:p>
        </w:tc>
      </w:tr>
      <w:tr w:rsidR="00204398" w14:paraId="071CC420" w14:textId="77777777" w:rsidTr="1A452C5C">
        <w:trPr>
          <w:cantSplit/>
        </w:trPr>
        <w:tc>
          <w:tcPr>
            <w:tcW w:w="8719" w:type="dxa"/>
            <w:tcBorders>
              <w:top w:val="single" w:sz="4" w:space="0" w:color="B4489B" w:themeColor="accent1"/>
              <w:left w:val="nil"/>
              <w:bottom w:val="nil"/>
              <w:right w:val="nil"/>
            </w:tcBorders>
            <w:hideMark/>
          </w:tcPr>
          <w:p w14:paraId="48475096" w14:textId="3FFEBC64" w:rsidR="00B53963" w:rsidRDefault="00B53963">
            <w:pPr>
              <w:pStyle w:val="BodyCopy"/>
              <w:rPr>
                <w:i/>
                <w:iCs/>
                <w:sz w:val="20"/>
              </w:rPr>
            </w:pPr>
            <w:r>
              <w:rPr>
                <w:i/>
                <w:iCs/>
                <w:noProof/>
                <w:sz w:val="20"/>
              </w:rPr>
              <w:drawing>
                <wp:inline distT="0" distB="0" distL="0" distR="0" wp14:anchorId="74B70DD8" wp14:editId="48E2FE19">
                  <wp:extent cx="5414010" cy="5316220"/>
                  <wp:effectExtent l="0" t="0" r="0" b="0"/>
                  <wp:docPr id="1" name="Picture 1" descr="HSE 2018&#10;&#10;Four or more 28%&#10;Three 8%&#10;Two 4%&#10;One 2%&#10;None 0%&#10;&#10;&#10;Pilot Survey &#10;Four or more 50%&#10;Three 20%&#10;Two 5%&#10;One 8%&#10;No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a:extLst>
                              <a:ext uri="{28A0092B-C50C-407E-A947-70E740481C1C}">
                                <a14:useLocalDpi xmlns:a14="http://schemas.microsoft.com/office/drawing/2010/main" val="0"/>
                              </a:ext>
                            </a:extLst>
                          </a:blip>
                          <a:srcRect t="5316"/>
                          <a:stretch/>
                        </pic:blipFill>
                        <pic:spPr bwMode="auto">
                          <a:xfrm>
                            <a:off x="0" y="0"/>
                            <a:ext cx="5414010" cy="5316220"/>
                          </a:xfrm>
                          <a:prstGeom prst="rect">
                            <a:avLst/>
                          </a:prstGeom>
                          <a:noFill/>
                          <a:ln>
                            <a:noFill/>
                          </a:ln>
                          <a:extLst>
                            <a:ext uri="{53640926-AAD7-44D8-BBD7-CCE9431645EC}">
                              <a14:shadowObscured xmlns:a14="http://schemas.microsoft.com/office/drawing/2010/main"/>
                            </a:ext>
                          </a:extLst>
                        </pic:spPr>
                      </pic:pic>
                    </a:graphicData>
                  </a:graphic>
                </wp:inline>
              </w:drawing>
            </w:r>
          </w:p>
          <w:p w14:paraId="7D257B9F" w14:textId="77777777" w:rsidR="00B53963" w:rsidRDefault="00B53963">
            <w:pPr>
              <w:pStyle w:val="BodyCopy"/>
              <w:rPr>
                <w:i/>
                <w:iCs/>
                <w:sz w:val="20"/>
              </w:rPr>
            </w:pPr>
          </w:p>
          <w:p w14:paraId="236F7D0B" w14:textId="43FA874D" w:rsidR="00204398" w:rsidRDefault="00B53963">
            <w:pPr>
              <w:pStyle w:val="BodyCopy"/>
              <w:rPr>
                <w:i/>
                <w:iCs/>
                <w:sz w:val="20"/>
              </w:rPr>
            </w:pPr>
            <w:r>
              <w:rPr>
                <w:i/>
                <w:iCs/>
                <w:sz w:val="20"/>
              </w:rPr>
              <w:t>Unweighted bases: HSE 2018: None: 3191; One: 1696; Two: 1021; Three: 491; Four or more: 524. Pilot Survey (England only): None: 344; One: 236; Two: 129; Three: 80; Four or more: 95. Table 5.</w:t>
            </w:r>
          </w:p>
        </w:tc>
      </w:tr>
    </w:tbl>
    <w:p w14:paraId="3D79FE0E" w14:textId="47B2BC73" w:rsidR="00384932" w:rsidRDefault="00384932" w:rsidP="00384932">
      <w:pPr>
        <w:pStyle w:val="BodyCopy"/>
      </w:pPr>
    </w:p>
    <w:p w14:paraId="63B57802" w14:textId="7BA7020E" w:rsidR="00384932" w:rsidRDefault="00384932" w:rsidP="00384932">
      <w:pPr>
        <w:pStyle w:val="BodyCopy"/>
      </w:pPr>
      <w:r>
        <w:t>The pattern was very similar in relation to the frequency in which participants gambled. Across the distribution, pilot survey participants were more likely than their HSE 2018 counterparts who gambled at the same frequency to score as involved in</w:t>
      </w:r>
      <w:r w:rsidR="009D6423">
        <w:t xml:space="preserve"> low or moderate</w:t>
      </w:r>
      <w:r>
        <w:t xml:space="preserve"> risk or problem gambling (Figure 13). For example, 1% of survey participants who reported gam</w:t>
      </w:r>
      <w:r w:rsidRPr="009D6423">
        <w:t>bling once or twice a year score</w:t>
      </w:r>
      <w:r w:rsidR="00947337">
        <w:t>d</w:t>
      </w:r>
      <w:r w:rsidRPr="009D6423">
        <w:t xml:space="preserve"> </w:t>
      </w:r>
      <w:r w:rsidRPr="00CA66D2">
        <w:t xml:space="preserve">as being involved in </w:t>
      </w:r>
      <w:r w:rsidR="009D6423" w:rsidRPr="00CA66D2">
        <w:t xml:space="preserve">low or moderate </w:t>
      </w:r>
      <w:r w:rsidRPr="00CA66D2">
        <w:t>risk or problem gambling</w:t>
      </w:r>
      <w:r w:rsidRPr="009D6423">
        <w:t>, comp</w:t>
      </w:r>
      <w:r>
        <w:t xml:space="preserve">ared with 10% of pilot survey participants. </w:t>
      </w:r>
      <w:r w:rsidRPr="00540219">
        <w:t xml:space="preserve">Among those who gambled once a week, 8% of HSE 2018 participants scored as being </w:t>
      </w:r>
      <w:r w:rsidRPr="00CA66D2">
        <w:t>involved in</w:t>
      </w:r>
      <w:r w:rsidR="009D6423" w:rsidRPr="00CA66D2">
        <w:t xml:space="preserve"> low or moderate</w:t>
      </w:r>
      <w:r w:rsidRPr="00CA66D2">
        <w:t xml:space="preserve"> risk or problem gambling</w:t>
      </w:r>
      <w:r w:rsidRPr="00540219">
        <w:t>,</w:t>
      </w:r>
      <w:r>
        <w:t xml:space="preserve"> compared with 25% of those in the pilot survey.</w:t>
      </w:r>
    </w:p>
    <w:p w14:paraId="7E5126BE" w14:textId="59F56931" w:rsidR="00384932" w:rsidRDefault="00384932" w:rsidP="00384932">
      <w:pPr>
        <w:pStyle w:val="BodyCopy"/>
      </w:pPr>
    </w:p>
    <w:p w14:paraId="36D1719D" w14:textId="69832E4E" w:rsidR="00984983" w:rsidRDefault="00984983" w:rsidP="00384932">
      <w:pPr>
        <w:pStyle w:val="BodyCopy"/>
      </w:pPr>
    </w:p>
    <w:p w14:paraId="6894590D" w14:textId="2F07D305" w:rsidR="00984983" w:rsidRDefault="00984983" w:rsidP="00384932">
      <w:pPr>
        <w:pStyle w:val="BodyCopy"/>
      </w:pPr>
    </w:p>
    <w:p w14:paraId="5A3721A2" w14:textId="77777777" w:rsidR="00472DD1" w:rsidRDefault="00472DD1" w:rsidP="00384932">
      <w:pPr>
        <w:pStyle w:val="BodyCopy"/>
      </w:pPr>
    </w:p>
    <w:p w14:paraId="65AAA5A5" w14:textId="77777777" w:rsidR="00984983" w:rsidRDefault="00984983" w:rsidP="00384932">
      <w:pPr>
        <w:pStyle w:val="BodyCopy"/>
      </w:pPr>
    </w:p>
    <w:p w14:paraId="6ED1952C" w14:textId="77777777" w:rsidR="00204398" w:rsidRDefault="00204398" w:rsidP="00384932">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643C327D"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4306501D" w14:textId="68C5B494" w:rsidR="00204398" w:rsidRDefault="00204398">
            <w:pPr>
              <w:pStyle w:val="CaptionFigures"/>
              <w:ind w:left="0" w:firstLine="0"/>
            </w:pPr>
            <w:r>
              <w:rPr>
                <w:lang w:val="en-US"/>
              </w:rPr>
              <w:lastRenderedPageBreak/>
              <w:t xml:space="preserve">Figure 13: PGSI </w:t>
            </w:r>
            <w:r w:rsidR="006938E6">
              <w:rPr>
                <w:lang w:val="en-US"/>
              </w:rPr>
              <w:t>1+</w:t>
            </w:r>
            <w:r>
              <w:rPr>
                <w:lang w:val="en-US"/>
              </w:rPr>
              <w:t xml:space="preserve"> by gambling frequency</w:t>
            </w:r>
          </w:p>
        </w:tc>
      </w:tr>
      <w:tr w:rsidR="00204398" w14:paraId="59231C90" w14:textId="77777777" w:rsidTr="1A452C5C">
        <w:trPr>
          <w:cantSplit/>
        </w:trPr>
        <w:tc>
          <w:tcPr>
            <w:tcW w:w="8719" w:type="dxa"/>
            <w:tcBorders>
              <w:top w:val="single" w:sz="4" w:space="0" w:color="B4489B" w:themeColor="accent1"/>
              <w:left w:val="nil"/>
              <w:bottom w:val="nil"/>
              <w:right w:val="nil"/>
            </w:tcBorders>
            <w:hideMark/>
          </w:tcPr>
          <w:p w14:paraId="7469C9F6" w14:textId="3320EF87" w:rsidR="00204398" w:rsidRDefault="00984983">
            <w:pPr>
              <w:pStyle w:val="BodyCopy"/>
            </w:pPr>
            <w:r>
              <w:rPr>
                <w:noProof/>
              </w:rPr>
              <w:drawing>
                <wp:inline distT="0" distB="0" distL="0" distR="0" wp14:anchorId="29B2CFC1" wp14:editId="570FCF36">
                  <wp:extent cx="5414010" cy="5986780"/>
                  <wp:effectExtent l="0" t="0" r="0" b="0"/>
                  <wp:docPr id="105" name="Picture 105" descr="HSE 2018&#10;2 or more times a week 21%&#10;Once a week 8%&#10;Less than once a week, more than once a month 13%&#10;Once a month 7%&#10;Every 2-3 months 6%&#10;Once or twice a year 1%&#10;Not at all 0%&#10;&#10;Pilot survey&#10;2 or more times a week 26%&#10;Once a week 25%&#10;Less than once a week, more than once a month 23%&#10;Once a month 19%&#10;Every 2-3 months 12%&#10;Once or twice a year 10%&#10;Not at all 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14010" cy="5986780"/>
                          </a:xfrm>
                          <a:prstGeom prst="rect">
                            <a:avLst/>
                          </a:prstGeom>
                          <a:noFill/>
                        </pic:spPr>
                      </pic:pic>
                    </a:graphicData>
                  </a:graphic>
                </wp:inline>
              </w:drawing>
            </w:r>
          </w:p>
          <w:p w14:paraId="1975D96E" w14:textId="77777777" w:rsidR="00204398" w:rsidRDefault="00204398">
            <w:pPr>
              <w:pStyle w:val="BodyCopy"/>
              <w:rPr>
                <w:i/>
                <w:iCs/>
                <w:sz w:val="20"/>
              </w:rPr>
            </w:pPr>
            <w:r>
              <w:rPr>
                <w:i/>
                <w:iCs/>
                <w:sz w:val="20"/>
              </w:rPr>
              <w:t>Unweighted bases: HSE 2018 Not gambled: 3191; Once or twice a year: 996; Every 2/3 months: 503; Once a month: 494; Less than once a week, more than once a month: 379; Once a week: 913; 2 or more times a week: 4094. Pilot survey (England only): Not gambled: 344; Once or twice a year: 124; Every 2/3 months: 77; Once a month: 84; Less than once a week, more than once a month: 65; Once a week: 107; 2 or more times a week: 74. Table 5.</w:t>
            </w:r>
          </w:p>
        </w:tc>
      </w:tr>
    </w:tbl>
    <w:p w14:paraId="608CBD60" w14:textId="77777777" w:rsidR="006B54C6" w:rsidRDefault="006B54C6" w:rsidP="006B54C6">
      <w:pPr>
        <w:pStyle w:val="BodyCopy"/>
      </w:pPr>
    </w:p>
    <w:p w14:paraId="1249E724" w14:textId="142F5631" w:rsidR="006B54C6" w:rsidRDefault="006B54C6" w:rsidP="006B54C6">
      <w:pPr>
        <w:pStyle w:val="BodyCopy"/>
      </w:pPr>
      <w:r>
        <w:t xml:space="preserve">These findings have been confirmed more formally in a regression analysis. A logistic regression was run with a binary dependent variable where a PGSI score of one or more was given a </w:t>
      </w:r>
      <w:r w:rsidR="00DC6AE6">
        <w:t xml:space="preserve">value of </w:t>
      </w:r>
      <w:r>
        <w:t xml:space="preserve">one and those with the PGSI of zero given a </w:t>
      </w:r>
      <w:r w:rsidR="00DC6AE6">
        <w:t xml:space="preserve">value of </w:t>
      </w:r>
      <w:r>
        <w:t xml:space="preserve">zero. The model included sex, age and </w:t>
      </w:r>
      <w:r w:rsidRPr="00892028">
        <w:t xml:space="preserve">all </w:t>
      </w:r>
      <w:r>
        <w:t xml:space="preserve">the gambling behaviour questions (frequency, number of activities, and individual activities) as control variables, as well as a binary for ‘survey’. The estimated odds of having a PGSI score of </w:t>
      </w:r>
      <w:r w:rsidR="00892028">
        <w:t>1+</w:t>
      </w:r>
      <w:r>
        <w:t xml:space="preserve"> was found to be 2.9 times higher for the </w:t>
      </w:r>
      <w:r w:rsidR="00E22ADF">
        <w:t>pilot survey</w:t>
      </w:r>
      <w:r>
        <w:t xml:space="preserve"> than for HSE</w:t>
      </w:r>
      <w:r w:rsidR="00E22ADF">
        <w:t xml:space="preserve"> 2018</w:t>
      </w:r>
      <w:r>
        <w:t xml:space="preserve">. That is, </w:t>
      </w:r>
      <w:r w:rsidR="00E22ADF">
        <w:t>pilot survey</w:t>
      </w:r>
      <w:r>
        <w:t xml:space="preserve"> </w:t>
      </w:r>
      <w:r w:rsidR="00781068">
        <w:t>participants</w:t>
      </w:r>
      <w:r>
        <w:t xml:space="preserve"> with the same demographic and gambling profile as their HSE </w:t>
      </w:r>
      <w:r w:rsidR="00E22ADF">
        <w:t xml:space="preserve">2018 </w:t>
      </w:r>
      <w:r>
        <w:t xml:space="preserve">counterparts were more likely to score as </w:t>
      </w:r>
      <w:r w:rsidR="00CF47DB">
        <w:t>being involved in</w:t>
      </w:r>
      <w:r>
        <w:t xml:space="preserve"> </w:t>
      </w:r>
      <w:r w:rsidR="009D6423">
        <w:t xml:space="preserve">low or moderate </w:t>
      </w:r>
      <w:r>
        <w:t>risk or problem gambl</w:t>
      </w:r>
      <w:r w:rsidR="00CF47DB">
        <w:t>ing</w:t>
      </w:r>
      <w:r>
        <w:t xml:space="preserve">. </w:t>
      </w:r>
    </w:p>
    <w:p w14:paraId="38350CB2" w14:textId="77777777" w:rsidR="006B54C6" w:rsidRDefault="006B54C6" w:rsidP="006B54C6">
      <w:pPr>
        <w:pStyle w:val="BodyCopy"/>
      </w:pPr>
    </w:p>
    <w:p w14:paraId="6634E07A" w14:textId="6CD1F6BE" w:rsidR="006B54C6" w:rsidRDefault="006B54C6" w:rsidP="006B54C6">
      <w:pPr>
        <w:pStyle w:val="BodyCopy"/>
      </w:pPr>
      <w:r>
        <w:lastRenderedPageBreak/>
        <w:t xml:space="preserve">The regression also identified that the differential in PGSI scoring was particularly large for women. For men, the odds of having a PGSI score of at least one (after controlling for age and gambling behaviour) was estimated to be two times higher for the </w:t>
      </w:r>
      <w:r w:rsidR="00E22ADF">
        <w:t xml:space="preserve">pilot survey </w:t>
      </w:r>
      <w:r>
        <w:t>than for HSE</w:t>
      </w:r>
      <w:r w:rsidR="00E22ADF">
        <w:t xml:space="preserve"> 2018</w:t>
      </w:r>
      <w:r>
        <w:t xml:space="preserve">, whereas for women the odds were five times higher. </w:t>
      </w:r>
    </w:p>
    <w:p w14:paraId="1594A408" w14:textId="77777777" w:rsidR="006B54C6" w:rsidRDefault="006B54C6" w:rsidP="006B54C6">
      <w:pPr>
        <w:pStyle w:val="BodyCopy"/>
      </w:pPr>
    </w:p>
    <w:p w14:paraId="0265761D" w14:textId="61A0D71F" w:rsidR="006B54C6" w:rsidRDefault="006B54C6" w:rsidP="006B54C6">
      <w:pPr>
        <w:pStyle w:val="BodyCopy"/>
      </w:pPr>
      <w:r>
        <w:t xml:space="preserve">The analysis </w:t>
      </w:r>
      <w:r w:rsidR="00892028">
        <w:t>in c</w:t>
      </w:r>
      <w:r>
        <w:t xml:space="preserve">hapter 5, which compares online and </w:t>
      </w:r>
      <w:r w:rsidR="00D40200">
        <w:t xml:space="preserve">postal </w:t>
      </w:r>
      <w:r w:rsidR="00781068">
        <w:t>participants</w:t>
      </w:r>
      <w:r>
        <w:t xml:space="preserve"> in the </w:t>
      </w:r>
      <w:r w:rsidR="00E22ADF">
        <w:t>pilot survey</w:t>
      </w:r>
      <w:r>
        <w:t xml:space="preserve">, suggests that the differential in PGSI scoring was much starker for those responding online (see </w:t>
      </w:r>
      <w:r w:rsidR="00696F2D">
        <w:t>s</w:t>
      </w:r>
      <w:r>
        <w:t xml:space="preserve">ection 5.4). </w:t>
      </w:r>
    </w:p>
    <w:p w14:paraId="0970FAA6" w14:textId="2AAEF581" w:rsidR="006B54C6" w:rsidRPr="009062EE" w:rsidRDefault="00F348B4" w:rsidP="006B54C6">
      <w:pPr>
        <w:pStyle w:val="Heading2"/>
      </w:pPr>
      <w:bookmarkStart w:id="60" w:name="_Toc99359489"/>
      <w:r>
        <w:t xml:space="preserve"> </w:t>
      </w:r>
      <w:bookmarkStart w:id="61" w:name="_Toc103007979"/>
      <w:r w:rsidR="006B54C6" w:rsidRPr="009062EE">
        <w:t>Summ</w:t>
      </w:r>
      <w:r w:rsidR="00E22ADF">
        <w:t>ary</w:t>
      </w:r>
      <w:bookmarkEnd w:id="60"/>
      <w:bookmarkEnd w:id="61"/>
    </w:p>
    <w:p w14:paraId="427DFBB1" w14:textId="3839363C" w:rsidR="00384932" w:rsidRPr="00EF75B2" w:rsidRDefault="00384932" w:rsidP="00384932">
      <w:pPr>
        <w:pStyle w:val="BodyCopy"/>
      </w:pPr>
      <w:r w:rsidRPr="00EF75B2">
        <w:t xml:space="preserve">The analysis presented in </w:t>
      </w:r>
      <w:r w:rsidR="00892028">
        <w:t>c</w:t>
      </w:r>
      <w:r w:rsidRPr="00EF75B2">
        <w:t>hapter 4 highlights two potential causes of the di</w:t>
      </w:r>
      <w:r>
        <w:t>fferences</w:t>
      </w:r>
      <w:r w:rsidRPr="00EF75B2">
        <w:t xml:space="preserve"> between the prevalence estimates produced by HSE 2018 (including the trend-adjusted figures) and the pilot survey. Firstly, it appears likely that the pilot survey participants </w:t>
      </w:r>
      <w:r w:rsidR="00892028">
        <w:t>we</w:t>
      </w:r>
      <w:r w:rsidR="00892028" w:rsidRPr="00EF75B2">
        <w:t xml:space="preserve">re </w:t>
      </w:r>
      <w:r>
        <w:t>more likely to be</w:t>
      </w:r>
      <w:r w:rsidRPr="00EF75B2">
        <w:t xml:space="preserve"> gamblers. This will have led to higher prevalence rates than HSE 2018 where there is no reason to expect that gamblers would have been more likely to take part. Secondly, it appears that there were differences between the two surveys in the way that survey participants completed the PGSI, with the di</w:t>
      </w:r>
      <w:r>
        <w:t>fferences</w:t>
      </w:r>
      <w:r w:rsidRPr="00EF75B2">
        <w:t xml:space="preserve"> greatest for women. Pilot survey participants </w:t>
      </w:r>
      <w:r>
        <w:t xml:space="preserve">were </w:t>
      </w:r>
      <w:r w:rsidRPr="00EF75B2">
        <w:t>more likely than thei</w:t>
      </w:r>
      <w:r w:rsidRPr="00540219">
        <w:t xml:space="preserve">r HSE 2018 counterparts to </w:t>
      </w:r>
      <w:r w:rsidR="00892028">
        <w:t>have</w:t>
      </w:r>
      <w:r w:rsidR="00892028" w:rsidRPr="00540219">
        <w:t xml:space="preserve"> </w:t>
      </w:r>
      <w:r w:rsidRPr="00540219">
        <w:t xml:space="preserve">their gambling behaviour </w:t>
      </w:r>
      <w:r w:rsidR="00892028">
        <w:t xml:space="preserve">rated </w:t>
      </w:r>
      <w:r w:rsidRPr="00CA66D2">
        <w:t>as</w:t>
      </w:r>
      <w:r w:rsidR="009D6423" w:rsidRPr="00CA66D2">
        <w:t xml:space="preserve"> low or moderate</w:t>
      </w:r>
      <w:r w:rsidRPr="00CA66D2">
        <w:t xml:space="preserve"> risk or problematic</w:t>
      </w:r>
      <w:r w:rsidRPr="00540219">
        <w:t>. It is hard to know which of the estimates are most accurate. However, the issue is further ex</w:t>
      </w:r>
      <w:r w:rsidRPr="00EF75B2">
        <w:t xml:space="preserve">plored in chapter 5 which looks within the pilot survey at the prevalence estimates derived from the online and the postal survey participants. </w:t>
      </w:r>
    </w:p>
    <w:p w14:paraId="648D6AF3" w14:textId="77777777" w:rsidR="006B54C6" w:rsidRDefault="006B54C6" w:rsidP="006B54C6">
      <w:pPr>
        <w:pStyle w:val="BodyCopy"/>
      </w:pPr>
    </w:p>
    <w:p w14:paraId="204CCEF6" w14:textId="6AC626A3" w:rsidR="006B54C6" w:rsidRDefault="0063146F" w:rsidP="006B54C6">
      <w:pPr>
        <w:pStyle w:val="Heading1"/>
      </w:pPr>
      <w:bookmarkStart w:id="62" w:name="_Toc99359490"/>
      <w:bookmarkStart w:id="63" w:name="_Toc103007980"/>
      <w:r>
        <w:lastRenderedPageBreak/>
        <w:t>Impact of</w:t>
      </w:r>
      <w:r w:rsidR="006B54C6">
        <w:t xml:space="preserve"> </w:t>
      </w:r>
      <w:r w:rsidR="007D22A5">
        <w:t xml:space="preserve">the </w:t>
      </w:r>
      <w:r w:rsidR="006B54C6">
        <w:t>postal stage</w:t>
      </w:r>
      <w:bookmarkEnd w:id="62"/>
      <w:bookmarkEnd w:id="63"/>
    </w:p>
    <w:p w14:paraId="3DAC6F4F" w14:textId="2074BBD0" w:rsidR="006B54C6" w:rsidRDefault="00F348B4" w:rsidP="006B54C6">
      <w:pPr>
        <w:pStyle w:val="Heading2"/>
      </w:pPr>
      <w:bookmarkStart w:id="64" w:name="_Toc99359491"/>
      <w:r>
        <w:t xml:space="preserve"> </w:t>
      </w:r>
      <w:bookmarkStart w:id="65" w:name="_Toc103007981"/>
      <w:r w:rsidR="006B54C6">
        <w:t>Introduction</w:t>
      </w:r>
      <w:bookmarkEnd w:id="64"/>
      <w:bookmarkEnd w:id="65"/>
    </w:p>
    <w:p w14:paraId="1B370F88" w14:textId="0657EC6C" w:rsidR="006B54C6" w:rsidRDefault="006B54C6" w:rsidP="006B54C6">
      <w:pPr>
        <w:pStyle w:val="BodyCopy"/>
      </w:pPr>
      <w:r>
        <w:t xml:space="preserve">A </w:t>
      </w:r>
      <w:r w:rsidR="005C0E85">
        <w:t>postal</w:t>
      </w:r>
      <w:r>
        <w:t xml:space="preserve"> self-completion option was included in the </w:t>
      </w:r>
      <w:r w:rsidR="00E22ADF">
        <w:t xml:space="preserve">pilot survey </w:t>
      </w:r>
      <w:r>
        <w:t xml:space="preserve">with the aim of reducing potential biases towards higher internet users (which, in turn, will be correlated with age and higher rates of online gambling activities). However, the inclusion of a </w:t>
      </w:r>
      <w:r w:rsidR="005C0E85">
        <w:t xml:space="preserve">postal </w:t>
      </w:r>
      <w:r>
        <w:t xml:space="preserve">self-completion option adds cost and complication to the survey process and limits the survey length. Therefore, one aim of </w:t>
      </w:r>
      <w:r w:rsidR="00781068">
        <w:t>the pilot survey</w:t>
      </w:r>
      <w:r>
        <w:t xml:space="preserve"> </w:t>
      </w:r>
      <w:r w:rsidR="004F0068">
        <w:t>wa</w:t>
      </w:r>
      <w:r>
        <w:t xml:space="preserve">s to explore the extent to which the postal element changed the gambling prevalence estimates </w:t>
      </w:r>
      <w:r w:rsidR="00CF14B8">
        <w:t>compared with</w:t>
      </w:r>
      <w:r>
        <w:t xml:space="preserve"> those produced from the online element, and whether it brought prevalence estimates closer to those in </w:t>
      </w:r>
      <w:r w:rsidR="00D72142">
        <w:t>HSE 2018</w:t>
      </w:r>
      <w:r>
        <w:t xml:space="preserve">. </w:t>
      </w:r>
    </w:p>
    <w:p w14:paraId="2A5B821D" w14:textId="77777777" w:rsidR="006B54C6" w:rsidRDefault="006B54C6" w:rsidP="006B54C6">
      <w:pPr>
        <w:pStyle w:val="BodyCopy"/>
      </w:pPr>
    </w:p>
    <w:p w14:paraId="139B64BC" w14:textId="77777777" w:rsidR="006B54C6" w:rsidRDefault="006B54C6" w:rsidP="006B54C6">
      <w:pPr>
        <w:pStyle w:val="BodyCopy"/>
      </w:pPr>
      <w:r>
        <w:t>The sections below address the questions:</w:t>
      </w:r>
    </w:p>
    <w:p w14:paraId="4B743DBD" w14:textId="62B3AD59" w:rsidR="006B54C6" w:rsidRPr="00D72142" w:rsidRDefault="006B54C6" w:rsidP="00D72142">
      <w:pPr>
        <w:pStyle w:val="Bullet1"/>
      </w:pPr>
      <w:r w:rsidRPr="00D72142">
        <w:t xml:space="preserve">Is there a difference in the demographic profile of </w:t>
      </w:r>
      <w:r w:rsidR="004F0068">
        <w:t>p</w:t>
      </w:r>
      <w:r w:rsidR="00262CEA">
        <w:t>ilot</w:t>
      </w:r>
      <w:r w:rsidRPr="00D72142">
        <w:t xml:space="preserve"> </w:t>
      </w:r>
      <w:r w:rsidR="004F0068">
        <w:t xml:space="preserve">survey </w:t>
      </w:r>
      <w:r w:rsidR="00781068">
        <w:t>participants</w:t>
      </w:r>
      <w:r w:rsidRPr="00D72142">
        <w:t xml:space="preserve"> who responded online versus by post (</w:t>
      </w:r>
      <w:r w:rsidR="004F0068">
        <w:t>s</w:t>
      </w:r>
      <w:r w:rsidRPr="00D72142">
        <w:t>ection 5.2)?</w:t>
      </w:r>
    </w:p>
    <w:p w14:paraId="45715367" w14:textId="3F632B54" w:rsidR="006B54C6" w:rsidRPr="00D72142" w:rsidRDefault="006B54C6" w:rsidP="00D72142">
      <w:pPr>
        <w:pStyle w:val="Bullet1"/>
      </w:pPr>
      <w:r w:rsidRPr="00D72142">
        <w:t>How do the estimates of gambling activity and problem gambling compare across the two modes (</w:t>
      </w:r>
      <w:r w:rsidR="004F0068">
        <w:t>s</w:t>
      </w:r>
      <w:r w:rsidRPr="00D72142">
        <w:t>ection 5.3)?</w:t>
      </w:r>
    </w:p>
    <w:p w14:paraId="42BC996F" w14:textId="55B86B06" w:rsidR="006B54C6" w:rsidRDefault="006B54C6" w:rsidP="006B54C6">
      <w:pPr>
        <w:pStyle w:val="Bullet1"/>
      </w:pPr>
      <w:r w:rsidRPr="00D72142">
        <w:t xml:space="preserve">Is there evidence that </w:t>
      </w:r>
      <w:r w:rsidR="00781068">
        <w:t>participants</w:t>
      </w:r>
      <w:r w:rsidRPr="00D72142">
        <w:t xml:space="preserve"> answered the questions differently dependent on the mode of completion (</w:t>
      </w:r>
      <w:r w:rsidR="004F0068">
        <w:t>s</w:t>
      </w:r>
      <w:r w:rsidRPr="00D72142">
        <w:t>ection 5.4)?</w:t>
      </w:r>
    </w:p>
    <w:p w14:paraId="676EFFBB" w14:textId="4A7FBF06" w:rsidR="00384932" w:rsidRPr="00CD6679" w:rsidRDefault="00384932" w:rsidP="00384932">
      <w:pPr>
        <w:pStyle w:val="BodyCopy"/>
      </w:pPr>
      <w:bookmarkStart w:id="66" w:name="_Toc99359492"/>
      <w:r>
        <w:t xml:space="preserve">The overall conclusion is that there is value in including the postal self-completion. It brought participants who would otherwise have been excluded from the survey because they did not have access </w:t>
      </w:r>
      <w:r w:rsidR="007D22A5">
        <w:t xml:space="preserve">to </w:t>
      </w:r>
      <w:r>
        <w:t xml:space="preserve">or did not use the internet. It brought more non-gamblers into the survey, and it rebalanced the estimates for online gambling activity, reducing the difference between the pilot survey and HSE 2018. Moreover, it reduced the differences between the two surveys in relation to the way in which participants answer the PGSI. </w:t>
      </w:r>
    </w:p>
    <w:p w14:paraId="21AA0DDE" w14:textId="14D9E03E" w:rsidR="006B54C6" w:rsidRDefault="00F348B4" w:rsidP="006B54C6">
      <w:pPr>
        <w:pStyle w:val="Heading2"/>
      </w:pPr>
      <w:r>
        <w:t xml:space="preserve"> </w:t>
      </w:r>
      <w:bookmarkStart w:id="67" w:name="_Toc103007982"/>
      <w:r w:rsidR="006B54C6">
        <w:t xml:space="preserve">Comparing the profile of the online and postal </w:t>
      </w:r>
      <w:r w:rsidR="00781068">
        <w:t>participants</w:t>
      </w:r>
      <w:bookmarkEnd w:id="66"/>
      <w:bookmarkEnd w:id="67"/>
    </w:p>
    <w:p w14:paraId="3EF26198" w14:textId="2DEF3543" w:rsidR="00384932" w:rsidRDefault="00384932" w:rsidP="00384932">
      <w:pPr>
        <w:pStyle w:val="BodyCopy"/>
      </w:pPr>
      <w:r>
        <w:t>Figure 1</w:t>
      </w:r>
      <w:r w:rsidR="003E478A">
        <w:t>4</w:t>
      </w:r>
      <w:r>
        <w:t xml:space="preserve"> shows the sex, age profile, internet usage and gambling activity of the pilot survey participants who responded online and by post. The modes were balanced in relation to sex (43% of the online participants and 44% of the postal participants were men), but those who completed the survey online were, on average, younger than those who completed a postal questionnaire. For example, 9% of the online participants were aged 16 to 24 compared with 2% of the postal participants.</w:t>
      </w:r>
      <w:r w:rsidR="007D22A5">
        <w:rPr>
          <w:rStyle w:val="FootnoteReference"/>
        </w:rPr>
        <w:footnoteReference w:id="24"/>
      </w:r>
    </w:p>
    <w:p w14:paraId="7396D5F6" w14:textId="77777777" w:rsidR="00384932" w:rsidRDefault="00384932" w:rsidP="00384932">
      <w:pPr>
        <w:pStyle w:val="BodyCopy"/>
      </w:pPr>
    </w:p>
    <w:p w14:paraId="7C9B4516" w14:textId="30F99BF4" w:rsidR="00384932" w:rsidRDefault="00384932" w:rsidP="00384932">
      <w:pPr>
        <w:pStyle w:val="BodyCopy"/>
      </w:pPr>
      <w:r>
        <w:t>Those who completed the survey online were also more likely than the postal survey participants to use the internet (99% compared with 88%) and to have a smart phone (95% compared with 80%). Among internet users, online survey participants used the internet more often than postal survey participants (for example, 44% of online participants used the internet almost all the time compared with 25% of postal survey participants).</w:t>
      </w:r>
    </w:p>
    <w:p w14:paraId="72E0BDF9" w14:textId="77777777" w:rsidR="00AD4577" w:rsidRDefault="00AD4577" w:rsidP="00384932">
      <w:pPr>
        <w:pStyle w:val="BodyCopy"/>
      </w:pPr>
    </w:p>
    <w:p w14:paraId="67CAD05C" w14:textId="0A10BE62" w:rsidR="00776DB0" w:rsidRDefault="00384932" w:rsidP="00384932">
      <w:pPr>
        <w:pStyle w:val="BodyCopy"/>
      </w:pPr>
      <w:r>
        <w:lastRenderedPageBreak/>
        <w:t xml:space="preserve">Online participants were more likely than postal participants to have spent money on gambling in the previous year (65% compared </w:t>
      </w:r>
      <w:r w:rsidR="00CA66D2">
        <w:t>with</w:t>
      </w:r>
      <w:r>
        <w:t xml:space="preserve"> 58%). In particular</w:t>
      </w:r>
      <w:r w:rsidR="00947337">
        <w:t>,</w:t>
      </w:r>
      <w:r>
        <w:t xml:space="preserve"> they were far more likely to have gambled online (19% compared </w:t>
      </w:r>
      <w:r w:rsidR="00CA66D2">
        <w:t>with</w:t>
      </w:r>
      <w:r>
        <w:t xml:space="preserve"> 6%).</w:t>
      </w:r>
    </w:p>
    <w:p w14:paraId="04FFEF4C" w14:textId="77777777" w:rsidR="00776DB0" w:rsidRDefault="00776DB0" w:rsidP="00384932">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2375E0ED" w14:textId="77777777" w:rsidTr="00204398">
        <w:trPr>
          <w:cantSplit/>
        </w:trPr>
        <w:tc>
          <w:tcPr>
            <w:tcW w:w="8719" w:type="dxa"/>
            <w:tcBorders>
              <w:top w:val="single" w:sz="4" w:space="0" w:color="B4489B"/>
              <w:left w:val="single" w:sz="4" w:space="0" w:color="B4489B"/>
              <w:bottom w:val="single" w:sz="4" w:space="0" w:color="B4489B"/>
              <w:right w:val="single" w:sz="4" w:space="0" w:color="B4489B"/>
            </w:tcBorders>
            <w:shd w:val="clear" w:color="auto" w:fill="B4489B"/>
            <w:hideMark/>
          </w:tcPr>
          <w:p w14:paraId="01CCA8D7" w14:textId="1F7EF94F" w:rsidR="00204398" w:rsidRDefault="00204398">
            <w:pPr>
              <w:pStyle w:val="CaptionFigures"/>
            </w:pPr>
            <w:r>
              <w:t>Figure 14: Profile of participants by mode of completion</w:t>
            </w:r>
          </w:p>
        </w:tc>
      </w:tr>
      <w:tr w:rsidR="00204398" w14:paraId="3BCEDB65" w14:textId="77777777" w:rsidTr="00204398">
        <w:trPr>
          <w:cantSplit/>
        </w:trPr>
        <w:tc>
          <w:tcPr>
            <w:tcW w:w="8719" w:type="dxa"/>
            <w:tcBorders>
              <w:top w:val="single" w:sz="4" w:space="0" w:color="B4489B"/>
              <w:left w:val="nil"/>
              <w:bottom w:val="nil"/>
              <w:right w:val="nil"/>
            </w:tcBorders>
            <w:hideMark/>
          </w:tcPr>
          <w:p w14:paraId="7C42AD00" w14:textId="3B384CE1" w:rsidR="00204398" w:rsidRDefault="00776DB0">
            <w:pPr>
              <w:pStyle w:val="BodyCopy"/>
            </w:pPr>
            <w:r>
              <w:rPr>
                <w:noProof/>
              </w:rPr>
              <w:drawing>
                <wp:inline distT="0" distB="0" distL="0" distR="0" wp14:anchorId="4BEB48B5" wp14:editId="7ACC0865">
                  <wp:extent cx="5413675" cy="7701972"/>
                  <wp:effectExtent l="0" t="0" r="0" b="0"/>
                  <wp:docPr id="108" name="Picture 108" descr="First figure paper, second figure online&#10;&#10;Sex&#10;Female 56% 57%&#10;Male 44% 43%&#10;&#10;Age: &#10;65 and over 50% 17%&#10;55 to 64 21% 16%&#10;45 to 54 13% 18%&#10;35 to 44 8% 18%&#10;25 to 34 7% 21%&#10;16 to 24 2% 9%&#10;&#10;Has smart phone 80% 95%&#10;Uses internet 88% 99%&#10;Has internet access 93% 98%&#10;&#10;Among internet users: how often uses internet&#10;Less often 5% 0%&#10;Several times a week 7% 2%&#10;About once a day 11% 4%&#10;Many times a day 50% 51%&#10;Almost all the time 25% 44%&#10;Gambling activity in previous 12 months&#10;&#10;Any online gambling other than Lottery 6% 19%&#10;Any gambling other than Lottery 42% 50%&#10;Any gambling 58% 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3">
                            <a:extLst>
                              <a:ext uri="{28A0092B-C50C-407E-A947-70E740481C1C}">
                                <a14:useLocalDpi xmlns:a14="http://schemas.microsoft.com/office/drawing/2010/main" val="0"/>
                              </a:ext>
                            </a:extLst>
                          </a:blip>
                          <a:srcRect t="5575"/>
                          <a:stretch/>
                        </pic:blipFill>
                        <pic:spPr bwMode="auto">
                          <a:xfrm>
                            <a:off x="0" y="0"/>
                            <a:ext cx="5414010" cy="7702449"/>
                          </a:xfrm>
                          <a:prstGeom prst="rect">
                            <a:avLst/>
                          </a:prstGeom>
                          <a:noFill/>
                          <a:ln>
                            <a:noFill/>
                          </a:ln>
                          <a:extLst>
                            <a:ext uri="{53640926-AAD7-44D8-BBD7-CCE9431645EC}">
                              <a14:shadowObscured xmlns:a14="http://schemas.microsoft.com/office/drawing/2010/main"/>
                            </a:ext>
                          </a:extLst>
                        </pic:spPr>
                      </pic:pic>
                    </a:graphicData>
                  </a:graphic>
                </wp:inline>
              </w:drawing>
            </w:r>
          </w:p>
          <w:p w14:paraId="24F3E618" w14:textId="550D47FD" w:rsidR="00204398" w:rsidRDefault="00204398">
            <w:pPr>
              <w:pStyle w:val="BodyCopy"/>
              <w:rPr>
                <w:i/>
                <w:iCs/>
                <w:sz w:val="20"/>
              </w:rPr>
            </w:pPr>
            <w:r>
              <w:rPr>
                <w:i/>
                <w:iCs/>
                <w:sz w:val="20"/>
              </w:rPr>
              <w:t xml:space="preserve">Unweighted bases: Pilot survey online participants: 518; Pilot survey postal participants: 398 (England only). Table </w:t>
            </w:r>
            <w:r w:rsidR="00D75D64">
              <w:rPr>
                <w:i/>
                <w:iCs/>
                <w:sz w:val="20"/>
              </w:rPr>
              <w:t>6</w:t>
            </w:r>
            <w:r>
              <w:rPr>
                <w:i/>
                <w:iCs/>
                <w:sz w:val="20"/>
              </w:rPr>
              <w:t>.</w:t>
            </w:r>
          </w:p>
        </w:tc>
      </w:tr>
    </w:tbl>
    <w:p w14:paraId="27A0C9F8" w14:textId="1724599F" w:rsidR="006B54C6" w:rsidRDefault="00F348B4" w:rsidP="006B54C6">
      <w:pPr>
        <w:pStyle w:val="Heading2"/>
      </w:pPr>
      <w:bookmarkStart w:id="68" w:name="_Toc99359493"/>
      <w:r>
        <w:lastRenderedPageBreak/>
        <w:t xml:space="preserve"> </w:t>
      </w:r>
      <w:bookmarkStart w:id="69" w:name="_Toc103007983"/>
      <w:r w:rsidR="006B54C6">
        <w:t>Comparing the gambling prevalence estimates from the online and postal survey responses</w:t>
      </w:r>
      <w:bookmarkEnd w:id="68"/>
      <w:bookmarkEnd w:id="69"/>
    </w:p>
    <w:p w14:paraId="3BB68D8A" w14:textId="17FE504F" w:rsidR="00384932" w:rsidRDefault="00384932" w:rsidP="00384932">
      <w:pPr>
        <w:pStyle w:val="BodyCopy"/>
      </w:pPr>
      <w:r>
        <w:t xml:space="preserve">The observed differences between the online and postal elements in terms of gambling behaviour are in part attributable to the age difference in the two sets of </w:t>
      </w:r>
      <w:r w:rsidR="00CA66D2">
        <w:t>participants</w:t>
      </w:r>
      <w:r>
        <w:t xml:space="preserve">. </w:t>
      </w:r>
    </w:p>
    <w:p w14:paraId="6560C757" w14:textId="4FDE7CB5" w:rsidR="00384932" w:rsidRDefault="00384932" w:rsidP="00384932">
      <w:pPr>
        <w:pStyle w:val="BodyCopy"/>
      </w:pPr>
      <w:r>
        <w:t>Having corrected by weighting for differences in the sex and age profile of participants who completed the survey online or by post, the prevalence estimates of any gambling in the previous 12 months and any gambling other than the National Lottery were similar, with no statistically significant differences between the two modes (Figure 15).</w:t>
      </w:r>
    </w:p>
    <w:p w14:paraId="4CCC3723" w14:textId="77777777" w:rsidR="00384932" w:rsidRDefault="00384932" w:rsidP="00384932">
      <w:pPr>
        <w:pStyle w:val="BodyCopy"/>
      </w:pPr>
    </w:p>
    <w:p w14:paraId="516C0E15" w14:textId="77777777" w:rsidR="00384932" w:rsidRDefault="00384932" w:rsidP="00384932">
      <w:pPr>
        <w:pStyle w:val="BodyCopy"/>
      </w:pPr>
      <w:r>
        <w:t xml:space="preserve">In total, 65% of online participants reported having spent money on gambling in the previous 12 months, compared with 62% of postal survey participants (p-value: 0.547), with the figures even closer when the National Lottery is excluded (50% compared with 49%, p-value: 0.802). </w:t>
      </w:r>
    </w:p>
    <w:p w14:paraId="4FE5C611" w14:textId="77777777" w:rsidR="006B54C6" w:rsidRDefault="006B54C6" w:rsidP="006B54C6">
      <w:pPr>
        <w:pStyle w:val="BodyCopy"/>
      </w:pPr>
    </w:p>
    <w:p w14:paraId="3CEC61BA" w14:textId="03BC4C5E" w:rsidR="006B54C6" w:rsidRDefault="006B54C6" w:rsidP="006B54C6">
      <w:pPr>
        <w:pStyle w:val="BodyCopy"/>
      </w:pPr>
      <w:r>
        <w:t xml:space="preserve">However, online </w:t>
      </w:r>
      <w:r w:rsidR="00781068">
        <w:t>participants</w:t>
      </w:r>
      <w:r>
        <w:t xml:space="preserve"> were significantly more likely than postal survey </w:t>
      </w:r>
      <w:r w:rsidR="00781068">
        <w:t>participants</w:t>
      </w:r>
      <w:r>
        <w:t xml:space="preserve"> to report having </w:t>
      </w:r>
      <w:r w:rsidR="00330A61">
        <w:t>gambled</w:t>
      </w:r>
      <w:r>
        <w:t xml:space="preserve"> online in the previous 12 months (19</w:t>
      </w:r>
      <w:r w:rsidR="00E463CC">
        <w:t>%</w:t>
      </w:r>
      <w:r>
        <w:t xml:space="preserve"> </w:t>
      </w:r>
      <w:r w:rsidR="00330A61">
        <w:t xml:space="preserve">compared with </w:t>
      </w:r>
      <w:r>
        <w:t>12</w:t>
      </w:r>
      <w:r w:rsidR="00E463CC">
        <w:t>%</w:t>
      </w:r>
      <w:r>
        <w:t xml:space="preserve">, p-value: 0.044). </w:t>
      </w:r>
    </w:p>
    <w:p w14:paraId="536DF775"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56E1EE60"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200ABC2E" w14:textId="2015E2F3" w:rsidR="00204398" w:rsidRDefault="00204398">
            <w:pPr>
              <w:pStyle w:val="CaptionFigures"/>
            </w:pPr>
            <w:r>
              <w:t>Figure 15: Prevalence of gambling by mode of completion</w:t>
            </w:r>
          </w:p>
        </w:tc>
      </w:tr>
      <w:tr w:rsidR="00204398" w14:paraId="16F6CC1E" w14:textId="77777777" w:rsidTr="1A452C5C">
        <w:trPr>
          <w:cantSplit/>
        </w:trPr>
        <w:tc>
          <w:tcPr>
            <w:tcW w:w="8719" w:type="dxa"/>
            <w:tcBorders>
              <w:top w:val="single" w:sz="4" w:space="0" w:color="B4489B" w:themeColor="accent1"/>
              <w:left w:val="nil"/>
              <w:bottom w:val="nil"/>
              <w:right w:val="nil"/>
            </w:tcBorders>
            <w:hideMark/>
          </w:tcPr>
          <w:p w14:paraId="3482C586" w14:textId="727F60A7" w:rsidR="00204398" w:rsidRDefault="003A264A">
            <w:pPr>
              <w:pStyle w:val="GraphicC"/>
            </w:pPr>
            <w:r>
              <w:drawing>
                <wp:inline distT="0" distB="0" distL="0" distR="0" wp14:anchorId="58FE7534" wp14:editId="33149347">
                  <wp:extent cx="5414010" cy="2804160"/>
                  <wp:effectExtent l="0" t="0" r="0" b="0"/>
                  <wp:docPr id="112" name="Picture 112" descr="First figure paper, second figure online&#10;&#10;Any online gambling other than Lottery 12% 19%&#10;Any gambling other than Lottery 49% 50%&#10;Any gambling 62% 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14010" cy="2804160"/>
                          </a:xfrm>
                          <a:prstGeom prst="rect">
                            <a:avLst/>
                          </a:prstGeom>
                          <a:noFill/>
                        </pic:spPr>
                      </pic:pic>
                    </a:graphicData>
                  </a:graphic>
                </wp:inline>
              </w:drawing>
            </w:r>
          </w:p>
          <w:p w14:paraId="17E067B2" w14:textId="77777777" w:rsidR="00204398" w:rsidRDefault="00204398">
            <w:pPr>
              <w:pStyle w:val="BodyCopy"/>
              <w:rPr>
                <w:i/>
                <w:iCs/>
                <w:sz w:val="20"/>
              </w:rPr>
            </w:pPr>
            <w:r>
              <w:rPr>
                <w:i/>
                <w:iCs/>
                <w:sz w:val="20"/>
              </w:rPr>
              <w:t>Unweighted bases: Pilot survey online participants: 518; Pilot survey postal participants: 398 (England only). Table 7.</w:t>
            </w:r>
          </w:p>
        </w:tc>
      </w:tr>
    </w:tbl>
    <w:p w14:paraId="128C767E" w14:textId="77777777" w:rsidR="006B54C6" w:rsidRDefault="006B54C6" w:rsidP="006B54C6">
      <w:pPr>
        <w:pStyle w:val="BodyCopy"/>
      </w:pPr>
    </w:p>
    <w:p w14:paraId="7B4A87F1" w14:textId="57252CA5" w:rsidR="00384932" w:rsidRDefault="00384932" w:rsidP="00384932">
      <w:pPr>
        <w:pStyle w:val="BodyCopy"/>
      </w:pPr>
      <w:r>
        <w:t>There were no statistically significant differences between participants completing the survey online or by post in relation to the number of gambling activities they had done in the previous 12 months (p-value: 0.788), the frequency with which they gambled (p-value: 0.492) or the percentage with a PGSI score of 1+ (p-value: 0.70) (Figure 16). Across the whole of the PGSI distribution however, the difference reache</w:t>
      </w:r>
      <w:r w:rsidR="000B6EBA">
        <w:t>d</w:t>
      </w:r>
      <w:r>
        <w:t xml:space="preserve"> significance (p=0.012).</w:t>
      </w:r>
    </w:p>
    <w:p w14:paraId="751998A4" w14:textId="77777777" w:rsidR="006B54C6" w:rsidRDefault="006B54C6" w:rsidP="006B54C6">
      <w:pPr>
        <w:pStyle w:val="BodyCopy"/>
      </w:pPr>
    </w:p>
    <w:p w14:paraId="7201BE71" w14:textId="77777777" w:rsidR="006B54C6" w:rsidRDefault="006B54C6" w:rsidP="006B54C6">
      <w:pPr>
        <w:pStyle w:val="BodyCopy"/>
      </w:pPr>
    </w:p>
    <w:p w14:paraId="47F3E06C" w14:textId="77777777" w:rsidR="006B54C6" w:rsidRDefault="006B54C6"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40DE775B"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7FB79510" w14:textId="75584147" w:rsidR="00204398" w:rsidRDefault="00204398">
            <w:pPr>
              <w:pStyle w:val="CaptionFigures"/>
              <w:ind w:left="0" w:firstLine="0"/>
            </w:pPr>
            <w:r>
              <w:lastRenderedPageBreak/>
              <w:t>Figure 16: Number of gambling activities, frequency of gambling and a PGSI score of 1+ by mode of completion</w:t>
            </w:r>
          </w:p>
        </w:tc>
      </w:tr>
      <w:tr w:rsidR="00204398" w14:paraId="178C5816" w14:textId="77777777" w:rsidTr="1A452C5C">
        <w:trPr>
          <w:cantSplit/>
        </w:trPr>
        <w:tc>
          <w:tcPr>
            <w:tcW w:w="8719" w:type="dxa"/>
            <w:tcBorders>
              <w:top w:val="single" w:sz="4" w:space="0" w:color="B4489B" w:themeColor="accent1"/>
              <w:left w:val="nil"/>
              <w:bottom w:val="nil"/>
              <w:right w:val="nil"/>
            </w:tcBorders>
            <w:hideMark/>
          </w:tcPr>
          <w:p w14:paraId="3195B14E" w14:textId="5C3D8890" w:rsidR="00204398" w:rsidRDefault="00776DB0">
            <w:pPr>
              <w:pStyle w:val="BodyCopy"/>
            </w:pPr>
            <w:r>
              <w:rPr>
                <w:noProof/>
              </w:rPr>
              <w:drawing>
                <wp:inline distT="0" distB="0" distL="0" distR="0" wp14:anchorId="74DE69F2" wp14:editId="2D71A186">
                  <wp:extent cx="5401310" cy="7048849"/>
                  <wp:effectExtent l="0" t="0" r="0" b="0"/>
                  <wp:docPr id="110" name="Picture 110" descr="First figure paper, second figure online&#10;Number of activities&#10;Eight or more 1% 2%&#10;Seven 2% 1%&#10;Six 3% 2%&#10;Five 4% 4%&#10;Four 5% 5%&#10;Three 7% 10%&#10;Two 15% 13%&#10;One 26% 28%&#10;None 38% 35%&#10;&#10;Frequency &#10;Two or more times a week 7% 9%&#10;Once a week 13% 12%&#10;Less than once a week, more than once a month 6% 8%&#10;Once a month 10% 10%&#10;Every two to three months 12% 9%&#10;Once or twice a year 12% 17%&#10;Not gambled 40% 36%&#10;&#10;PGSI 1+ 6% 12%&#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45">
                            <a:extLst>
                              <a:ext uri="{28A0092B-C50C-407E-A947-70E740481C1C}">
                                <a14:useLocalDpi xmlns:a14="http://schemas.microsoft.com/office/drawing/2010/main" val="0"/>
                              </a:ext>
                            </a:extLst>
                          </a:blip>
                          <a:srcRect t="5999"/>
                          <a:stretch/>
                        </pic:blipFill>
                        <pic:spPr bwMode="auto">
                          <a:xfrm>
                            <a:off x="0" y="0"/>
                            <a:ext cx="5401310" cy="7048849"/>
                          </a:xfrm>
                          <a:prstGeom prst="rect">
                            <a:avLst/>
                          </a:prstGeom>
                          <a:noFill/>
                          <a:ln>
                            <a:noFill/>
                          </a:ln>
                          <a:extLst>
                            <a:ext uri="{53640926-AAD7-44D8-BBD7-CCE9431645EC}">
                              <a14:shadowObscured xmlns:a14="http://schemas.microsoft.com/office/drawing/2010/main"/>
                            </a:ext>
                          </a:extLst>
                        </pic:spPr>
                      </pic:pic>
                    </a:graphicData>
                  </a:graphic>
                </wp:inline>
              </w:drawing>
            </w:r>
          </w:p>
          <w:p w14:paraId="56BFCF9B" w14:textId="77777777" w:rsidR="00204398" w:rsidRDefault="00204398">
            <w:pPr>
              <w:pStyle w:val="BodyCopy"/>
              <w:rPr>
                <w:i/>
                <w:iCs/>
                <w:sz w:val="20"/>
              </w:rPr>
            </w:pPr>
            <w:r>
              <w:rPr>
                <w:i/>
                <w:iCs/>
                <w:sz w:val="20"/>
              </w:rPr>
              <w:t>Unweighted bases: Pilot survey online participants: 518; Pilot survey postal participants: 398 (England only). Table 7.</w:t>
            </w:r>
          </w:p>
        </w:tc>
      </w:tr>
    </w:tbl>
    <w:p w14:paraId="25A5C54A" w14:textId="77777777" w:rsidR="00384932" w:rsidRDefault="00384932" w:rsidP="00384932">
      <w:pPr>
        <w:pStyle w:val="BodyCopy"/>
      </w:pPr>
    </w:p>
    <w:p w14:paraId="6CE849D1" w14:textId="77777777" w:rsidR="00384932" w:rsidRDefault="00384932" w:rsidP="00384932">
      <w:pPr>
        <w:pStyle w:val="BodyCopy"/>
      </w:pPr>
    </w:p>
    <w:p w14:paraId="1A0A7ED3" w14:textId="2664C7C5" w:rsidR="001126D2" w:rsidRDefault="001126D2" w:rsidP="00384932">
      <w:pPr>
        <w:pStyle w:val="BodyCopy"/>
      </w:pPr>
    </w:p>
    <w:p w14:paraId="3D16CD6E" w14:textId="5352D722" w:rsidR="006B54C6" w:rsidRDefault="006B54C6" w:rsidP="006B54C6">
      <w:pPr>
        <w:pStyle w:val="BodyCopy"/>
      </w:pPr>
    </w:p>
    <w:p w14:paraId="0E7DA27A" w14:textId="77777777" w:rsidR="006B54C6" w:rsidRDefault="006B54C6" w:rsidP="006B54C6">
      <w:pPr>
        <w:pStyle w:val="BodyCopy"/>
      </w:pPr>
    </w:p>
    <w:p w14:paraId="04CED2CE" w14:textId="66DA28F1" w:rsidR="006B54C6" w:rsidRDefault="00F348B4" w:rsidP="006B54C6">
      <w:pPr>
        <w:pStyle w:val="Heading2"/>
      </w:pPr>
      <w:bookmarkStart w:id="70" w:name="_Toc99359494"/>
      <w:r>
        <w:lastRenderedPageBreak/>
        <w:t xml:space="preserve"> </w:t>
      </w:r>
      <w:bookmarkStart w:id="71" w:name="_Toc103007984"/>
      <w:r w:rsidR="006B54C6">
        <w:t>Comparing how the PGSI is answered online and on paper</w:t>
      </w:r>
      <w:bookmarkEnd w:id="70"/>
      <w:bookmarkEnd w:id="71"/>
    </w:p>
    <w:p w14:paraId="24821ECB" w14:textId="78E6C1DB" w:rsidR="007E5527" w:rsidRDefault="007E5527" w:rsidP="007E5527">
      <w:pPr>
        <w:pStyle w:val="BodyCopy"/>
      </w:pPr>
      <w:r>
        <w:t>Section 4.3 presented evidence that the difference between the problem gambling prevalence estimates was in part explained by differences in the way that pilot survey participants and HSE 2018 participants completed the PGSI. Comparing participants from the two surveys with similar gambling activity profiles, pilot survey participants were more likely to score on the PGSI as being involved in</w:t>
      </w:r>
      <w:r w:rsidR="009D6423">
        <w:t xml:space="preserve"> low or moderate</w:t>
      </w:r>
      <w:r>
        <w:t xml:space="preserve"> risk or problem gambling than their HSE 2018 counterparts.</w:t>
      </w:r>
    </w:p>
    <w:p w14:paraId="2EE41E53" w14:textId="77777777" w:rsidR="007E5527" w:rsidRDefault="007E5527" w:rsidP="007E5527">
      <w:pPr>
        <w:pStyle w:val="BodyCopy"/>
      </w:pPr>
    </w:p>
    <w:p w14:paraId="006C220F" w14:textId="77777777" w:rsidR="007E5527" w:rsidRDefault="007E5527" w:rsidP="007E5527">
      <w:pPr>
        <w:pStyle w:val="BodyCopy"/>
      </w:pPr>
      <w:r>
        <w:t>This appears to be related only to the pilot survey participants who completed the survey online, with the postal survey participants completing the PGSI in a similar way to HSE 2018 participants. That is, the relationship between their PGSI scores and the number of gambling activities and frequency of gambling mirrors that of HSE 2018.</w:t>
      </w:r>
    </w:p>
    <w:p w14:paraId="4F634D00" w14:textId="77777777" w:rsidR="007E5527" w:rsidRDefault="007E5527" w:rsidP="007E5527">
      <w:pPr>
        <w:pStyle w:val="BodyCopy"/>
      </w:pPr>
    </w:p>
    <w:p w14:paraId="2F8DD1A5" w14:textId="580D3C57" w:rsidR="007E5527" w:rsidRDefault="007E5527" w:rsidP="007E5527">
      <w:pPr>
        <w:pStyle w:val="BodyCopy"/>
      </w:pPr>
      <w:r>
        <w:t>Figure 17 shows the percentage of participants engaged in different numbers of activities</w:t>
      </w:r>
      <w:r>
        <w:rPr>
          <w:rStyle w:val="FootnoteReference"/>
        </w:rPr>
        <w:footnoteReference w:id="25"/>
      </w:r>
      <w:r>
        <w:t xml:space="preserve"> who had a PGSI score of 1+. As a general pattern, for any given number of gambling activities, more online participants score</w:t>
      </w:r>
      <w:r w:rsidRPr="009D6423">
        <w:t xml:space="preserve">d as </w:t>
      </w:r>
      <w:r w:rsidRPr="00CA66D2">
        <w:t>being involved in</w:t>
      </w:r>
      <w:r w:rsidR="009D6423" w:rsidRPr="00CA66D2">
        <w:t xml:space="preserve"> low or moderate</w:t>
      </w:r>
      <w:r w:rsidRPr="00CA66D2">
        <w:t xml:space="preserve"> risk or problem gambling</w:t>
      </w:r>
      <w:r w:rsidRPr="009D6423">
        <w:t xml:space="preserve"> than their counter</w:t>
      </w:r>
      <w:r>
        <w:t>parts</w:t>
      </w:r>
      <w:r w:rsidR="000B6EBA">
        <w:t xml:space="preserve"> completing the postal questionnaire</w:t>
      </w:r>
      <w:r>
        <w:t xml:space="preserve">. </w:t>
      </w:r>
    </w:p>
    <w:p w14:paraId="6EB0614F" w14:textId="77777777" w:rsidR="007E5527" w:rsidRDefault="007E5527" w:rsidP="007E5527">
      <w:pPr>
        <w:pStyle w:val="BodyCopy"/>
      </w:pPr>
    </w:p>
    <w:p w14:paraId="7F9200A4" w14:textId="614736E6" w:rsidR="007E5527" w:rsidRDefault="007E5527" w:rsidP="007E5527">
      <w:pPr>
        <w:pStyle w:val="BodyCopy"/>
      </w:pPr>
      <w:r>
        <w:t>More formally, a</w:t>
      </w:r>
      <w:r w:rsidRPr="00102DEF">
        <w:t xml:space="preserve"> </w:t>
      </w:r>
      <w:r>
        <w:t xml:space="preserve">logistic </w:t>
      </w:r>
      <w:r w:rsidRPr="00102DEF">
        <w:t xml:space="preserve">regression that compares the odds of having a PGSI of </w:t>
      </w:r>
      <w:r w:rsidR="000B6EBA">
        <w:t>1+</w:t>
      </w:r>
      <w:r w:rsidRPr="00102DEF">
        <w:t xml:space="preserve"> for </w:t>
      </w:r>
      <w:r>
        <w:t xml:space="preserve">three groups: </w:t>
      </w:r>
      <w:r w:rsidRPr="00102DEF">
        <w:t>HSE</w:t>
      </w:r>
      <w:r>
        <w:t xml:space="preserve"> 2018, pilot survey</w:t>
      </w:r>
      <w:r w:rsidR="0021275C">
        <w:t xml:space="preserve"> </w:t>
      </w:r>
      <w:r w:rsidRPr="00102DEF">
        <w:t>online</w:t>
      </w:r>
      <w:r>
        <w:t>, and pilot survey</w:t>
      </w:r>
      <w:r w:rsidR="0021275C">
        <w:t xml:space="preserve"> </w:t>
      </w:r>
      <w:r w:rsidRPr="00102DEF">
        <w:t>p</w:t>
      </w:r>
      <w:r w:rsidR="00F34840">
        <w:t>ostal</w:t>
      </w:r>
      <w:r w:rsidRPr="00102DEF">
        <w:t xml:space="preserve">, </w:t>
      </w:r>
      <w:r>
        <w:t>and</w:t>
      </w:r>
      <w:r w:rsidRPr="00102DEF">
        <w:t xml:space="preserve"> controlling for </w:t>
      </w:r>
      <w:r>
        <w:t xml:space="preserve">sex, age and </w:t>
      </w:r>
      <w:r w:rsidRPr="00102DEF">
        <w:t>gambling behaviour, found odds of 3.5 time</w:t>
      </w:r>
      <w:r>
        <w:t>s</w:t>
      </w:r>
      <w:r w:rsidRPr="00102DEF">
        <w:t xml:space="preserve"> higher than HSE </w:t>
      </w:r>
      <w:r>
        <w:t xml:space="preserve">2018 </w:t>
      </w:r>
      <w:r w:rsidRPr="00102DEF">
        <w:t xml:space="preserve">for </w:t>
      </w:r>
      <w:r>
        <w:t xml:space="preserve">pilot </w:t>
      </w:r>
      <w:r w:rsidRPr="00102DEF">
        <w:t>online completion</w:t>
      </w:r>
      <w:r>
        <w:t xml:space="preserve"> </w:t>
      </w:r>
      <w:r w:rsidRPr="00102DEF">
        <w:t xml:space="preserve">(a significant difference), but odds just 1.6 times higher for </w:t>
      </w:r>
      <w:r>
        <w:t xml:space="preserve">pilot </w:t>
      </w:r>
      <w:r w:rsidRPr="00102DEF">
        <w:t>p</w:t>
      </w:r>
      <w:r w:rsidR="00F34840">
        <w:t>ostal</w:t>
      </w:r>
      <w:r w:rsidRPr="00102DEF">
        <w:t xml:space="preserve"> completion (not </w:t>
      </w:r>
      <w:r w:rsidR="000B6EBA">
        <w:t xml:space="preserve">statistically </w:t>
      </w:r>
      <w:r w:rsidRPr="00102DEF">
        <w:t>significant).</w:t>
      </w:r>
      <w:r>
        <w:t xml:space="preserve"> </w:t>
      </w:r>
    </w:p>
    <w:p w14:paraId="1F2F97FB" w14:textId="77777777" w:rsidR="007E5527" w:rsidRDefault="007E5527" w:rsidP="007E5527">
      <w:pPr>
        <w:pStyle w:val="BodyCopy"/>
      </w:pPr>
    </w:p>
    <w:p w14:paraId="7FE62A28" w14:textId="22914D3F" w:rsidR="007E5527" w:rsidRDefault="007E5527" w:rsidP="007E5527">
      <w:pPr>
        <w:pStyle w:val="BodyCopy"/>
        <w:rPr>
          <w:rFonts w:asciiTheme="minorHAnsi" w:hAnsiTheme="minorHAnsi" w:cstheme="minorHAnsi"/>
          <w:szCs w:val="22"/>
        </w:rPr>
      </w:pPr>
      <w:r>
        <w:rPr>
          <w:rFonts w:asciiTheme="minorHAnsi" w:hAnsiTheme="minorHAnsi" w:cstheme="minorHAnsi"/>
          <w:szCs w:val="22"/>
        </w:rPr>
        <w:t>A possibility is that online completion allows for more privacy. There is evidence of a similar effect within HSE</w:t>
      </w:r>
      <w:r w:rsidR="00CA66D2">
        <w:rPr>
          <w:rFonts w:asciiTheme="minorHAnsi" w:hAnsiTheme="minorHAnsi" w:cstheme="minorHAnsi"/>
          <w:szCs w:val="22"/>
        </w:rPr>
        <w:t xml:space="preserve"> 2018</w:t>
      </w:r>
      <w:r>
        <w:rPr>
          <w:rFonts w:asciiTheme="minorHAnsi" w:hAnsiTheme="minorHAnsi" w:cstheme="minorHAnsi"/>
          <w:szCs w:val="22"/>
        </w:rPr>
        <w:t xml:space="preserve">. The odds of having a PGSI of </w:t>
      </w:r>
      <w:r w:rsidR="000B6EBA">
        <w:rPr>
          <w:rFonts w:asciiTheme="minorHAnsi" w:hAnsiTheme="minorHAnsi" w:cstheme="minorHAnsi"/>
          <w:szCs w:val="22"/>
        </w:rPr>
        <w:t>1+</w:t>
      </w:r>
      <w:r>
        <w:rPr>
          <w:rFonts w:asciiTheme="minorHAnsi" w:hAnsiTheme="minorHAnsi" w:cstheme="minorHAnsi"/>
          <w:szCs w:val="22"/>
        </w:rPr>
        <w:t xml:space="preserve">, after controlling for sex, age and gambling behaviour, were 1.5 times higher for those who were interviewed alone compared </w:t>
      </w:r>
      <w:r w:rsidR="00CA66D2">
        <w:rPr>
          <w:rFonts w:asciiTheme="minorHAnsi" w:hAnsiTheme="minorHAnsi" w:cstheme="minorHAnsi"/>
          <w:szCs w:val="22"/>
        </w:rPr>
        <w:t>with</w:t>
      </w:r>
      <w:r>
        <w:rPr>
          <w:rFonts w:asciiTheme="minorHAnsi" w:hAnsiTheme="minorHAnsi" w:cstheme="minorHAnsi"/>
          <w:szCs w:val="22"/>
        </w:rPr>
        <w:t xml:space="preserve"> those who were interviewed in the presence of another family member.</w:t>
      </w:r>
    </w:p>
    <w:p w14:paraId="0E785C98" w14:textId="0938E22B" w:rsidR="006B54C6" w:rsidRDefault="006B54C6" w:rsidP="006B54C6">
      <w:pPr>
        <w:pStyle w:val="BodyCopy"/>
      </w:pPr>
    </w:p>
    <w:p w14:paraId="664949BC" w14:textId="6E683851" w:rsidR="00776DB0" w:rsidRDefault="00776DB0" w:rsidP="006B54C6">
      <w:pPr>
        <w:pStyle w:val="BodyCopy"/>
      </w:pPr>
    </w:p>
    <w:p w14:paraId="2F455D5C" w14:textId="08AF1ABA" w:rsidR="00776DB0" w:rsidRDefault="00776DB0" w:rsidP="006B54C6">
      <w:pPr>
        <w:pStyle w:val="BodyCopy"/>
      </w:pPr>
    </w:p>
    <w:p w14:paraId="40A10F16" w14:textId="47AF0399" w:rsidR="00776DB0" w:rsidRDefault="00776DB0" w:rsidP="006B54C6">
      <w:pPr>
        <w:pStyle w:val="BodyCopy"/>
      </w:pPr>
    </w:p>
    <w:p w14:paraId="2029DBE0" w14:textId="2F7D4B24" w:rsidR="00776DB0" w:rsidRDefault="00776DB0" w:rsidP="006B54C6">
      <w:pPr>
        <w:pStyle w:val="BodyCopy"/>
      </w:pPr>
    </w:p>
    <w:p w14:paraId="74B85E38" w14:textId="600388BF" w:rsidR="00776DB0" w:rsidRDefault="00776DB0" w:rsidP="006B54C6">
      <w:pPr>
        <w:pStyle w:val="BodyCopy"/>
      </w:pPr>
    </w:p>
    <w:p w14:paraId="02A1F1B7" w14:textId="02A7E602" w:rsidR="00776DB0" w:rsidRDefault="00776DB0" w:rsidP="006B54C6">
      <w:pPr>
        <w:pStyle w:val="BodyCopy"/>
      </w:pPr>
    </w:p>
    <w:p w14:paraId="7E2F965E" w14:textId="02A88479" w:rsidR="00776DB0" w:rsidRDefault="00776DB0" w:rsidP="006B54C6">
      <w:pPr>
        <w:pStyle w:val="BodyCopy"/>
      </w:pPr>
    </w:p>
    <w:p w14:paraId="15EEC4CA" w14:textId="71E671CA" w:rsidR="00776DB0" w:rsidRDefault="00776DB0" w:rsidP="006B54C6">
      <w:pPr>
        <w:pStyle w:val="BodyCopy"/>
      </w:pPr>
    </w:p>
    <w:p w14:paraId="30A84BEB" w14:textId="758F4559" w:rsidR="00776DB0" w:rsidRDefault="00776DB0" w:rsidP="006B54C6">
      <w:pPr>
        <w:pStyle w:val="BodyCopy"/>
      </w:pPr>
    </w:p>
    <w:p w14:paraId="14646BE2" w14:textId="039A67F9" w:rsidR="00776DB0" w:rsidRDefault="00776DB0" w:rsidP="006B54C6">
      <w:pPr>
        <w:pStyle w:val="BodyCopy"/>
      </w:pPr>
    </w:p>
    <w:p w14:paraId="5593803D" w14:textId="43EC473D" w:rsidR="00776DB0" w:rsidRDefault="00776DB0" w:rsidP="006B54C6">
      <w:pPr>
        <w:pStyle w:val="BodyCopy"/>
      </w:pPr>
    </w:p>
    <w:p w14:paraId="5A75D643" w14:textId="725DCF6C" w:rsidR="00776DB0" w:rsidRDefault="00776DB0" w:rsidP="006B54C6">
      <w:pPr>
        <w:pStyle w:val="BodyCopy"/>
      </w:pPr>
    </w:p>
    <w:p w14:paraId="13EB575A" w14:textId="600808F6" w:rsidR="00776DB0" w:rsidRDefault="00776DB0" w:rsidP="006B54C6">
      <w:pPr>
        <w:pStyle w:val="BodyCopy"/>
      </w:pPr>
    </w:p>
    <w:p w14:paraId="2F4C9FCF" w14:textId="12154D61" w:rsidR="00776DB0" w:rsidRDefault="00776DB0" w:rsidP="006B54C6">
      <w:pPr>
        <w:pStyle w:val="BodyCopy"/>
      </w:pPr>
    </w:p>
    <w:p w14:paraId="56463FC1" w14:textId="1E444D9A" w:rsidR="00776DB0" w:rsidRDefault="00776DB0" w:rsidP="006B54C6">
      <w:pPr>
        <w:pStyle w:val="BodyCopy"/>
      </w:pPr>
    </w:p>
    <w:p w14:paraId="3D61D939" w14:textId="523872DD" w:rsidR="00776DB0" w:rsidRDefault="00776DB0" w:rsidP="006B54C6">
      <w:pPr>
        <w:pStyle w:val="BodyCopy"/>
      </w:pPr>
    </w:p>
    <w:p w14:paraId="5A9B6DD0" w14:textId="26CF0EA1" w:rsidR="00776DB0" w:rsidRDefault="00776DB0" w:rsidP="006B54C6">
      <w:pPr>
        <w:pStyle w:val="BodyCopy"/>
      </w:pPr>
    </w:p>
    <w:p w14:paraId="70710D07" w14:textId="5D07CC6E" w:rsidR="00776DB0" w:rsidRDefault="00776DB0" w:rsidP="006B54C6">
      <w:pPr>
        <w:pStyle w:val="BodyCopy"/>
      </w:pPr>
    </w:p>
    <w:p w14:paraId="0F3A7A1F" w14:textId="77777777" w:rsidR="00776DB0" w:rsidRDefault="00776DB0" w:rsidP="006B54C6">
      <w:pPr>
        <w:pStyle w:val="BodyCopy"/>
      </w:pPr>
    </w:p>
    <w:tbl>
      <w:tblPr>
        <w:tblStyle w:val="TableGrid"/>
        <w:tblW w:w="8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715"/>
      </w:tblGrid>
      <w:tr w:rsidR="00204398" w14:paraId="746C4114" w14:textId="77777777" w:rsidTr="1A452C5C">
        <w:trPr>
          <w:cantSplit/>
        </w:trPr>
        <w:tc>
          <w:tcPr>
            <w:tcW w:w="8719" w:type="dxa"/>
            <w:tcBorders>
              <w:top w:val="single" w:sz="4" w:space="0" w:color="B4489B" w:themeColor="accent1"/>
              <w:left w:val="single" w:sz="4" w:space="0" w:color="B4489B" w:themeColor="accent1"/>
              <w:bottom w:val="single" w:sz="4" w:space="0" w:color="B4489B" w:themeColor="accent1"/>
              <w:right w:val="single" w:sz="4" w:space="0" w:color="B4489B" w:themeColor="accent1"/>
            </w:tcBorders>
            <w:shd w:val="clear" w:color="auto" w:fill="B4489B" w:themeFill="accent1"/>
            <w:hideMark/>
          </w:tcPr>
          <w:p w14:paraId="48DA2939" w14:textId="1ABF7A16" w:rsidR="00204398" w:rsidRDefault="00204398">
            <w:pPr>
              <w:pStyle w:val="CaptionFigures"/>
            </w:pPr>
            <w:r>
              <w:lastRenderedPageBreak/>
              <w:t xml:space="preserve">Figure 17: PGSI </w:t>
            </w:r>
            <w:r w:rsidR="00776DB0">
              <w:t>1+</w:t>
            </w:r>
            <w:r>
              <w:t xml:space="preserve"> by number of gambling activities by survey mode</w:t>
            </w:r>
          </w:p>
        </w:tc>
      </w:tr>
      <w:tr w:rsidR="00204398" w14:paraId="6F77845D" w14:textId="77777777" w:rsidTr="1A452C5C">
        <w:trPr>
          <w:cantSplit/>
        </w:trPr>
        <w:tc>
          <w:tcPr>
            <w:tcW w:w="8719" w:type="dxa"/>
            <w:tcBorders>
              <w:top w:val="single" w:sz="4" w:space="0" w:color="B4489B" w:themeColor="accent1"/>
              <w:left w:val="nil"/>
              <w:bottom w:val="nil"/>
              <w:right w:val="nil"/>
            </w:tcBorders>
            <w:hideMark/>
          </w:tcPr>
          <w:p w14:paraId="78098024" w14:textId="4A86C3E9" w:rsidR="00204398" w:rsidRDefault="00776DB0">
            <w:pPr>
              <w:pStyle w:val="BodyCopy"/>
            </w:pPr>
            <w:r>
              <w:rPr>
                <w:noProof/>
              </w:rPr>
              <w:drawing>
                <wp:inline distT="0" distB="0" distL="0" distR="0" wp14:anchorId="41ED4B3E" wp14:editId="0A865A6E">
                  <wp:extent cx="5414010" cy="4805724"/>
                  <wp:effectExtent l="0" t="0" r="0" b="0"/>
                  <wp:docPr id="111" name="Picture 111" descr="Online:&#10;Five or more 59%&#10;Four 39%&#10;Three 17%&#10;Two 6%&#10;One 9%&#10;None 0%&#10;&#10;Postal:&#10;&#10;Five or more 34%&#10;Four 22%&#10;Three 15%&#10;Two 0%&#10;One 2%&#10;None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6">
                            <a:extLst>
                              <a:ext uri="{28A0092B-C50C-407E-A947-70E740481C1C}">
                                <a14:useLocalDpi xmlns:a14="http://schemas.microsoft.com/office/drawing/2010/main" val="0"/>
                              </a:ext>
                            </a:extLst>
                          </a:blip>
                          <a:srcRect t="5482"/>
                          <a:stretch/>
                        </pic:blipFill>
                        <pic:spPr bwMode="auto">
                          <a:xfrm>
                            <a:off x="0" y="0"/>
                            <a:ext cx="5414010" cy="4805724"/>
                          </a:xfrm>
                          <a:prstGeom prst="rect">
                            <a:avLst/>
                          </a:prstGeom>
                          <a:noFill/>
                          <a:ln>
                            <a:noFill/>
                          </a:ln>
                          <a:extLst>
                            <a:ext uri="{53640926-AAD7-44D8-BBD7-CCE9431645EC}">
                              <a14:shadowObscured xmlns:a14="http://schemas.microsoft.com/office/drawing/2010/main"/>
                            </a:ext>
                          </a:extLst>
                        </pic:spPr>
                      </pic:pic>
                    </a:graphicData>
                  </a:graphic>
                </wp:inline>
              </w:drawing>
            </w:r>
          </w:p>
          <w:p w14:paraId="1F85EA3A" w14:textId="77777777" w:rsidR="00204398" w:rsidRDefault="00204398">
            <w:pPr>
              <w:pStyle w:val="BodyCopy"/>
              <w:rPr>
                <w:i/>
                <w:iCs/>
                <w:sz w:val="20"/>
              </w:rPr>
            </w:pPr>
            <w:r>
              <w:rPr>
                <w:i/>
                <w:iCs/>
                <w:sz w:val="20"/>
              </w:rPr>
              <w:t>Unweighted bases: Pilot survey online participants: None: 178; One: 139; Two: 69; Three: 55; Four: 24; Five or more: 45; Pilot survey postal participants: None: 166; One: 97; Two: 60; Three: 25; Four: 11; Five or more: 15 (England only). Table 8</w:t>
            </w:r>
          </w:p>
        </w:tc>
      </w:tr>
    </w:tbl>
    <w:p w14:paraId="2276D793" w14:textId="12878819" w:rsidR="006B54C6" w:rsidRDefault="00F348B4" w:rsidP="006B54C6">
      <w:pPr>
        <w:pStyle w:val="Heading2"/>
      </w:pPr>
      <w:bookmarkStart w:id="72" w:name="_Toc99359495"/>
      <w:r>
        <w:t xml:space="preserve"> </w:t>
      </w:r>
      <w:bookmarkStart w:id="73" w:name="_Toc103007985"/>
      <w:r w:rsidR="006B54C6">
        <w:t>Sum</w:t>
      </w:r>
      <w:bookmarkEnd w:id="72"/>
      <w:r w:rsidR="00776DB0">
        <w:t>m</w:t>
      </w:r>
      <w:r w:rsidR="0063146F">
        <w:t>ary</w:t>
      </w:r>
      <w:bookmarkEnd w:id="73"/>
    </w:p>
    <w:bookmarkEnd w:id="25"/>
    <w:p w14:paraId="4B76C63B" w14:textId="4E6B465A" w:rsidR="007E5527" w:rsidRPr="0053685E" w:rsidRDefault="007E5527" w:rsidP="007E5527">
      <w:pPr>
        <w:pStyle w:val="BodyCopy"/>
      </w:pPr>
      <w:r>
        <w:t xml:space="preserve">The postal element of the pilot survey was valuable in terms of improving the representativeness of the overall sample in relation to age and internet usage. It was </w:t>
      </w:r>
      <w:r w:rsidR="000B6EBA">
        <w:t xml:space="preserve">also </w:t>
      </w:r>
      <w:r>
        <w:t>successful in bringing in more non-gamblers than the online element.</w:t>
      </w:r>
    </w:p>
    <w:p w14:paraId="45DBA490" w14:textId="77777777" w:rsidR="006B54C6" w:rsidRPr="006B54C6" w:rsidRDefault="006B54C6" w:rsidP="006B54C6">
      <w:pPr>
        <w:pStyle w:val="BodyCopy"/>
      </w:pPr>
    </w:p>
    <w:p w14:paraId="51BD3937" w14:textId="759E7721" w:rsidR="0081726A" w:rsidRDefault="0081726A" w:rsidP="0081726A">
      <w:pPr>
        <w:pStyle w:val="Heading1"/>
      </w:pPr>
      <w:bookmarkStart w:id="74" w:name="_Toc103007986"/>
      <w:r>
        <w:lastRenderedPageBreak/>
        <w:t xml:space="preserve">Assessing other aspects of </w:t>
      </w:r>
      <w:r w:rsidR="00781068">
        <w:t>the pilot survey</w:t>
      </w:r>
      <w:bookmarkEnd w:id="74"/>
    </w:p>
    <w:p w14:paraId="0CD7A0F2" w14:textId="47D9012E" w:rsidR="00F359E0" w:rsidRPr="00F359E0" w:rsidRDefault="00F359E0" w:rsidP="00F359E0">
      <w:pPr>
        <w:pStyle w:val="BodyCopy"/>
      </w:pPr>
      <w:r>
        <w:t xml:space="preserve">This chapter includes data from </w:t>
      </w:r>
      <w:r w:rsidR="00997467">
        <w:t>participants in all three countries</w:t>
      </w:r>
      <w:r>
        <w:t xml:space="preserve"> (</w:t>
      </w:r>
      <w:r w:rsidR="00997467">
        <w:t xml:space="preserve">preceding </w:t>
      </w:r>
      <w:r w:rsidR="007D22A5">
        <w:t>c</w:t>
      </w:r>
      <w:r>
        <w:t xml:space="preserve">hapters 3 to 5 </w:t>
      </w:r>
      <w:r w:rsidR="00997467">
        <w:t xml:space="preserve">focused on those in England only </w:t>
      </w:r>
      <w:r>
        <w:t xml:space="preserve">due to the comparison </w:t>
      </w:r>
      <w:r w:rsidR="00947337">
        <w:t>with</w:t>
      </w:r>
      <w:r>
        <w:t xml:space="preserve"> HSE 2018).  </w:t>
      </w:r>
    </w:p>
    <w:p w14:paraId="491FFCD4" w14:textId="7E897651" w:rsidR="0081726A" w:rsidRDefault="00F348B4" w:rsidP="0081726A">
      <w:pPr>
        <w:pStyle w:val="Heading2"/>
      </w:pPr>
      <w:r>
        <w:t xml:space="preserve"> </w:t>
      </w:r>
      <w:bookmarkStart w:id="75" w:name="_Toc103007987"/>
      <w:r w:rsidR="0081726A">
        <w:t xml:space="preserve">Effectiveness of </w:t>
      </w:r>
      <w:r w:rsidR="00184911">
        <w:t xml:space="preserve">the </w:t>
      </w:r>
      <w:r w:rsidR="0081726A">
        <w:t>mailing strategy</w:t>
      </w:r>
      <w:bookmarkEnd w:id="75"/>
      <w:r w:rsidR="0081726A">
        <w:t xml:space="preserve"> </w:t>
      </w:r>
    </w:p>
    <w:p w14:paraId="6A842C3C" w14:textId="2D95DBAA" w:rsidR="00E33DA3" w:rsidRDefault="00E33DA3" w:rsidP="00E33DA3">
      <w:pPr>
        <w:pStyle w:val="BodyCopy"/>
      </w:pPr>
      <w:r>
        <w:t xml:space="preserve">One of the aims of the </w:t>
      </w:r>
      <w:r w:rsidR="001126D2">
        <w:t>p</w:t>
      </w:r>
      <w:r w:rsidR="00262CEA">
        <w:t>ilot</w:t>
      </w:r>
      <w:r>
        <w:t xml:space="preserve"> was to review the effectiveness of the mailing strategy. The strategy is outlined in section </w:t>
      </w:r>
      <w:r>
        <w:fldChar w:fldCharType="begin"/>
      </w:r>
      <w:r>
        <w:instrText xml:space="preserve"> REF _Ref98500220 \r \h </w:instrText>
      </w:r>
      <w:r>
        <w:fldChar w:fldCharType="separate"/>
      </w:r>
      <w:r w:rsidR="009A475A">
        <w:t>2.1.3</w:t>
      </w:r>
      <w:r>
        <w:fldChar w:fldCharType="end"/>
      </w:r>
      <w:r>
        <w:t xml:space="preserve"> but in summary</w:t>
      </w:r>
      <w:r w:rsidR="004F5703">
        <w:t xml:space="preserve"> and in Figure 1</w:t>
      </w:r>
      <w:r w:rsidR="00196C74">
        <w:t>8</w:t>
      </w:r>
      <w:r w:rsidR="004F5703">
        <w:t xml:space="preserve"> below</w:t>
      </w:r>
      <w:r>
        <w:t>, all issued addresses were sent an initial invite letter, followed 12 days later by a first reminder letter. Second and third reminders were sent to addresses with fewer than two</w:t>
      </w:r>
      <w:r w:rsidR="00E31DC8">
        <w:t xml:space="preserve"> online</w:t>
      </w:r>
      <w:r>
        <w:t xml:space="preserve"> completions by the date the reminder sample file was prepared. Where required, </w:t>
      </w:r>
      <w:r w:rsidR="001126D2">
        <w:t xml:space="preserve">the second </w:t>
      </w:r>
      <w:r>
        <w:t xml:space="preserve">reminder was sent out </w:t>
      </w:r>
      <w:r w:rsidR="001126D2">
        <w:t>nine</w:t>
      </w:r>
      <w:r>
        <w:t xml:space="preserve"> days after </w:t>
      </w:r>
      <w:r w:rsidR="001126D2">
        <w:t xml:space="preserve">the first </w:t>
      </w:r>
      <w:r>
        <w:t xml:space="preserve">reminder and, again, if required, </w:t>
      </w:r>
      <w:r w:rsidR="001126D2">
        <w:t xml:space="preserve">the third and final </w:t>
      </w:r>
      <w:r>
        <w:t>reminder was sent out 13 days after</w:t>
      </w:r>
      <w:r w:rsidR="001126D2">
        <w:t xml:space="preserve"> the second</w:t>
      </w:r>
      <w:r>
        <w:t xml:space="preserve">. Two </w:t>
      </w:r>
      <w:r w:rsidR="005C0E85">
        <w:t xml:space="preserve">postal </w:t>
      </w:r>
      <w:r>
        <w:t>questionnaires were included in the second reminder</w:t>
      </w:r>
      <w:r w:rsidR="00AA03B8">
        <w:t xml:space="preserve"> letter</w:t>
      </w:r>
      <w:r>
        <w:t xml:space="preserve">. </w:t>
      </w:r>
    </w:p>
    <w:p w14:paraId="01784747" w14:textId="4DF80F45" w:rsidR="00F471F2" w:rsidRDefault="00F471F2" w:rsidP="00F471F2">
      <w:pPr>
        <w:pStyle w:val="BodyCopy"/>
      </w:pPr>
    </w:p>
    <w:p w14:paraId="07A59DF2" w14:textId="6918CF0A" w:rsidR="004F5703" w:rsidRPr="0007492B" w:rsidRDefault="004F5703" w:rsidP="004F5703">
      <w:pPr>
        <w:pStyle w:val="BodyCopy"/>
        <w:rPr>
          <w:b/>
          <w:bCs/>
        </w:rPr>
      </w:pPr>
      <w:r>
        <w:rPr>
          <w:b/>
          <w:bCs/>
        </w:rPr>
        <w:t>Figure 1</w:t>
      </w:r>
      <w:r w:rsidR="000D5891">
        <w:rPr>
          <w:b/>
          <w:bCs/>
        </w:rPr>
        <w:t>8</w:t>
      </w:r>
      <w:r>
        <w:rPr>
          <w:b/>
          <w:bCs/>
        </w:rPr>
        <w:t>: Mailing strategy</w:t>
      </w:r>
    </w:p>
    <w:p w14:paraId="77A8EF01" w14:textId="77777777" w:rsidR="004F5703" w:rsidRDefault="004F5703" w:rsidP="004F5703">
      <w:pPr>
        <w:pStyle w:val="BodyCopy"/>
      </w:pPr>
    </w:p>
    <w:p w14:paraId="26E5EC01" w14:textId="77777777" w:rsidR="004F5703" w:rsidRDefault="004F5703" w:rsidP="004F5703">
      <w:pPr>
        <w:pStyle w:val="BodyCopy"/>
      </w:pPr>
      <w:r>
        <w:rPr>
          <w:noProof/>
        </w:rPr>
        <w:drawing>
          <wp:inline distT="0" distB="0" distL="0" distR="0" wp14:anchorId="5D9BB8E7" wp14:editId="0ECF1577">
            <wp:extent cx="5400675" cy="3150235"/>
            <wp:effectExtent l="38100" t="19050" r="28575" b="31115"/>
            <wp:docPr id="20" name="Diagram 20" descr="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406EA867" w14:textId="77777777" w:rsidR="004F5703" w:rsidRDefault="004F5703" w:rsidP="00F471F2">
      <w:pPr>
        <w:pStyle w:val="BodyCopy"/>
      </w:pPr>
    </w:p>
    <w:p w14:paraId="14AD8F04" w14:textId="77F37331" w:rsidR="00F471F2" w:rsidRDefault="003540BC" w:rsidP="00F471F2">
      <w:pPr>
        <w:pStyle w:val="BodyCopy"/>
      </w:pPr>
      <w:r>
        <w:t xml:space="preserve">Of the 619 </w:t>
      </w:r>
      <w:r w:rsidR="00D40200">
        <w:t>online</w:t>
      </w:r>
      <w:r>
        <w:t xml:space="preserve"> </w:t>
      </w:r>
      <w:r w:rsidR="0008395D">
        <w:t xml:space="preserve">questionnaires </w:t>
      </w:r>
      <w:r w:rsidR="00F761AF">
        <w:t>included in the final data</w:t>
      </w:r>
      <w:r>
        <w:t>, 4</w:t>
      </w:r>
      <w:r w:rsidR="005D44EE">
        <w:t>2</w:t>
      </w:r>
      <w:r>
        <w:t xml:space="preserve">% were </w:t>
      </w:r>
      <w:r w:rsidR="0008395D">
        <w:t>submitted</w:t>
      </w:r>
      <w:r>
        <w:t xml:space="preserve"> </w:t>
      </w:r>
      <w:r w:rsidR="00582B37">
        <w:t xml:space="preserve">after receipt of the initial invite (i.e. </w:t>
      </w:r>
      <w:r w:rsidR="0008395D">
        <w:t xml:space="preserve">in the </w:t>
      </w:r>
      <w:r w:rsidR="005D44EE">
        <w:t>12</w:t>
      </w:r>
      <w:r w:rsidR="0008395D">
        <w:t xml:space="preserve"> days </w:t>
      </w:r>
      <w:r>
        <w:t>before the first reminder was sent out</w:t>
      </w:r>
      <w:r w:rsidR="00582B37">
        <w:t xml:space="preserve">). This </w:t>
      </w:r>
      <w:r>
        <w:t>includ</w:t>
      </w:r>
      <w:r w:rsidR="00582B37">
        <w:t>es</w:t>
      </w:r>
      <w:r>
        <w:t xml:space="preserve"> 1% </w:t>
      </w:r>
      <w:r w:rsidR="00582B37">
        <w:t xml:space="preserve">who </w:t>
      </w:r>
      <w:r>
        <w:t xml:space="preserve">completed </w:t>
      </w:r>
      <w:r w:rsidR="00582B37">
        <w:t xml:space="preserve">the online survey </w:t>
      </w:r>
      <w:r>
        <w:t>within one day of the invite letter being sent out, 13% within two days and 2</w:t>
      </w:r>
      <w:r w:rsidR="005D44EE">
        <w:t>1</w:t>
      </w:r>
      <w:r>
        <w:t xml:space="preserve">% within three days. </w:t>
      </w:r>
      <w:r w:rsidR="00582B37">
        <w:t xml:space="preserve">A further </w:t>
      </w:r>
      <w:r>
        <w:t>26% of</w:t>
      </w:r>
      <w:r w:rsidR="00E31DC8">
        <w:t xml:space="preserve"> online</w:t>
      </w:r>
      <w:r>
        <w:t xml:space="preserve"> </w:t>
      </w:r>
      <w:r w:rsidR="00582B37">
        <w:t xml:space="preserve">questionnaires were </w:t>
      </w:r>
      <w:r>
        <w:t>complet</w:t>
      </w:r>
      <w:r w:rsidR="00582B37">
        <w:t>ed</w:t>
      </w:r>
      <w:r>
        <w:t xml:space="preserve"> after the </w:t>
      </w:r>
      <w:r w:rsidR="00722E40">
        <w:t>first</w:t>
      </w:r>
      <w:r>
        <w:t xml:space="preserve"> reminder</w:t>
      </w:r>
      <w:r w:rsidR="005D44EE">
        <w:t xml:space="preserve"> (between 18</w:t>
      </w:r>
      <w:r w:rsidR="005D44EE" w:rsidRPr="0041748A">
        <w:rPr>
          <w:vertAlign w:val="superscript"/>
        </w:rPr>
        <w:t>th</w:t>
      </w:r>
      <w:r w:rsidR="005D44EE">
        <w:t xml:space="preserve"> and 26</w:t>
      </w:r>
      <w:r w:rsidR="005D44EE" w:rsidRPr="0041748A">
        <w:rPr>
          <w:vertAlign w:val="superscript"/>
        </w:rPr>
        <w:t>th</w:t>
      </w:r>
      <w:r w:rsidR="005D44EE">
        <w:t xml:space="preserve"> January)</w:t>
      </w:r>
      <w:r>
        <w:t xml:space="preserve"> was sent out and a further 1</w:t>
      </w:r>
      <w:r w:rsidR="005D44EE">
        <w:t>9</w:t>
      </w:r>
      <w:r>
        <w:t xml:space="preserve">% </w:t>
      </w:r>
      <w:r w:rsidR="00722E40">
        <w:t>after the second reminder</w:t>
      </w:r>
      <w:r w:rsidR="005D44EE">
        <w:t xml:space="preserve"> (between 27</w:t>
      </w:r>
      <w:r w:rsidR="005D44EE" w:rsidRPr="0041748A">
        <w:rPr>
          <w:vertAlign w:val="superscript"/>
        </w:rPr>
        <w:t>th</w:t>
      </w:r>
      <w:r w:rsidR="005D44EE">
        <w:t xml:space="preserve"> January and 8</w:t>
      </w:r>
      <w:r w:rsidR="005D44EE" w:rsidRPr="0041748A">
        <w:rPr>
          <w:vertAlign w:val="superscript"/>
        </w:rPr>
        <w:t>th</w:t>
      </w:r>
      <w:r w:rsidR="005D44EE">
        <w:t xml:space="preserve"> February)</w:t>
      </w:r>
      <w:r w:rsidR="00722E40">
        <w:t xml:space="preserve">. </w:t>
      </w:r>
      <w:r w:rsidR="00582B37">
        <w:t xml:space="preserve">The final </w:t>
      </w:r>
      <w:r w:rsidR="00722E40">
        <w:t>12% of</w:t>
      </w:r>
      <w:r w:rsidR="00E31DC8">
        <w:t xml:space="preserve"> online</w:t>
      </w:r>
      <w:r w:rsidR="00722E40">
        <w:t xml:space="preserve"> </w:t>
      </w:r>
      <w:r w:rsidR="00582B37">
        <w:t xml:space="preserve">questionnaires were </w:t>
      </w:r>
      <w:r w:rsidR="00722E40">
        <w:t>complet</w:t>
      </w:r>
      <w:r w:rsidR="00582B37">
        <w:t>ed</w:t>
      </w:r>
      <w:r w:rsidR="00722E40">
        <w:t xml:space="preserve"> after the third and final reminder had been </w:t>
      </w:r>
      <w:r w:rsidR="003731F7">
        <w:t>mailed</w:t>
      </w:r>
      <w:r w:rsidR="005D44EE">
        <w:t xml:space="preserve"> (9</w:t>
      </w:r>
      <w:r w:rsidR="005D44EE" w:rsidRPr="0041748A">
        <w:rPr>
          <w:vertAlign w:val="superscript"/>
        </w:rPr>
        <w:t>th</w:t>
      </w:r>
      <w:r w:rsidR="005D44EE">
        <w:t xml:space="preserve"> to 21</w:t>
      </w:r>
      <w:r w:rsidR="005D44EE" w:rsidRPr="0041748A">
        <w:rPr>
          <w:vertAlign w:val="superscript"/>
        </w:rPr>
        <w:t>st</w:t>
      </w:r>
      <w:r w:rsidR="005D44EE">
        <w:t xml:space="preserve"> February)</w:t>
      </w:r>
      <w:r w:rsidR="00722E40">
        <w:t>. Hence, 3</w:t>
      </w:r>
      <w:r w:rsidR="005D44EE">
        <w:t>1</w:t>
      </w:r>
      <w:r w:rsidR="00722E40">
        <w:t>% of</w:t>
      </w:r>
      <w:r w:rsidR="00E31DC8">
        <w:t xml:space="preserve"> online</w:t>
      </w:r>
      <w:r w:rsidR="00722E40">
        <w:t xml:space="preserve"> completions occurred after the household had the option of completing the questionnaire on paper</w:t>
      </w:r>
      <w:r w:rsidR="00A97D5E">
        <w:t xml:space="preserve"> (Table </w:t>
      </w:r>
      <w:r w:rsidR="008556B6">
        <w:t>9</w:t>
      </w:r>
      <w:r w:rsidR="00A97D5E">
        <w:t>)</w:t>
      </w:r>
      <w:r w:rsidR="00722E40">
        <w:t xml:space="preserve">. </w:t>
      </w:r>
    </w:p>
    <w:p w14:paraId="495F13AE" w14:textId="47104D80" w:rsidR="00722E40" w:rsidRDefault="00722E40" w:rsidP="00F471F2">
      <w:pPr>
        <w:pStyle w:val="BodyCopy"/>
      </w:pPr>
    </w:p>
    <w:p w14:paraId="577A0349" w14:textId="006B997D" w:rsidR="00722E40" w:rsidRDefault="00722E40" w:rsidP="00F471F2">
      <w:pPr>
        <w:pStyle w:val="BodyCopy"/>
      </w:pPr>
      <w:r>
        <w:t>It is not known when households received the</w:t>
      </w:r>
      <w:r w:rsidR="00F761AF">
        <w:t xml:space="preserve"> second</w:t>
      </w:r>
      <w:r>
        <w:t xml:space="preserve"> reminder letters </w:t>
      </w:r>
      <w:r w:rsidR="00582B37">
        <w:t xml:space="preserve">containing </w:t>
      </w:r>
      <w:r>
        <w:t xml:space="preserve">the </w:t>
      </w:r>
      <w:r w:rsidR="005C0E85">
        <w:t xml:space="preserve">postal </w:t>
      </w:r>
      <w:r>
        <w:t xml:space="preserve">questionnaires </w:t>
      </w:r>
      <w:r w:rsidR="00582B37">
        <w:t xml:space="preserve">nor when the </w:t>
      </w:r>
      <w:r w:rsidR="005C0E85">
        <w:t xml:space="preserve">postal </w:t>
      </w:r>
      <w:r w:rsidR="00582B37">
        <w:t xml:space="preserve">questionnaires were completed </w:t>
      </w:r>
      <w:r>
        <w:t xml:space="preserve">but </w:t>
      </w:r>
      <w:r w:rsidR="00744FFF">
        <w:t xml:space="preserve">of the </w:t>
      </w:r>
      <w:r w:rsidR="00744FFF">
        <w:lastRenderedPageBreak/>
        <w:t xml:space="preserve">459 </w:t>
      </w:r>
      <w:r w:rsidR="005C0E85">
        <w:t xml:space="preserve">postal </w:t>
      </w:r>
      <w:r w:rsidR="00744FFF">
        <w:t xml:space="preserve">questionnaires included in the final data, </w:t>
      </w:r>
      <w:r w:rsidR="00582B37">
        <w:t>7</w:t>
      </w:r>
      <w:r w:rsidR="0054464E">
        <w:t>5</w:t>
      </w:r>
      <w:r w:rsidR="00582B37">
        <w:t xml:space="preserve">% were </w:t>
      </w:r>
      <w:r w:rsidR="00B76DF7">
        <w:t>processed</w:t>
      </w:r>
      <w:r w:rsidR="00BD3A7A">
        <w:t xml:space="preserve"> </w:t>
      </w:r>
      <w:r w:rsidR="00B76DF7">
        <w:t>by NatCen</w:t>
      </w:r>
      <w:r w:rsidR="00BD3A7A">
        <w:t xml:space="preserve"> </w:t>
      </w:r>
      <w:r w:rsidR="00582B37">
        <w:t>before the third and final reminder was sent out. The remaining</w:t>
      </w:r>
      <w:r>
        <w:t xml:space="preserve"> 2</w:t>
      </w:r>
      <w:r w:rsidR="0054464E">
        <w:t>5</w:t>
      </w:r>
      <w:r>
        <w:t xml:space="preserve">% were received </w:t>
      </w:r>
      <w:r w:rsidR="00744FFF">
        <w:t xml:space="preserve">and processed at NatCen </w:t>
      </w:r>
      <w:r>
        <w:t>after the third reminder</w:t>
      </w:r>
      <w:r w:rsidR="00582B37">
        <w:t xml:space="preserve"> was sent out</w:t>
      </w:r>
      <w:r>
        <w:t xml:space="preserve">. It is possible that some of these </w:t>
      </w:r>
      <w:r w:rsidR="0008395D">
        <w:t xml:space="preserve">later </w:t>
      </w:r>
      <w:r>
        <w:t xml:space="preserve">questionnaires had been completed before the third reminder was received and receipt of this merely prompted the participant to return </w:t>
      </w:r>
      <w:r w:rsidR="00582B37">
        <w:t xml:space="preserve">their completed </w:t>
      </w:r>
      <w:r w:rsidR="005C0E85">
        <w:t xml:space="preserve">postal </w:t>
      </w:r>
      <w:r w:rsidR="00582B37">
        <w:t>questionnaire</w:t>
      </w:r>
      <w:r w:rsidR="00A97D5E">
        <w:t xml:space="preserve"> (Table </w:t>
      </w:r>
      <w:r w:rsidR="008556B6">
        <w:t>10</w:t>
      </w:r>
      <w:r w:rsidR="00A97D5E">
        <w:t>)</w:t>
      </w:r>
      <w:r>
        <w:t xml:space="preserve">. </w:t>
      </w:r>
    </w:p>
    <w:p w14:paraId="4DDCD6D9" w14:textId="05FFD738" w:rsidR="009C3227" w:rsidRDefault="009C3227" w:rsidP="00F471F2">
      <w:pPr>
        <w:pStyle w:val="BodyCopy"/>
      </w:pPr>
    </w:p>
    <w:p w14:paraId="293C9F50" w14:textId="14829D97" w:rsidR="00E33DA3" w:rsidRDefault="009C3227" w:rsidP="00E33DA3">
      <w:pPr>
        <w:pStyle w:val="BodyCopy"/>
      </w:pPr>
      <w:r>
        <w:t xml:space="preserve">Reminders were sent out if </w:t>
      </w:r>
      <w:r w:rsidR="00CF3E67">
        <w:t xml:space="preserve">fewer </w:t>
      </w:r>
      <w:r>
        <w:t xml:space="preserve">than two completed questionnaires had been </w:t>
      </w:r>
      <w:r w:rsidR="0008395D">
        <w:t xml:space="preserve">received from the address </w:t>
      </w:r>
      <w:r>
        <w:t xml:space="preserve">by the time the sample files for the next reminder was </w:t>
      </w:r>
      <w:r w:rsidR="00E33DA3">
        <w:t>prepared. At the time the files were being prepared</w:t>
      </w:r>
      <w:r w:rsidR="0041748A">
        <w:t xml:space="preserve"> for the second reminder</w:t>
      </w:r>
      <w:r w:rsidR="00E33DA3">
        <w:t xml:space="preserve">, there were 129 households where one person only had completed </w:t>
      </w:r>
      <w:r w:rsidR="0041748A">
        <w:t>an</w:t>
      </w:r>
      <w:r w:rsidR="00E31DC8">
        <w:t xml:space="preserve"> online</w:t>
      </w:r>
      <w:r w:rsidR="00E33DA3">
        <w:t xml:space="preserve"> questionnaire. Reminders generated a second participant in 49 of these households (37 completed the survey online, 12 on paper). Of the 37 completing the </w:t>
      </w:r>
      <w:r w:rsidR="000B6EBA">
        <w:t xml:space="preserve">survey </w:t>
      </w:r>
      <w:r w:rsidR="00E33DA3">
        <w:t xml:space="preserve">online, 27 did so before </w:t>
      </w:r>
      <w:r w:rsidR="0041748A">
        <w:t xml:space="preserve">the second reminder </w:t>
      </w:r>
      <w:r w:rsidR="00E33DA3">
        <w:t>would have arrived and 10 did so after it could have arrived</w:t>
      </w:r>
      <w:r w:rsidR="00F25C6C">
        <w:t xml:space="preserve"> (Table</w:t>
      </w:r>
      <w:r w:rsidR="008556B6">
        <w:t xml:space="preserve"> 11</w:t>
      </w:r>
      <w:r w:rsidR="00F25C6C">
        <w:t>)</w:t>
      </w:r>
      <w:r w:rsidR="00E33DA3">
        <w:t xml:space="preserve">. </w:t>
      </w:r>
    </w:p>
    <w:p w14:paraId="5AC2C525" w14:textId="6848F24B" w:rsidR="0081726A" w:rsidRDefault="00F348B4" w:rsidP="0081726A">
      <w:pPr>
        <w:pStyle w:val="Heading2"/>
      </w:pPr>
      <w:r>
        <w:t xml:space="preserve"> </w:t>
      </w:r>
      <w:bookmarkStart w:id="76" w:name="_Toc103007988"/>
      <w:r w:rsidR="0081726A">
        <w:t>Participant feedback</w:t>
      </w:r>
      <w:bookmarkEnd w:id="76"/>
    </w:p>
    <w:p w14:paraId="11C76BB2" w14:textId="015D0A4B" w:rsidR="003C6220" w:rsidRDefault="00997467" w:rsidP="00190E1D">
      <w:pPr>
        <w:pStyle w:val="BodyCopy"/>
      </w:pPr>
      <w:r>
        <w:t>Those</w:t>
      </w:r>
      <w:r w:rsidR="0041748A">
        <w:t xml:space="preserve"> </w:t>
      </w:r>
      <w:r w:rsidR="00E33DA3">
        <w:t>completing the</w:t>
      </w:r>
      <w:r w:rsidR="00D40200">
        <w:t xml:space="preserve"> </w:t>
      </w:r>
      <w:r w:rsidR="0041748A">
        <w:t>survey</w:t>
      </w:r>
      <w:r w:rsidR="00E33DA3">
        <w:t xml:space="preserve"> online were asked</w:t>
      </w:r>
      <w:r w:rsidR="0026493E">
        <w:t xml:space="preserve"> for feedback on the invite letter</w:t>
      </w:r>
      <w:r w:rsidR="003731F7">
        <w:t xml:space="preserve"> and</w:t>
      </w:r>
      <w:r w:rsidR="0026493E">
        <w:t xml:space="preserve"> specifically</w:t>
      </w:r>
      <w:r w:rsidR="003731F7">
        <w:t>,</w:t>
      </w:r>
      <w:r w:rsidR="0026493E">
        <w:t xml:space="preserve"> w</w:t>
      </w:r>
      <w:r w:rsidR="0026493E" w:rsidRPr="000679C7">
        <w:t xml:space="preserve">hat </w:t>
      </w:r>
      <w:r w:rsidR="0026493E">
        <w:t>they</w:t>
      </w:r>
      <w:r w:rsidR="0026493E" w:rsidRPr="000679C7">
        <w:t xml:space="preserve"> th</w:t>
      </w:r>
      <w:r w:rsidR="00386487">
        <w:t xml:space="preserve">ought the </w:t>
      </w:r>
      <w:r w:rsidR="0026493E" w:rsidRPr="000679C7">
        <w:t>survey was about</w:t>
      </w:r>
      <w:r w:rsidR="00386487">
        <w:t>.</w:t>
      </w:r>
      <w:r w:rsidR="007C2050">
        <w:rPr>
          <w:rStyle w:val="FootnoteReference"/>
        </w:rPr>
        <w:footnoteReference w:id="26"/>
      </w:r>
      <w:r w:rsidR="00C8333B">
        <w:t xml:space="preserve"> R</w:t>
      </w:r>
      <w:r w:rsidR="0026493E">
        <w:t>esponses</w:t>
      </w:r>
      <w:r w:rsidR="00792B85">
        <w:t xml:space="preserve"> were g</w:t>
      </w:r>
      <w:r w:rsidR="0026493E">
        <w:t xml:space="preserve">iven </w:t>
      </w:r>
      <w:r w:rsidR="00CF3E67">
        <w:t>as</w:t>
      </w:r>
      <w:r w:rsidR="0026493E">
        <w:t xml:space="preserve"> free text rather than </w:t>
      </w:r>
      <w:r w:rsidR="00CF3E67">
        <w:t xml:space="preserve">the participant choosing from </w:t>
      </w:r>
      <w:r w:rsidR="0026493E">
        <w:t>pre-set answer codes</w:t>
      </w:r>
      <w:r w:rsidR="00C8333B">
        <w:t>. Of th</w:t>
      </w:r>
      <w:r w:rsidR="00792B85">
        <w:t>e 9</w:t>
      </w:r>
      <w:r w:rsidR="0054464E">
        <w:t>1</w:t>
      </w:r>
      <w:r w:rsidR="00792B85">
        <w:t xml:space="preserve">% who </w:t>
      </w:r>
      <w:r w:rsidR="00C8333B">
        <w:t>provided a response</w:t>
      </w:r>
      <w:r w:rsidR="0026493E">
        <w:t xml:space="preserve">, </w:t>
      </w:r>
      <w:r w:rsidR="0054464E">
        <w:t>76</w:t>
      </w:r>
      <w:r w:rsidR="003C6220">
        <w:t>% mentioned gambling</w:t>
      </w:r>
      <w:r w:rsidR="00190E1D">
        <w:t xml:space="preserve">, </w:t>
      </w:r>
      <w:r w:rsidR="00C8333B">
        <w:t>1</w:t>
      </w:r>
      <w:r w:rsidR="0054464E">
        <w:t>4</w:t>
      </w:r>
      <w:r w:rsidR="00190E1D">
        <w:t>% betting</w:t>
      </w:r>
      <w:r w:rsidR="00C8333B">
        <w:t xml:space="preserve">, </w:t>
      </w:r>
      <w:r w:rsidR="0054464E">
        <w:t>10</w:t>
      </w:r>
      <w:r w:rsidR="00C8333B">
        <w:t>% lotteries</w:t>
      </w:r>
      <w:r w:rsidR="00792B85">
        <w:t xml:space="preserve">, </w:t>
      </w:r>
      <w:r w:rsidR="0054464E">
        <w:t>10</w:t>
      </w:r>
      <w:r w:rsidR="00792B85">
        <w:t xml:space="preserve">% </w:t>
      </w:r>
      <w:r w:rsidR="00190E1D">
        <w:t>gaming</w:t>
      </w:r>
      <w:r w:rsidR="00792B85">
        <w:t xml:space="preserve"> and </w:t>
      </w:r>
      <w:r w:rsidR="0054464E">
        <w:t>6</w:t>
      </w:r>
      <w:r w:rsidR="00644A83">
        <w:t>%</w:t>
      </w:r>
      <w:r w:rsidR="00E34B0D">
        <w:t xml:space="preserve"> </w:t>
      </w:r>
      <w:r w:rsidR="00337D84">
        <w:t>mentioned something else</w:t>
      </w:r>
      <w:r w:rsidR="00792B85">
        <w:t xml:space="preserve">. A further </w:t>
      </w:r>
      <w:r w:rsidR="0054464E">
        <w:t>5</w:t>
      </w:r>
      <w:r w:rsidR="00E34B0D">
        <w:t xml:space="preserve">% </w:t>
      </w:r>
      <w:r w:rsidR="00337D84">
        <w:t>gave</w:t>
      </w:r>
      <w:r w:rsidR="00E34B0D">
        <w:t xml:space="preserve"> a</w:t>
      </w:r>
      <w:r w:rsidR="00744FFF">
        <w:t xml:space="preserve"> </w:t>
      </w:r>
      <w:r w:rsidR="00E34B0D">
        <w:t>response that did not answer the question</w:t>
      </w:r>
      <w:r w:rsidR="00644A83">
        <w:t>.</w:t>
      </w:r>
      <w:r w:rsidR="00874C05">
        <w:t xml:space="preserve"> It should be noted that this </w:t>
      </w:r>
      <w:r w:rsidR="003731F7">
        <w:t xml:space="preserve">feedback </w:t>
      </w:r>
      <w:r w:rsidR="00874C05">
        <w:t>question was asked at the end of the questionnaire</w:t>
      </w:r>
      <w:r w:rsidR="00A876AE">
        <w:t>,</w:t>
      </w:r>
      <w:r w:rsidR="00874C05">
        <w:t xml:space="preserve"> </w:t>
      </w:r>
      <w:r w:rsidR="00303F48">
        <w:t>after</w:t>
      </w:r>
      <w:r w:rsidR="00874C05">
        <w:t xml:space="preserve"> </w:t>
      </w:r>
      <w:r w:rsidR="00781068">
        <w:t>participants</w:t>
      </w:r>
      <w:r w:rsidR="00874C05">
        <w:t xml:space="preserve"> had been asked questions about gambling, betting, lotteries and gaming, therefore likely influencing their response</w:t>
      </w:r>
      <w:r w:rsidR="00A97D5E">
        <w:t xml:space="preserve"> (Table </w:t>
      </w:r>
      <w:r w:rsidR="008556B6">
        <w:t>12</w:t>
      </w:r>
      <w:r w:rsidR="00A97D5E">
        <w:t>)</w:t>
      </w:r>
      <w:r w:rsidR="00874C05">
        <w:t>.</w:t>
      </w:r>
    </w:p>
    <w:p w14:paraId="23FB1105" w14:textId="6D31D42C" w:rsidR="00190E1D" w:rsidRDefault="00190E1D" w:rsidP="00190E1D">
      <w:pPr>
        <w:pStyle w:val="BodyCopy"/>
      </w:pPr>
    </w:p>
    <w:p w14:paraId="2BA58303" w14:textId="14842D1E" w:rsidR="00190E1D" w:rsidRPr="00544280" w:rsidRDefault="001126D2" w:rsidP="00190E1D">
      <w:pPr>
        <w:pStyle w:val="BodyCopy"/>
      </w:pPr>
      <w:r>
        <w:t xml:space="preserve">Participants </w:t>
      </w:r>
      <w:r w:rsidR="00303F48">
        <w:t>completing the</w:t>
      </w:r>
      <w:r w:rsidR="00D40200">
        <w:t xml:space="preserve"> </w:t>
      </w:r>
      <w:r>
        <w:t xml:space="preserve">survey </w:t>
      </w:r>
      <w:r w:rsidR="00303F48">
        <w:t>online were also asked w</w:t>
      </w:r>
      <w:r w:rsidR="00303F48" w:rsidRPr="000679C7">
        <w:t xml:space="preserve">hy </w:t>
      </w:r>
      <w:r w:rsidR="00303F48">
        <w:t>they</w:t>
      </w:r>
      <w:r w:rsidR="00303F48" w:rsidRPr="000679C7">
        <w:t xml:space="preserve"> decide</w:t>
      </w:r>
      <w:r w:rsidR="00303F48">
        <w:t>d</w:t>
      </w:r>
      <w:r w:rsidR="00303F48" w:rsidRPr="000679C7">
        <w:t xml:space="preserve"> to take part </w:t>
      </w:r>
      <w:r w:rsidR="00451150">
        <w:t xml:space="preserve">and </w:t>
      </w:r>
      <w:r w:rsidR="00792B85">
        <w:t>8</w:t>
      </w:r>
      <w:r w:rsidR="0054464E">
        <w:t>9</w:t>
      </w:r>
      <w:r w:rsidR="00792B85">
        <w:t xml:space="preserve">% </w:t>
      </w:r>
      <w:r w:rsidR="00451150">
        <w:t xml:space="preserve">provided a response. </w:t>
      </w:r>
      <w:r w:rsidR="00152D67">
        <w:t>Of those who provided a response, t</w:t>
      </w:r>
      <w:r w:rsidR="00451150">
        <w:t xml:space="preserve">he </w:t>
      </w:r>
      <w:r w:rsidR="009409B0">
        <w:t>most common reason given was the £10 voucher</w:t>
      </w:r>
      <w:r w:rsidR="003731F7">
        <w:t xml:space="preserve">, mentioned by </w:t>
      </w:r>
      <w:r w:rsidR="0054464E">
        <w:t>54</w:t>
      </w:r>
      <w:r w:rsidR="009409B0">
        <w:t xml:space="preserve">%. </w:t>
      </w:r>
      <w:r w:rsidR="002A67BA">
        <w:t>Just over a third (</w:t>
      </w:r>
      <w:r w:rsidR="00C8333B">
        <w:t>34%</w:t>
      </w:r>
      <w:r w:rsidR="002A67BA">
        <w:t xml:space="preserve">) </w:t>
      </w:r>
      <w:r w:rsidR="009409B0">
        <w:t>mentioned the importance of th</w:t>
      </w:r>
      <w:r w:rsidR="006D5D57">
        <w:t>e</w:t>
      </w:r>
      <w:r w:rsidR="009409B0">
        <w:t xml:space="preserve"> topic area or of taking part in surveys and research.</w:t>
      </w:r>
      <w:r w:rsidR="00C8333B">
        <w:t xml:space="preserve"> </w:t>
      </w:r>
      <w:r w:rsidR="006D5D57">
        <w:t xml:space="preserve">A further </w:t>
      </w:r>
      <w:r w:rsidR="00451150">
        <w:t>1</w:t>
      </w:r>
      <w:r w:rsidR="0054464E">
        <w:t>1</w:t>
      </w:r>
      <w:r w:rsidR="00451150">
        <w:t xml:space="preserve">% reported </w:t>
      </w:r>
      <w:r w:rsidR="004752A1">
        <w:t>that they wished to provide their</w:t>
      </w:r>
      <w:r w:rsidR="00451150">
        <w:t xml:space="preserve"> view towards gambling and the importance of this view being heard and </w:t>
      </w:r>
      <w:r w:rsidR="00C8333B">
        <w:t xml:space="preserve">4% </w:t>
      </w:r>
      <w:r w:rsidR="009409B0">
        <w:t xml:space="preserve">mentioned the </w:t>
      </w:r>
      <w:r w:rsidR="002A67BA">
        <w:t xml:space="preserve">mailings (invite letter and/or </w:t>
      </w:r>
      <w:r w:rsidR="009409B0">
        <w:t>reminder letters</w:t>
      </w:r>
      <w:r w:rsidR="002A67BA">
        <w:t>)</w:t>
      </w:r>
      <w:r w:rsidR="009409B0">
        <w:t xml:space="preserve"> as a reason </w:t>
      </w:r>
      <w:r w:rsidR="006D5D57">
        <w:t>for</w:t>
      </w:r>
      <w:r w:rsidR="009409B0">
        <w:t xml:space="preserve"> </w:t>
      </w:r>
      <w:r w:rsidR="006D5D57">
        <w:t xml:space="preserve">taking </w:t>
      </w:r>
      <w:r w:rsidR="009409B0">
        <w:t>part</w:t>
      </w:r>
      <w:r w:rsidR="00A97D5E">
        <w:t xml:space="preserve"> (Table </w:t>
      </w:r>
      <w:r w:rsidR="006E645F">
        <w:t>1</w:t>
      </w:r>
      <w:r w:rsidR="00914971">
        <w:t>3</w:t>
      </w:r>
      <w:r w:rsidR="00A97D5E">
        <w:t>)</w:t>
      </w:r>
      <w:r w:rsidR="00C8333B">
        <w:t xml:space="preserve">. </w:t>
      </w:r>
    </w:p>
    <w:p w14:paraId="6835538D" w14:textId="2C838F52" w:rsidR="0081726A" w:rsidRDefault="00F348B4" w:rsidP="0081726A">
      <w:pPr>
        <w:pStyle w:val="Heading2"/>
      </w:pPr>
      <w:r>
        <w:t xml:space="preserve"> </w:t>
      </w:r>
      <w:bookmarkStart w:id="77" w:name="_Toc103007989"/>
      <w:r w:rsidR="0081726A">
        <w:t>Questionnaire completion times</w:t>
      </w:r>
      <w:bookmarkEnd w:id="77"/>
    </w:p>
    <w:p w14:paraId="07E27908" w14:textId="07E3563B" w:rsidR="006D5D57" w:rsidRDefault="00E33DA3" w:rsidP="00FF48FB">
      <w:pPr>
        <w:pStyle w:val="BodyCopy"/>
      </w:pPr>
      <w:r>
        <w:t xml:space="preserve">The aim was for the online questionnaire to take an average of 20 minutes to complete. The mean time taken was longer than this at 29 minutes: 33 </w:t>
      </w:r>
      <w:r w:rsidR="00190E1D">
        <w:t>minutes for gamblers and 23 minutes for non-gamblers.</w:t>
      </w:r>
      <w:r w:rsidR="000463A1">
        <w:rPr>
          <w:rStyle w:val="FootnoteReference"/>
        </w:rPr>
        <w:footnoteReference w:id="27"/>
      </w:r>
      <w:r w:rsidR="0068441B">
        <w:t xml:space="preserve"> The median time taken was slightly lower than the mean: 28 minutes for all </w:t>
      </w:r>
      <w:r w:rsidR="00781068">
        <w:t>participants</w:t>
      </w:r>
      <w:r w:rsidR="0068441B">
        <w:t>: 31 minutes for gamblers and</w:t>
      </w:r>
      <w:r w:rsidR="00277919">
        <w:t xml:space="preserve"> 22 minutes for non-gamblers</w:t>
      </w:r>
      <w:r w:rsidR="0041748A">
        <w:t>.</w:t>
      </w:r>
      <w:r w:rsidR="005A6190">
        <w:rPr>
          <w:rStyle w:val="FootnoteReference"/>
        </w:rPr>
        <w:footnoteReference w:id="28"/>
      </w:r>
      <w:r w:rsidR="009309CF">
        <w:t xml:space="preserve"> </w:t>
      </w:r>
    </w:p>
    <w:p w14:paraId="29622DEC" w14:textId="77777777" w:rsidR="006D5D57" w:rsidRDefault="006D5D57" w:rsidP="00FF48FB">
      <w:pPr>
        <w:pStyle w:val="BodyCopy"/>
      </w:pPr>
    </w:p>
    <w:p w14:paraId="40F7CA69" w14:textId="684F032E" w:rsidR="002B478B" w:rsidRDefault="000432BD" w:rsidP="00FF48FB">
      <w:pPr>
        <w:pStyle w:val="BodyCopy"/>
      </w:pPr>
      <w:r w:rsidRPr="001126D2">
        <w:t>Mean</w:t>
      </w:r>
      <w:r w:rsidR="0068441B" w:rsidRPr="001126D2">
        <w:t xml:space="preserve"> and median</w:t>
      </w:r>
      <w:r w:rsidRPr="001126D2">
        <w:t xml:space="preserve"> completion </w:t>
      </w:r>
      <w:r w:rsidR="006D5D57" w:rsidRPr="001126D2">
        <w:t>for sets of questions/topic areas are shown</w:t>
      </w:r>
      <w:r w:rsidR="0054464E" w:rsidRPr="001126D2">
        <w:t xml:space="preserve"> in </w:t>
      </w:r>
      <w:r w:rsidR="0041748A" w:rsidRPr="001126D2">
        <w:t xml:space="preserve">Table </w:t>
      </w:r>
      <w:r w:rsidR="009D5478">
        <w:t>6</w:t>
      </w:r>
      <w:r w:rsidR="00A16D38">
        <w:t>A</w:t>
      </w:r>
      <w:r w:rsidR="0041748A" w:rsidRPr="001126D2">
        <w:t>.</w:t>
      </w:r>
      <w:r w:rsidR="006D5D57">
        <w:t xml:space="preserve"> </w:t>
      </w:r>
    </w:p>
    <w:p w14:paraId="338FDFCA" w14:textId="482CF1DC" w:rsidR="00CD5918" w:rsidRDefault="00CD5918" w:rsidP="00FF48FB">
      <w:pPr>
        <w:pStyle w:val="BodyCopy"/>
      </w:pPr>
    </w:p>
    <w:p w14:paraId="7F475804" w14:textId="0B5B9418" w:rsidR="00CD5918" w:rsidRDefault="00CD5918" w:rsidP="00FF48FB">
      <w:pPr>
        <w:pStyle w:val="BodyCopy"/>
      </w:pPr>
    </w:p>
    <w:p w14:paraId="534D046E" w14:textId="43E474AE" w:rsidR="005A6190" w:rsidRDefault="005A6190" w:rsidP="00FF48FB">
      <w:pPr>
        <w:pStyle w:val="BodyCopy"/>
      </w:pPr>
    </w:p>
    <w:p w14:paraId="2E5CFFBE" w14:textId="4802A257" w:rsidR="00776DB0" w:rsidRDefault="00776DB0" w:rsidP="00FF48FB">
      <w:pPr>
        <w:pStyle w:val="BodyCopy"/>
      </w:pPr>
    </w:p>
    <w:p w14:paraId="281ACCE2" w14:textId="77777777" w:rsidR="00776DB0" w:rsidRDefault="00776DB0" w:rsidP="00FF48FB">
      <w:pPr>
        <w:pStyle w:val="BodyCopy"/>
      </w:pPr>
    </w:p>
    <w:tbl>
      <w:tblPr>
        <w:tblStyle w:val="NatCenTable"/>
        <w:tblW w:w="0" w:type="auto"/>
        <w:tblLook w:val="04A0" w:firstRow="1" w:lastRow="0" w:firstColumn="1" w:lastColumn="0" w:noHBand="0" w:noVBand="1"/>
      </w:tblPr>
      <w:tblGrid>
        <w:gridCol w:w="4315"/>
        <w:gridCol w:w="1621"/>
        <w:gridCol w:w="1929"/>
      </w:tblGrid>
      <w:tr w:rsidR="00F9039B" w14:paraId="3985BFDD" w14:textId="77777777" w:rsidTr="00654C13">
        <w:trPr>
          <w:cnfStyle w:val="100000000000" w:firstRow="1" w:lastRow="0" w:firstColumn="0" w:lastColumn="0" w:oddVBand="0" w:evenVBand="0" w:oddHBand="0" w:evenHBand="0" w:firstRowFirstColumn="0" w:firstRowLastColumn="0" w:lastRowFirstColumn="0" w:lastRowLastColumn="0"/>
          <w:trHeight w:val="362"/>
        </w:trPr>
        <w:tc>
          <w:tcPr>
            <w:tcW w:w="7865" w:type="dxa"/>
            <w:gridSpan w:val="3"/>
          </w:tcPr>
          <w:p w14:paraId="6065B962" w14:textId="5F3E03DD" w:rsidR="00F9039B" w:rsidRDefault="00F9039B" w:rsidP="00FF48FB">
            <w:pPr>
              <w:pStyle w:val="BodyCopy"/>
            </w:pPr>
            <w:r>
              <w:lastRenderedPageBreak/>
              <w:t xml:space="preserve">Table </w:t>
            </w:r>
            <w:r w:rsidR="004E6293">
              <w:t>6A</w:t>
            </w:r>
            <w:r>
              <w:t>: Online questionnaire completion times</w:t>
            </w:r>
          </w:p>
        </w:tc>
      </w:tr>
      <w:tr w:rsidR="00F9039B" w14:paraId="02B43BF7" w14:textId="77777777" w:rsidTr="00654C13">
        <w:trPr>
          <w:trHeight w:val="181"/>
        </w:trPr>
        <w:tc>
          <w:tcPr>
            <w:tcW w:w="7865" w:type="dxa"/>
            <w:gridSpan w:val="3"/>
          </w:tcPr>
          <w:p w14:paraId="745F2FA8" w14:textId="604A8E4C" w:rsidR="00F9039B" w:rsidRPr="00F9039B" w:rsidRDefault="00F9039B" w:rsidP="00FF48FB">
            <w:pPr>
              <w:pStyle w:val="BodyCopy"/>
              <w:rPr>
                <w:i/>
                <w:iCs/>
              </w:rPr>
            </w:pPr>
            <w:r w:rsidRPr="00F9039B">
              <w:rPr>
                <w:i/>
                <w:iCs/>
              </w:rPr>
              <w:t>Fully productive online participants</w:t>
            </w:r>
          </w:p>
        </w:tc>
      </w:tr>
      <w:tr w:rsidR="00F9039B" w14:paraId="3110085A" w14:textId="77777777" w:rsidTr="00654C13">
        <w:trPr>
          <w:trHeight w:val="735"/>
        </w:trPr>
        <w:tc>
          <w:tcPr>
            <w:tcW w:w="4315" w:type="dxa"/>
          </w:tcPr>
          <w:p w14:paraId="576D36FD" w14:textId="727361E6" w:rsidR="00F9039B" w:rsidRPr="00321B22" w:rsidRDefault="00F9039B" w:rsidP="00FF48FB">
            <w:pPr>
              <w:pStyle w:val="BodyCopy"/>
              <w:rPr>
                <w:b/>
                <w:bCs/>
              </w:rPr>
            </w:pPr>
            <w:r w:rsidRPr="00321B22">
              <w:rPr>
                <w:b/>
                <w:bCs/>
              </w:rPr>
              <w:t>Questionnaire section and gambling status</w:t>
            </w:r>
          </w:p>
        </w:tc>
        <w:tc>
          <w:tcPr>
            <w:tcW w:w="1621" w:type="dxa"/>
          </w:tcPr>
          <w:p w14:paraId="0A9C517E" w14:textId="77777777" w:rsidR="00076D0D" w:rsidRDefault="00F9039B" w:rsidP="00076D0D">
            <w:pPr>
              <w:pStyle w:val="BodyCopy"/>
              <w:jc w:val="right"/>
              <w:rPr>
                <w:b/>
                <w:bCs/>
              </w:rPr>
            </w:pPr>
            <w:r w:rsidRPr="00321B22">
              <w:rPr>
                <w:b/>
                <w:bCs/>
              </w:rPr>
              <w:t xml:space="preserve">Mean </w:t>
            </w:r>
          </w:p>
          <w:p w14:paraId="7D65B039" w14:textId="77777777" w:rsidR="00076D0D" w:rsidRDefault="00076D0D" w:rsidP="00076D0D">
            <w:pPr>
              <w:pStyle w:val="BodyCopy"/>
              <w:jc w:val="right"/>
              <w:rPr>
                <w:b/>
                <w:bCs/>
              </w:rPr>
            </w:pPr>
          </w:p>
          <w:p w14:paraId="13E373F6" w14:textId="13F01BC2" w:rsidR="00F9039B" w:rsidRPr="00321B22" w:rsidRDefault="00F9039B" w:rsidP="00076D0D">
            <w:pPr>
              <w:pStyle w:val="BodyCopy"/>
              <w:jc w:val="right"/>
              <w:rPr>
                <w:b/>
                <w:bCs/>
              </w:rPr>
            </w:pPr>
            <w:r w:rsidRPr="00321B22">
              <w:rPr>
                <w:b/>
                <w:bCs/>
              </w:rPr>
              <w:t>(minutes)</w:t>
            </w:r>
          </w:p>
        </w:tc>
        <w:tc>
          <w:tcPr>
            <w:tcW w:w="1928" w:type="dxa"/>
          </w:tcPr>
          <w:p w14:paraId="67E65B6F" w14:textId="77777777" w:rsidR="00076D0D" w:rsidRDefault="00F9039B" w:rsidP="00076D0D">
            <w:pPr>
              <w:pStyle w:val="BodyCopy"/>
              <w:jc w:val="right"/>
              <w:rPr>
                <w:b/>
                <w:bCs/>
              </w:rPr>
            </w:pPr>
            <w:r w:rsidRPr="00321B22">
              <w:rPr>
                <w:b/>
                <w:bCs/>
              </w:rPr>
              <w:t xml:space="preserve">Median </w:t>
            </w:r>
          </w:p>
          <w:p w14:paraId="7F7E27EE" w14:textId="77777777" w:rsidR="00076D0D" w:rsidRDefault="00076D0D" w:rsidP="00076D0D">
            <w:pPr>
              <w:pStyle w:val="BodyCopy"/>
              <w:jc w:val="right"/>
              <w:rPr>
                <w:b/>
                <w:bCs/>
              </w:rPr>
            </w:pPr>
          </w:p>
          <w:p w14:paraId="17E46C00" w14:textId="1E06A1E9" w:rsidR="00F9039B" w:rsidRPr="00321B22" w:rsidRDefault="00F9039B" w:rsidP="00076D0D">
            <w:pPr>
              <w:pStyle w:val="BodyCopy"/>
              <w:jc w:val="right"/>
              <w:rPr>
                <w:b/>
                <w:bCs/>
              </w:rPr>
            </w:pPr>
            <w:r w:rsidRPr="00321B22">
              <w:rPr>
                <w:b/>
                <w:bCs/>
              </w:rPr>
              <w:t>(minutes)</w:t>
            </w:r>
          </w:p>
        </w:tc>
      </w:tr>
      <w:tr w:rsidR="00464803" w14:paraId="4D722119" w14:textId="77777777" w:rsidTr="00654C13">
        <w:trPr>
          <w:trHeight w:val="227"/>
        </w:trPr>
        <w:tc>
          <w:tcPr>
            <w:tcW w:w="7865" w:type="dxa"/>
            <w:gridSpan w:val="3"/>
          </w:tcPr>
          <w:p w14:paraId="2ED21B68" w14:textId="173392C3" w:rsidR="00464803" w:rsidRPr="00321B22" w:rsidRDefault="00464803" w:rsidP="00FF48FB">
            <w:pPr>
              <w:pStyle w:val="BodyCopy"/>
              <w:rPr>
                <w:b/>
                <w:bCs/>
              </w:rPr>
            </w:pPr>
            <w:r w:rsidRPr="00321B22">
              <w:rPr>
                <w:b/>
                <w:bCs/>
              </w:rPr>
              <w:t>Whole questionnaire</w:t>
            </w:r>
          </w:p>
        </w:tc>
      </w:tr>
      <w:tr w:rsidR="00464803" w14:paraId="63FB606A" w14:textId="77777777" w:rsidTr="00654C13">
        <w:trPr>
          <w:trHeight w:val="227"/>
        </w:trPr>
        <w:tc>
          <w:tcPr>
            <w:tcW w:w="4315" w:type="dxa"/>
          </w:tcPr>
          <w:p w14:paraId="50CAD8D9" w14:textId="3E60CD90" w:rsidR="00464803" w:rsidRDefault="00464803" w:rsidP="00FF48FB">
            <w:pPr>
              <w:pStyle w:val="BodyCopy"/>
            </w:pPr>
            <w:r>
              <w:t>All participants</w:t>
            </w:r>
          </w:p>
        </w:tc>
        <w:tc>
          <w:tcPr>
            <w:tcW w:w="1621" w:type="dxa"/>
          </w:tcPr>
          <w:p w14:paraId="10EDCF7B" w14:textId="5C125AA5" w:rsidR="00464803" w:rsidRDefault="00464803" w:rsidP="00464803">
            <w:pPr>
              <w:pStyle w:val="BodyCopy"/>
              <w:jc w:val="right"/>
            </w:pPr>
            <w:r>
              <w:t>29</w:t>
            </w:r>
          </w:p>
        </w:tc>
        <w:tc>
          <w:tcPr>
            <w:tcW w:w="1928" w:type="dxa"/>
          </w:tcPr>
          <w:p w14:paraId="0E3D6293" w14:textId="50BFF2DA" w:rsidR="00464803" w:rsidRDefault="00464803" w:rsidP="00464803">
            <w:pPr>
              <w:pStyle w:val="BodyCopy"/>
              <w:jc w:val="right"/>
            </w:pPr>
            <w:r>
              <w:t>28</w:t>
            </w:r>
          </w:p>
        </w:tc>
      </w:tr>
      <w:tr w:rsidR="00464803" w14:paraId="6E7E6D6B" w14:textId="77777777" w:rsidTr="00654C13">
        <w:trPr>
          <w:trHeight w:val="227"/>
        </w:trPr>
        <w:tc>
          <w:tcPr>
            <w:tcW w:w="4315" w:type="dxa"/>
          </w:tcPr>
          <w:p w14:paraId="3C5BD36D" w14:textId="2F6AC371" w:rsidR="00464803" w:rsidRDefault="00464803" w:rsidP="00FF48FB">
            <w:pPr>
              <w:pStyle w:val="BodyCopy"/>
            </w:pPr>
            <w:r>
              <w:t>Gamblers</w:t>
            </w:r>
          </w:p>
        </w:tc>
        <w:tc>
          <w:tcPr>
            <w:tcW w:w="1621" w:type="dxa"/>
          </w:tcPr>
          <w:p w14:paraId="29CAD8C3" w14:textId="1413AA5D" w:rsidR="00464803" w:rsidRDefault="00C628D7" w:rsidP="00464803">
            <w:pPr>
              <w:pStyle w:val="BodyCopy"/>
              <w:jc w:val="right"/>
            </w:pPr>
            <w:r>
              <w:t>33</w:t>
            </w:r>
          </w:p>
        </w:tc>
        <w:tc>
          <w:tcPr>
            <w:tcW w:w="1928" w:type="dxa"/>
          </w:tcPr>
          <w:p w14:paraId="65EA7459" w14:textId="7CA4EBC8" w:rsidR="00464803" w:rsidRDefault="00C628D7" w:rsidP="00464803">
            <w:pPr>
              <w:pStyle w:val="BodyCopy"/>
              <w:jc w:val="right"/>
            </w:pPr>
            <w:r>
              <w:t>31</w:t>
            </w:r>
          </w:p>
        </w:tc>
      </w:tr>
      <w:tr w:rsidR="00464803" w14:paraId="54CDADF8" w14:textId="77777777" w:rsidTr="00654C13">
        <w:trPr>
          <w:trHeight w:val="227"/>
        </w:trPr>
        <w:tc>
          <w:tcPr>
            <w:tcW w:w="4315" w:type="dxa"/>
          </w:tcPr>
          <w:p w14:paraId="52E72B6A" w14:textId="13078C4C" w:rsidR="00464803" w:rsidRDefault="00464803" w:rsidP="00FF48FB">
            <w:pPr>
              <w:pStyle w:val="BodyCopy"/>
            </w:pPr>
            <w:r>
              <w:t>Non-gamblers</w:t>
            </w:r>
          </w:p>
        </w:tc>
        <w:tc>
          <w:tcPr>
            <w:tcW w:w="1621" w:type="dxa"/>
          </w:tcPr>
          <w:p w14:paraId="09795668" w14:textId="2D8B5914" w:rsidR="00464803" w:rsidRDefault="00366EB0" w:rsidP="00366EB0">
            <w:pPr>
              <w:pStyle w:val="BodyCopy"/>
              <w:jc w:val="right"/>
            </w:pPr>
            <w:r>
              <w:t>22</w:t>
            </w:r>
          </w:p>
        </w:tc>
        <w:tc>
          <w:tcPr>
            <w:tcW w:w="1928" w:type="dxa"/>
          </w:tcPr>
          <w:p w14:paraId="0EF47F8B" w14:textId="354A895F" w:rsidR="00464803" w:rsidRDefault="00366EB0" w:rsidP="00366EB0">
            <w:pPr>
              <w:pStyle w:val="BodyCopy"/>
              <w:jc w:val="right"/>
            </w:pPr>
            <w:r>
              <w:t>22</w:t>
            </w:r>
          </w:p>
        </w:tc>
      </w:tr>
      <w:tr w:rsidR="00076D0D" w14:paraId="36B1D726" w14:textId="77777777" w:rsidTr="00076D0D">
        <w:trPr>
          <w:trHeight w:val="227"/>
        </w:trPr>
        <w:tc>
          <w:tcPr>
            <w:tcW w:w="4315" w:type="dxa"/>
          </w:tcPr>
          <w:p w14:paraId="79822B72" w14:textId="77777777" w:rsidR="00076D0D" w:rsidRDefault="00076D0D" w:rsidP="00FF48FB">
            <w:pPr>
              <w:pStyle w:val="BodyCopy"/>
            </w:pPr>
          </w:p>
        </w:tc>
        <w:tc>
          <w:tcPr>
            <w:tcW w:w="1621" w:type="dxa"/>
          </w:tcPr>
          <w:p w14:paraId="11C9B9DD" w14:textId="77777777" w:rsidR="00076D0D" w:rsidRDefault="00076D0D" w:rsidP="00366EB0">
            <w:pPr>
              <w:pStyle w:val="BodyCopy"/>
              <w:jc w:val="right"/>
            </w:pPr>
          </w:p>
        </w:tc>
        <w:tc>
          <w:tcPr>
            <w:tcW w:w="1928" w:type="dxa"/>
          </w:tcPr>
          <w:p w14:paraId="02EC1A19" w14:textId="77777777" w:rsidR="00076D0D" w:rsidRDefault="00076D0D" w:rsidP="00366EB0">
            <w:pPr>
              <w:pStyle w:val="BodyCopy"/>
              <w:jc w:val="right"/>
            </w:pPr>
          </w:p>
        </w:tc>
      </w:tr>
      <w:tr w:rsidR="00321B22" w14:paraId="0CE42849" w14:textId="77777777" w:rsidTr="00654C13">
        <w:trPr>
          <w:trHeight w:val="227"/>
        </w:trPr>
        <w:tc>
          <w:tcPr>
            <w:tcW w:w="7865" w:type="dxa"/>
            <w:gridSpan w:val="3"/>
          </w:tcPr>
          <w:p w14:paraId="37B74523" w14:textId="591B0A9A" w:rsidR="00321B22" w:rsidRPr="00321B22" w:rsidRDefault="00321B22" w:rsidP="00FF48FB">
            <w:pPr>
              <w:pStyle w:val="BodyCopy"/>
              <w:rPr>
                <w:b/>
                <w:bCs/>
              </w:rPr>
            </w:pPr>
            <w:r w:rsidRPr="00321B22">
              <w:rPr>
                <w:b/>
                <w:bCs/>
              </w:rPr>
              <w:t>Modules</w:t>
            </w:r>
          </w:p>
        </w:tc>
      </w:tr>
      <w:tr w:rsidR="00464803" w14:paraId="2F117EAB" w14:textId="77777777" w:rsidTr="00654C13">
        <w:trPr>
          <w:trHeight w:val="227"/>
        </w:trPr>
        <w:tc>
          <w:tcPr>
            <w:tcW w:w="4315" w:type="dxa"/>
          </w:tcPr>
          <w:p w14:paraId="20752688" w14:textId="0662D592" w:rsidR="00464803" w:rsidRDefault="00464803" w:rsidP="00FF48FB">
            <w:pPr>
              <w:pStyle w:val="BodyCopy"/>
            </w:pPr>
            <w:r>
              <w:t>Admin</w:t>
            </w:r>
          </w:p>
        </w:tc>
        <w:tc>
          <w:tcPr>
            <w:tcW w:w="1621" w:type="dxa"/>
          </w:tcPr>
          <w:p w14:paraId="4953E820" w14:textId="7244540E" w:rsidR="00464803" w:rsidRDefault="00F9732A" w:rsidP="00F9732A">
            <w:pPr>
              <w:pStyle w:val="BodyCopy"/>
              <w:jc w:val="right"/>
            </w:pPr>
            <w:r>
              <w:t>7</w:t>
            </w:r>
          </w:p>
        </w:tc>
        <w:tc>
          <w:tcPr>
            <w:tcW w:w="1928" w:type="dxa"/>
          </w:tcPr>
          <w:p w14:paraId="32FD00B9" w14:textId="3F53B6E6" w:rsidR="00464803" w:rsidRDefault="00F9732A" w:rsidP="00F9732A">
            <w:pPr>
              <w:pStyle w:val="BodyCopy"/>
              <w:jc w:val="right"/>
            </w:pPr>
            <w:r>
              <w:t>5</w:t>
            </w:r>
          </w:p>
        </w:tc>
      </w:tr>
      <w:tr w:rsidR="00464803" w14:paraId="096A0BF8" w14:textId="77777777" w:rsidTr="00654C13">
        <w:trPr>
          <w:trHeight w:val="227"/>
        </w:trPr>
        <w:tc>
          <w:tcPr>
            <w:tcW w:w="4315" w:type="dxa"/>
          </w:tcPr>
          <w:p w14:paraId="62A93A1C" w14:textId="12DAADF8" w:rsidR="00464803" w:rsidRDefault="00464803" w:rsidP="00FF48FB">
            <w:pPr>
              <w:pStyle w:val="BodyCopy"/>
            </w:pPr>
            <w:r>
              <w:t>Demographics</w:t>
            </w:r>
          </w:p>
        </w:tc>
        <w:tc>
          <w:tcPr>
            <w:tcW w:w="1621" w:type="dxa"/>
          </w:tcPr>
          <w:p w14:paraId="112741D4" w14:textId="29C74B03" w:rsidR="00464803" w:rsidRDefault="00F9732A" w:rsidP="00F9732A">
            <w:pPr>
              <w:pStyle w:val="BodyCopy"/>
              <w:jc w:val="right"/>
            </w:pPr>
            <w:r>
              <w:t>5</w:t>
            </w:r>
          </w:p>
        </w:tc>
        <w:tc>
          <w:tcPr>
            <w:tcW w:w="1928" w:type="dxa"/>
          </w:tcPr>
          <w:p w14:paraId="2A152CF2" w14:textId="0C62502D" w:rsidR="00464803" w:rsidRDefault="00F9732A" w:rsidP="00F9732A">
            <w:pPr>
              <w:pStyle w:val="BodyCopy"/>
              <w:jc w:val="right"/>
            </w:pPr>
            <w:r>
              <w:t>4</w:t>
            </w:r>
          </w:p>
        </w:tc>
      </w:tr>
      <w:tr w:rsidR="00464803" w14:paraId="6FE679DE" w14:textId="77777777" w:rsidTr="00654C13">
        <w:trPr>
          <w:trHeight w:val="227"/>
        </w:trPr>
        <w:tc>
          <w:tcPr>
            <w:tcW w:w="4315" w:type="dxa"/>
          </w:tcPr>
          <w:p w14:paraId="5C69517C" w14:textId="4B4629AD" w:rsidR="00464803" w:rsidRDefault="00464803" w:rsidP="00FF48FB">
            <w:pPr>
              <w:pStyle w:val="BodyCopy"/>
            </w:pPr>
            <w:r>
              <w:t>Core gambling questions</w:t>
            </w:r>
          </w:p>
        </w:tc>
        <w:tc>
          <w:tcPr>
            <w:tcW w:w="1621" w:type="dxa"/>
          </w:tcPr>
          <w:p w14:paraId="4F67FC41" w14:textId="2995F429" w:rsidR="00464803" w:rsidRDefault="005C4AAB" w:rsidP="005C4AAB">
            <w:pPr>
              <w:pStyle w:val="BodyCopy"/>
              <w:jc w:val="right"/>
            </w:pPr>
            <w:r>
              <w:t>7</w:t>
            </w:r>
          </w:p>
        </w:tc>
        <w:tc>
          <w:tcPr>
            <w:tcW w:w="1928" w:type="dxa"/>
          </w:tcPr>
          <w:p w14:paraId="63452D44" w14:textId="207B1B1F" w:rsidR="00464803" w:rsidRDefault="005C4AAB" w:rsidP="005C4AAB">
            <w:pPr>
              <w:pStyle w:val="BodyCopy"/>
              <w:jc w:val="right"/>
            </w:pPr>
            <w:r>
              <w:t>6</w:t>
            </w:r>
          </w:p>
        </w:tc>
      </w:tr>
      <w:tr w:rsidR="00464803" w14:paraId="667C95EA" w14:textId="77777777" w:rsidTr="00654C13">
        <w:trPr>
          <w:trHeight w:val="227"/>
        </w:trPr>
        <w:tc>
          <w:tcPr>
            <w:tcW w:w="4315" w:type="dxa"/>
          </w:tcPr>
          <w:p w14:paraId="4737B20B" w14:textId="7C9AB775" w:rsidR="00464803" w:rsidRDefault="00464803" w:rsidP="00FF48FB">
            <w:pPr>
              <w:pStyle w:val="BodyCopy"/>
            </w:pPr>
            <w:r>
              <w:t>Gambling harms</w:t>
            </w:r>
          </w:p>
        </w:tc>
        <w:tc>
          <w:tcPr>
            <w:tcW w:w="1621" w:type="dxa"/>
          </w:tcPr>
          <w:p w14:paraId="3EB62F4E" w14:textId="4BBE4E95" w:rsidR="00464803" w:rsidRDefault="00E17C18" w:rsidP="00E17C18">
            <w:pPr>
              <w:pStyle w:val="BodyCopy"/>
              <w:jc w:val="right"/>
            </w:pPr>
            <w:r>
              <w:t>3</w:t>
            </w:r>
          </w:p>
        </w:tc>
        <w:tc>
          <w:tcPr>
            <w:tcW w:w="1928" w:type="dxa"/>
          </w:tcPr>
          <w:p w14:paraId="6E419EF9" w14:textId="3836805D" w:rsidR="00464803" w:rsidRDefault="00E17C18" w:rsidP="00E17C18">
            <w:pPr>
              <w:pStyle w:val="BodyCopy"/>
              <w:jc w:val="right"/>
            </w:pPr>
            <w:r>
              <w:t>2</w:t>
            </w:r>
          </w:p>
        </w:tc>
      </w:tr>
      <w:tr w:rsidR="00464803" w14:paraId="3BC23CC8" w14:textId="77777777" w:rsidTr="00654C13">
        <w:trPr>
          <w:trHeight w:val="227"/>
        </w:trPr>
        <w:tc>
          <w:tcPr>
            <w:tcW w:w="4315" w:type="dxa"/>
          </w:tcPr>
          <w:p w14:paraId="517A0741" w14:textId="7CF6A6F4" w:rsidR="00464803" w:rsidRDefault="00464803" w:rsidP="00FF48FB">
            <w:pPr>
              <w:pStyle w:val="BodyCopy"/>
            </w:pPr>
            <w:r>
              <w:t>Gambling participation questions</w:t>
            </w:r>
          </w:p>
        </w:tc>
        <w:tc>
          <w:tcPr>
            <w:tcW w:w="1621" w:type="dxa"/>
          </w:tcPr>
          <w:p w14:paraId="517524A0" w14:textId="7365E2CD" w:rsidR="00464803" w:rsidRDefault="00E17C18" w:rsidP="00E17C18">
            <w:pPr>
              <w:pStyle w:val="BodyCopy"/>
              <w:jc w:val="right"/>
            </w:pPr>
            <w:r>
              <w:t>2</w:t>
            </w:r>
          </w:p>
        </w:tc>
        <w:tc>
          <w:tcPr>
            <w:tcW w:w="1928" w:type="dxa"/>
          </w:tcPr>
          <w:p w14:paraId="160AEA11" w14:textId="0C153F14" w:rsidR="00464803" w:rsidRDefault="00E17C18" w:rsidP="00E17C18">
            <w:pPr>
              <w:pStyle w:val="BodyCopy"/>
              <w:jc w:val="right"/>
            </w:pPr>
            <w:r>
              <w:t>2</w:t>
            </w:r>
          </w:p>
        </w:tc>
      </w:tr>
      <w:tr w:rsidR="00464803" w14:paraId="57FCB575" w14:textId="77777777" w:rsidTr="00654C13">
        <w:trPr>
          <w:trHeight w:val="227"/>
        </w:trPr>
        <w:tc>
          <w:tcPr>
            <w:tcW w:w="4315" w:type="dxa"/>
          </w:tcPr>
          <w:p w14:paraId="1A364D9F" w14:textId="113F7557" w:rsidR="00464803" w:rsidRDefault="00464803" w:rsidP="00FF48FB">
            <w:pPr>
              <w:pStyle w:val="BodyCopy"/>
            </w:pPr>
            <w:r>
              <w:t>Web only gambling questions</w:t>
            </w:r>
          </w:p>
        </w:tc>
        <w:tc>
          <w:tcPr>
            <w:tcW w:w="1621" w:type="dxa"/>
          </w:tcPr>
          <w:p w14:paraId="304C85EF" w14:textId="3FD40607" w:rsidR="00464803" w:rsidRDefault="00E17C18" w:rsidP="00E17C18">
            <w:pPr>
              <w:pStyle w:val="BodyCopy"/>
              <w:jc w:val="right"/>
            </w:pPr>
            <w:r>
              <w:t>5</w:t>
            </w:r>
          </w:p>
        </w:tc>
        <w:tc>
          <w:tcPr>
            <w:tcW w:w="1928" w:type="dxa"/>
          </w:tcPr>
          <w:p w14:paraId="02BAEC02" w14:textId="77C8B13C" w:rsidR="00464803" w:rsidRDefault="00E17C18" w:rsidP="00E17C18">
            <w:pPr>
              <w:pStyle w:val="BodyCopy"/>
              <w:jc w:val="right"/>
            </w:pPr>
            <w:r>
              <w:t>4</w:t>
            </w:r>
          </w:p>
        </w:tc>
      </w:tr>
      <w:tr w:rsidR="00464803" w14:paraId="0D409CB0" w14:textId="77777777" w:rsidTr="00654C13">
        <w:trPr>
          <w:trHeight w:val="227"/>
        </w:trPr>
        <w:tc>
          <w:tcPr>
            <w:tcW w:w="4315" w:type="dxa"/>
          </w:tcPr>
          <w:p w14:paraId="224765BB" w14:textId="1B5C0DB7" w:rsidR="00464803" w:rsidRDefault="00464803" w:rsidP="00FF48FB">
            <w:pPr>
              <w:pStyle w:val="BodyCopy"/>
            </w:pPr>
            <w:r>
              <w:t>Health questions</w:t>
            </w:r>
          </w:p>
        </w:tc>
        <w:tc>
          <w:tcPr>
            <w:tcW w:w="1621" w:type="dxa"/>
          </w:tcPr>
          <w:p w14:paraId="28168B28" w14:textId="1751796A" w:rsidR="00464803" w:rsidRDefault="006D260F" w:rsidP="006D260F">
            <w:pPr>
              <w:pStyle w:val="BodyCopy"/>
              <w:jc w:val="right"/>
            </w:pPr>
            <w:r>
              <w:t>3</w:t>
            </w:r>
          </w:p>
        </w:tc>
        <w:tc>
          <w:tcPr>
            <w:tcW w:w="1928" w:type="dxa"/>
          </w:tcPr>
          <w:p w14:paraId="03E542CE" w14:textId="19BE5324" w:rsidR="00464803" w:rsidRDefault="006D260F" w:rsidP="006D260F">
            <w:pPr>
              <w:pStyle w:val="BodyCopy"/>
              <w:jc w:val="right"/>
            </w:pPr>
            <w:r>
              <w:t>2</w:t>
            </w:r>
          </w:p>
        </w:tc>
      </w:tr>
      <w:tr w:rsidR="00464803" w14:paraId="3682AD11" w14:textId="77777777" w:rsidTr="00654C13">
        <w:trPr>
          <w:trHeight w:val="227"/>
        </w:trPr>
        <w:tc>
          <w:tcPr>
            <w:tcW w:w="4315" w:type="dxa"/>
          </w:tcPr>
          <w:p w14:paraId="74B082A4" w14:textId="108FD659" w:rsidR="00464803" w:rsidRDefault="00464803" w:rsidP="00FF48FB">
            <w:pPr>
              <w:pStyle w:val="BodyCopy"/>
            </w:pPr>
            <w:r>
              <w:t>Internet and leisure questions</w:t>
            </w:r>
          </w:p>
        </w:tc>
        <w:tc>
          <w:tcPr>
            <w:tcW w:w="1621" w:type="dxa"/>
          </w:tcPr>
          <w:p w14:paraId="3290C803" w14:textId="690A2231" w:rsidR="00464803" w:rsidRDefault="006D260F" w:rsidP="006D260F">
            <w:pPr>
              <w:pStyle w:val="BodyCopy"/>
              <w:jc w:val="right"/>
            </w:pPr>
            <w:r>
              <w:t>4</w:t>
            </w:r>
          </w:p>
        </w:tc>
        <w:tc>
          <w:tcPr>
            <w:tcW w:w="1928" w:type="dxa"/>
          </w:tcPr>
          <w:p w14:paraId="7755ED6F" w14:textId="45F27E78" w:rsidR="00464803" w:rsidRDefault="006D260F" w:rsidP="006D260F">
            <w:pPr>
              <w:pStyle w:val="BodyCopy"/>
              <w:jc w:val="right"/>
            </w:pPr>
            <w:r>
              <w:t>3</w:t>
            </w:r>
          </w:p>
        </w:tc>
      </w:tr>
      <w:tr w:rsidR="00076D0D" w14:paraId="104C2AF8" w14:textId="77777777" w:rsidTr="00076D0D">
        <w:trPr>
          <w:trHeight w:val="227"/>
        </w:trPr>
        <w:tc>
          <w:tcPr>
            <w:tcW w:w="4315" w:type="dxa"/>
          </w:tcPr>
          <w:p w14:paraId="53950B05" w14:textId="77777777" w:rsidR="00076D0D" w:rsidRDefault="00076D0D" w:rsidP="00FF48FB">
            <w:pPr>
              <w:pStyle w:val="BodyCopy"/>
            </w:pPr>
          </w:p>
        </w:tc>
        <w:tc>
          <w:tcPr>
            <w:tcW w:w="1621" w:type="dxa"/>
          </w:tcPr>
          <w:p w14:paraId="17D49729" w14:textId="77777777" w:rsidR="00076D0D" w:rsidRDefault="00076D0D" w:rsidP="006D260F">
            <w:pPr>
              <w:pStyle w:val="BodyCopy"/>
              <w:jc w:val="right"/>
            </w:pPr>
          </w:p>
        </w:tc>
        <w:tc>
          <w:tcPr>
            <w:tcW w:w="1928" w:type="dxa"/>
          </w:tcPr>
          <w:p w14:paraId="51B7B94A" w14:textId="77777777" w:rsidR="00076D0D" w:rsidRDefault="00076D0D" w:rsidP="006D260F">
            <w:pPr>
              <w:pStyle w:val="BodyCopy"/>
              <w:jc w:val="right"/>
            </w:pPr>
          </w:p>
        </w:tc>
      </w:tr>
      <w:tr w:rsidR="006D260F" w14:paraId="289FFD96" w14:textId="77777777" w:rsidTr="00654C13">
        <w:trPr>
          <w:trHeight w:val="227"/>
        </w:trPr>
        <w:tc>
          <w:tcPr>
            <w:tcW w:w="4315" w:type="dxa"/>
          </w:tcPr>
          <w:p w14:paraId="04734D7A" w14:textId="613E9ADC" w:rsidR="006D260F" w:rsidRPr="00786D28" w:rsidRDefault="006D260F" w:rsidP="00FF48FB">
            <w:pPr>
              <w:pStyle w:val="BodyCopy"/>
              <w:rPr>
                <w:i/>
                <w:iCs/>
              </w:rPr>
            </w:pPr>
            <w:r w:rsidRPr="00786D28">
              <w:rPr>
                <w:i/>
                <w:iCs/>
              </w:rPr>
              <w:t>Unweighted bases</w:t>
            </w:r>
          </w:p>
        </w:tc>
        <w:tc>
          <w:tcPr>
            <w:tcW w:w="1621" w:type="dxa"/>
          </w:tcPr>
          <w:p w14:paraId="56700222" w14:textId="67DFC8C7" w:rsidR="006D260F" w:rsidRPr="00076D0D" w:rsidRDefault="006D260F" w:rsidP="006D260F">
            <w:pPr>
              <w:pStyle w:val="BodyCopy"/>
              <w:jc w:val="right"/>
              <w:rPr>
                <w:i/>
                <w:iCs/>
              </w:rPr>
            </w:pPr>
            <w:r w:rsidRPr="00076D0D">
              <w:rPr>
                <w:i/>
                <w:iCs/>
              </w:rPr>
              <w:t>619</w:t>
            </w:r>
          </w:p>
        </w:tc>
        <w:tc>
          <w:tcPr>
            <w:tcW w:w="1928" w:type="dxa"/>
          </w:tcPr>
          <w:p w14:paraId="220EB0C3" w14:textId="301C62F5" w:rsidR="006D260F" w:rsidRPr="00076D0D" w:rsidRDefault="006D260F" w:rsidP="006D260F">
            <w:pPr>
              <w:pStyle w:val="BodyCopy"/>
              <w:jc w:val="right"/>
              <w:rPr>
                <w:i/>
                <w:iCs/>
              </w:rPr>
            </w:pPr>
            <w:r w:rsidRPr="00076D0D">
              <w:rPr>
                <w:i/>
                <w:iCs/>
              </w:rPr>
              <w:t>619</w:t>
            </w:r>
          </w:p>
        </w:tc>
      </w:tr>
    </w:tbl>
    <w:p w14:paraId="7BCFFEE5" w14:textId="76060454" w:rsidR="00FF48FB" w:rsidRDefault="00F348B4" w:rsidP="00FF48FB">
      <w:pPr>
        <w:pStyle w:val="Heading2"/>
      </w:pPr>
      <w:r>
        <w:t xml:space="preserve"> </w:t>
      </w:r>
      <w:bookmarkStart w:id="78" w:name="_Toc103007990"/>
      <w:r w:rsidR="0081726A">
        <w:t>Break-off rates and location</w:t>
      </w:r>
      <w:r w:rsidR="00744FFF">
        <w:t>s</w:t>
      </w:r>
      <w:bookmarkEnd w:id="78"/>
      <w:r w:rsidR="0081726A">
        <w:t xml:space="preserve"> </w:t>
      </w:r>
    </w:p>
    <w:p w14:paraId="5446E227" w14:textId="711BEC2F" w:rsidR="009E5895" w:rsidRDefault="005603F3" w:rsidP="00FF48FB">
      <w:pPr>
        <w:pStyle w:val="BodyCopy"/>
      </w:pPr>
      <w:r>
        <w:t xml:space="preserve">In total, </w:t>
      </w:r>
      <w:r w:rsidR="009E5895">
        <w:t>675 individuals started the</w:t>
      </w:r>
      <w:r w:rsidR="00E31DC8">
        <w:t xml:space="preserve"> online</w:t>
      </w:r>
      <w:r w:rsidR="009E5895">
        <w:t xml:space="preserve"> questionnaire</w:t>
      </w:r>
      <w:r w:rsidR="001126D2">
        <w:t xml:space="preserve"> and the majority (</w:t>
      </w:r>
      <w:r w:rsidR="009E5895">
        <w:t>644</w:t>
      </w:r>
      <w:r w:rsidR="001126D2">
        <w:t>)</w:t>
      </w:r>
      <w:r w:rsidR="009E5895">
        <w:t xml:space="preserve"> went on to fully complete </w:t>
      </w:r>
      <w:r w:rsidR="002A67BA">
        <w:t>it</w:t>
      </w:r>
      <w:r w:rsidR="002B173B">
        <w:t xml:space="preserve"> and </w:t>
      </w:r>
      <w:r w:rsidR="00997467">
        <w:t>as such were</w:t>
      </w:r>
      <w:r w:rsidR="002B173B">
        <w:t xml:space="preserve"> included in the final data (post de-duplication and </w:t>
      </w:r>
      <w:r w:rsidR="00997467">
        <w:t xml:space="preserve">the </w:t>
      </w:r>
      <w:r w:rsidR="002B173B">
        <w:t>remov</w:t>
      </w:r>
      <w:r w:rsidR="00997467">
        <w:t>al of</w:t>
      </w:r>
      <w:r w:rsidR="002B173B">
        <w:t xml:space="preserve"> speeders - see section 2.1.4 for more detail)</w:t>
      </w:r>
      <w:r w:rsidR="002A67BA">
        <w:t xml:space="preserve">. Of the 31 who did not </w:t>
      </w:r>
      <w:r w:rsidR="00451150">
        <w:t xml:space="preserve">fully </w:t>
      </w:r>
      <w:r w:rsidR="002A67BA">
        <w:t xml:space="preserve">complete </w:t>
      </w:r>
      <w:r w:rsidR="00997467">
        <w:t>the online questionnaire</w:t>
      </w:r>
      <w:r w:rsidR="002A67BA">
        <w:t>,</w:t>
      </w:r>
      <w:r>
        <w:t xml:space="preserve"> </w:t>
      </w:r>
      <w:r w:rsidR="0041748A">
        <w:t>eight</w:t>
      </w:r>
      <w:r>
        <w:t xml:space="preserve"> stopped during the demographics block and were classed as partially productive and</w:t>
      </w:r>
      <w:r w:rsidR="002A67BA">
        <w:t xml:space="preserve"> 23 stopped at an earl</w:t>
      </w:r>
      <w:r w:rsidR="001126D2">
        <w:t>ier</w:t>
      </w:r>
      <w:r w:rsidR="002A67BA">
        <w:t xml:space="preserve"> point</w:t>
      </w:r>
      <w:r w:rsidR="00075B52">
        <w:t xml:space="preserve"> and </w:t>
      </w:r>
      <w:r w:rsidR="006D5D57">
        <w:t>we</w:t>
      </w:r>
      <w:r w:rsidR="00075B52">
        <w:t>re classed as unproductive</w:t>
      </w:r>
      <w:r w:rsidR="00451150">
        <w:t>. T</w:t>
      </w:r>
      <w:r w:rsidR="008E4ED9">
        <w:t xml:space="preserve">able </w:t>
      </w:r>
      <w:r w:rsidR="00596FE1">
        <w:t>6</w:t>
      </w:r>
      <w:r w:rsidR="00A16D38">
        <w:t>B</w:t>
      </w:r>
      <w:r w:rsidR="0054464E">
        <w:t xml:space="preserve"> </w:t>
      </w:r>
      <w:r w:rsidR="008E4ED9">
        <w:t>details the points in the questionnaire at which t</w:t>
      </w:r>
      <w:r w:rsidR="00451150">
        <w:t>hese</w:t>
      </w:r>
      <w:r>
        <w:t xml:space="preserve"> 31</w:t>
      </w:r>
      <w:r w:rsidR="00451150">
        <w:t xml:space="preserve"> individuals stopped</w:t>
      </w:r>
      <w:r w:rsidR="008E4ED9">
        <w:t>.</w:t>
      </w:r>
    </w:p>
    <w:p w14:paraId="35E9C035" w14:textId="2AD94DBF" w:rsidR="009527B1" w:rsidRDefault="009527B1" w:rsidP="00FF48FB">
      <w:pPr>
        <w:pStyle w:val="BodyCopy"/>
      </w:pPr>
    </w:p>
    <w:tbl>
      <w:tblPr>
        <w:tblStyle w:val="NatCenTable"/>
        <w:tblW w:w="0" w:type="auto"/>
        <w:tblLook w:val="04A0" w:firstRow="1" w:lastRow="0" w:firstColumn="1" w:lastColumn="0" w:noHBand="0" w:noVBand="1"/>
      </w:tblPr>
      <w:tblGrid>
        <w:gridCol w:w="5067"/>
        <w:gridCol w:w="2938"/>
      </w:tblGrid>
      <w:tr w:rsidR="006B61E1" w14:paraId="383750C1" w14:textId="77777777" w:rsidTr="00472DD1">
        <w:trPr>
          <w:cnfStyle w:val="100000000000" w:firstRow="1" w:lastRow="0" w:firstColumn="0" w:lastColumn="0" w:oddVBand="0" w:evenVBand="0" w:oddHBand="0" w:evenHBand="0" w:firstRowFirstColumn="0" w:firstRowLastColumn="0" w:lastRowFirstColumn="0" w:lastRowLastColumn="0"/>
          <w:trHeight w:val="352"/>
        </w:trPr>
        <w:tc>
          <w:tcPr>
            <w:tcW w:w="8005" w:type="dxa"/>
            <w:gridSpan w:val="2"/>
          </w:tcPr>
          <w:p w14:paraId="2C46EE79" w14:textId="700B36C8" w:rsidR="006B61E1" w:rsidRDefault="006B61E1" w:rsidP="00FF48FB">
            <w:pPr>
              <w:pStyle w:val="BodyCopy"/>
            </w:pPr>
            <w:r>
              <w:t>Table 6</w:t>
            </w:r>
            <w:r w:rsidR="004E6293">
              <w:t>B</w:t>
            </w:r>
            <w:r w:rsidR="00D62777">
              <w:t>: Online questionnaire break-off points</w:t>
            </w:r>
          </w:p>
        </w:tc>
      </w:tr>
      <w:tr w:rsidR="006B61E1" w14:paraId="6CD7AB2A" w14:textId="77777777" w:rsidTr="00654C13">
        <w:trPr>
          <w:trHeight w:val="227"/>
        </w:trPr>
        <w:tc>
          <w:tcPr>
            <w:tcW w:w="8005" w:type="dxa"/>
            <w:gridSpan w:val="2"/>
          </w:tcPr>
          <w:p w14:paraId="54481843" w14:textId="07CC669C" w:rsidR="006B61E1" w:rsidRPr="006B61E1" w:rsidRDefault="006B61E1" w:rsidP="00FF48FB">
            <w:pPr>
              <w:pStyle w:val="BodyCopy"/>
              <w:rPr>
                <w:i/>
                <w:iCs/>
              </w:rPr>
            </w:pPr>
            <w:r w:rsidRPr="006B61E1">
              <w:rPr>
                <w:i/>
                <w:iCs/>
              </w:rPr>
              <w:t>Participants who started the online questionnaire but did not finish it</w:t>
            </w:r>
          </w:p>
        </w:tc>
      </w:tr>
      <w:tr w:rsidR="006B61E1" w14:paraId="6D42CD2D" w14:textId="77777777" w:rsidTr="00654C13">
        <w:trPr>
          <w:trHeight w:val="227"/>
        </w:trPr>
        <w:tc>
          <w:tcPr>
            <w:tcW w:w="5067" w:type="dxa"/>
          </w:tcPr>
          <w:p w14:paraId="6EED170C" w14:textId="41D2F466" w:rsidR="006B61E1" w:rsidRPr="002B4A9B" w:rsidRDefault="006B61E1" w:rsidP="00FF48FB">
            <w:pPr>
              <w:pStyle w:val="BodyCopy"/>
              <w:rPr>
                <w:b/>
                <w:bCs/>
              </w:rPr>
            </w:pPr>
            <w:r w:rsidRPr="002B4A9B">
              <w:rPr>
                <w:b/>
                <w:bCs/>
              </w:rPr>
              <w:t>Question screen when ended questionnaire</w:t>
            </w:r>
          </w:p>
        </w:tc>
        <w:tc>
          <w:tcPr>
            <w:tcW w:w="2938" w:type="dxa"/>
          </w:tcPr>
          <w:p w14:paraId="189A29D0" w14:textId="536F5771" w:rsidR="006B61E1" w:rsidRPr="002B4A9B" w:rsidRDefault="006B61E1" w:rsidP="006B61E1">
            <w:pPr>
              <w:pStyle w:val="BodyCopy"/>
              <w:jc w:val="right"/>
              <w:rPr>
                <w:b/>
                <w:bCs/>
              </w:rPr>
            </w:pPr>
            <w:r w:rsidRPr="002B4A9B">
              <w:rPr>
                <w:b/>
                <w:bCs/>
              </w:rPr>
              <w:t xml:space="preserve">Number of cases </w:t>
            </w:r>
          </w:p>
        </w:tc>
      </w:tr>
      <w:tr w:rsidR="00076D0D" w14:paraId="2C461C7C" w14:textId="77777777" w:rsidTr="00076D0D">
        <w:trPr>
          <w:trHeight w:val="227"/>
        </w:trPr>
        <w:tc>
          <w:tcPr>
            <w:tcW w:w="5067" w:type="dxa"/>
          </w:tcPr>
          <w:p w14:paraId="2D3EB36E" w14:textId="77777777" w:rsidR="00076D0D" w:rsidRPr="002B4A9B" w:rsidRDefault="00076D0D" w:rsidP="00FF48FB">
            <w:pPr>
              <w:pStyle w:val="BodyCopy"/>
              <w:rPr>
                <w:b/>
                <w:bCs/>
              </w:rPr>
            </w:pPr>
          </w:p>
        </w:tc>
        <w:tc>
          <w:tcPr>
            <w:tcW w:w="2938" w:type="dxa"/>
          </w:tcPr>
          <w:p w14:paraId="59765921" w14:textId="77777777" w:rsidR="00076D0D" w:rsidRPr="002B4A9B" w:rsidRDefault="00076D0D" w:rsidP="006B61E1">
            <w:pPr>
              <w:pStyle w:val="BodyCopy"/>
              <w:jc w:val="right"/>
              <w:rPr>
                <w:b/>
                <w:bCs/>
              </w:rPr>
            </w:pPr>
          </w:p>
        </w:tc>
      </w:tr>
      <w:tr w:rsidR="006B61E1" w14:paraId="2B7D0237" w14:textId="77777777" w:rsidTr="00654C13">
        <w:trPr>
          <w:trHeight w:val="227"/>
        </w:trPr>
        <w:tc>
          <w:tcPr>
            <w:tcW w:w="8005" w:type="dxa"/>
            <w:gridSpan w:val="2"/>
          </w:tcPr>
          <w:p w14:paraId="521284C9" w14:textId="1E934213" w:rsidR="006B61E1" w:rsidRPr="002B4A9B" w:rsidRDefault="006B61E1" w:rsidP="006B61E1">
            <w:pPr>
              <w:pStyle w:val="BodyCopy"/>
              <w:rPr>
                <w:b/>
                <w:bCs/>
              </w:rPr>
            </w:pPr>
            <w:r w:rsidRPr="002B4A9B">
              <w:rPr>
                <w:b/>
                <w:bCs/>
              </w:rPr>
              <w:t>Unproductive participants</w:t>
            </w:r>
            <w:r w:rsidRPr="002B4A9B">
              <w:rPr>
                <w:b/>
                <w:bCs/>
                <w:vertAlign w:val="superscript"/>
              </w:rPr>
              <w:t>1</w:t>
            </w:r>
          </w:p>
        </w:tc>
      </w:tr>
      <w:tr w:rsidR="006B61E1" w14:paraId="43AF6F69" w14:textId="77777777" w:rsidTr="00654C13">
        <w:trPr>
          <w:trHeight w:val="227"/>
        </w:trPr>
        <w:tc>
          <w:tcPr>
            <w:tcW w:w="5067" w:type="dxa"/>
          </w:tcPr>
          <w:p w14:paraId="1334C834" w14:textId="650BFBC6" w:rsidR="006B61E1" w:rsidRDefault="006B61E1" w:rsidP="00FF48FB">
            <w:pPr>
              <w:pStyle w:val="BodyCopy"/>
            </w:pPr>
            <w:r>
              <w:t>Create password</w:t>
            </w:r>
          </w:p>
        </w:tc>
        <w:tc>
          <w:tcPr>
            <w:tcW w:w="2938" w:type="dxa"/>
          </w:tcPr>
          <w:p w14:paraId="6AF13C9E" w14:textId="76E8F7D9" w:rsidR="006B61E1" w:rsidRDefault="006B61E1" w:rsidP="006B61E1">
            <w:pPr>
              <w:pStyle w:val="BodyCopy"/>
              <w:jc w:val="right"/>
            </w:pPr>
            <w:r>
              <w:t>8</w:t>
            </w:r>
          </w:p>
        </w:tc>
      </w:tr>
      <w:tr w:rsidR="006B61E1" w14:paraId="32EF5DAA" w14:textId="77777777" w:rsidTr="00654C13">
        <w:trPr>
          <w:trHeight w:val="227"/>
        </w:trPr>
        <w:tc>
          <w:tcPr>
            <w:tcW w:w="5067" w:type="dxa"/>
          </w:tcPr>
          <w:p w14:paraId="2A809EE6" w14:textId="420EF8B2" w:rsidR="006B61E1" w:rsidRDefault="006B61E1" w:rsidP="00FF48FB">
            <w:pPr>
              <w:pStyle w:val="BodyCopy"/>
            </w:pPr>
            <w:r>
              <w:t>First Leisure activities question</w:t>
            </w:r>
          </w:p>
        </w:tc>
        <w:tc>
          <w:tcPr>
            <w:tcW w:w="2938" w:type="dxa"/>
          </w:tcPr>
          <w:p w14:paraId="235C9C92" w14:textId="645AACC6" w:rsidR="006B61E1" w:rsidRDefault="006B61E1" w:rsidP="006B61E1">
            <w:pPr>
              <w:pStyle w:val="BodyCopy"/>
              <w:jc w:val="right"/>
            </w:pPr>
            <w:r>
              <w:t>3</w:t>
            </w:r>
          </w:p>
        </w:tc>
      </w:tr>
      <w:tr w:rsidR="006B61E1" w14:paraId="3E9DF8EF" w14:textId="77777777" w:rsidTr="00654C13">
        <w:trPr>
          <w:trHeight w:val="227"/>
        </w:trPr>
        <w:tc>
          <w:tcPr>
            <w:tcW w:w="5067" w:type="dxa"/>
          </w:tcPr>
          <w:p w14:paraId="252C3AA9" w14:textId="7180BB76" w:rsidR="006B61E1" w:rsidRDefault="006B61E1" w:rsidP="00FF48FB">
            <w:pPr>
              <w:pStyle w:val="BodyCopy"/>
            </w:pPr>
            <w:r>
              <w:t>Internet access</w:t>
            </w:r>
          </w:p>
        </w:tc>
        <w:tc>
          <w:tcPr>
            <w:tcW w:w="2938" w:type="dxa"/>
          </w:tcPr>
          <w:p w14:paraId="2CD33B7D" w14:textId="007BE207" w:rsidR="006B61E1" w:rsidRDefault="006B61E1" w:rsidP="006B61E1">
            <w:pPr>
              <w:pStyle w:val="BodyCopy"/>
              <w:jc w:val="right"/>
            </w:pPr>
            <w:r>
              <w:t>1</w:t>
            </w:r>
          </w:p>
        </w:tc>
      </w:tr>
      <w:tr w:rsidR="006B61E1" w14:paraId="56BC9C66" w14:textId="77777777" w:rsidTr="00654C13">
        <w:trPr>
          <w:trHeight w:val="227"/>
        </w:trPr>
        <w:tc>
          <w:tcPr>
            <w:tcW w:w="5067" w:type="dxa"/>
          </w:tcPr>
          <w:p w14:paraId="62B24676" w14:textId="5EEA128D" w:rsidR="006B61E1" w:rsidRDefault="006B61E1" w:rsidP="00FF48FB">
            <w:pPr>
              <w:pStyle w:val="BodyCopy"/>
            </w:pPr>
            <w:r>
              <w:t>Gambling typologies/binge questions</w:t>
            </w:r>
          </w:p>
        </w:tc>
        <w:tc>
          <w:tcPr>
            <w:tcW w:w="2938" w:type="dxa"/>
          </w:tcPr>
          <w:p w14:paraId="6C460F0F" w14:textId="260990A5" w:rsidR="006B61E1" w:rsidRDefault="00AB41AA" w:rsidP="006B61E1">
            <w:pPr>
              <w:pStyle w:val="BodyCopy"/>
              <w:jc w:val="right"/>
            </w:pPr>
            <w:r>
              <w:t>4</w:t>
            </w:r>
          </w:p>
        </w:tc>
      </w:tr>
      <w:tr w:rsidR="006B61E1" w14:paraId="640350D8" w14:textId="77777777" w:rsidTr="00654C13">
        <w:trPr>
          <w:trHeight w:val="227"/>
        </w:trPr>
        <w:tc>
          <w:tcPr>
            <w:tcW w:w="5067" w:type="dxa"/>
          </w:tcPr>
          <w:p w14:paraId="741CC106" w14:textId="6920E29B" w:rsidR="006B61E1" w:rsidRDefault="006B61E1" w:rsidP="00FF48FB">
            <w:pPr>
              <w:pStyle w:val="BodyCopy"/>
            </w:pPr>
            <w:r>
              <w:t>Own gambling harms</w:t>
            </w:r>
          </w:p>
        </w:tc>
        <w:tc>
          <w:tcPr>
            <w:tcW w:w="2938" w:type="dxa"/>
          </w:tcPr>
          <w:p w14:paraId="0E2607BB" w14:textId="00A2AD18" w:rsidR="006B61E1" w:rsidRDefault="00AB41AA" w:rsidP="006B61E1">
            <w:pPr>
              <w:pStyle w:val="BodyCopy"/>
              <w:jc w:val="right"/>
            </w:pPr>
            <w:r>
              <w:t>3</w:t>
            </w:r>
          </w:p>
        </w:tc>
      </w:tr>
      <w:tr w:rsidR="006B61E1" w14:paraId="27C9B213" w14:textId="77777777" w:rsidTr="00654C13">
        <w:trPr>
          <w:trHeight w:val="227"/>
        </w:trPr>
        <w:tc>
          <w:tcPr>
            <w:tcW w:w="5067" w:type="dxa"/>
          </w:tcPr>
          <w:p w14:paraId="4F66CC27" w14:textId="5D0FDCFC" w:rsidR="006B61E1" w:rsidRDefault="006B61E1" w:rsidP="00FF48FB">
            <w:pPr>
              <w:pStyle w:val="BodyCopy"/>
            </w:pPr>
            <w:r>
              <w:t>Gambling advertisement and marketing</w:t>
            </w:r>
          </w:p>
        </w:tc>
        <w:tc>
          <w:tcPr>
            <w:tcW w:w="2938" w:type="dxa"/>
          </w:tcPr>
          <w:p w14:paraId="35B2CF5B" w14:textId="1DD59DF6" w:rsidR="006B61E1" w:rsidRDefault="00AB41AA" w:rsidP="006B61E1">
            <w:pPr>
              <w:pStyle w:val="BodyCopy"/>
              <w:jc w:val="right"/>
            </w:pPr>
            <w:r>
              <w:t>3</w:t>
            </w:r>
          </w:p>
        </w:tc>
      </w:tr>
      <w:tr w:rsidR="006B61E1" w14:paraId="7EAD042B" w14:textId="77777777" w:rsidTr="00654C13">
        <w:trPr>
          <w:trHeight w:val="227"/>
        </w:trPr>
        <w:tc>
          <w:tcPr>
            <w:tcW w:w="5067" w:type="dxa"/>
          </w:tcPr>
          <w:p w14:paraId="3FF3C8BD" w14:textId="59F5F6A0" w:rsidR="006B61E1" w:rsidRDefault="006B61E1" w:rsidP="00FF48FB">
            <w:pPr>
              <w:pStyle w:val="BodyCopy"/>
            </w:pPr>
            <w:r>
              <w:t>Health and wellbeing</w:t>
            </w:r>
          </w:p>
        </w:tc>
        <w:tc>
          <w:tcPr>
            <w:tcW w:w="2938" w:type="dxa"/>
          </w:tcPr>
          <w:p w14:paraId="0668D481" w14:textId="4AB07830" w:rsidR="006B61E1" w:rsidRDefault="00AB41AA" w:rsidP="006B61E1">
            <w:pPr>
              <w:pStyle w:val="BodyCopy"/>
              <w:jc w:val="right"/>
            </w:pPr>
            <w:r>
              <w:t>1</w:t>
            </w:r>
          </w:p>
        </w:tc>
      </w:tr>
      <w:tr w:rsidR="00076D0D" w14:paraId="12D9FFFD" w14:textId="77777777" w:rsidTr="00076D0D">
        <w:trPr>
          <w:trHeight w:val="227"/>
        </w:trPr>
        <w:tc>
          <w:tcPr>
            <w:tcW w:w="5067" w:type="dxa"/>
          </w:tcPr>
          <w:p w14:paraId="61F9C798" w14:textId="77777777" w:rsidR="00076D0D" w:rsidRDefault="00076D0D" w:rsidP="00FF48FB">
            <w:pPr>
              <w:pStyle w:val="BodyCopy"/>
            </w:pPr>
          </w:p>
        </w:tc>
        <w:tc>
          <w:tcPr>
            <w:tcW w:w="2938" w:type="dxa"/>
          </w:tcPr>
          <w:p w14:paraId="466B0635" w14:textId="77777777" w:rsidR="00076D0D" w:rsidRDefault="00076D0D" w:rsidP="006B61E1">
            <w:pPr>
              <w:pStyle w:val="BodyCopy"/>
              <w:jc w:val="right"/>
            </w:pPr>
          </w:p>
        </w:tc>
      </w:tr>
      <w:tr w:rsidR="006B61E1" w14:paraId="74365E5D" w14:textId="77777777" w:rsidTr="00654C13">
        <w:trPr>
          <w:trHeight w:val="227"/>
        </w:trPr>
        <w:tc>
          <w:tcPr>
            <w:tcW w:w="8005" w:type="dxa"/>
            <w:gridSpan w:val="2"/>
          </w:tcPr>
          <w:p w14:paraId="5138342C" w14:textId="743EFA28" w:rsidR="006B61E1" w:rsidRPr="002B4A9B" w:rsidRDefault="006B61E1" w:rsidP="006B61E1">
            <w:pPr>
              <w:pStyle w:val="BodyCopy"/>
              <w:rPr>
                <w:b/>
                <w:bCs/>
              </w:rPr>
            </w:pPr>
            <w:r w:rsidRPr="002B4A9B">
              <w:rPr>
                <w:b/>
                <w:bCs/>
              </w:rPr>
              <w:t>Partially productive participants</w:t>
            </w:r>
            <w:r w:rsidRPr="002B4A9B">
              <w:rPr>
                <w:b/>
                <w:bCs/>
                <w:vertAlign w:val="superscript"/>
              </w:rPr>
              <w:t>2</w:t>
            </w:r>
          </w:p>
        </w:tc>
      </w:tr>
      <w:tr w:rsidR="006B61E1" w14:paraId="11565C6B" w14:textId="77777777" w:rsidTr="00654C13">
        <w:trPr>
          <w:trHeight w:val="227"/>
        </w:trPr>
        <w:tc>
          <w:tcPr>
            <w:tcW w:w="5067" w:type="dxa"/>
          </w:tcPr>
          <w:p w14:paraId="6694654E" w14:textId="014F9574" w:rsidR="006B61E1" w:rsidRDefault="006B61E1" w:rsidP="00FF48FB">
            <w:pPr>
              <w:pStyle w:val="BodyCopy"/>
            </w:pPr>
            <w:r>
              <w:t>Date of birth</w:t>
            </w:r>
          </w:p>
        </w:tc>
        <w:tc>
          <w:tcPr>
            <w:tcW w:w="2938" w:type="dxa"/>
          </w:tcPr>
          <w:p w14:paraId="65FF61C3" w14:textId="1BD04B1F" w:rsidR="006B61E1" w:rsidRDefault="00F60824" w:rsidP="006B61E1">
            <w:pPr>
              <w:pStyle w:val="BodyCopy"/>
              <w:jc w:val="right"/>
            </w:pPr>
            <w:r>
              <w:t>3</w:t>
            </w:r>
          </w:p>
        </w:tc>
      </w:tr>
      <w:tr w:rsidR="006B61E1" w14:paraId="44F19633" w14:textId="77777777" w:rsidTr="00654C13">
        <w:trPr>
          <w:trHeight w:val="227"/>
        </w:trPr>
        <w:tc>
          <w:tcPr>
            <w:tcW w:w="5067" w:type="dxa"/>
          </w:tcPr>
          <w:p w14:paraId="1573FDA5" w14:textId="3036B5A2" w:rsidR="006B61E1" w:rsidRDefault="006B61E1" w:rsidP="00FF48FB">
            <w:pPr>
              <w:pStyle w:val="BodyCopy"/>
            </w:pPr>
            <w:r>
              <w:t>Educational or school qualifications question</w:t>
            </w:r>
          </w:p>
        </w:tc>
        <w:tc>
          <w:tcPr>
            <w:tcW w:w="2938" w:type="dxa"/>
          </w:tcPr>
          <w:p w14:paraId="1DD6651C" w14:textId="32B5F157" w:rsidR="006B61E1" w:rsidRDefault="00F60824" w:rsidP="006B61E1">
            <w:pPr>
              <w:pStyle w:val="BodyCopy"/>
              <w:jc w:val="right"/>
            </w:pPr>
            <w:r>
              <w:t>1</w:t>
            </w:r>
          </w:p>
        </w:tc>
      </w:tr>
      <w:tr w:rsidR="006B61E1" w14:paraId="16C17987" w14:textId="77777777" w:rsidTr="00654C13">
        <w:trPr>
          <w:trHeight w:val="227"/>
        </w:trPr>
        <w:tc>
          <w:tcPr>
            <w:tcW w:w="5067" w:type="dxa"/>
          </w:tcPr>
          <w:p w14:paraId="120DC8FE" w14:textId="17D80B83" w:rsidR="006B61E1" w:rsidRDefault="006B61E1" w:rsidP="00FF48FB">
            <w:pPr>
              <w:pStyle w:val="BodyCopy"/>
            </w:pPr>
            <w:r>
              <w:t>Household size question</w:t>
            </w:r>
          </w:p>
        </w:tc>
        <w:tc>
          <w:tcPr>
            <w:tcW w:w="2938" w:type="dxa"/>
          </w:tcPr>
          <w:p w14:paraId="35E469F4" w14:textId="3AD6ECFC" w:rsidR="006B61E1" w:rsidRDefault="00F60824" w:rsidP="006B61E1">
            <w:pPr>
              <w:pStyle w:val="BodyCopy"/>
              <w:jc w:val="right"/>
            </w:pPr>
            <w:r>
              <w:t>1</w:t>
            </w:r>
          </w:p>
        </w:tc>
      </w:tr>
      <w:tr w:rsidR="006B61E1" w14:paraId="7D88D82B" w14:textId="77777777" w:rsidTr="00654C13">
        <w:trPr>
          <w:trHeight w:val="227"/>
        </w:trPr>
        <w:tc>
          <w:tcPr>
            <w:tcW w:w="5067" w:type="dxa"/>
          </w:tcPr>
          <w:p w14:paraId="5D12E4F5" w14:textId="6D19EEAF" w:rsidR="006B61E1" w:rsidRDefault="006B61E1" w:rsidP="00FF48FB">
            <w:pPr>
              <w:pStyle w:val="BodyCopy"/>
            </w:pPr>
            <w:r>
              <w:t>Household income question</w:t>
            </w:r>
          </w:p>
        </w:tc>
        <w:tc>
          <w:tcPr>
            <w:tcW w:w="2938" w:type="dxa"/>
          </w:tcPr>
          <w:p w14:paraId="38E67E52" w14:textId="6EB480C5" w:rsidR="006B61E1" w:rsidRDefault="00F60824" w:rsidP="006B61E1">
            <w:pPr>
              <w:pStyle w:val="BodyCopy"/>
              <w:jc w:val="right"/>
            </w:pPr>
            <w:r>
              <w:t>3</w:t>
            </w:r>
          </w:p>
        </w:tc>
      </w:tr>
      <w:tr w:rsidR="00076D0D" w14:paraId="3D321440" w14:textId="77777777" w:rsidTr="00076D0D">
        <w:trPr>
          <w:trHeight w:val="227"/>
        </w:trPr>
        <w:tc>
          <w:tcPr>
            <w:tcW w:w="5067" w:type="dxa"/>
          </w:tcPr>
          <w:p w14:paraId="0596FD0D" w14:textId="77777777" w:rsidR="00076D0D" w:rsidRDefault="00076D0D" w:rsidP="00FF48FB">
            <w:pPr>
              <w:pStyle w:val="BodyCopy"/>
            </w:pPr>
          </w:p>
        </w:tc>
        <w:tc>
          <w:tcPr>
            <w:tcW w:w="2938" w:type="dxa"/>
          </w:tcPr>
          <w:p w14:paraId="0C769B57" w14:textId="77777777" w:rsidR="00076D0D" w:rsidRDefault="00076D0D" w:rsidP="006B61E1">
            <w:pPr>
              <w:pStyle w:val="BodyCopy"/>
              <w:jc w:val="right"/>
            </w:pPr>
          </w:p>
        </w:tc>
      </w:tr>
      <w:tr w:rsidR="006B61E1" w14:paraId="09A18486" w14:textId="77777777" w:rsidTr="00654C13">
        <w:trPr>
          <w:trHeight w:val="227"/>
        </w:trPr>
        <w:tc>
          <w:tcPr>
            <w:tcW w:w="5067" w:type="dxa"/>
          </w:tcPr>
          <w:p w14:paraId="4AC35380" w14:textId="4F210081" w:rsidR="006B61E1" w:rsidRPr="00076D0D" w:rsidRDefault="00997467" w:rsidP="00FF48FB">
            <w:pPr>
              <w:pStyle w:val="BodyCopy"/>
              <w:rPr>
                <w:i/>
                <w:iCs/>
              </w:rPr>
            </w:pPr>
            <w:r>
              <w:rPr>
                <w:i/>
                <w:iCs/>
              </w:rPr>
              <w:t>Unweighted b</w:t>
            </w:r>
            <w:r w:rsidR="006B61E1" w:rsidRPr="00076D0D">
              <w:rPr>
                <w:i/>
                <w:iCs/>
              </w:rPr>
              <w:t>ase</w:t>
            </w:r>
          </w:p>
        </w:tc>
        <w:tc>
          <w:tcPr>
            <w:tcW w:w="2938" w:type="dxa"/>
          </w:tcPr>
          <w:p w14:paraId="42672274" w14:textId="731480CD" w:rsidR="006B61E1" w:rsidRPr="00076D0D" w:rsidRDefault="00F60824" w:rsidP="006B61E1">
            <w:pPr>
              <w:pStyle w:val="BodyCopy"/>
              <w:jc w:val="right"/>
              <w:rPr>
                <w:i/>
                <w:iCs/>
              </w:rPr>
            </w:pPr>
            <w:r w:rsidRPr="00076D0D">
              <w:rPr>
                <w:i/>
                <w:iCs/>
              </w:rPr>
              <w:t>31</w:t>
            </w:r>
          </w:p>
        </w:tc>
      </w:tr>
      <w:tr w:rsidR="00CD7743" w14:paraId="1DCA9457" w14:textId="77777777" w:rsidTr="00654C13">
        <w:trPr>
          <w:trHeight w:val="839"/>
        </w:trPr>
        <w:tc>
          <w:tcPr>
            <w:tcW w:w="8005" w:type="dxa"/>
            <w:gridSpan w:val="2"/>
          </w:tcPr>
          <w:p w14:paraId="0A5AA634" w14:textId="655B7CF0" w:rsidR="00CD7743" w:rsidRDefault="00CD7743" w:rsidP="00CD7743">
            <w:pPr>
              <w:pStyle w:val="BodyCopy"/>
              <w:rPr>
                <w:sz w:val="18"/>
                <w:szCs w:val="16"/>
              </w:rPr>
            </w:pPr>
            <w:r w:rsidRPr="00CD7743">
              <w:rPr>
                <w:sz w:val="18"/>
                <w:szCs w:val="16"/>
                <w:vertAlign w:val="superscript"/>
              </w:rPr>
              <w:lastRenderedPageBreak/>
              <w:t>1</w:t>
            </w:r>
            <w:r w:rsidR="00090613">
              <w:rPr>
                <w:sz w:val="18"/>
                <w:szCs w:val="16"/>
                <w:vertAlign w:val="superscript"/>
              </w:rPr>
              <w:t xml:space="preserve"> </w:t>
            </w:r>
            <w:r w:rsidRPr="00CD7743">
              <w:rPr>
                <w:sz w:val="18"/>
                <w:szCs w:val="16"/>
              </w:rPr>
              <w:t>Participants stopping the questionnaire prior to the demographics block were classed as unproductive.</w:t>
            </w:r>
          </w:p>
          <w:p w14:paraId="4E7947F6" w14:textId="7575C270" w:rsidR="00CD7743" w:rsidRPr="00CD7743" w:rsidRDefault="00CD7743" w:rsidP="00CD7743">
            <w:pPr>
              <w:pStyle w:val="BodyCopy"/>
            </w:pPr>
            <w:r>
              <w:rPr>
                <w:sz w:val="18"/>
                <w:szCs w:val="16"/>
                <w:vertAlign w:val="superscript"/>
              </w:rPr>
              <w:t>2</w:t>
            </w:r>
            <w:r w:rsidR="00090613">
              <w:rPr>
                <w:sz w:val="18"/>
                <w:szCs w:val="16"/>
                <w:vertAlign w:val="superscript"/>
              </w:rPr>
              <w:t xml:space="preserve"> </w:t>
            </w:r>
            <w:r w:rsidRPr="00CD7743">
              <w:rPr>
                <w:sz w:val="18"/>
                <w:szCs w:val="16"/>
              </w:rPr>
              <w:t>Participants stopping the questionnaire during the demographics block were classed as partially productive.</w:t>
            </w:r>
          </w:p>
        </w:tc>
      </w:tr>
    </w:tbl>
    <w:p w14:paraId="5CB257D9" w14:textId="42A97D88" w:rsidR="0081726A" w:rsidRDefault="00F348B4" w:rsidP="0081726A">
      <w:pPr>
        <w:pStyle w:val="Heading2"/>
      </w:pPr>
      <w:r>
        <w:t xml:space="preserve"> </w:t>
      </w:r>
      <w:bookmarkStart w:id="79" w:name="_Toc103007991"/>
      <w:r w:rsidR="0081726A">
        <w:t>Item non-response</w:t>
      </w:r>
      <w:bookmarkEnd w:id="79"/>
    </w:p>
    <w:p w14:paraId="6C24784E" w14:textId="1DB60198" w:rsidR="0086278E" w:rsidRDefault="0086278E" w:rsidP="0086278E">
      <w:pPr>
        <w:pStyle w:val="BodyCopy"/>
      </w:pPr>
      <w:r>
        <w:t xml:space="preserve">The level of item non-response </w:t>
      </w:r>
      <w:r w:rsidR="007F5719">
        <w:t>was</w:t>
      </w:r>
      <w:r>
        <w:t xml:space="preserve"> considered for key questions.</w:t>
      </w:r>
      <w:r w:rsidRPr="0097006F">
        <w:t xml:space="preserve"> Item</w:t>
      </w:r>
      <w:r>
        <w:t xml:space="preserve"> non-response is where a participant fails to answer a question, either in</w:t>
      </w:r>
      <w:r w:rsidR="00997467">
        <w:t xml:space="preserve"> </w:t>
      </w:r>
      <w:r>
        <w:t>full or in</w:t>
      </w:r>
      <w:r w:rsidR="00997467">
        <w:t xml:space="preserve"> </w:t>
      </w:r>
      <w:r>
        <w:t>part (i.e. skipping questions or answering don’t know/prefer not to say</w:t>
      </w:r>
      <w:r w:rsidR="007F5719">
        <w:t>)</w:t>
      </w:r>
      <w:r>
        <w:t>. Item non-response introduces problems such as non-response bias; this is where there are considerable differences in those who participated and those who did not.</w:t>
      </w:r>
    </w:p>
    <w:p w14:paraId="0AB0AAFA" w14:textId="77777777" w:rsidR="00E33DA3" w:rsidRDefault="00E33DA3" w:rsidP="00E33DA3">
      <w:pPr>
        <w:pStyle w:val="BodyCopy"/>
      </w:pPr>
    </w:p>
    <w:p w14:paraId="7C2435BB" w14:textId="0DFF4E5A" w:rsidR="00544280" w:rsidRDefault="00CE3788" w:rsidP="00E33DA3">
      <w:pPr>
        <w:pStyle w:val="BodyCopy"/>
      </w:pPr>
      <w:r>
        <w:t>For the purposes of the pilot, t</w:t>
      </w:r>
      <w:r w:rsidR="00E33DA3">
        <w:t xml:space="preserve">he </w:t>
      </w:r>
      <w:r w:rsidR="00D40200">
        <w:t xml:space="preserve">online </w:t>
      </w:r>
      <w:r w:rsidR="00E33DA3">
        <w:t xml:space="preserve">and </w:t>
      </w:r>
      <w:r w:rsidR="00D40200">
        <w:t xml:space="preserve">postal </w:t>
      </w:r>
      <w:r w:rsidR="00E33DA3">
        <w:t>questionnaire</w:t>
      </w:r>
      <w:r w:rsidR="00D40200">
        <w:t>s</w:t>
      </w:r>
      <w:r w:rsidR="00E33DA3">
        <w:t xml:space="preserve"> were</w:t>
      </w:r>
      <w:r w:rsidR="00D2132A">
        <w:t xml:space="preserve"> designed to match the gambling participation questions in </w:t>
      </w:r>
      <w:r w:rsidR="00451150">
        <w:t xml:space="preserve">the </w:t>
      </w:r>
      <w:r w:rsidR="008101D5">
        <w:t xml:space="preserve">HSE </w:t>
      </w:r>
      <w:r w:rsidR="00D2132A">
        <w:t>2018 self-completion booklet</w:t>
      </w:r>
      <w:r w:rsidR="003C779C">
        <w:rPr>
          <w:rStyle w:val="FootnoteReference"/>
        </w:rPr>
        <w:footnoteReference w:id="29"/>
      </w:r>
      <w:r w:rsidR="00D2132A">
        <w:t xml:space="preserve"> and </w:t>
      </w:r>
      <w:r w:rsidR="00A876AE">
        <w:t xml:space="preserve">for consistency, </w:t>
      </w:r>
      <w:r w:rsidR="00733C19">
        <w:t>this format</w:t>
      </w:r>
      <w:r w:rsidR="0086278E">
        <w:t xml:space="preserve"> was followed for </w:t>
      </w:r>
      <w:r w:rsidR="00D2132A">
        <w:t xml:space="preserve">other questions. This meant that </w:t>
      </w:r>
      <w:r w:rsidR="00075B52">
        <w:t>most</w:t>
      </w:r>
      <w:r w:rsidR="00D2132A">
        <w:t xml:space="preserve"> multi-code questions </w:t>
      </w:r>
      <w:r w:rsidR="00075B52">
        <w:t>had</w:t>
      </w:r>
      <w:r w:rsidR="00D2132A">
        <w:t xml:space="preserve"> a Yes/No answer option for each </w:t>
      </w:r>
      <w:r w:rsidR="0086278E">
        <w:t xml:space="preserve">listed </w:t>
      </w:r>
      <w:r w:rsidR="00D2132A">
        <w:t>activity</w:t>
      </w:r>
      <w:r w:rsidR="003C779C">
        <w:t xml:space="preserve"> </w:t>
      </w:r>
      <w:r w:rsidR="00D2132A">
        <w:t>rather than a “</w:t>
      </w:r>
      <w:r w:rsidR="003C779C">
        <w:t>t</w:t>
      </w:r>
      <w:r w:rsidR="00D2132A">
        <w:t>ick/select all that apply”</w:t>
      </w:r>
      <w:r w:rsidR="003C779C">
        <w:t xml:space="preserve"> instruction</w:t>
      </w:r>
      <w:r w:rsidR="00D2132A">
        <w:t xml:space="preserve">. This </w:t>
      </w:r>
      <w:r w:rsidR="00451150">
        <w:t>wa</w:t>
      </w:r>
      <w:r w:rsidR="00D2132A">
        <w:t xml:space="preserve">s a more burdensome exercise for </w:t>
      </w:r>
      <w:r w:rsidR="00781068">
        <w:t>participants</w:t>
      </w:r>
      <w:r w:rsidR="00D2132A">
        <w:t xml:space="preserve"> as it require</w:t>
      </w:r>
      <w:r w:rsidR="00451150">
        <w:t>d</w:t>
      </w:r>
      <w:r w:rsidR="00D2132A">
        <w:t xml:space="preserve"> the</w:t>
      </w:r>
      <w:r w:rsidR="0086278E">
        <w:t xml:space="preserve"> selection of a </w:t>
      </w:r>
      <w:r w:rsidR="00D2132A">
        <w:t>response at each answer option rather than only select</w:t>
      </w:r>
      <w:r w:rsidR="0086278E">
        <w:t>ing</w:t>
      </w:r>
      <w:r w:rsidR="00D2132A">
        <w:t xml:space="preserve"> those that appl</w:t>
      </w:r>
      <w:r w:rsidR="001126D2">
        <w:t>ied</w:t>
      </w:r>
      <w:r w:rsidR="00D2132A">
        <w:t xml:space="preserve"> to them. It was therefore expected that </w:t>
      </w:r>
      <w:r w:rsidR="00781068">
        <w:t>participants</w:t>
      </w:r>
      <w:r w:rsidR="00D2132A">
        <w:t xml:space="preserve"> </w:t>
      </w:r>
      <w:r w:rsidR="0086278E">
        <w:t xml:space="preserve">might </w:t>
      </w:r>
      <w:r w:rsidR="00D2132A">
        <w:t xml:space="preserve">leave Yes/No answer options blank if they did not </w:t>
      </w:r>
      <w:r w:rsidR="0086278E">
        <w:t xml:space="preserve">personally </w:t>
      </w:r>
      <w:r w:rsidR="00D2132A">
        <w:t xml:space="preserve">apply or </w:t>
      </w:r>
      <w:r w:rsidR="00A876AE">
        <w:t xml:space="preserve">if </w:t>
      </w:r>
      <w:r w:rsidR="00D2132A">
        <w:t xml:space="preserve">they </w:t>
      </w:r>
      <w:r w:rsidR="0086278E">
        <w:t>lost interest in/</w:t>
      </w:r>
      <w:r w:rsidR="00276A17">
        <w:t xml:space="preserve">were </w:t>
      </w:r>
      <w:r w:rsidR="0086278E">
        <w:t xml:space="preserve">tired </w:t>
      </w:r>
      <w:r w:rsidR="00D2132A">
        <w:t>of going through the list.</w:t>
      </w:r>
      <w:r w:rsidR="00C05F0F">
        <w:t xml:space="preserve"> </w:t>
      </w:r>
      <w:r w:rsidR="005F2A7B">
        <w:t>Further, n</w:t>
      </w:r>
      <w:r w:rsidR="00C05F0F">
        <w:t xml:space="preserve">on-response to these types of questions </w:t>
      </w:r>
      <w:r w:rsidR="0086278E">
        <w:t>is</w:t>
      </w:r>
      <w:r w:rsidR="00C05F0F">
        <w:t xml:space="preserve"> likely to be higher on </w:t>
      </w:r>
      <w:r w:rsidR="005F2A7B">
        <w:t xml:space="preserve">the </w:t>
      </w:r>
      <w:r w:rsidR="00D40200">
        <w:t xml:space="preserve">postal </w:t>
      </w:r>
      <w:r w:rsidR="00C05F0F">
        <w:t>questionnaire</w:t>
      </w:r>
      <w:r w:rsidR="005F2A7B">
        <w:t>s</w:t>
      </w:r>
      <w:r w:rsidR="00C05F0F">
        <w:t xml:space="preserve"> as </w:t>
      </w:r>
      <w:r w:rsidR="005F2A7B">
        <w:t xml:space="preserve">those </w:t>
      </w:r>
      <w:r w:rsidR="00781068">
        <w:t>participants</w:t>
      </w:r>
      <w:r w:rsidR="00C05F0F">
        <w:t xml:space="preserve"> c</w:t>
      </w:r>
      <w:r w:rsidR="005F2A7B">
        <w:t>ould</w:t>
      </w:r>
      <w:r w:rsidR="00C05F0F">
        <w:t xml:space="preserve"> see the whole list of answer options on the page in front of them, while </w:t>
      </w:r>
      <w:r w:rsidR="005F2A7B">
        <w:t>for</w:t>
      </w:r>
      <w:r w:rsidR="00E31DC8">
        <w:t xml:space="preserve"> online</w:t>
      </w:r>
      <w:r w:rsidR="00C05F0F">
        <w:t xml:space="preserve"> </w:t>
      </w:r>
      <w:r w:rsidR="00781068">
        <w:t>participants</w:t>
      </w:r>
      <w:r w:rsidR="005F2A7B">
        <w:t xml:space="preserve">, the </w:t>
      </w:r>
      <w:r w:rsidR="00C05F0F">
        <w:t xml:space="preserve">Yes/No answer options to each activity </w:t>
      </w:r>
      <w:r w:rsidR="005F2A7B">
        <w:t xml:space="preserve">are only </w:t>
      </w:r>
      <w:r w:rsidR="00C05F0F">
        <w:t>displayed once the previous one has been answered</w:t>
      </w:r>
      <w:r w:rsidR="007F5719">
        <w:t>.</w:t>
      </w:r>
    </w:p>
    <w:p w14:paraId="745D0DFE" w14:textId="7BDFF3EF" w:rsidR="00D2132A" w:rsidRDefault="00D2132A" w:rsidP="00D2132A">
      <w:pPr>
        <w:pStyle w:val="BodyCopy"/>
      </w:pPr>
    </w:p>
    <w:p w14:paraId="599E24EA" w14:textId="79304F44" w:rsidR="00D2132A" w:rsidRDefault="00D2132A" w:rsidP="00D2132A">
      <w:pPr>
        <w:pStyle w:val="BodyCopy"/>
      </w:pPr>
      <w:r>
        <w:t xml:space="preserve">Item non-response was first </w:t>
      </w:r>
      <w:r w:rsidR="003D3315">
        <w:t xml:space="preserve">considered for </w:t>
      </w:r>
      <w:r>
        <w:t xml:space="preserve">the key survey questions and then </w:t>
      </w:r>
      <w:r w:rsidR="003D3315">
        <w:t xml:space="preserve">for </w:t>
      </w:r>
      <w:r>
        <w:t xml:space="preserve">the </w:t>
      </w:r>
      <w:r w:rsidR="003D3315">
        <w:t xml:space="preserve">questions with </w:t>
      </w:r>
      <w:r>
        <w:t xml:space="preserve">highest non-response for </w:t>
      </w:r>
      <w:r w:rsidR="003D3315">
        <w:t>the two modes</w:t>
      </w:r>
      <w:r>
        <w:t xml:space="preserve">. </w:t>
      </w:r>
      <w:r w:rsidR="00C05F0F">
        <w:t xml:space="preserve">The first </w:t>
      </w:r>
      <w:r w:rsidR="003D3315">
        <w:t xml:space="preserve">substantive </w:t>
      </w:r>
      <w:r w:rsidR="00C05F0F">
        <w:t xml:space="preserve">question </w:t>
      </w:r>
      <w:r w:rsidR="007F5719">
        <w:t xml:space="preserve">in both modes </w:t>
      </w:r>
      <w:r w:rsidR="00C05F0F">
        <w:t>asked</w:t>
      </w:r>
      <w:r w:rsidR="005F2A7B">
        <w:t>:</w:t>
      </w:r>
      <w:r w:rsidR="00C05F0F">
        <w:t xml:space="preserve"> “In a typical month, which of the following activities, if any, do you usually do?” Yes/No answer options were </w:t>
      </w:r>
      <w:r w:rsidR="005F2A7B">
        <w:t xml:space="preserve">offered </w:t>
      </w:r>
      <w:r w:rsidR="00C05F0F">
        <w:t>for each activity. The first activity (</w:t>
      </w:r>
      <w:r w:rsidR="001126D2">
        <w:t>s</w:t>
      </w:r>
      <w:r w:rsidR="00C05F0F">
        <w:t>pend time with friends/family) had a 1% non-response rate</w:t>
      </w:r>
      <w:r w:rsidR="00075B52">
        <w:t xml:space="preserve"> (</w:t>
      </w:r>
      <w:r w:rsidR="00152D67">
        <w:t>1</w:t>
      </w:r>
      <w:r w:rsidR="00C05F0F">
        <w:t>% for</w:t>
      </w:r>
      <w:r w:rsidR="00E31DC8">
        <w:t xml:space="preserve"> online</w:t>
      </w:r>
      <w:r w:rsidR="003D3315">
        <w:t xml:space="preserve"> and</w:t>
      </w:r>
      <w:r w:rsidR="00C05F0F">
        <w:t xml:space="preserve"> 2% for </w:t>
      </w:r>
      <w:r w:rsidR="00D40200">
        <w:t xml:space="preserve">postal </w:t>
      </w:r>
      <w:r w:rsidR="00C05F0F">
        <w:t>completion</w:t>
      </w:r>
      <w:r w:rsidR="007F5719">
        <w:t>s</w:t>
      </w:r>
      <w:r w:rsidR="00075B52">
        <w:t>)</w:t>
      </w:r>
      <w:r w:rsidR="00C05F0F">
        <w:t xml:space="preserve">. </w:t>
      </w:r>
    </w:p>
    <w:p w14:paraId="635F19DE" w14:textId="46492DF4" w:rsidR="00C05F0F" w:rsidRDefault="00C05F0F" w:rsidP="00D2132A">
      <w:pPr>
        <w:pStyle w:val="BodyCopy"/>
      </w:pPr>
    </w:p>
    <w:p w14:paraId="0074C1E9" w14:textId="77A2E330" w:rsidR="00C05F0F" w:rsidRDefault="00C05F0F" w:rsidP="00D2132A">
      <w:pPr>
        <w:pStyle w:val="BodyCopy"/>
      </w:pPr>
      <w:r>
        <w:t xml:space="preserve">The gambling participation question followed the </w:t>
      </w:r>
      <w:r w:rsidR="00075B52">
        <w:t xml:space="preserve">above </w:t>
      </w:r>
      <w:r>
        <w:t xml:space="preserve">structure and the </w:t>
      </w:r>
      <w:r w:rsidR="00075B52">
        <w:t xml:space="preserve">non-response rate for the </w:t>
      </w:r>
      <w:r>
        <w:t>first activity (</w:t>
      </w:r>
      <w:r w:rsidR="00AB509E">
        <w:t>t</w:t>
      </w:r>
      <w:r>
        <w:t xml:space="preserve">ickets for the National Lottery Draw) </w:t>
      </w:r>
      <w:r w:rsidR="00075B52">
        <w:t>was</w:t>
      </w:r>
      <w:r>
        <w:t xml:space="preserve"> </w:t>
      </w:r>
      <w:r w:rsidR="00152D67">
        <w:t>1</w:t>
      </w:r>
      <w:r>
        <w:t xml:space="preserve">% </w:t>
      </w:r>
      <w:r w:rsidR="00075B52">
        <w:t>(</w:t>
      </w:r>
      <w:r w:rsidR="00152D67">
        <w:t>less than 1</w:t>
      </w:r>
      <w:r>
        <w:t>% for</w:t>
      </w:r>
      <w:r w:rsidR="00E31DC8">
        <w:t xml:space="preserve"> online</w:t>
      </w:r>
      <w:r>
        <w:t xml:space="preserve"> and 1% for </w:t>
      </w:r>
      <w:r w:rsidR="00D40200">
        <w:t xml:space="preserve">postal </w:t>
      </w:r>
      <w:r>
        <w:t>completion</w:t>
      </w:r>
      <w:r w:rsidR="007F5719">
        <w:t>s</w:t>
      </w:r>
      <w:r w:rsidR="00075B52">
        <w:t>)</w:t>
      </w:r>
      <w:r>
        <w:t>. Th</w:t>
      </w:r>
      <w:r w:rsidR="00592C95">
        <w:t xml:space="preserve">e same non-response rate (1%) was observed for the </w:t>
      </w:r>
      <w:r>
        <w:t>final gambling participation activity (</w:t>
      </w:r>
      <w:r w:rsidR="00AB509E">
        <w:t>a</w:t>
      </w:r>
      <w:r>
        <w:t>nother form of gambling)</w:t>
      </w:r>
      <w:r w:rsidR="00592C95">
        <w:t xml:space="preserve"> but it was lower for online than postal completions (</w:t>
      </w:r>
      <w:r w:rsidR="00152D67">
        <w:t>1</w:t>
      </w:r>
      <w:r>
        <w:t xml:space="preserve">% and </w:t>
      </w:r>
      <w:r w:rsidR="003C779C">
        <w:t>3</w:t>
      </w:r>
      <w:r>
        <w:t xml:space="preserve">% </w:t>
      </w:r>
      <w:r w:rsidR="00592C95">
        <w:t>respectively)</w:t>
      </w:r>
      <w:r>
        <w:t>.</w:t>
      </w:r>
    </w:p>
    <w:p w14:paraId="12AFB2AE" w14:textId="1421B6CE" w:rsidR="00C05F0F" w:rsidRDefault="00C05F0F" w:rsidP="00D2132A">
      <w:pPr>
        <w:pStyle w:val="BodyCopy"/>
      </w:pPr>
    </w:p>
    <w:p w14:paraId="6C6EB601" w14:textId="70B6F5BF" w:rsidR="00C05F0F" w:rsidRDefault="00C12D1A" w:rsidP="00D2132A">
      <w:pPr>
        <w:pStyle w:val="BodyCopy"/>
      </w:pPr>
      <w:r>
        <w:t>The non-response rate for the first and</w:t>
      </w:r>
      <w:r w:rsidR="003D3315">
        <w:t xml:space="preserve"> also</w:t>
      </w:r>
      <w:r>
        <w:t xml:space="preserve"> the last question of the PGSI was</w:t>
      </w:r>
      <w:r w:rsidR="003C779C">
        <w:t xml:space="preserve"> </w:t>
      </w:r>
      <w:r>
        <w:t>2% (</w:t>
      </w:r>
      <w:r w:rsidR="00F359E0">
        <w:t>less than 1</w:t>
      </w:r>
      <w:r>
        <w:t xml:space="preserve">% </w:t>
      </w:r>
      <w:r w:rsidR="00A876AE">
        <w:t>for</w:t>
      </w:r>
      <w:r w:rsidR="00E31DC8">
        <w:t xml:space="preserve"> online</w:t>
      </w:r>
      <w:r>
        <w:t xml:space="preserve"> and 5% </w:t>
      </w:r>
      <w:r w:rsidR="00075B52">
        <w:t xml:space="preserve">for </w:t>
      </w:r>
      <w:r w:rsidR="00D40200">
        <w:t xml:space="preserve">postal </w:t>
      </w:r>
      <w:r w:rsidR="00075B52">
        <w:t>completion</w:t>
      </w:r>
      <w:r w:rsidR="007F5719">
        <w:t>s</w:t>
      </w:r>
      <w:r>
        <w:t xml:space="preserve">). The higher non-response rate for the </w:t>
      </w:r>
      <w:r w:rsidR="00A876AE">
        <w:t>latter</w:t>
      </w:r>
      <w:r>
        <w:t xml:space="preserve"> is likely due to </w:t>
      </w:r>
      <w:r w:rsidR="00592C95">
        <w:t xml:space="preserve">postal </w:t>
      </w:r>
      <w:r w:rsidR="00781068">
        <w:t>participants</w:t>
      </w:r>
      <w:r>
        <w:t xml:space="preserve"> not following the routing instruction at the end of the gambling participation question</w:t>
      </w:r>
      <w:r w:rsidR="00A876AE">
        <w:t>.</w:t>
      </w:r>
    </w:p>
    <w:p w14:paraId="4B081F55" w14:textId="497DC952" w:rsidR="00D2132A" w:rsidRDefault="00D2132A" w:rsidP="00D2132A">
      <w:pPr>
        <w:pStyle w:val="BodyCopy"/>
      </w:pPr>
    </w:p>
    <w:p w14:paraId="79A1190A" w14:textId="7162E602" w:rsidR="00DF00DD" w:rsidRDefault="00DF00DD" w:rsidP="00D2132A">
      <w:pPr>
        <w:pStyle w:val="BodyCopy"/>
      </w:pPr>
      <w:r>
        <w:t xml:space="preserve">The highest non-response rates for </w:t>
      </w:r>
      <w:r w:rsidR="00075B52">
        <w:t xml:space="preserve">individual questions in </w:t>
      </w:r>
      <w:r>
        <w:t>the</w:t>
      </w:r>
      <w:r w:rsidR="00E31DC8">
        <w:t xml:space="preserve"> online</w:t>
      </w:r>
      <w:r>
        <w:t xml:space="preserve"> </w:t>
      </w:r>
      <w:r w:rsidR="008E4ED9">
        <w:t xml:space="preserve">and postal </w:t>
      </w:r>
      <w:r>
        <w:t xml:space="preserve">questionnaire </w:t>
      </w:r>
      <w:r w:rsidR="008E4ED9">
        <w:t xml:space="preserve">are shown in Table </w:t>
      </w:r>
      <w:r w:rsidR="00914971">
        <w:t>14</w:t>
      </w:r>
      <w:r w:rsidR="008E4ED9">
        <w:t xml:space="preserve">. </w:t>
      </w:r>
    </w:p>
    <w:p w14:paraId="49710AE1" w14:textId="69778969" w:rsidR="0081726A" w:rsidRDefault="00F348B4" w:rsidP="00D30821">
      <w:pPr>
        <w:pStyle w:val="Heading2"/>
      </w:pPr>
      <w:r>
        <w:t xml:space="preserve"> </w:t>
      </w:r>
      <w:bookmarkStart w:id="80" w:name="_Toc103007992"/>
      <w:r w:rsidR="0081726A">
        <w:t xml:space="preserve">Routing errors </w:t>
      </w:r>
      <w:r w:rsidR="00CE16DD">
        <w:t>(</w:t>
      </w:r>
      <w:r w:rsidR="00D40200">
        <w:t xml:space="preserve">postal </w:t>
      </w:r>
      <w:r w:rsidR="00CE16DD">
        <w:t>questionnaire)</w:t>
      </w:r>
      <w:bookmarkEnd w:id="80"/>
    </w:p>
    <w:p w14:paraId="75328C58" w14:textId="6A825EC5" w:rsidR="00FC080A" w:rsidRDefault="00FC080A" w:rsidP="00B114EB">
      <w:pPr>
        <w:pStyle w:val="BodyCopy"/>
      </w:pPr>
      <w:r>
        <w:t xml:space="preserve">Whilst the online questionnaire has embedded checks and edits, data from the </w:t>
      </w:r>
      <w:r w:rsidR="00D40200">
        <w:t xml:space="preserve">postal </w:t>
      </w:r>
      <w:r>
        <w:t xml:space="preserve">questionnaires was </w:t>
      </w:r>
      <w:r w:rsidR="003D3315" w:rsidRPr="00053CB6">
        <w:t xml:space="preserve">subject to errors introduced by </w:t>
      </w:r>
      <w:r w:rsidR="00781068">
        <w:t>participants</w:t>
      </w:r>
      <w:r w:rsidR="003D3315">
        <w:t xml:space="preserve"> when they did not follow </w:t>
      </w:r>
      <w:r w:rsidR="00CE2543">
        <w:lastRenderedPageBreak/>
        <w:t xml:space="preserve">routing </w:t>
      </w:r>
      <w:r w:rsidR="003D3315">
        <w:t xml:space="preserve">instructions set out in the </w:t>
      </w:r>
      <w:r w:rsidR="00D40200">
        <w:t xml:space="preserve">postal </w:t>
      </w:r>
      <w:r w:rsidR="003D3315">
        <w:t>questionnaire</w:t>
      </w:r>
      <w:r w:rsidR="003D3315" w:rsidRPr="00053CB6">
        <w:t>.</w:t>
      </w:r>
      <w:r w:rsidR="003D3315">
        <w:t xml:space="preserve"> </w:t>
      </w:r>
      <w:r>
        <w:t>This is to be expected and many of the</w:t>
      </w:r>
      <w:r w:rsidRPr="00053CB6">
        <w:t xml:space="preserve">se errors </w:t>
      </w:r>
      <w:r>
        <w:t>were</w:t>
      </w:r>
      <w:r w:rsidRPr="00053CB6">
        <w:t xml:space="preserve"> dealt with through standard edit</w:t>
      </w:r>
      <w:r>
        <w:t>ing</w:t>
      </w:r>
      <w:r w:rsidRPr="00053CB6">
        <w:t xml:space="preserve"> rules.</w:t>
      </w:r>
      <w:r>
        <w:t xml:space="preserve"> </w:t>
      </w:r>
    </w:p>
    <w:p w14:paraId="556D9732" w14:textId="77777777" w:rsidR="00FC080A" w:rsidRDefault="00FC080A" w:rsidP="00B114EB">
      <w:pPr>
        <w:pStyle w:val="BodyCopy"/>
      </w:pPr>
    </w:p>
    <w:p w14:paraId="25773959" w14:textId="0804ACC8" w:rsidR="00D40B07" w:rsidRDefault="00CE16DD" w:rsidP="00D40B07">
      <w:pPr>
        <w:pStyle w:val="BodyCopy"/>
      </w:pPr>
      <w:r>
        <w:t>It wa</w:t>
      </w:r>
      <w:r w:rsidR="00B114EB">
        <w:t xml:space="preserve">s </w:t>
      </w:r>
      <w:r>
        <w:t xml:space="preserve">sometimes </w:t>
      </w:r>
      <w:r w:rsidR="00B114EB">
        <w:t>possible to infer what a participant</w:t>
      </w:r>
      <w:r>
        <w:t>’s</w:t>
      </w:r>
      <w:r w:rsidR="00B114EB">
        <w:t xml:space="preserve"> answer</w:t>
      </w:r>
      <w:r w:rsidR="003C779C">
        <w:t>s</w:t>
      </w:r>
      <w:r w:rsidR="00B114EB">
        <w:t xml:space="preserve"> were meant to be</w:t>
      </w:r>
      <w:r w:rsidR="003C779C">
        <w:t xml:space="preserve"> </w:t>
      </w:r>
      <w:r w:rsidR="00B114EB">
        <w:t xml:space="preserve">(e.g. someone says they </w:t>
      </w:r>
      <w:r w:rsidR="005F2A7B">
        <w:t xml:space="preserve">have </w:t>
      </w:r>
      <w:r w:rsidR="00B114EB">
        <w:t xml:space="preserve">never smoked but go on to say that they smoke </w:t>
      </w:r>
      <w:r w:rsidR="00592C95">
        <w:t xml:space="preserve">five </w:t>
      </w:r>
      <w:r w:rsidR="00B114EB">
        <w:t>cigarettes a day)</w:t>
      </w:r>
      <w:r w:rsidR="005F2A7B">
        <w:t xml:space="preserve"> </w:t>
      </w:r>
      <w:r>
        <w:t>and the correct response inputted</w:t>
      </w:r>
      <w:r w:rsidR="00B114EB">
        <w:t xml:space="preserve">. The exception to this was the </w:t>
      </w:r>
      <w:r w:rsidR="00B114EB" w:rsidRPr="00D40B07">
        <w:t xml:space="preserve">gambling participation question </w:t>
      </w:r>
      <w:r w:rsidR="005F2A7B" w:rsidRPr="00D40B07">
        <w:t>where</w:t>
      </w:r>
      <w:r w:rsidR="00B114EB" w:rsidRPr="00D40B07">
        <w:t xml:space="preserve"> if there was a no or missing response to all </w:t>
      </w:r>
      <w:r w:rsidR="005F2A7B" w:rsidRPr="00D40B07">
        <w:t xml:space="preserve">of </w:t>
      </w:r>
      <w:r w:rsidR="00B114EB" w:rsidRPr="00D40B07">
        <w:t xml:space="preserve">the gambling participation activities but then answers to the subsequent questions </w:t>
      </w:r>
      <w:r w:rsidR="005F2A7B" w:rsidRPr="00D40B07">
        <w:t xml:space="preserve">suggest the </w:t>
      </w:r>
      <w:r w:rsidRPr="00D40B07">
        <w:t>participant ha</w:t>
      </w:r>
      <w:r w:rsidR="00AB509E" w:rsidRPr="00D40B07">
        <w:t>d</w:t>
      </w:r>
      <w:r w:rsidRPr="00D40B07">
        <w:t xml:space="preserve"> </w:t>
      </w:r>
      <w:r w:rsidR="00B114EB" w:rsidRPr="00D40B07">
        <w:t>gambled</w:t>
      </w:r>
      <w:r w:rsidR="00F34840">
        <w:t>,</w:t>
      </w:r>
      <w:r w:rsidR="00B114EB" w:rsidRPr="00D40B07">
        <w:t xml:space="preserve"> then responses to the subsequent routed questions were deleted. This was to match the approach taken on </w:t>
      </w:r>
      <w:r w:rsidR="00FC080A" w:rsidRPr="00D40B07">
        <w:t>HSE 2018</w:t>
      </w:r>
      <w:r w:rsidR="00B114EB" w:rsidRPr="00D40B07">
        <w:t>.</w:t>
      </w:r>
    </w:p>
    <w:p w14:paraId="6EF1B15D" w14:textId="77777777" w:rsidR="00D40B07" w:rsidRDefault="00D40B07" w:rsidP="00D40B07">
      <w:pPr>
        <w:pStyle w:val="BodyCopy"/>
      </w:pPr>
    </w:p>
    <w:p w14:paraId="0B83C70D" w14:textId="2295FC03" w:rsidR="00D40B07" w:rsidRPr="00D40B07" w:rsidRDefault="00D40B07" w:rsidP="00D40B07">
      <w:pPr>
        <w:pStyle w:val="BodyCopy"/>
      </w:pPr>
      <w:r w:rsidRPr="00D40B07">
        <w:t xml:space="preserve">Examples of where participants did not follow the routing in the postal questionnaire (and their responses to the subsequent routed questions were deleted) included: </w:t>
      </w:r>
    </w:p>
    <w:p w14:paraId="5977EC67" w14:textId="77777777" w:rsidR="00D40B07" w:rsidRDefault="00D40B07" w:rsidP="00D40B07">
      <w:pPr>
        <w:pStyle w:val="Bullet1"/>
      </w:pPr>
      <w:r>
        <w:t>Some participants who, based on their responses to earlier questions, should not have answered the detailed gambling questions. However, 13 reported spending money on gambling items in the past year at the gambling frequency question. Similarly, 26 responded to the first PGSI question (selecting the ‘Never’ answer option)</w:t>
      </w:r>
    </w:p>
    <w:p w14:paraId="68B50B79" w14:textId="54D180E7" w:rsidR="00D40B07" w:rsidRDefault="00D40B07" w:rsidP="00D40B07">
      <w:pPr>
        <w:pStyle w:val="Bullet1"/>
      </w:pPr>
      <w:r>
        <w:t xml:space="preserve"> 54 participants who, based on their response that no one close to them gambles, still answered the first question on ’gambling harms affected other’. Of these, 47 reported never having experienced such behaviour in the last 12 months and 7 reported experiencing it at least occasionally during this period. It is not possible to ascertain whether these latter participants misread the routing instruction, answered the initial question incorrectly or they experienced harms associated with someone’s gambling in the past 12 months even though no one close to them currently gambles. It is worth considering whether this seeming discrepancy (between being close to someone who </w:t>
      </w:r>
      <w:r w:rsidRPr="00CA0545">
        <w:rPr>
          <w:i/>
          <w:iCs/>
        </w:rPr>
        <w:t>currently</w:t>
      </w:r>
      <w:r>
        <w:t xml:space="preserve"> gambles and experiencing gambling harms </w:t>
      </w:r>
      <w:r w:rsidRPr="00CA0545">
        <w:rPr>
          <w:i/>
          <w:iCs/>
        </w:rPr>
        <w:t>over the last 12 months</w:t>
      </w:r>
      <w:r>
        <w:t>) can be removed for the next phase</w:t>
      </w:r>
    </w:p>
    <w:p w14:paraId="67A32A97" w14:textId="76CCB7F2" w:rsidR="0081726A" w:rsidRDefault="00D40B07" w:rsidP="00D255E5">
      <w:pPr>
        <w:pStyle w:val="Heading2"/>
      </w:pPr>
      <w:r>
        <w:t xml:space="preserve"> </w:t>
      </w:r>
      <w:bookmarkStart w:id="81" w:name="_Toc103007993"/>
      <w:r w:rsidR="0081726A">
        <w:t xml:space="preserve">Evidence of satisficing </w:t>
      </w:r>
      <w:r w:rsidR="00CE16DD">
        <w:t>by</w:t>
      </w:r>
      <w:r w:rsidR="00E31DC8">
        <w:t xml:space="preserve"> online</w:t>
      </w:r>
      <w:r w:rsidR="00CE16DD">
        <w:t xml:space="preserve"> </w:t>
      </w:r>
      <w:r w:rsidR="00781068">
        <w:t>participants</w:t>
      </w:r>
      <w:bookmarkEnd w:id="81"/>
    </w:p>
    <w:p w14:paraId="6479A7EC" w14:textId="2383BC26" w:rsidR="00A94DB7" w:rsidRDefault="00A94DB7" w:rsidP="00B114EB">
      <w:pPr>
        <w:pStyle w:val="BodyCopy"/>
      </w:pPr>
      <w:r>
        <w:t xml:space="preserve">There are various indicators of satisficing by online </w:t>
      </w:r>
      <w:r w:rsidR="00781068">
        <w:t>participants</w:t>
      </w:r>
      <w:r>
        <w:t xml:space="preserve">; questionnaire completion time, use of don’t know or prefer not to say answer options, skipping questions and straight lining. </w:t>
      </w:r>
    </w:p>
    <w:p w14:paraId="6D541E52" w14:textId="77777777" w:rsidR="00A94DB7" w:rsidRDefault="00A94DB7" w:rsidP="00B114EB">
      <w:pPr>
        <w:pStyle w:val="BodyCopy"/>
      </w:pPr>
    </w:p>
    <w:p w14:paraId="3A9FD407" w14:textId="03870193" w:rsidR="00A94DB7" w:rsidRDefault="00A94DB7" w:rsidP="00B114EB">
      <w:pPr>
        <w:pStyle w:val="BodyCopy"/>
      </w:pPr>
      <w:r>
        <w:t>Three online cases were removed from the analysis dataset due to concerns that the participant had completed the online questionnaire too quickly.</w:t>
      </w:r>
    </w:p>
    <w:p w14:paraId="7EABF311" w14:textId="77777777" w:rsidR="00A94DB7" w:rsidRDefault="00A94DB7" w:rsidP="00B114EB">
      <w:pPr>
        <w:pStyle w:val="BodyCopy"/>
      </w:pPr>
    </w:p>
    <w:p w14:paraId="7C418EA6" w14:textId="283E12BB" w:rsidR="00B114EB" w:rsidRDefault="00CE16DD" w:rsidP="00B114EB">
      <w:pPr>
        <w:pStyle w:val="BodyCopy"/>
      </w:pPr>
      <w:r>
        <w:t>The</w:t>
      </w:r>
      <w:r w:rsidR="00A94DB7">
        <w:t xml:space="preserve"> </w:t>
      </w:r>
      <w:r>
        <w:t>questionnaire</w:t>
      </w:r>
      <w:r w:rsidR="00A94DB7">
        <w:t>s</w:t>
      </w:r>
      <w:r>
        <w:t xml:space="preserve"> w</w:t>
      </w:r>
      <w:r w:rsidR="00A94DB7">
        <w:t>ere</w:t>
      </w:r>
      <w:r>
        <w:t xml:space="preserve"> designed to be as similar as possible to the </w:t>
      </w:r>
      <w:r w:rsidR="00FC080A">
        <w:t>HSE</w:t>
      </w:r>
      <w:r>
        <w:t xml:space="preserve"> 2018 self-completion booklet and hence many questions</w:t>
      </w:r>
      <w:r w:rsidR="00DD38BD">
        <w:t xml:space="preserve"> </w:t>
      </w:r>
      <w:r w:rsidR="00A94DB7">
        <w:t xml:space="preserve">in the online questionnaire </w:t>
      </w:r>
      <w:r w:rsidR="00DD38BD">
        <w:t xml:space="preserve">did not </w:t>
      </w:r>
      <w:r w:rsidR="008E4ED9">
        <w:t>include</w:t>
      </w:r>
      <w:r w:rsidR="00DD38BD">
        <w:t xml:space="preserve"> prompts if </w:t>
      </w:r>
      <w:r w:rsidR="008E4ED9">
        <w:t xml:space="preserve">a </w:t>
      </w:r>
      <w:r w:rsidR="00781068">
        <w:t>participant</w:t>
      </w:r>
      <w:r w:rsidR="008E4ED9">
        <w:t xml:space="preserve"> </w:t>
      </w:r>
      <w:r w:rsidR="00DD38BD">
        <w:t>tried to skip a question</w:t>
      </w:r>
      <w:r w:rsidR="008E4ED9">
        <w:t xml:space="preserve">; </w:t>
      </w:r>
      <w:r w:rsidR="00DD38BD">
        <w:t>instead</w:t>
      </w:r>
      <w:r>
        <w:t xml:space="preserve"> </w:t>
      </w:r>
      <w:r w:rsidR="008E4ED9">
        <w:t xml:space="preserve">such questions </w:t>
      </w:r>
      <w:r w:rsidR="008101D5">
        <w:t xml:space="preserve">could be left blank if the participant </w:t>
      </w:r>
      <w:r w:rsidR="00B114EB">
        <w:t xml:space="preserve">did not wish to answer. </w:t>
      </w:r>
      <w:r w:rsidR="00D47F42">
        <w:t>A small number of</w:t>
      </w:r>
      <w:r w:rsidR="00B114EB">
        <w:t xml:space="preserve"> questions </w:t>
      </w:r>
      <w:r w:rsidR="008E4ED9">
        <w:t>included</w:t>
      </w:r>
      <w:r w:rsidR="00DD38BD">
        <w:t xml:space="preserve"> </w:t>
      </w:r>
      <w:r w:rsidR="008E4ED9">
        <w:t xml:space="preserve">a </w:t>
      </w:r>
      <w:r w:rsidR="00DD38BD">
        <w:t xml:space="preserve">prompt by which </w:t>
      </w:r>
      <w:r>
        <w:t>‘</w:t>
      </w:r>
      <w:r w:rsidR="00B114EB">
        <w:t>hidden</w:t>
      </w:r>
      <w:r>
        <w:t>’</w:t>
      </w:r>
      <w:r w:rsidR="00B114EB">
        <w:t xml:space="preserve"> don’t know or prefer not to say answer options </w:t>
      </w:r>
      <w:r w:rsidR="00DD38BD">
        <w:t xml:space="preserve">would </w:t>
      </w:r>
      <w:r w:rsidR="00B114EB">
        <w:t xml:space="preserve">appear </w:t>
      </w:r>
      <w:r>
        <w:t xml:space="preserve">on screen </w:t>
      </w:r>
      <w:r w:rsidR="00B114EB">
        <w:t>if the participant trie</w:t>
      </w:r>
      <w:r w:rsidR="008101D5">
        <w:t>d</w:t>
      </w:r>
      <w:r w:rsidR="00B114EB">
        <w:t xml:space="preserve"> to skip the question. Some </w:t>
      </w:r>
      <w:r w:rsidR="00781068">
        <w:t>participants</w:t>
      </w:r>
      <w:r w:rsidR="00B114EB">
        <w:t xml:space="preserve"> may </w:t>
      </w:r>
      <w:r w:rsidR="008101D5">
        <w:t xml:space="preserve">have </w:t>
      </w:r>
      <w:r w:rsidR="00B114EB">
        <w:t>deliberately skip</w:t>
      </w:r>
      <w:r w:rsidR="008101D5">
        <w:t>ped</w:t>
      </w:r>
      <w:r w:rsidR="00B114EB">
        <w:t xml:space="preserve"> questions or chose the don’t know/prefer not to say answer option </w:t>
      </w:r>
      <w:r w:rsidR="008101D5">
        <w:t>in order to complete the</w:t>
      </w:r>
      <w:r w:rsidR="00B114EB">
        <w:t xml:space="preserve"> questionnaire quickly. The proportion of questions that </w:t>
      </w:r>
      <w:r w:rsidR="00781068">
        <w:t>participants</w:t>
      </w:r>
      <w:r w:rsidR="00B114EB">
        <w:t xml:space="preserve"> skipped or used don’t know/prefer not to say answer options was analysed</w:t>
      </w:r>
      <w:r>
        <w:t>:</w:t>
      </w:r>
      <w:r w:rsidR="00B114EB">
        <w:t xml:space="preserve"> 9</w:t>
      </w:r>
      <w:r w:rsidR="00AB3D21">
        <w:t>6</w:t>
      </w:r>
      <w:r w:rsidR="00B114EB">
        <w:t>% of</w:t>
      </w:r>
      <w:r w:rsidR="00E31DC8">
        <w:t xml:space="preserve"> online</w:t>
      </w:r>
      <w:r w:rsidR="00B114EB">
        <w:t xml:space="preserve"> </w:t>
      </w:r>
      <w:r w:rsidR="00781068">
        <w:t>participants</w:t>
      </w:r>
      <w:r w:rsidR="00B114EB">
        <w:t xml:space="preserve"> did this </w:t>
      </w:r>
      <w:r>
        <w:t>at</w:t>
      </w:r>
      <w:r w:rsidR="00B114EB">
        <w:t xml:space="preserve"> less than 2% of questions they were asked to answer </w:t>
      </w:r>
      <w:r>
        <w:t>and almost all (</w:t>
      </w:r>
      <w:r w:rsidR="00B114EB">
        <w:t>99%</w:t>
      </w:r>
      <w:r>
        <w:t>)</w:t>
      </w:r>
      <w:r w:rsidR="00B114EB">
        <w:t xml:space="preserve"> did this </w:t>
      </w:r>
      <w:r>
        <w:t>at</w:t>
      </w:r>
      <w:r w:rsidR="00B114EB">
        <w:t xml:space="preserve"> less than 5% of questions</w:t>
      </w:r>
      <w:r w:rsidR="00030175">
        <w:t xml:space="preserve"> (Table </w:t>
      </w:r>
      <w:r w:rsidR="00327127">
        <w:t>15</w:t>
      </w:r>
      <w:r w:rsidR="00030175">
        <w:t>)</w:t>
      </w:r>
      <w:r w:rsidR="00B114EB">
        <w:t>.</w:t>
      </w:r>
    </w:p>
    <w:p w14:paraId="000FFD26" w14:textId="13B6DEF1" w:rsidR="00A94DB7" w:rsidRDefault="00A94DB7" w:rsidP="00B114EB">
      <w:pPr>
        <w:pStyle w:val="BodyCopy"/>
      </w:pPr>
    </w:p>
    <w:p w14:paraId="643526C9" w14:textId="610450B5" w:rsidR="00B114EB" w:rsidRPr="003D583B" w:rsidRDefault="00A94DB7" w:rsidP="003D583B">
      <w:pPr>
        <w:pStyle w:val="BodyCopy"/>
      </w:pPr>
      <w:r w:rsidRPr="003D583B">
        <w:t xml:space="preserve">Another indicator of satisficing is straight lining, where participants always select the first or last answer category, indicating they did engage with the question. It was </w:t>
      </w:r>
      <w:r w:rsidR="00AB509E" w:rsidRPr="003D583B">
        <w:t xml:space="preserve">not possible to </w:t>
      </w:r>
      <w:r w:rsidRPr="003D583B">
        <w:t xml:space="preserve">analyse this in the </w:t>
      </w:r>
      <w:r w:rsidR="008E4ED9" w:rsidRPr="003D583B">
        <w:t>p</w:t>
      </w:r>
      <w:r w:rsidR="00262CEA" w:rsidRPr="003D583B">
        <w:t>ilot</w:t>
      </w:r>
      <w:r w:rsidRPr="003D583B">
        <w:t xml:space="preserve"> </w:t>
      </w:r>
      <w:r w:rsidR="008E4ED9" w:rsidRPr="003D583B">
        <w:t xml:space="preserve">survey </w:t>
      </w:r>
      <w:r w:rsidRPr="003D583B">
        <w:t xml:space="preserve">as the questionnaire included a large </w:t>
      </w:r>
      <w:r w:rsidRPr="003D583B">
        <w:lastRenderedPageBreak/>
        <w:t xml:space="preserve">number of questions where participants </w:t>
      </w:r>
      <w:r w:rsidR="00AB509E" w:rsidRPr="003D583B">
        <w:t xml:space="preserve">would be expected </w:t>
      </w:r>
      <w:r w:rsidRPr="003D583B">
        <w:t xml:space="preserve">to </w:t>
      </w:r>
      <w:r w:rsidR="00AB509E" w:rsidRPr="003D583B">
        <w:t>consistently</w:t>
      </w:r>
      <w:r w:rsidRPr="003D583B">
        <w:t xml:space="preserve"> select the same answer option (e.g. non-gamblers</w:t>
      </w:r>
      <w:r w:rsidR="00F25C6C" w:rsidRPr="003D583B">
        <w:t xml:space="preserve"> always selecting no to </w:t>
      </w:r>
      <w:r w:rsidR="00AB509E" w:rsidRPr="003D583B">
        <w:t>each</w:t>
      </w:r>
      <w:r w:rsidR="00F25C6C" w:rsidRPr="003D583B">
        <w:t xml:space="preserve"> gambling activit</w:t>
      </w:r>
      <w:r w:rsidR="00AB509E" w:rsidRPr="003D583B">
        <w:t>y</w:t>
      </w:r>
      <w:r w:rsidR="00F25C6C" w:rsidRPr="003D583B">
        <w:t>).</w:t>
      </w:r>
      <w:r w:rsidRPr="003D583B">
        <w:t xml:space="preserve">  </w:t>
      </w:r>
    </w:p>
    <w:p w14:paraId="0CB2A5BB" w14:textId="633F9712" w:rsidR="0081726A" w:rsidRDefault="00F348B4" w:rsidP="0081726A">
      <w:pPr>
        <w:pStyle w:val="Heading2"/>
      </w:pPr>
      <w:r>
        <w:t xml:space="preserve"> </w:t>
      </w:r>
      <w:bookmarkStart w:id="82" w:name="_Toc103007994"/>
      <w:r w:rsidR="0081726A">
        <w:t xml:space="preserve">Proportion of </w:t>
      </w:r>
      <w:r w:rsidR="00781068">
        <w:t>participants</w:t>
      </w:r>
      <w:r w:rsidR="0081726A">
        <w:t xml:space="preserve"> choosing ‘other’ response options</w:t>
      </w:r>
      <w:bookmarkEnd w:id="82"/>
      <w:r w:rsidR="0081726A">
        <w:t xml:space="preserve"> </w:t>
      </w:r>
    </w:p>
    <w:p w14:paraId="55C8A103" w14:textId="787D58AA" w:rsidR="005C060F" w:rsidRDefault="00BC5A7C" w:rsidP="005C060F">
      <w:pPr>
        <w:pStyle w:val="BodyCopy"/>
      </w:pPr>
      <w:r>
        <w:t xml:space="preserve">Both questionnaire modes </w:t>
      </w:r>
      <w:r w:rsidR="002F42E1">
        <w:t xml:space="preserve">contained </w:t>
      </w:r>
      <w:r w:rsidR="00074933">
        <w:t xml:space="preserve">the same </w:t>
      </w:r>
      <w:r w:rsidR="008014E0">
        <w:t>four</w:t>
      </w:r>
      <w:r w:rsidR="005C060F">
        <w:t xml:space="preserve"> questions </w:t>
      </w:r>
      <w:r w:rsidR="00CE0F61">
        <w:t>with</w:t>
      </w:r>
      <w:r w:rsidR="005C060F">
        <w:t xml:space="preserve"> an “</w:t>
      </w:r>
      <w:r w:rsidR="00AB509E">
        <w:t>o</w:t>
      </w:r>
      <w:r w:rsidR="005C060F">
        <w:t xml:space="preserve">ther, please specify” answer option. </w:t>
      </w:r>
      <w:r w:rsidR="00074933">
        <w:t>T</w:t>
      </w:r>
      <w:r w:rsidR="005C060F">
        <w:t>he</w:t>
      </w:r>
      <w:r w:rsidR="00E31DC8">
        <w:t xml:space="preserve"> online</w:t>
      </w:r>
      <w:r w:rsidR="005C060F">
        <w:t xml:space="preserve"> questionnaire </w:t>
      </w:r>
      <w:r w:rsidR="00CE0F61">
        <w:t>included</w:t>
      </w:r>
      <w:r w:rsidR="005C060F">
        <w:t xml:space="preserve"> </w:t>
      </w:r>
      <w:r w:rsidR="00074933">
        <w:t xml:space="preserve">additional questions with </w:t>
      </w:r>
      <w:r>
        <w:t>this</w:t>
      </w:r>
      <w:r w:rsidR="00074933">
        <w:t xml:space="preserve"> option: </w:t>
      </w:r>
      <w:r w:rsidR="008014E0">
        <w:t xml:space="preserve">two about </w:t>
      </w:r>
      <w:r w:rsidR="00AB509E">
        <w:t>N</w:t>
      </w:r>
      <w:r w:rsidR="008014E0">
        <w:t xml:space="preserve">ational </w:t>
      </w:r>
      <w:r w:rsidR="00AB509E">
        <w:t>L</w:t>
      </w:r>
      <w:r w:rsidR="008014E0">
        <w:t xml:space="preserve">ottery advertising and </w:t>
      </w:r>
      <w:r w:rsidR="005C060F">
        <w:t xml:space="preserve">a follow-up question for each gambling activity </w:t>
      </w:r>
      <w:r w:rsidR="00AB509E">
        <w:t>participated</w:t>
      </w:r>
      <w:r w:rsidR="005C060F">
        <w:t xml:space="preserve"> in.</w:t>
      </w:r>
      <w:r w:rsidR="008014E0">
        <w:t xml:space="preserve"> </w:t>
      </w:r>
    </w:p>
    <w:p w14:paraId="0895A377" w14:textId="4E2DF58C" w:rsidR="00592366" w:rsidRDefault="00592366" w:rsidP="005C060F">
      <w:pPr>
        <w:pStyle w:val="BodyCopy"/>
      </w:pPr>
    </w:p>
    <w:p w14:paraId="10FAE3FD" w14:textId="5B82E1CD" w:rsidR="008014E0" w:rsidRDefault="00592366" w:rsidP="005C060F">
      <w:pPr>
        <w:pStyle w:val="BodyCopy"/>
      </w:pPr>
      <w:r>
        <w:t xml:space="preserve">The percentage of </w:t>
      </w:r>
      <w:r w:rsidR="00781068">
        <w:t>participants</w:t>
      </w:r>
      <w:r>
        <w:t xml:space="preserve"> select</w:t>
      </w:r>
      <w:r w:rsidR="006D77D6">
        <w:t>ing</w:t>
      </w:r>
      <w:r>
        <w:t xml:space="preserve"> the </w:t>
      </w:r>
      <w:r w:rsidR="00074933">
        <w:t>“</w:t>
      </w:r>
      <w:r w:rsidR="00AB509E">
        <w:t>o</w:t>
      </w:r>
      <w:r>
        <w:t>ther</w:t>
      </w:r>
      <w:r w:rsidR="00074933">
        <w:t>, please specify”</w:t>
      </w:r>
      <w:r>
        <w:t xml:space="preserve"> answer options </w:t>
      </w:r>
      <w:r w:rsidR="00666640">
        <w:t xml:space="preserve">are shown in </w:t>
      </w:r>
      <w:r w:rsidR="00F25C6C">
        <w:t xml:space="preserve">Table </w:t>
      </w:r>
      <w:r w:rsidR="00327127">
        <w:t>16</w:t>
      </w:r>
      <w:r w:rsidR="00F34840">
        <w:t>.</w:t>
      </w:r>
      <w:r w:rsidR="00BC5A7C">
        <w:rPr>
          <w:rStyle w:val="FootnoteReference"/>
        </w:rPr>
        <w:footnoteReference w:id="30"/>
      </w:r>
      <w:r w:rsidR="00666640">
        <w:t xml:space="preserve"> </w:t>
      </w:r>
      <w:r w:rsidR="006D77D6">
        <w:t>W</w:t>
      </w:r>
      <w:r w:rsidR="008014E0">
        <w:t xml:space="preserve">here appropriate, </w:t>
      </w:r>
      <w:r w:rsidR="006D77D6">
        <w:t xml:space="preserve">responses were </w:t>
      </w:r>
      <w:r w:rsidR="008014E0">
        <w:t xml:space="preserve">back-coded into </w:t>
      </w:r>
      <w:r w:rsidR="00BC5A7C">
        <w:t xml:space="preserve">a </w:t>
      </w:r>
      <w:r w:rsidR="008014E0">
        <w:t xml:space="preserve">pre-existing answer option. </w:t>
      </w:r>
    </w:p>
    <w:p w14:paraId="4D3DB241" w14:textId="77777777" w:rsidR="008014E0" w:rsidRDefault="008014E0" w:rsidP="005C060F">
      <w:pPr>
        <w:pStyle w:val="BodyCopy"/>
      </w:pPr>
    </w:p>
    <w:p w14:paraId="43D42030" w14:textId="4A0A59BB" w:rsidR="005C060F" w:rsidRDefault="008014E0" w:rsidP="005C060F">
      <w:pPr>
        <w:pStyle w:val="BodyCopy"/>
      </w:pPr>
      <w:r>
        <w:t xml:space="preserve">For the question regarding which device(s) </w:t>
      </w:r>
      <w:r w:rsidR="00781068">
        <w:t>participants</w:t>
      </w:r>
      <w:r>
        <w:t xml:space="preserve"> had used to spend money on tickets for any other lottery, </w:t>
      </w:r>
      <w:r w:rsidR="00BC5A7C">
        <w:t xml:space="preserve">six </w:t>
      </w:r>
      <w:r>
        <w:t xml:space="preserve">of the </w:t>
      </w:r>
      <w:r w:rsidR="00BC5A7C">
        <w:t xml:space="preserve">seven </w:t>
      </w:r>
      <w:r w:rsidR="00781068">
        <w:t>participants</w:t>
      </w:r>
      <w:r w:rsidR="006D77D6">
        <w:t xml:space="preserve"> selecting</w:t>
      </w:r>
      <w:r>
        <w:t xml:space="preserve"> “other, please </w:t>
      </w:r>
      <w:r w:rsidR="00733C19">
        <w:t>specify</w:t>
      </w:r>
      <w:r>
        <w:t xml:space="preserve">” mentioned direct debit, standing order or making monthly payments. This </w:t>
      </w:r>
      <w:r w:rsidR="00190E98">
        <w:t xml:space="preserve">suggests </w:t>
      </w:r>
      <w:r>
        <w:t xml:space="preserve">that </w:t>
      </w:r>
      <w:r w:rsidR="00781068">
        <w:t>participants</w:t>
      </w:r>
      <w:r>
        <w:t xml:space="preserve"> </w:t>
      </w:r>
      <w:r w:rsidR="00190E98">
        <w:t xml:space="preserve">making automated payments </w:t>
      </w:r>
      <w:r>
        <w:t>struggled cognitively to answer this question.</w:t>
      </w:r>
    </w:p>
    <w:p w14:paraId="762C181D" w14:textId="74FDC56A" w:rsidR="0081726A" w:rsidRDefault="00F348B4" w:rsidP="0081726A">
      <w:pPr>
        <w:pStyle w:val="Heading2"/>
      </w:pPr>
      <w:r>
        <w:t xml:space="preserve"> </w:t>
      </w:r>
      <w:bookmarkStart w:id="83" w:name="_Toc103007995"/>
      <w:r w:rsidR="0081726A">
        <w:t xml:space="preserve">Evidence of questions where </w:t>
      </w:r>
      <w:r w:rsidR="00781068">
        <w:t>participants</w:t>
      </w:r>
      <w:r w:rsidR="0081726A">
        <w:t xml:space="preserve"> cannot be differentiated</w:t>
      </w:r>
      <w:bookmarkEnd w:id="83"/>
    </w:p>
    <w:p w14:paraId="37037565" w14:textId="52772EDB" w:rsidR="006D77D6" w:rsidRDefault="00D47F42" w:rsidP="00B114EB">
      <w:pPr>
        <w:pStyle w:val="BodyCopy"/>
      </w:pPr>
      <w:r>
        <w:t xml:space="preserve">Analysis was conducted </w:t>
      </w:r>
      <w:r w:rsidR="00B114EB">
        <w:t>to see if there w</w:t>
      </w:r>
      <w:r w:rsidR="00CE0F61">
        <w:t>as</w:t>
      </w:r>
      <w:r w:rsidR="00B114EB">
        <w:t xml:space="preserve"> evidence of questions where </w:t>
      </w:r>
      <w:r w:rsidR="00CE0F61">
        <w:t xml:space="preserve">(almost) all </w:t>
      </w:r>
      <w:r w:rsidR="00781068">
        <w:t>participants</w:t>
      </w:r>
      <w:r w:rsidR="00CE0F61">
        <w:t xml:space="preserve"> chose </w:t>
      </w:r>
      <w:r w:rsidR="00B114EB">
        <w:t xml:space="preserve">the same answer category and </w:t>
      </w:r>
      <w:r w:rsidR="00190E98">
        <w:t>hence</w:t>
      </w:r>
      <w:r w:rsidR="00B114EB">
        <w:t xml:space="preserve"> </w:t>
      </w:r>
      <w:r w:rsidR="002A284E">
        <w:t>the question d</w:t>
      </w:r>
      <w:r w:rsidR="00AB509E">
        <w:t>id</w:t>
      </w:r>
      <w:r w:rsidR="002A284E">
        <w:t xml:space="preserve"> </w:t>
      </w:r>
      <w:r w:rsidR="00B114EB">
        <w:t xml:space="preserve">not differentiate </w:t>
      </w:r>
      <w:r w:rsidR="00781068">
        <w:t>participants</w:t>
      </w:r>
      <w:r w:rsidR="00B114EB">
        <w:t xml:space="preserve">. </w:t>
      </w:r>
    </w:p>
    <w:p w14:paraId="378F91D9" w14:textId="77777777" w:rsidR="006D77D6" w:rsidRDefault="006D77D6" w:rsidP="00B114EB">
      <w:pPr>
        <w:pStyle w:val="BodyCopy"/>
      </w:pPr>
    </w:p>
    <w:p w14:paraId="4E4F409C" w14:textId="4934632F" w:rsidR="00A83A58" w:rsidRDefault="00B114EB" w:rsidP="00A83A58">
      <w:pPr>
        <w:pStyle w:val="BodyCopy"/>
      </w:pPr>
      <w:r>
        <w:t xml:space="preserve">Questions </w:t>
      </w:r>
      <w:r w:rsidR="00190E98">
        <w:t>where</w:t>
      </w:r>
      <w:r>
        <w:t xml:space="preserve"> the same answer option </w:t>
      </w:r>
      <w:r w:rsidR="00190E98">
        <w:t xml:space="preserve">was </w:t>
      </w:r>
      <w:r>
        <w:t xml:space="preserve">selected by </w:t>
      </w:r>
      <w:r w:rsidR="001738F0">
        <w:t>at least</w:t>
      </w:r>
      <w:r>
        <w:t xml:space="preserve"> 95% of </w:t>
      </w:r>
      <w:r w:rsidR="00781068">
        <w:t>participants</w:t>
      </w:r>
      <w:r w:rsidR="003710A8">
        <w:t xml:space="preserve"> </w:t>
      </w:r>
      <w:r>
        <w:t>included</w:t>
      </w:r>
      <w:r w:rsidR="006D77D6">
        <w:t>:</w:t>
      </w:r>
      <w:r>
        <w:t xml:space="preserve"> PGSI </w:t>
      </w:r>
      <w:r w:rsidR="006D77D6">
        <w:t>and</w:t>
      </w:r>
      <w:r>
        <w:t xml:space="preserve"> DSM-IV </w:t>
      </w:r>
      <w:r w:rsidR="003710A8">
        <w:t xml:space="preserve">scoring </w:t>
      </w:r>
      <w:r>
        <w:t>questions, gambling harms</w:t>
      </w:r>
      <w:r w:rsidR="00190E98">
        <w:t>,</w:t>
      </w:r>
      <w:r w:rsidR="003710A8">
        <w:t xml:space="preserve"> whether the participant had a gambling binge in the last 12 months </w:t>
      </w:r>
      <w:r w:rsidR="00190E98">
        <w:t>and</w:t>
      </w:r>
      <w:r w:rsidR="003710A8">
        <w:t xml:space="preserve"> questions about </w:t>
      </w:r>
      <w:r>
        <w:t>internet access.</w:t>
      </w:r>
      <w:r w:rsidR="00A83A58">
        <w:t xml:space="preserve"> These responses are to be expected as they refer to events or situations that are either relatively rare or very common</w:t>
      </w:r>
      <w:r w:rsidR="001738F0">
        <w:t xml:space="preserve"> (Table </w:t>
      </w:r>
      <w:r w:rsidR="00914971">
        <w:t>17</w:t>
      </w:r>
      <w:r w:rsidR="001738F0">
        <w:t>)</w:t>
      </w:r>
      <w:r w:rsidR="00A83A58">
        <w:t xml:space="preserve">. </w:t>
      </w:r>
    </w:p>
    <w:p w14:paraId="44A7D1D8" w14:textId="516E8274" w:rsidR="003710A8" w:rsidRDefault="003710A8" w:rsidP="00B114EB">
      <w:pPr>
        <w:pStyle w:val="BodyCopy"/>
      </w:pPr>
    </w:p>
    <w:p w14:paraId="20A63683" w14:textId="7CA53EFD" w:rsidR="0081726A" w:rsidRDefault="0081726A" w:rsidP="0081726A">
      <w:pPr>
        <w:pStyle w:val="Heading1"/>
      </w:pPr>
      <w:bookmarkStart w:id="84" w:name="_Toc103007996"/>
      <w:r>
        <w:lastRenderedPageBreak/>
        <w:t>Summary of review and recommendations</w:t>
      </w:r>
      <w:bookmarkEnd w:id="84"/>
      <w:r>
        <w:t xml:space="preserve"> </w:t>
      </w:r>
    </w:p>
    <w:p w14:paraId="2E1D2253" w14:textId="0F0F655B" w:rsidR="00C84BA8" w:rsidRDefault="00F348B4" w:rsidP="00C84BA8">
      <w:pPr>
        <w:pStyle w:val="Heading2"/>
      </w:pPr>
      <w:r>
        <w:t xml:space="preserve"> </w:t>
      </w:r>
      <w:bookmarkStart w:id="85" w:name="_Toc103007997"/>
      <w:r w:rsidR="0081726A">
        <w:t>Summary of HSE comparison/review</w:t>
      </w:r>
      <w:bookmarkEnd w:id="85"/>
      <w:r w:rsidR="0081726A">
        <w:t xml:space="preserve"> </w:t>
      </w:r>
    </w:p>
    <w:p w14:paraId="7DC50234" w14:textId="5AD0F425" w:rsidR="00C84BA8" w:rsidRDefault="00C84BA8" w:rsidP="00C84BA8">
      <w:pPr>
        <w:pStyle w:val="BodyCopy"/>
      </w:pPr>
      <w:r>
        <w:t xml:space="preserve">The </w:t>
      </w:r>
      <w:r w:rsidR="00AB509E">
        <w:t>p</w:t>
      </w:r>
      <w:r w:rsidR="00262CEA">
        <w:t>ilot</w:t>
      </w:r>
      <w:r>
        <w:t xml:space="preserve"> </w:t>
      </w:r>
      <w:r w:rsidR="00AB509E">
        <w:t xml:space="preserve">survey </w:t>
      </w:r>
      <w:r>
        <w:t>produced higher prevale</w:t>
      </w:r>
      <w:r w:rsidRPr="009D6423">
        <w:t xml:space="preserve">nce estimates </w:t>
      </w:r>
      <w:r w:rsidR="0063146F" w:rsidRPr="009D6423">
        <w:t xml:space="preserve">– </w:t>
      </w:r>
      <w:r w:rsidRPr="009D6423">
        <w:t>both for gambling activities in the previous 12 months and for</w:t>
      </w:r>
      <w:r w:rsidRPr="005531D2">
        <w:t xml:space="preserve"> </w:t>
      </w:r>
      <w:r w:rsidR="009D6423" w:rsidRPr="005531D2">
        <w:t xml:space="preserve">low or moderate </w:t>
      </w:r>
      <w:r w:rsidRPr="005531D2">
        <w:t xml:space="preserve">risk or problem gambling </w:t>
      </w:r>
      <w:r w:rsidR="00AB509E" w:rsidRPr="006A2CC4">
        <w:t>–</w:t>
      </w:r>
      <w:r w:rsidRPr="006A2CC4">
        <w:t xml:space="preserve"> </w:t>
      </w:r>
      <w:r w:rsidR="00AB509E" w:rsidRPr="00E36F99">
        <w:t xml:space="preserve">than HSE </w:t>
      </w:r>
      <w:r w:rsidRPr="00E36F99">
        <w:t>2018 and the trend-adjusted HSE figures.</w:t>
      </w:r>
      <w:r w:rsidR="000F55C3" w:rsidRPr="00E36F99">
        <w:t xml:space="preserve"> </w:t>
      </w:r>
      <w:r w:rsidRPr="00E420DD">
        <w:t>The greatest di</w:t>
      </w:r>
      <w:r w:rsidR="0049725B">
        <w:t>fferences</w:t>
      </w:r>
      <w:r w:rsidR="006423BF">
        <w:t xml:space="preserve"> </w:t>
      </w:r>
      <w:r w:rsidRPr="00E420DD">
        <w:t>related</w:t>
      </w:r>
      <w:r>
        <w:t xml:space="preserve"> to the</w:t>
      </w:r>
      <w:r w:rsidR="00A879B4">
        <w:t xml:space="preserve"> at</w:t>
      </w:r>
      <w:r>
        <w:t xml:space="preserve"> risk and problem gambling </w:t>
      </w:r>
      <w:r w:rsidR="00EF75B2">
        <w:t>prevalence</w:t>
      </w:r>
      <w:r>
        <w:t xml:space="preserve">. Looking across age groups, there was little difference between the surveys in relation to the prevalence estimates produced for older people. However, the </w:t>
      </w:r>
      <w:r w:rsidR="00AB509E">
        <w:t>p</w:t>
      </w:r>
      <w:r w:rsidR="00262CEA">
        <w:t>ilot</w:t>
      </w:r>
      <w:r>
        <w:t xml:space="preserve"> </w:t>
      </w:r>
      <w:r w:rsidR="00AB509E">
        <w:t xml:space="preserve">survey </w:t>
      </w:r>
      <w:r>
        <w:t>produced higher estimates for younger people, particularly women, notably in relation to online gambling</w:t>
      </w:r>
      <w:r w:rsidR="00EF75B2">
        <w:t xml:space="preserve"> participation</w:t>
      </w:r>
      <w:r>
        <w:t xml:space="preserve"> rates and </w:t>
      </w:r>
      <w:r w:rsidR="00370819">
        <w:t xml:space="preserve">at </w:t>
      </w:r>
      <w:r>
        <w:t>risk and problem gambling</w:t>
      </w:r>
      <w:r w:rsidR="00EF75B2">
        <w:t xml:space="preserve"> prevalence</w:t>
      </w:r>
      <w:r>
        <w:t>.</w:t>
      </w:r>
      <w:r w:rsidR="000F55C3" w:rsidRPr="000F55C3">
        <w:t xml:space="preserve"> </w:t>
      </w:r>
      <w:r w:rsidR="000F55C3">
        <w:t xml:space="preserve">Problem gambling </w:t>
      </w:r>
      <w:r w:rsidR="006C60A1">
        <w:t xml:space="preserve">estimates produced by the pilot survey </w:t>
      </w:r>
      <w:r w:rsidR="000F55C3">
        <w:t>were more in line with other online surveys such the NatCen, Kantar and Ipsos-MORI online probability panel surveys</w:t>
      </w:r>
      <w:r w:rsidR="000F55C3">
        <w:rPr>
          <w:rStyle w:val="FootnoteReference"/>
        </w:rPr>
        <w:footnoteReference w:id="31"/>
      </w:r>
      <w:r w:rsidR="005E3A36">
        <w:t xml:space="preserve"> but lower than non-probability panels such as that carried out by YouGov.</w:t>
      </w:r>
      <w:r w:rsidR="00424AF6">
        <w:rPr>
          <w:rStyle w:val="FootnoteReference"/>
        </w:rPr>
        <w:footnoteReference w:id="32"/>
      </w:r>
      <w:r w:rsidR="005E3A36">
        <w:t xml:space="preserve"> </w:t>
      </w:r>
    </w:p>
    <w:p w14:paraId="1D332827" w14:textId="77777777" w:rsidR="00F34840" w:rsidRDefault="00F34840" w:rsidP="00C84BA8">
      <w:pPr>
        <w:pStyle w:val="BodyCopy"/>
      </w:pPr>
    </w:p>
    <w:p w14:paraId="11F31188" w14:textId="3949DEEF" w:rsidR="0013615A" w:rsidRDefault="00AB509E" w:rsidP="00C84BA8">
      <w:pPr>
        <w:pStyle w:val="BodyCopy"/>
      </w:pPr>
      <w:r>
        <w:t>In c</w:t>
      </w:r>
      <w:r w:rsidR="00C84BA8">
        <w:t>hapter 4</w:t>
      </w:r>
      <w:r>
        <w:t xml:space="preserve"> attempts were made to </w:t>
      </w:r>
      <w:r w:rsidR="00C84BA8">
        <w:t xml:space="preserve">unpick the potential causes of the observed differences between the </w:t>
      </w:r>
      <w:r w:rsidR="004A283E">
        <w:t>p</w:t>
      </w:r>
      <w:r w:rsidR="000F55C3">
        <w:t xml:space="preserve">ilot </w:t>
      </w:r>
      <w:r w:rsidR="00C84BA8">
        <w:t>survey</w:t>
      </w:r>
      <w:r w:rsidR="000F55C3">
        <w:t xml:space="preserve"> and HSE 2018</w:t>
      </w:r>
      <w:r w:rsidR="00C84BA8">
        <w:t>, focusing on differences in</w:t>
      </w:r>
      <w:r w:rsidR="0013615A">
        <w:t>:</w:t>
      </w:r>
    </w:p>
    <w:p w14:paraId="7949D20A" w14:textId="2CA04FDB" w:rsidR="0013615A" w:rsidRDefault="004A283E" w:rsidP="0013615A">
      <w:pPr>
        <w:pStyle w:val="BodyCopy"/>
        <w:numPr>
          <w:ilvl w:val="0"/>
          <w:numId w:val="40"/>
        </w:numPr>
      </w:pPr>
      <w:r>
        <w:t>t</w:t>
      </w:r>
      <w:r w:rsidR="00C84BA8">
        <w:t xml:space="preserve">he profile of </w:t>
      </w:r>
      <w:r w:rsidR="00781068">
        <w:t>participants</w:t>
      </w:r>
      <w:r w:rsidR="00C84BA8">
        <w:t xml:space="preserve"> completing the </w:t>
      </w:r>
      <w:r w:rsidR="00AB509E">
        <w:t xml:space="preserve">pilot and HSE 2018 </w:t>
      </w:r>
      <w:r w:rsidR="00C84BA8">
        <w:t>(that is</w:t>
      </w:r>
      <w:r>
        <w:t>,</w:t>
      </w:r>
    </w:p>
    <w:p w14:paraId="7D237FA3" w14:textId="0C8C313E" w:rsidR="0013615A" w:rsidRDefault="00C84BA8" w:rsidP="0013615A">
      <w:pPr>
        <w:pStyle w:val="BodyCopy"/>
        <w:ind w:left="1080"/>
      </w:pPr>
      <w:r>
        <w:t xml:space="preserve">differential non-response bias) and </w:t>
      </w:r>
    </w:p>
    <w:p w14:paraId="7839C955" w14:textId="5526D493" w:rsidR="0013615A" w:rsidRDefault="004B3B79" w:rsidP="0013615A">
      <w:pPr>
        <w:pStyle w:val="BodyCopy"/>
        <w:numPr>
          <w:ilvl w:val="0"/>
          <w:numId w:val="40"/>
        </w:numPr>
      </w:pPr>
      <w:r>
        <w:t>h</w:t>
      </w:r>
      <w:r w:rsidR="00C84BA8">
        <w:t xml:space="preserve">ow </w:t>
      </w:r>
      <w:r w:rsidR="00781068">
        <w:t>participants</w:t>
      </w:r>
      <w:r w:rsidR="00C84BA8">
        <w:t xml:space="preserve"> answer the questions given the different contexts and modes </w:t>
      </w:r>
      <w:r w:rsidR="00AB509E">
        <w:t>of</w:t>
      </w:r>
      <w:r w:rsidR="00C84BA8">
        <w:t xml:space="preserve"> the two surveys</w:t>
      </w:r>
      <w:r w:rsidR="00C90C81">
        <w:t xml:space="preserve"> </w:t>
      </w:r>
    </w:p>
    <w:p w14:paraId="618D10F6" w14:textId="77777777" w:rsidR="0013615A" w:rsidRDefault="0013615A" w:rsidP="0013615A">
      <w:pPr>
        <w:pStyle w:val="BodyCopy"/>
      </w:pPr>
    </w:p>
    <w:p w14:paraId="25C0CEF6" w14:textId="77CB9B01" w:rsidR="00C84BA8" w:rsidRDefault="00C84BA8" w:rsidP="0013615A">
      <w:pPr>
        <w:pStyle w:val="BodyCopy"/>
      </w:pPr>
      <w:r>
        <w:t>The analysis highlight</w:t>
      </w:r>
      <w:r w:rsidR="00C90C81">
        <w:t>ed</w:t>
      </w:r>
      <w:r>
        <w:t xml:space="preserve"> two potential causes of </w:t>
      </w:r>
      <w:r w:rsidR="006C60A1">
        <w:t xml:space="preserve">differences </w:t>
      </w:r>
      <w:r>
        <w:t>between the prevalence estimates produced by HSE (</w:t>
      </w:r>
      <w:r w:rsidR="004A283E">
        <w:t xml:space="preserve">the 2018 survey and </w:t>
      </w:r>
      <w:r>
        <w:t xml:space="preserve">the trend-adjusted figures) and the </w:t>
      </w:r>
      <w:r w:rsidR="00666640">
        <w:t>pilot survey</w:t>
      </w:r>
      <w:r>
        <w:t xml:space="preserve">. Firstly, it appears likely that the </w:t>
      </w:r>
      <w:r w:rsidR="00666640">
        <w:t>pilot survey</w:t>
      </w:r>
      <w:r>
        <w:t xml:space="preserve"> </w:t>
      </w:r>
      <w:r w:rsidR="0021275C">
        <w:t>had a higher response rate amongst gamblers than non-gamblers</w:t>
      </w:r>
      <w:r w:rsidR="006C60A1">
        <w:t>,</w:t>
      </w:r>
      <w:r w:rsidR="0021275C">
        <w:t xml:space="preserve"> </w:t>
      </w:r>
      <w:r w:rsidR="004A283E">
        <w:t>produc</w:t>
      </w:r>
      <w:r w:rsidR="006C60A1">
        <w:t>ing</w:t>
      </w:r>
      <w:r>
        <w:t xml:space="preserve"> higher</w:t>
      </w:r>
      <w:r w:rsidR="0063146F">
        <w:t xml:space="preserve"> </w:t>
      </w:r>
      <w:r w:rsidR="00EF75B2">
        <w:t xml:space="preserve">participation and </w:t>
      </w:r>
      <w:r>
        <w:t xml:space="preserve">prevalence rates than HSE </w:t>
      </w:r>
      <w:r w:rsidR="00666640">
        <w:t>2018</w:t>
      </w:r>
      <w:r>
        <w:t xml:space="preserve">. Secondly, it appears that there were differences between the two surveys in the way that survey </w:t>
      </w:r>
      <w:r w:rsidR="00781068">
        <w:t>participants</w:t>
      </w:r>
      <w:r>
        <w:t xml:space="preserve"> completed the PGSI, </w:t>
      </w:r>
      <w:r w:rsidR="006C60A1">
        <w:t>particularly</w:t>
      </w:r>
      <w:r>
        <w:t xml:space="preserve"> for women</w:t>
      </w:r>
      <w:r w:rsidR="003A709E">
        <w:t>. Among those with a similar range of gambling behaviours (in terms of range and type of activities undertaken and frequency of engagement), pilot</w:t>
      </w:r>
      <w:r>
        <w:t xml:space="preserve"> </w:t>
      </w:r>
      <w:r w:rsidR="00666640">
        <w:t xml:space="preserve">survey </w:t>
      </w:r>
      <w:r w:rsidR="00781068">
        <w:t>participants</w:t>
      </w:r>
      <w:r>
        <w:t xml:space="preserve"> </w:t>
      </w:r>
      <w:r w:rsidR="00666640">
        <w:t xml:space="preserve">were </w:t>
      </w:r>
      <w:r>
        <w:t xml:space="preserve">more likely than their HSE </w:t>
      </w:r>
      <w:r w:rsidR="00666640">
        <w:t xml:space="preserve">2018 </w:t>
      </w:r>
      <w:r>
        <w:t xml:space="preserve">counterparts to </w:t>
      </w:r>
      <w:r w:rsidR="006C60A1">
        <w:t xml:space="preserve">have </w:t>
      </w:r>
      <w:r w:rsidR="000939B2">
        <w:t>a PGSI score of 1+</w:t>
      </w:r>
      <w:r w:rsidRPr="00540219">
        <w:t>.</w:t>
      </w:r>
      <w:r>
        <w:t xml:space="preserve"> Here, it is hard to know which of the estimates </w:t>
      </w:r>
      <w:r w:rsidR="004A283E">
        <w:t xml:space="preserve">is </w:t>
      </w:r>
      <w:r>
        <w:t xml:space="preserve">most accurate. </w:t>
      </w:r>
    </w:p>
    <w:p w14:paraId="3091A24D" w14:textId="15084FE1" w:rsidR="00C84BA8" w:rsidRDefault="00C84BA8" w:rsidP="00C84BA8">
      <w:pPr>
        <w:pStyle w:val="BodyCopy"/>
      </w:pPr>
    </w:p>
    <w:p w14:paraId="2EA4F487" w14:textId="6F527D4B" w:rsidR="00A30824" w:rsidRPr="00666640" w:rsidRDefault="00A30824" w:rsidP="00A30824">
      <w:pPr>
        <w:pStyle w:val="BodyCopy"/>
      </w:pPr>
      <w:r>
        <w:rPr>
          <w:rFonts w:asciiTheme="minorHAnsi" w:hAnsiTheme="minorHAnsi" w:cstheme="minorHAnsi"/>
          <w:szCs w:val="22"/>
        </w:rPr>
        <w:t xml:space="preserve">It is worth considering whether the HSE 2018 figures under-estimate gambling </w:t>
      </w:r>
      <w:r w:rsidR="003A709E">
        <w:rPr>
          <w:rFonts w:asciiTheme="minorHAnsi" w:hAnsiTheme="minorHAnsi" w:cstheme="minorHAnsi"/>
          <w:szCs w:val="22"/>
        </w:rPr>
        <w:t xml:space="preserve">prevalence. Those experiencing gambling harms report feeling shame and stigma and are often adept at hiding behaviours from others. Although the HSE 2018 </w:t>
      </w:r>
      <w:r w:rsidR="000939B2">
        <w:rPr>
          <w:rFonts w:asciiTheme="minorHAnsi" w:hAnsiTheme="minorHAnsi" w:cstheme="minorHAnsi"/>
          <w:szCs w:val="22"/>
        </w:rPr>
        <w:t xml:space="preserve">asked </w:t>
      </w:r>
      <w:r w:rsidR="003A709E">
        <w:rPr>
          <w:rFonts w:asciiTheme="minorHAnsi" w:hAnsiTheme="minorHAnsi" w:cstheme="minorHAnsi"/>
          <w:szCs w:val="22"/>
        </w:rPr>
        <w:t xml:space="preserve">gambling questions using a paper self-completion booklet, participants may have been concerned about privacy given the presence of an interviewer and potentially, other household members doing their self-completions at the same time and in the same room. This may have led to a reluctance to answer questions honestly. Preliminary analysis </w:t>
      </w:r>
      <w:r w:rsidR="004A283E">
        <w:rPr>
          <w:rFonts w:asciiTheme="minorHAnsi" w:hAnsiTheme="minorHAnsi" w:cstheme="minorHAnsi"/>
          <w:szCs w:val="22"/>
        </w:rPr>
        <w:t xml:space="preserve">of the pilot findings </w:t>
      </w:r>
      <w:r w:rsidR="003A709E">
        <w:rPr>
          <w:rFonts w:asciiTheme="minorHAnsi" w:hAnsiTheme="minorHAnsi" w:cstheme="minorHAnsi"/>
          <w:szCs w:val="22"/>
        </w:rPr>
        <w:t>supports this, with those completing the gambling questions without the presence of other household members having elevated odds of a PGSI score of 1</w:t>
      </w:r>
      <w:r w:rsidR="000939B2">
        <w:rPr>
          <w:rFonts w:asciiTheme="minorHAnsi" w:hAnsiTheme="minorHAnsi" w:cstheme="minorHAnsi"/>
          <w:szCs w:val="22"/>
        </w:rPr>
        <w:t>+</w:t>
      </w:r>
      <w:r w:rsidR="003A709E">
        <w:rPr>
          <w:rFonts w:asciiTheme="minorHAnsi" w:hAnsiTheme="minorHAnsi" w:cstheme="minorHAnsi"/>
          <w:szCs w:val="22"/>
        </w:rPr>
        <w:t xml:space="preserve">. Further </w:t>
      </w:r>
      <w:r>
        <w:rPr>
          <w:rFonts w:asciiTheme="minorHAnsi" w:hAnsiTheme="minorHAnsi" w:cstheme="minorHAnsi"/>
          <w:szCs w:val="22"/>
        </w:rPr>
        <w:t xml:space="preserve">work is needed to understand more about </w:t>
      </w:r>
      <w:r w:rsidRPr="00A30824">
        <w:rPr>
          <w:rFonts w:asciiTheme="minorHAnsi" w:hAnsiTheme="minorHAnsi" w:cstheme="minorHAnsi"/>
          <w:szCs w:val="22"/>
        </w:rPr>
        <w:t>p</w:t>
      </w:r>
      <w:r w:rsidRPr="00A30824">
        <w:t>rivacy/confidentiality concerns for different modes in order to explain differences seen across surveys</w:t>
      </w:r>
      <w:r w:rsidR="00485520">
        <w:t xml:space="preserve"> as well as any </w:t>
      </w:r>
      <w:r w:rsidR="00CE39EC">
        <w:t xml:space="preserve">possible </w:t>
      </w:r>
      <w:r w:rsidR="00485520">
        <w:t>ordering effects</w:t>
      </w:r>
      <w:r w:rsidR="005531D2">
        <w:t xml:space="preserve"> (the impact of questions that preceded the gambling questions have on response)</w:t>
      </w:r>
      <w:r w:rsidR="0013615A">
        <w:t>.</w:t>
      </w:r>
    </w:p>
    <w:p w14:paraId="2FBB786D" w14:textId="694716B0" w:rsidR="00C84BA8" w:rsidRDefault="00F348B4" w:rsidP="00C84BA8">
      <w:pPr>
        <w:pStyle w:val="Heading2"/>
      </w:pPr>
      <w:r>
        <w:lastRenderedPageBreak/>
        <w:t xml:space="preserve"> </w:t>
      </w:r>
      <w:bookmarkStart w:id="86" w:name="_Toc103007998"/>
      <w:r w:rsidR="0081726A">
        <w:t>Summary of postal stage and other aspects of survey</w:t>
      </w:r>
      <w:bookmarkEnd w:id="86"/>
    </w:p>
    <w:p w14:paraId="67C063BC" w14:textId="5906768A" w:rsidR="00C90C81" w:rsidRPr="0053685E" w:rsidRDefault="00C90C81" w:rsidP="00C90C81">
      <w:pPr>
        <w:pStyle w:val="BodyCopy"/>
      </w:pPr>
      <w:r>
        <w:t xml:space="preserve">The postal element of the </w:t>
      </w:r>
      <w:r w:rsidR="00666640">
        <w:t xml:space="preserve">pilot survey </w:t>
      </w:r>
      <w:r>
        <w:t>was valuable in terms of improving the representativeness of the overall sample in relation to age and internet usage. It also brough</w:t>
      </w:r>
      <w:r w:rsidR="0013615A">
        <w:t>t</w:t>
      </w:r>
      <w:r>
        <w:t xml:space="preserve"> the prevalence estimates closer to those of HSE 2018 and the trend-adjusted HSE.</w:t>
      </w:r>
      <w:r w:rsidR="006A5B03" w:rsidRPr="006A5B03">
        <w:t xml:space="preserve"> </w:t>
      </w:r>
    </w:p>
    <w:p w14:paraId="3C0CB55B" w14:textId="77C55184" w:rsidR="00C84BA8" w:rsidRDefault="00C84BA8" w:rsidP="00C84BA8">
      <w:pPr>
        <w:pStyle w:val="BodyCopy"/>
      </w:pPr>
    </w:p>
    <w:p w14:paraId="67D5250B" w14:textId="3AF2A959" w:rsidR="00C90C81" w:rsidRDefault="00C90C81" w:rsidP="00C84BA8">
      <w:pPr>
        <w:pStyle w:val="BodyCopy"/>
      </w:pPr>
      <w:r>
        <w:t xml:space="preserve">Other aspects of the survey analysed in </w:t>
      </w:r>
      <w:r w:rsidR="00A30824">
        <w:t>c</w:t>
      </w:r>
      <w:r>
        <w:t xml:space="preserve">hapter 6 indicated that response to the survey was good and there were no serious issues with the online </w:t>
      </w:r>
      <w:r w:rsidR="00693355">
        <w:t xml:space="preserve">nor the </w:t>
      </w:r>
      <w:r>
        <w:t xml:space="preserve">postal questionnaires. Small tweaks to the </w:t>
      </w:r>
      <w:r w:rsidR="00270B8C">
        <w:t>phrasing of ce</w:t>
      </w:r>
      <w:r>
        <w:t xml:space="preserve">rtain questions should be taken </w:t>
      </w:r>
      <w:r w:rsidR="00DD2EED">
        <w:t xml:space="preserve">into consideration </w:t>
      </w:r>
      <w:r>
        <w:t xml:space="preserve">where indicated in </w:t>
      </w:r>
      <w:r w:rsidR="00270B8C">
        <w:t>c</w:t>
      </w:r>
      <w:r>
        <w:t>hapter 6.</w:t>
      </w:r>
    </w:p>
    <w:p w14:paraId="3E4C9150" w14:textId="486450C1" w:rsidR="003A709E" w:rsidRDefault="003A709E" w:rsidP="00C84BA8">
      <w:pPr>
        <w:pStyle w:val="BodyCopy"/>
      </w:pPr>
    </w:p>
    <w:p w14:paraId="4B7ACA43" w14:textId="34D48BF6" w:rsidR="003A709E" w:rsidRPr="00C84BA8" w:rsidRDefault="003A709E" w:rsidP="00C84BA8">
      <w:pPr>
        <w:pStyle w:val="BodyCopy"/>
      </w:pPr>
      <w:r>
        <w:t>Response to the survey was in</w:t>
      </w:r>
      <w:r w:rsidR="004A283E">
        <w:t xml:space="preserve"> </w:t>
      </w:r>
      <w:r>
        <w:t xml:space="preserve">line with expectations for a push-to-web methodology and the incentive was cited as a major factor in promoting response and the mailing strategy to maximise response appeared to work well. </w:t>
      </w:r>
      <w:r w:rsidR="006A5B03">
        <w:t xml:space="preserve">We are confident that the push-to-web survey methodology will be able to deliver a robust time series that can be used to track changes in gambling behaviours over time. </w:t>
      </w:r>
      <w:r>
        <w:t>That said, as noted above, there does appear to be a response bias with the pilot study being more attractive to gamblers.</w:t>
      </w:r>
      <w:r w:rsidR="006A5B03">
        <w:t xml:space="preserve"> </w:t>
      </w:r>
    </w:p>
    <w:p w14:paraId="2A08A6AF" w14:textId="3350CBA9" w:rsidR="0081726A" w:rsidRDefault="00F348B4" w:rsidP="0081726A">
      <w:pPr>
        <w:pStyle w:val="Heading2"/>
      </w:pPr>
      <w:r>
        <w:t xml:space="preserve"> </w:t>
      </w:r>
      <w:bookmarkStart w:id="87" w:name="_Toc103007999"/>
      <w:r w:rsidR="0081726A">
        <w:t>Recommendations</w:t>
      </w:r>
      <w:bookmarkEnd w:id="87"/>
      <w:r w:rsidR="0081726A">
        <w:t xml:space="preserve"> </w:t>
      </w:r>
    </w:p>
    <w:p w14:paraId="5F530157" w14:textId="660FBAA2" w:rsidR="009F4947" w:rsidRDefault="009F4947" w:rsidP="009F4947">
      <w:pPr>
        <w:pStyle w:val="Bullet1"/>
        <w:numPr>
          <w:ilvl w:val="0"/>
          <w:numId w:val="0"/>
        </w:numPr>
      </w:pPr>
      <w:r>
        <w:t xml:space="preserve">The postal follow-up to the online survey should be retained as it improved </w:t>
      </w:r>
      <w:r w:rsidR="004B3B79">
        <w:t>response and</w:t>
      </w:r>
      <w:r>
        <w:t xml:space="preserve"> the representativeness of the sample. The fully remote data collection also removes – or at least alleviates </w:t>
      </w:r>
      <w:r w:rsidR="0063146F">
        <w:t>–</w:t>
      </w:r>
      <w:r>
        <w:t xml:space="preserve"> concerns about privacy and confidentiality that would come with a telephone follow-up. </w:t>
      </w:r>
    </w:p>
    <w:p w14:paraId="199D3F8E" w14:textId="100CEC77" w:rsidR="0080448D" w:rsidRDefault="00172615" w:rsidP="009F4947">
      <w:pPr>
        <w:pStyle w:val="Bullet1"/>
        <w:numPr>
          <w:ilvl w:val="0"/>
          <w:numId w:val="0"/>
        </w:numPr>
      </w:pPr>
      <w:r>
        <w:t>I</w:t>
      </w:r>
      <w:r w:rsidR="00485520">
        <w:t>t i</w:t>
      </w:r>
      <w:r>
        <w:t xml:space="preserve">s clear that there </w:t>
      </w:r>
      <w:r w:rsidR="0013615A">
        <w:t>wa</w:t>
      </w:r>
      <w:r>
        <w:t>s non-response bias towards non-gamblers</w:t>
      </w:r>
      <w:r w:rsidR="0080448D">
        <w:t xml:space="preserve"> in the pilot survey</w:t>
      </w:r>
      <w:r w:rsidR="00485520">
        <w:t xml:space="preserve"> but the extent of this </w:t>
      </w:r>
      <w:r w:rsidR="00E50973">
        <w:t>cannot</w:t>
      </w:r>
      <w:r w:rsidR="00485520">
        <w:t xml:space="preserve"> be fully understood from the pilot data alone</w:t>
      </w:r>
      <w:r>
        <w:t xml:space="preserve">. </w:t>
      </w:r>
      <w:r w:rsidR="0080448D">
        <w:t>We recommend that f</w:t>
      </w:r>
      <w:r w:rsidR="00270B8C">
        <w:t xml:space="preserve">urther work </w:t>
      </w:r>
      <w:r w:rsidR="0080448D">
        <w:t>is undertaken</w:t>
      </w:r>
      <w:r w:rsidR="00270B8C">
        <w:t xml:space="preserve"> </w:t>
      </w:r>
      <w:r>
        <w:t>during the</w:t>
      </w:r>
      <w:r w:rsidR="0080448D">
        <w:t xml:space="preserve"> experimental statistics phase</w:t>
      </w:r>
      <w:r>
        <w:t xml:space="preserve"> to further understand this bias and make changes to </w:t>
      </w:r>
      <w:r w:rsidR="0080448D">
        <w:t>reduce</w:t>
      </w:r>
      <w:r>
        <w:t xml:space="preserve"> it.</w:t>
      </w:r>
      <w:r w:rsidR="009F4947">
        <w:t xml:space="preserve"> </w:t>
      </w:r>
      <w:r w:rsidR="000939B2">
        <w:t>Two a</w:t>
      </w:r>
      <w:r w:rsidR="009F4947">
        <w:t xml:space="preserve">reas that should be considered for further work are: </w:t>
      </w:r>
    </w:p>
    <w:p w14:paraId="38968254" w14:textId="34F0D0E0" w:rsidR="009F4947" w:rsidRPr="000939B2" w:rsidRDefault="009F4947" w:rsidP="0068097B">
      <w:pPr>
        <w:pStyle w:val="Bullet1"/>
      </w:pPr>
      <w:r w:rsidRPr="000939B2">
        <w:t>Changing the invite and reminder letters to make them more appealing to non-gam</w:t>
      </w:r>
      <w:r w:rsidRPr="0068097B">
        <w:t xml:space="preserve">blers (e.g. more focus on health or attitudes) </w:t>
      </w:r>
    </w:p>
    <w:p w14:paraId="01129FDE" w14:textId="789C290A" w:rsidR="009F4947" w:rsidRPr="000939B2" w:rsidRDefault="009F4947" w:rsidP="0068097B">
      <w:pPr>
        <w:pStyle w:val="Bullet1"/>
      </w:pPr>
      <w:r w:rsidRPr="0068097B">
        <w:t>Conducting split-sample experiments to look at different incentive strategies, content of mail</w:t>
      </w:r>
      <w:r w:rsidRPr="000939B2">
        <w:t>ings and the household selection procedures</w:t>
      </w:r>
      <w:r w:rsidR="00485520" w:rsidRPr="000939B2">
        <w:t xml:space="preserve">. For example, investigating whether asking all </w:t>
      </w:r>
      <w:r w:rsidR="004A283E" w:rsidRPr="000939B2">
        <w:t xml:space="preserve">(not just two) </w:t>
      </w:r>
      <w:r w:rsidR="00485520" w:rsidRPr="000939B2">
        <w:t>adults in a household to take part in the survey reduces non-response bias towards non-gamblers</w:t>
      </w:r>
      <w:r w:rsidR="004A283E" w:rsidRPr="000939B2">
        <w:t xml:space="preserve"> as potential self-selection by gamblers is reduced</w:t>
      </w:r>
      <w:r w:rsidR="00485520" w:rsidRPr="000939B2">
        <w:t xml:space="preserve">. </w:t>
      </w:r>
    </w:p>
    <w:p w14:paraId="70B3AABF" w14:textId="669326FA" w:rsidR="003A709E" w:rsidRDefault="003A709E" w:rsidP="003A709E">
      <w:pPr>
        <w:pStyle w:val="Bullet1"/>
        <w:numPr>
          <w:ilvl w:val="0"/>
          <w:numId w:val="0"/>
        </w:numPr>
      </w:pPr>
      <w:r>
        <w:t>We recommend a two-step process of experimentation</w:t>
      </w:r>
      <w:r w:rsidR="00485520">
        <w:t xml:space="preserve"> </w:t>
      </w:r>
      <w:r w:rsidR="003C4106">
        <w:t xml:space="preserve">during phase two with an initial </w:t>
      </w:r>
      <w:r>
        <w:t>focus on experiments to understand and reduce non-response bias (outlined above).</w:t>
      </w:r>
      <w:r w:rsidR="003C4106">
        <w:t xml:space="preserve"> This would be followed by testing of the refined questionnaire content </w:t>
      </w:r>
      <w:r>
        <w:t>(</w:t>
      </w:r>
      <w:r w:rsidR="003C4106">
        <w:t xml:space="preserve">for example, </w:t>
      </w:r>
      <w:r w:rsidR="000939B2">
        <w:t>testing different</w:t>
      </w:r>
      <w:r>
        <w:t xml:space="preserve"> ways of capturing information about gambling participation</w:t>
      </w:r>
      <w:r w:rsidR="003C4106">
        <w:t xml:space="preserve"> and harms</w:t>
      </w:r>
      <w:r>
        <w:t xml:space="preserve">). This cannot be run at the same time as experiments focusing on non-response as it would influence results. </w:t>
      </w:r>
      <w:r w:rsidR="004B3B79">
        <w:t>Thus,</w:t>
      </w:r>
      <w:r>
        <w:t xml:space="preserve"> only once that work is complete should attention focus on the questionnaire content.</w:t>
      </w:r>
    </w:p>
    <w:p w14:paraId="4EE295C7" w14:textId="7EA1341C" w:rsidR="00C90C81" w:rsidRDefault="00C90C81" w:rsidP="00C90C81">
      <w:pPr>
        <w:pStyle w:val="Bullet1"/>
        <w:numPr>
          <w:ilvl w:val="0"/>
          <w:numId w:val="0"/>
        </w:numPr>
        <w:ind w:left="360" w:hanging="360"/>
      </w:pPr>
      <w:r>
        <w:t>Other recommendations</w:t>
      </w:r>
      <w:r w:rsidR="006D2531">
        <w:t xml:space="preserve"> based on findings from the pilot are to:</w:t>
      </w:r>
    </w:p>
    <w:p w14:paraId="2D0903F5" w14:textId="1924BCAC" w:rsidR="00C90C81" w:rsidRDefault="006D2531" w:rsidP="006D2531">
      <w:pPr>
        <w:pStyle w:val="Bullet1"/>
        <w:numPr>
          <w:ilvl w:val="0"/>
          <w:numId w:val="39"/>
        </w:numPr>
      </w:pPr>
      <w:r>
        <w:t xml:space="preserve">Increase the age of eligibility from 16 to 18 years (only eight individuals aged 16 or 17 took part in the pilot) </w:t>
      </w:r>
    </w:p>
    <w:p w14:paraId="4330EDA5" w14:textId="77777777" w:rsidR="00521AB7" w:rsidRDefault="000939B2" w:rsidP="00693355">
      <w:pPr>
        <w:pStyle w:val="Bullet1"/>
      </w:pPr>
      <w:r>
        <w:lastRenderedPageBreak/>
        <w:t xml:space="preserve">Consider increasing the sample size to </w:t>
      </w:r>
      <w:r w:rsidR="00723DD5">
        <w:t>allow for more split-sample experiments and sub-sample analysis to be conducted (e.g. having an achieved</w:t>
      </w:r>
      <w:r w:rsidR="006D2531">
        <w:t xml:space="preserve"> sample size </w:t>
      </w:r>
      <w:r w:rsidR="00723DD5">
        <w:t>of</w:t>
      </w:r>
      <w:r w:rsidR="006D2531">
        <w:t xml:space="preserve"> </w:t>
      </w:r>
      <w:r w:rsidR="00351EC1">
        <w:t xml:space="preserve">up to </w:t>
      </w:r>
      <w:r w:rsidR="006D2531">
        <w:t>20,000</w:t>
      </w:r>
      <w:r w:rsidR="00723DD5">
        <w:t xml:space="preserve"> instead of 10,000 per year)</w:t>
      </w:r>
    </w:p>
    <w:p w14:paraId="26C1A311" w14:textId="51807687" w:rsidR="00172615" w:rsidRDefault="006D2531" w:rsidP="00693355">
      <w:pPr>
        <w:pStyle w:val="Bullet1"/>
      </w:pPr>
      <w:r>
        <w:t xml:space="preserve">Retain the </w:t>
      </w:r>
      <w:r w:rsidR="00172615">
        <w:t xml:space="preserve">mailing strategy </w:t>
      </w:r>
      <w:r>
        <w:t xml:space="preserve">as employed in the pilot </w:t>
      </w:r>
      <w:r w:rsidR="00172615">
        <w:t>(</w:t>
      </w:r>
      <w:r>
        <w:t>i.e. the same number of mailings and gaps between them</w:t>
      </w:r>
      <w:r w:rsidR="00172615">
        <w:t>)</w:t>
      </w:r>
    </w:p>
    <w:p w14:paraId="7BE4261C" w14:textId="56CA3C73" w:rsidR="006D2531" w:rsidRDefault="006D2531" w:rsidP="006D2531">
      <w:pPr>
        <w:pStyle w:val="Bullet1"/>
      </w:pPr>
      <w:r>
        <w:t>In terms of the questionnaires:</w:t>
      </w:r>
    </w:p>
    <w:p w14:paraId="13EADB2A" w14:textId="6DE892A2" w:rsidR="00172615" w:rsidRDefault="006D2531" w:rsidP="006D2531">
      <w:pPr>
        <w:pStyle w:val="Bullet1"/>
        <w:numPr>
          <w:ilvl w:val="1"/>
          <w:numId w:val="14"/>
        </w:numPr>
      </w:pPr>
      <w:r>
        <w:t xml:space="preserve">Content should be carefully considered in order to reduce the average completion time to nearer the optimum 20 minutes </w:t>
      </w:r>
    </w:p>
    <w:p w14:paraId="26BBB97E" w14:textId="0BFA3FFE" w:rsidR="00172615" w:rsidRDefault="006D2531" w:rsidP="00172615">
      <w:pPr>
        <w:pStyle w:val="Bullet1"/>
        <w:numPr>
          <w:ilvl w:val="1"/>
          <w:numId w:val="14"/>
        </w:numPr>
      </w:pPr>
      <w:r>
        <w:t xml:space="preserve">There should be more use of </w:t>
      </w:r>
      <w:r w:rsidR="00172615">
        <w:t>multi-code “</w:t>
      </w:r>
      <w:r>
        <w:t>s</w:t>
      </w:r>
      <w:r w:rsidR="00172615">
        <w:t xml:space="preserve">elect all that apply” </w:t>
      </w:r>
      <w:r>
        <w:t xml:space="preserve">answer options to reduce participant burden and item non-response </w:t>
      </w:r>
      <w:r w:rsidR="00172615">
        <w:t xml:space="preserve"> </w:t>
      </w:r>
    </w:p>
    <w:p w14:paraId="1A75A601" w14:textId="3BED0418" w:rsidR="000939B2" w:rsidRDefault="000939B2" w:rsidP="00172615">
      <w:pPr>
        <w:pStyle w:val="Bullet1"/>
        <w:numPr>
          <w:ilvl w:val="1"/>
          <w:numId w:val="14"/>
        </w:numPr>
      </w:pPr>
      <w:r>
        <w:t xml:space="preserve">Routing in the postal questionnaires should be reviewed to ensure it </w:t>
      </w:r>
      <w:r w:rsidR="00D14D60">
        <w:t xml:space="preserve">is </w:t>
      </w:r>
      <w:r>
        <w:t xml:space="preserve">clear </w:t>
      </w:r>
    </w:p>
    <w:p w14:paraId="3AB5B2D2" w14:textId="4D9F344B" w:rsidR="00C90C81" w:rsidRDefault="006D2531" w:rsidP="006D2531">
      <w:pPr>
        <w:pStyle w:val="Bullet1"/>
        <w:numPr>
          <w:ilvl w:val="1"/>
          <w:numId w:val="14"/>
        </w:numPr>
      </w:pPr>
      <w:r>
        <w:t>H</w:t>
      </w:r>
      <w:r w:rsidR="00172615">
        <w:t xml:space="preserve">idden </w:t>
      </w:r>
      <w:r>
        <w:t xml:space="preserve">‘don’t know and refusal’ options should be utilised more </w:t>
      </w:r>
      <w:r w:rsidR="00172615">
        <w:t xml:space="preserve">widely in </w:t>
      </w:r>
      <w:r>
        <w:t xml:space="preserve">the </w:t>
      </w:r>
      <w:r w:rsidR="00172615">
        <w:t>online questionnaire</w:t>
      </w:r>
      <w:r>
        <w:t xml:space="preserve">. This should reduce the number of questions skipped and hence should help reduce item non-response </w:t>
      </w:r>
      <w:r w:rsidR="00172615">
        <w:t xml:space="preserve"> </w:t>
      </w:r>
    </w:p>
    <w:sectPr w:rsidR="00C90C81" w:rsidSect="00FE4D14">
      <w:headerReference w:type="even" r:id="rId52"/>
      <w:headerReference w:type="default" r:id="rId53"/>
      <w:footerReference w:type="even" r:id="rId54"/>
      <w:footerReference w:type="default" r:id="rId55"/>
      <w:endnotePr>
        <w:numFmt w:val="lowerLetter"/>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75CC" w14:textId="77777777" w:rsidR="00214540" w:rsidRDefault="00214540" w:rsidP="00541FE7">
      <w:pPr>
        <w:spacing w:after="0" w:line="240" w:lineRule="auto"/>
      </w:pPr>
      <w:r>
        <w:separator/>
      </w:r>
    </w:p>
  </w:endnote>
  <w:endnote w:type="continuationSeparator" w:id="0">
    <w:p w14:paraId="30186C42" w14:textId="77777777" w:rsidR="00214540" w:rsidRDefault="00214540" w:rsidP="00541FE7">
      <w:pPr>
        <w:spacing w:after="0" w:line="240" w:lineRule="auto"/>
      </w:pPr>
      <w:r>
        <w:continuationSeparator/>
      </w:r>
    </w:p>
    <w:p w14:paraId="33FDF76B" w14:textId="77777777" w:rsidR="00214540" w:rsidRDefault="00214540"/>
    <w:p w14:paraId="31099CBD" w14:textId="77777777" w:rsidR="00214540" w:rsidRDefault="00214540"/>
  </w:endnote>
  <w:endnote w:type="continuationNotice" w:id="1">
    <w:p w14:paraId="0F075E32" w14:textId="77777777" w:rsidR="00214540" w:rsidRDefault="00214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1E03" w14:textId="77777777" w:rsidR="00214540" w:rsidRDefault="00214540" w:rsidP="00581036">
    <w:pPr>
      <w:pStyle w:val="BodyCopy"/>
    </w:pPr>
  </w:p>
  <w:tbl>
    <w:tblPr>
      <w:tblW w:w="0" w:type="auto"/>
      <w:tblBorders>
        <w:top w:val="single" w:sz="4" w:space="0" w:color="auto"/>
      </w:tblBorders>
      <w:tblLook w:val="01E0" w:firstRow="1" w:lastRow="1" w:firstColumn="1" w:lastColumn="1" w:noHBand="0" w:noVBand="0"/>
    </w:tblPr>
    <w:tblGrid>
      <w:gridCol w:w="1368"/>
      <w:gridCol w:w="7686"/>
    </w:tblGrid>
    <w:tr w:rsidR="00214540" w14:paraId="2AE90220" w14:textId="77777777" w:rsidTr="00546921">
      <w:tc>
        <w:tcPr>
          <w:tcW w:w="1368" w:type="dxa"/>
          <w:shd w:val="clear" w:color="auto" w:fill="auto"/>
        </w:tcPr>
        <w:p w14:paraId="0FDF2239" w14:textId="77777777" w:rsidR="00214540" w:rsidRDefault="00214540" w:rsidP="00581036">
          <w:pPr>
            <w:pStyle w:val="PagenumberL"/>
          </w:pPr>
          <w:r w:rsidRPr="00245B6C">
            <w:fldChar w:fldCharType="begin"/>
          </w:r>
          <w:r w:rsidRPr="00245B6C">
            <w:instrText xml:space="preserve"> PAGE   \* MERGEFORMAT </w:instrText>
          </w:r>
          <w:r w:rsidRPr="00245B6C">
            <w:fldChar w:fldCharType="separate"/>
          </w:r>
          <w:r>
            <w:rPr>
              <w:noProof/>
            </w:rPr>
            <w:t>2</w:t>
          </w:r>
          <w:r w:rsidRPr="00245B6C">
            <w:fldChar w:fldCharType="end"/>
          </w:r>
        </w:p>
      </w:tc>
      <w:tc>
        <w:tcPr>
          <w:tcW w:w="7686" w:type="dxa"/>
          <w:shd w:val="clear" w:color="auto" w:fill="auto"/>
        </w:tcPr>
        <w:p w14:paraId="7E30A2F8" w14:textId="77777777" w:rsidR="00214540" w:rsidRPr="00546921" w:rsidRDefault="00214540" w:rsidP="006E2B50">
          <w:pPr>
            <w:pStyle w:val="FooterR"/>
            <w:rPr>
              <w:lang w:val="en-GB" w:eastAsia="en-GB"/>
            </w:rPr>
          </w:pPr>
          <w:proofErr w:type="spellStart"/>
          <w:r w:rsidRPr="00546921">
            <w:rPr>
              <w:b/>
              <w:lang w:val="en-GB" w:eastAsia="en-GB"/>
            </w:rPr>
            <w:t>NatCen</w:t>
          </w:r>
          <w:proofErr w:type="spellEnd"/>
          <w:r w:rsidRPr="00546921">
            <w:rPr>
              <w:b/>
              <w:lang w:val="en-GB" w:eastAsia="en-GB"/>
            </w:rPr>
            <w:t xml:space="preserve"> Social Research</w:t>
          </w:r>
          <w:r w:rsidRPr="00546921">
            <w:rPr>
              <w:lang w:val="en-GB" w:eastAsia="en-GB"/>
            </w:rPr>
            <w:t xml:space="preserve"> | Annual report and accounts 2011/2012</w:t>
          </w:r>
        </w:p>
      </w:tc>
    </w:tr>
  </w:tbl>
  <w:p w14:paraId="48034D2E" w14:textId="77777777" w:rsidR="00214540" w:rsidRDefault="00214540" w:rsidP="00581036">
    <w:pPr>
      <w:pStyle w:val="BodyCop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7FCB" w14:textId="77777777" w:rsidR="00214540" w:rsidRDefault="00214540" w:rsidP="00BE49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7028"/>
      <w:gridCol w:w="1477"/>
    </w:tblGrid>
    <w:tr w:rsidR="00214540" w14:paraId="56FAC35F" w14:textId="77777777" w:rsidTr="00546921">
      <w:tc>
        <w:tcPr>
          <w:tcW w:w="7488" w:type="dxa"/>
          <w:shd w:val="clear" w:color="auto" w:fill="auto"/>
        </w:tcPr>
        <w:p w14:paraId="44C0D521" w14:textId="77777777" w:rsidR="00214540" w:rsidRPr="00546921" w:rsidRDefault="00214540" w:rsidP="006E2B50">
          <w:pPr>
            <w:pStyle w:val="FooterL"/>
            <w:rPr>
              <w:lang w:val="en-GB" w:eastAsia="en-GB"/>
            </w:rPr>
          </w:pPr>
          <w:proofErr w:type="spellStart"/>
          <w:r w:rsidRPr="00546921">
            <w:rPr>
              <w:rStyle w:val="TextBold"/>
              <w:lang w:val="en-GB" w:eastAsia="en-GB"/>
            </w:rPr>
            <w:t>NatCen</w:t>
          </w:r>
          <w:proofErr w:type="spellEnd"/>
          <w:r w:rsidRPr="00546921">
            <w:rPr>
              <w:rStyle w:val="TextBold"/>
              <w:lang w:val="en-GB" w:eastAsia="en-GB"/>
            </w:rPr>
            <w:t xml:space="preserve"> Social Research |</w:t>
          </w:r>
          <w:r w:rsidRPr="00546921">
            <w:rPr>
              <w:lang w:val="en-GB" w:eastAsia="en-GB"/>
            </w:rPr>
            <w:t xml:space="preserve"> Annual report and accounts 2011/2012</w:t>
          </w:r>
        </w:p>
      </w:tc>
      <w:tc>
        <w:tcPr>
          <w:tcW w:w="1566" w:type="dxa"/>
          <w:shd w:val="clear" w:color="auto" w:fill="auto"/>
        </w:tcPr>
        <w:p w14:paraId="34BD232A" w14:textId="77777777" w:rsidR="00214540" w:rsidRDefault="00214540" w:rsidP="00581036">
          <w:pPr>
            <w:pStyle w:val="PagenumberR"/>
          </w:pPr>
          <w:r w:rsidRPr="00245B6C">
            <w:fldChar w:fldCharType="begin"/>
          </w:r>
          <w:r w:rsidRPr="00245B6C">
            <w:instrText xml:space="preserve"> PAGE   \* MERGEFORMAT </w:instrText>
          </w:r>
          <w:r w:rsidRPr="00245B6C">
            <w:fldChar w:fldCharType="separate"/>
          </w:r>
          <w:r>
            <w:rPr>
              <w:noProof/>
            </w:rPr>
            <w:t>2</w:t>
          </w:r>
          <w:r w:rsidRPr="00245B6C">
            <w:fldChar w:fldCharType="end"/>
          </w:r>
        </w:p>
      </w:tc>
    </w:tr>
  </w:tbl>
  <w:p w14:paraId="6D25E76E" w14:textId="77777777" w:rsidR="00214540" w:rsidRPr="00245B6C" w:rsidRDefault="00214540" w:rsidP="006E2B50">
    <w:pPr>
      <w:pStyle w:val="FooterL"/>
      <w:tabs>
        <w:tab w:val="right" w:pos="88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C113" w14:textId="77777777" w:rsidR="00214540" w:rsidRDefault="00214540" w:rsidP="002733A4">
    <w:pPr>
      <w:pStyle w:val="Footer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205A" w14:textId="77777777" w:rsidR="00214540" w:rsidRDefault="00214540" w:rsidP="00565D76">
    <w:pPr>
      <w:pStyle w:val="FooterL"/>
    </w:pPr>
  </w:p>
  <w:p w14:paraId="7FCB145A" w14:textId="77777777" w:rsidR="00214540" w:rsidRPr="00245B6C" w:rsidRDefault="00214540" w:rsidP="006E2B50">
    <w:pPr>
      <w:pStyle w:val="FooterL"/>
      <w:tabs>
        <w:tab w:val="right" w:pos="88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435F" w14:textId="77777777" w:rsidR="00214540" w:rsidRDefault="00214540" w:rsidP="00565D76">
    <w:pPr>
      <w:pStyle w:val="FooterL"/>
    </w:pPr>
  </w:p>
  <w:tbl>
    <w:tblPr>
      <w:tblW w:w="0" w:type="auto"/>
      <w:tblBorders>
        <w:top w:val="single" w:sz="4" w:space="0" w:color="auto"/>
      </w:tblBorders>
      <w:tblLook w:val="01E0" w:firstRow="1" w:lastRow="1" w:firstColumn="1" w:lastColumn="1" w:noHBand="0" w:noVBand="0"/>
    </w:tblPr>
    <w:tblGrid>
      <w:gridCol w:w="1368"/>
      <w:gridCol w:w="7686"/>
    </w:tblGrid>
    <w:tr w:rsidR="00214540" w14:paraId="39618581" w14:textId="77777777" w:rsidTr="00546921">
      <w:tc>
        <w:tcPr>
          <w:tcW w:w="1368" w:type="dxa"/>
          <w:shd w:val="clear" w:color="auto" w:fill="auto"/>
        </w:tcPr>
        <w:p w14:paraId="2304881A" w14:textId="77777777" w:rsidR="00214540" w:rsidRDefault="00214540" w:rsidP="00581036">
          <w:pPr>
            <w:pStyle w:val="PagenumberL"/>
          </w:pPr>
          <w:r w:rsidRPr="00245B6C">
            <w:fldChar w:fldCharType="begin"/>
          </w:r>
          <w:r w:rsidRPr="00245B6C">
            <w:instrText xml:space="preserve"> PAGE   \* MERGEFORMAT </w:instrText>
          </w:r>
          <w:r w:rsidRPr="00245B6C">
            <w:fldChar w:fldCharType="separate"/>
          </w:r>
          <w:r>
            <w:rPr>
              <w:noProof/>
            </w:rPr>
            <w:t>6</w:t>
          </w:r>
          <w:r w:rsidRPr="00245B6C">
            <w:fldChar w:fldCharType="end"/>
          </w:r>
        </w:p>
      </w:tc>
      <w:tc>
        <w:tcPr>
          <w:tcW w:w="7686" w:type="dxa"/>
          <w:shd w:val="clear" w:color="auto" w:fill="auto"/>
        </w:tcPr>
        <w:p w14:paraId="7FE61932" w14:textId="087E57C6" w:rsidR="00214540" w:rsidRPr="00546921" w:rsidRDefault="00214540" w:rsidP="00010D47">
          <w:pPr>
            <w:pStyle w:val="FooterR"/>
            <w:rPr>
              <w:lang w:val="en-GB" w:eastAsia="en-GB"/>
            </w:rPr>
          </w:pPr>
          <w:proofErr w:type="spellStart"/>
          <w:r w:rsidRPr="00546921">
            <w:rPr>
              <w:b/>
              <w:lang w:val="en-GB" w:eastAsia="en-GB"/>
            </w:rPr>
            <w:t>NatCen</w:t>
          </w:r>
          <w:proofErr w:type="spellEnd"/>
          <w:r w:rsidRPr="00546921">
            <w:rPr>
              <w:b/>
              <w:lang w:val="en-GB" w:eastAsia="en-GB"/>
            </w:rPr>
            <w:t xml:space="preserve"> Social Research</w:t>
          </w:r>
          <w:r w:rsidRPr="00546921">
            <w:rPr>
              <w:lang w:val="en-GB" w:eastAsia="en-GB"/>
            </w:rPr>
            <w:t xml:space="preserve"> | </w:t>
          </w:r>
          <w:r>
            <w:rPr>
              <w:lang w:val="en-GB" w:eastAsia="en-GB"/>
            </w:rPr>
            <w:fldChar w:fldCharType="begin"/>
          </w:r>
          <w:r>
            <w:rPr>
              <w:lang w:val="en-GB" w:eastAsia="en-GB"/>
            </w:rPr>
            <w:instrText xml:space="preserve"> STYLEREF  ¬Cover_Title  \* MERGEFORMAT </w:instrText>
          </w:r>
          <w:r>
            <w:rPr>
              <w:lang w:val="en-GB" w:eastAsia="en-GB"/>
            </w:rPr>
            <w:fldChar w:fldCharType="separate"/>
          </w:r>
          <w:r w:rsidR="00213C29">
            <w:rPr>
              <w:noProof/>
              <w:lang w:val="en-GB" w:eastAsia="en-GB"/>
            </w:rPr>
            <w:t>Gambling participation and the prevalence of problem gambling survey: Pilot stage</w:t>
          </w:r>
          <w:r>
            <w:rPr>
              <w:lang w:val="en-GB" w:eastAsia="en-GB"/>
            </w:rPr>
            <w:fldChar w:fldCharType="end"/>
          </w:r>
        </w:p>
      </w:tc>
    </w:tr>
  </w:tbl>
  <w:p w14:paraId="6D4B86E5" w14:textId="77777777" w:rsidR="00214540" w:rsidRDefault="00214540" w:rsidP="002733A4">
    <w:pPr>
      <w:pStyle w:val="Footer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DC" w14:textId="77777777" w:rsidR="00214540" w:rsidRDefault="00214540" w:rsidP="00565D76">
    <w:pPr>
      <w:pStyle w:val="FooterL"/>
    </w:pPr>
  </w:p>
  <w:tbl>
    <w:tblPr>
      <w:tblW w:w="0" w:type="auto"/>
      <w:tblBorders>
        <w:top w:val="single" w:sz="4" w:space="0" w:color="auto"/>
      </w:tblBorders>
      <w:tblLook w:val="01E0" w:firstRow="1" w:lastRow="1" w:firstColumn="1" w:lastColumn="1" w:noHBand="0" w:noVBand="0"/>
    </w:tblPr>
    <w:tblGrid>
      <w:gridCol w:w="7030"/>
      <w:gridCol w:w="1475"/>
    </w:tblGrid>
    <w:tr w:rsidR="00214540" w14:paraId="2B531612" w14:textId="77777777" w:rsidTr="00546921">
      <w:tc>
        <w:tcPr>
          <w:tcW w:w="7488" w:type="dxa"/>
          <w:shd w:val="clear" w:color="auto" w:fill="auto"/>
        </w:tcPr>
        <w:p w14:paraId="626B2D52" w14:textId="1E609D7B" w:rsidR="00214540" w:rsidRPr="00883807" w:rsidRDefault="00214540" w:rsidP="00883807">
          <w:pPr>
            <w:pStyle w:val="FooterL"/>
          </w:pPr>
          <w:proofErr w:type="spellStart"/>
          <w:r w:rsidRPr="00883807">
            <w:rPr>
              <w:rStyle w:val="TextBold"/>
            </w:rPr>
            <w:t>NatCen</w:t>
          </w:r>
          <w:proofErr w:type="spellEnd"/>
          <w:r w:rsidRPr="00883807">
            <w:rPr>
              <w:rStyle w:val="TextBold"/>
            </w:rPr>
            <w:t xml:space="preserve"> Social Research |</w:t>
          </w:r>
          <w:r w:rsidRPr="00883807">
            <w:t xml:space="preserve"> </w:t>
          </w:r>
          <w:fldSimple w:instr="STYLEREF  ¬Cover_Title  \* MERGEFORMAT">
            <w:r w:rsidR="00213C29">
              <w:rPr>
                <w:noProof/>
              </w:rPr>
              <w:t>Gambling participation and the prevalence of problem gambling survey: Pilot stage</w:t>
            </w:r>
          </w:fldSimple>
        </w:p>
      </w:tc>
      <w:tc>
        <w:tcPr>
          <w:tcW w:w="1566" w:type="dxa"/>
          <w:shd w:val="clear" w:color="auto" w:fill="auto"/>
        </w:tcPr>
        <w:p w14:paraId="44B693DB" w14:textId="77777777" w:rsidR="00214540" w:rsidRDefault="00214540" w:rsidP="00581036">
          <w:pPr>
            <w:pStyle w:val="PagenumberR"/>
          </w:pPr>
          <w:r w:rsidRPr="00245B6C">
            <w:fldChar w:fldCharType="begin"/>
          </w:r>
          <w:r w:rsidRPr="00245B6C">
            <w:instrText xml:space="preserve"> PAGE   \* MERGEFORMAT </w:instrText>
          </w:r>
          <w:r w:rsidRPr="00245B6C">
            <w:fldChar w:fldCharType="separate"/>
          </w:r>
          <w:r>
            <w:rPr>
              <w:noProof/>
            </w:rPr>
            <w:t>7</w:t>
          </w:r>
          <w:r w:rsidRPr="00245B6C">
            <w:fldChar w:fldCharType="end"/>
          </w:r>
        </w:p>
      </w:tc>
    </w:tr>
  </w:tbl>
  <w:p w14:paraId="2D827E64" w14:textId="77777777" w:rsidR="00214540" w:rsidRPr="00245B6C" w:rsidRDefault="00214540" w:rsidP="002733A4">
    <w:pPr>
      <w:pStyle w:val="Footer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1DE8" w14:textId="77777777" w:rsidR="00214540" w:rsidRDefault="00214540" w:rsidP="00541FE7">
      <w:pPr>
        <w:spacing w:after="0" w:line="240" w:lineRule="auto"/>
      </w:pPr>
      <w:r>
        <w:separator/>
      </w:r>
    </w:p>
  </w:footnote>
  <w:footnote w:type="continuationSeparator" w:id="0">
    <w:p w14:paraId="095B2BD3" w14:textId="77777777" w:rsidR="00214540" w:rsidRDefault="00214540" w:rsidP="00541FE7">
      <w:pPr>
        <w:spacing w:after="0" w:line="240" w:lineRule="auto"/>
      </w:pPr>
      <w:r>
        <w:continuationSeparator/>
      </w:r>
    </w:p>
    <w:p w14:paraId="09ACE285" w14:textId="77777777" w:rsidR="00214540" w:rsidRDefault="00214540"/>
    <w:p w14:paraId="487AC9E1" w14:textId="77777777" w:rsidR="00214540" w:rsidRDefault="00214540"/>
  </w:footnote>
  <w:footnote w:type="continuationNotice" w:id="1">
    <w:p w14:paraId="6A01A1B4" w14:textId="77777777" w:rsidR="00214540" w:rsidRDefault="00214540">
      <w:pPr>
        <w:spacing w:after="0" w:line="240" w:lineRule="auto"/>
      </w:pPr>
    </w:p>
  </w:footnote>
  <w:footnote w:id="2">
    <w:p w14:paraId="2A216AEE" w14:textId="77777777" w:rsidR="00214540" w:rsidRPr="00DA14E6" w:rsidRDefault="00214540" w:rsidP="00B56C81">
      <w:pPr>
        <w:pStyle w:val="FootnoteEndnote"/>
      </w:pPr>
      <w:r>
        <w:rPr>
          <w:rStyle w:val="FootnoteReference"/>
        </w:rPr>
        <w:footnoteRef/>
      </w:r>
      <w:r>
        <w:t xml:space="preserve"> </w:t>
      </w:r>
      <w:r w:rsidRPr="00DA14E6">
        <w:t>Consultation on gambling participation and problem gambling prevalence research - The Gambling Commission - Citizen Space</w:t>
      </w:r>
      <w:r>
        <w:t xml:space="preserve">: </w:t>
      </w:r>
      <w:hyperlink r:id="rId1" w:history="1">
        <w:r w:rsidRPr="00FA42F0">
          <w:rPr>
            <w:rStyle w:val="Hyperlink"/>
          </w:rPr>
          <w:t>https://consult.gamblingcommission.gov.uk/author/participation-and-prevalence/consult_view/</w:t>
        </w:r>
      </w:hyperlink>
      <w:r>
        <w:t xml:space="preserve"> </w:t>
      </w:r>
    </w:p>
  </w:footnote>
  <w:footnote w:id="3">
    <w:p w14:paraId="763EFEF7" w14:textId="77777777" w:rsidR="00214540" w:rsidRPr="00520C26" w:rsidRDefault="00214540" w:rsidP="00537E8E">
      <w:pPr>
        <w:pStyle w:val="FootnoteEndnote"/>
        <w:rPr>
          <w:lang w:val="en-GB"/>
        </w:rPr>
      </w:pPr>
      <w:r>
        <w:rPr>
          <w:rStyle w:val="FootnoteReference"/>
        </w:rPr>
        <w:footnoteRef/>
      </w:r>
      <w:r>
        <w:t xml:space="preserve"> </w:t>
      </w:r>
      <w:r>
        <w:rPr>
          <w:shd w:val="clear" w:color="auto" w:fill="FFFFFF"/>
        </w:rPr>
        <w:t xml:space="preserve">Sturgis, P., &amp; </w:t>
      </w:r>
      <w:proofErr w:type="spellStart"/>
      <w:r>
        <w:rPr>
          <w:shd w:val="clear" w:color="auto" w:fill="FFFFFF"/>
        </w:rPr>
        <w:t>Kuha</w:t>
      </w:r>
      <w:proofErr w:type="spellEnd"/>
      <w:r>
        <w:rPr>
          <w:shd w:val="clear" w:color="auto" w:fill="FFFFFF"/>
        </w:rPr>
        <w:t xml:space="preserve">, J. (2022). How survey mode affects estimates of the prevalence of gambling harm: a </w:t>
      </w:r>
      <w:proofErr w:type="spellStart"/>
      <w:r>
        <w:rPr>
          <w:shd w:val="clear" w:color="auto" w:fill="FFFFFF"/>
        </w:rPr>
        <w:t>multisurvey</w:t>
      </w:r>
      <w:proofErr w:type="spellEnd"/>
      <w:r>
        <w:rPr>
          <w:shd w:val="clear" w:color="auto" w:fill="FFFFFF"/>
        </w:rPr>
        <w:t xml:space="preserve"> study. </w:t>
      </w:r>
      <w:r>
        <w:rPr>
          <w:i/>
          <w:iCs/>
          <w:shd w:val="clear" w:color="auto" w:fill="FFFFFF"/>
        </w:rPr>
        <w:t>Public Health</w:t>
      </w:r>
      <w:r>
        <w:rPr>
          <w:shd w:val="clear" w:color="auto" w:fill="FFFFFF"/>
        </w:rPr>
        <w:t>, </w:t>
      </w:r>
      <w:r>
        <w:rPr>
          <w:i/>
          <w:iCs/>
          <w:shd w:val="clear" w:color="auto" w:fill="FFFFFF"/>
        </w:rPr>
        <w:t>204</w:t>
      </w:r>
      <w:r>
        <w:rPr>
          <w:shd w:val="clear" w:color="auto" w:fill="FFFFFF"/>
        </w:rPr>
        <w:t>, 63-69.</w:t>
      </w:r>
    </w:p>
    <w:p w14:paraId="69C8424A" w14:textId="77777777" w:rsidR="00214540" w:rsidRPr="00200A31" w:rsidRDefault="00214540" w:rsidP="00537E8E">
      <w:pPr>
        <w:pStyle w:val="FootnoteText"/>
        <w:rPr>
          <w:lang w:val="en-GB"/>
        </w:rPr>
      </w:pPr>
    </w:p>
  </w:footnote>
  <w:footnote w:id="4">
    <w:p w14:paraId="7616B0B0" w14:textId="77777777" w:rsidR="00214540" w:rsidRPr="00B059B5" w:rsidRDefault="00214540" w:rsidP="00CE60CA">
      <w:pPr>
        <w:pStyle w:val="FootnoteEndnote"/>
      </w:pPr>
      <w:r w:rsidRPr="00B059B5">
        <w:rPr>
          <w:rStyle w:val="FootnoteReference"/>
        </w:rPr>
        <w:footnoteRef/>
      </w:r>
      <w:r w:rsidRPr="00B059B5">
        <w:t xml:space="preserve"> These are large scale face</w:t>
      </w:r>
      <w:r>
        <w:t>-</w:t>
      </w:r>
      <w:r w:rsidRPr="00B059B5">
        <w:t>to</w:t>
      </w:r>
      <w:r>
        <w:t>-</w:t>
      </w:r>
      <w:r w:rsidRPr="00B059B5">
        <w:t xml:space="preserve">face population surveys conducted approximately every </w:t>
      </w:r>
      <w:r>
        <w:t>two</w:t>
      </w:r>
      <w:r w:rsidRPr="00B059B5">
        <w:t xml:space="preserve"> years</w:t>
      </w:r>
      <w:r>
        <w:t>.</w:t>
      </w:r>
    </w:p>
  </w:footnote>
  <w:footnote w:id="5">
    <w:p w14:paraId="17B6855C" w14:textId="77777777" w:rsidR="00214540" w:rsidRPr="00DA14E6" w:rsidRDefault="00214540" w:rsidP="00B149B8">
      <w:pPr>
        <w:pStyle w:val="FootnoteEndnote"/>
      </w:pPr>
      <w:r>
        <w:rPr>
          <w:rStyle w:val="FootnoteReference"/>
        </w:rPr>
        <w:footnoteRef/>
      </w:r>
      <w:r>
        <w:t xml:space="preserve"> </w:t>
      </w:r>
      <w:r w:rsidRPr="00DA14E6">
        <w:t>Consultation on gambling participation and problem gambling prevalence research - The Gambling Commission - Citizen Space</w:t>
      </w:r>
      <w:r>
        <w:t xml:space="preserve">: </w:t>
      </w:r>
      <w:hyperlink r:id="rId2" w:history="1">
        <w:r w:rsidRPr="00FA42F0">
          <w:rPr>
            <w:rStyle w:val="Hyperlink"/>
          </w:rPr>
          <w:t>https://consult.gamblingcommission.gov.uk/author/participation-and-prevalence/consult_view/</w:t>
        </w:r>
      </w:hyperlink>
      <w:r>
        <w:t xml:space="preserve"> </w:t>
      </w:r>
    </w:p>
  </w:footnote>
  <w:footnote w:id="6">
    <w:p w14:paraId="61D7FAF3" w14:textId="010205CC" w:rsidR="00214540" w:rsidRPr="009B44F0" w:rsidRDefault="00214540" w:rsidP="009B44F0">
      <w:pPr>
        <w:pStyle w:val="FootnoteEndnote"/>
      </w:pPr>
      <w:r w:rsidRPr="009B44F0">
        <w:rPr>
          <w:rStyle w:val="FootnoteReference"/>
        </w:rPr>
        <w:footnoteRef/>
      </w:r>
      <w:r w:rsidRPr="009B44F0">
        <w:t xml:space="preserve"> Experimental statistics are a subset of newly developed or innovative official statistics undergoing evaluation. For more information see Experimental Statistics – Office for Statistics Regulation (</w:t>
      </w:r>
      <w:hyperlink r:id="rId3" w:history="1">
        <w:r w:rsidRPr="009B44F0">
          <w:t>Experimental Statistics – Office for Statistics Regulation (statisticsauthority.gov.uk)</w:t>
        </w:r>
      </w:hyperlink>
      <w:r w:rsidRPr="009B44F0">
        <w:t xml:space="preserve">) </w:t>
      </w:r>
    </w:p>
  </w:footnote>
  <w:footnote w:id="7">
    <w:p w14:paraId="7EDDF588" w14:textId="0154D6A7" w:rsidR="00214540" w:rsidRPr="007410CD" w:rsidRDefault="00214540" w:rsidP="00CE60CA">
      <w:pPr>
        <w:pStyle w:val="FootnoteEndnote"/>
        <w:rPr>
          <w:lang w:val="en-GB"/>
        </w:rPr>
      </w:pPr>
      <w:r>
        <w:rPr>
          <w:rStyle w:val="FootnoteReference"/>
        </w:rPr>
        <w:footnoteRef/>
      </w:r>
      <w:r>
        <w:t xml:space="preserve"> Push-to-web surveys are generally more cost effective when compared with face-to-face surveys, and thus allow larger samples. Fieldwork periods for push-to-web surveys can also be shorter, particularly when compared with telephone or face-to-face surveys, allowing for data to be available much sooner. A p</w:t>
      </w:r>
      <w:r w:rsidRPr="007410CD">
        <w:t xml:space="preserve">ush-to-web </w:t>
      </w:r>
      <w:r>
        <w:t xml:space="preserve">methodology </w:t>
      </w:r>
      <w:r w:rsidRPr="007410CD">
        <w:t>has been successfully used on other high-profile surveys</w:t>
      </w:r>
      <w:r>
        <w:t xml:space="preserve"> such as </w:t>
      </w:r>
      <w:r w:rsidRPr="007410CD">
        <w:t>the Financial Lives Survey, the National Oral Health Survey and a feasibility study for the Health Survey for England</w:t>
      </w:r>
      <w:r>
        <w:t xml:space="preserve"> (HSE)</w:t>
      </w:r>
      <w:r w:rsidRPr="007410CD">
        <w:t>.</w:t>
      </w:r>
    </w:p>
  </w:footnote>
  <w:footnote w:id="8">
    <w:p w14:paraId="38A6C136" w14:textId="3DDFCF39" w:rsidR="00214540" w:rsidRPr="00B915E1" w:rsidRDefault="00214540" w:rsidP="00186333">
      <w:pPr>
        <w:pStyle w:val="FootnoteEndnote"/>
        <w:rPr>
          <w:lang w:val="en-GB"/>
        </w:rPr>
      </w:pPr>
      <w:r>
        <w:rPr>
          <w:rStyle w:val="FootnoteReference"/>
        </w:rPr>
        <w:footnoteRef/>
      </w:r>
      <w:r>
        <w:t xml:space="preserve"> This approach is supported by </w:t>
      </w:r>
      <w:proofErr w:type="spellStart"/>
      <w:r>
        <w:t>GambleAware’s</w:t>
      </w:r>
      <w:proofErr w:type="spellEnd"/>
      <w:r>
        <w:t xml:space="preserve"> commissioned research, published in May 2021, which aimed to determine best practices for estimating the level of gambling participation and prevalence of gambling harms in Great Britain. </w:t>
      </w:r>
      <w:r w:rsidRPr="00B07129">
        <w:rPr>
          <w:lang w:val="en-GB"/>
        </w:rPr>
        <w:t>https://www.begambleaware.org/news/new-gambling-prevalence-methodology-review-published</w:t>
      </w:r>
      <w:r>
        <w:rPr>
          <w:lang w:val="en-GB"/>
        </w:rPr>
        <w:t xml:space="preserve"> </w:t>
      </w:r>
    </w:p>
  </w:footnote>
  <w:footnote w:id="9">
    <w:p w14:paraId="35C328D9" w14:textId="348D23F5" w:rsidR="00214540" w:rsidRDefault="00214540" w:rsidP="00913B0E">
      <w:pPr>
        <w:pStyle w:val="FootnoteEndnote"/>
      </w:pPr>
      <w:r>
        <w:rPr>
          <w:rStyle w:val="FootnoteReference"/>
        </w:rPr>
        <w:footnoteRef/>
      </w:r>
      <w:r>
        <w:t xml:space="preserve"> Indices of multiple deprivation (IMD) is a measure of relative deprivation for small, fixed geographic areas of the UK. Separate indices are produced for each UK country. IMD classifies these areas into five quintiles based on relative disadvantage, with quintile one being the most deprived and quintile five being the least deprived.</w:t>
      </w:r>
    </w:p>
  </w:footnote>
  <w:footnote w:id="10">
    <w:p w14:paraId="33AA8690" w14:textId="5A4156AC" w:rsidR="00214540" w:rsidRPr="00913B0E" w:rsidRDefault="00214540" w:rsidP="00913B0E">
      <w:pPr>
        <w:pStyle w:val="FootnoteEndnote"/>
        <w:rPr>
          <w:lang w:val="en-GB"/>
        </w:rPr>
      </w:pPr>
      <w:r>
        <w:rPr>
          <w:rStyle w:val="FootnoteReference"/>
        </w:rPr>
        <w:footnoteRef/>
      </w:r>
      <w:r>
        <w:t xml:space="preserve"> Asking a set number of adults (in the case of the pilot survey, two) rather than all </w:t>
      </w:r>
      <w:r w:rsidRPr="00913B0E">
        <w:t>adults from each address to complete the survey</w:t>
      </w:r>
      <w:r>
        <w:t xml:space="preserve"> </w:t>
      </w:r>
      <w:r w:rsidRPr="00913B0E">
        <w:t xml:space="preserve">is a well-established </w:t>
      </w:r>
      <w:r>
        <w:t>approach</w:t>
      </w:r>
      <w:r w:rsidRPr="00913B0E">
        <w:t xml:space="preserve"> for push-to-web surveys</w:t>
      </w:r>
      <w:r>
        <w:t xml:space="preserve"> </w:t>
      </w:r>
      <w:r w:rsidRPr="00913B0E">
        <w:t xml:space="preserve">in the UK. Most </w:t>
      </w:r>
      <w:r>
        <w:t xml:space="preserve">residential </w:t>
      </w:r>
      <w:r w:rsidRPr="00913B0E">
        <w:t>addresses (85%) contain either one or two adults, meaning that exclusion of additional adults should not introduce any notable bias. Under this approach, it is estimated that 93% of the sample are the ones that would have been selected using a random approach.</w:t>
      </w:r>
      <w:r>
        <w:t xml:space="preserve"> </w:t>
      </w:r>
      <w:r w:rsidRPr="00913B0E">
        <w:rPr>
          <w:rFonts w:eastAsia="Calibri" w:cs="Arial"/>
          <w:color w:val="000000"/>
          <w:lang w:val="en-GB" w:eastAsia="en-GB"/>
        </w:rPr>
        <w:t xml:space="preserve">While this approach leads to a degree of within-household clustering, the effect of this </w:t>
      </w:r>
      <w:r>
        <w:rPr>
          <w:rFonts w:eastAsia="Calibri" w:cs="Arial"/>
          <w:color w:val="000000"/>
          <w:lang w:val="en-GB" w:eastAsia="en-GB"/>
        </w:rPr>
        <w:t xml:space="preserve">is expected </w:t>
      </w:r>
      <w:r w:rsidRPr="00913B0E">
        <w:rPr>
          <w:rFonts w:eastAsia="Calibri" w:cs="Arial"/>
          <w:color w:val="000000"/>
          <w:lang w:val="en-GB" w:eastAsia="en-GB"/>
        </w:rPr>
        <w:t>to be low, as most gambling related behaviour (except lottery</w:t>
      </w:r>
      <w:r>
        <w:rPr>
          <w:rFonts w:eastAsia="Calibri" w:cs="Arial"/>
          <w:color w:val="000000"/>
          <w:lang w:val="en-GB" w:eastAsia="en-GB"/>
        </w:rPr>
        <w:t xml:space="preserve"> playing</w:t>
      </w:r>
      <w:r w:rsidRPr="00913B0E">
        <w:rPr>
          <w:rFonts w:eastAsia="Calibri" w:cs="Arial"/>
          <w:color w:val="000000"/>
          <w:lang w:val="en-GB" w:eastAsia="en-GB"/>
        </w:rPr>
        <w:t xml:space="preserve">) is not highly correlated between household members. Moreover, the slight inefficiency at this stage is outweighed by the </w:t>
      </w:r>
      <w:r>
        <w:rPr>
          <w:rFonts w:eastAsia="Calibri" w:cs="Arial"/>
          <w:color w:val="000000"/>
          <w:lang w:val="en-GB" w:eastAsia="en-GB"/>
        </w:rPr>
        <w:t>higher</w:t>
      </w:r>
      <w:r w:rsidRPr="00913B0E">
        <w:rPr>
          <w:rFonts w:eastAsia="Calibri" w:cs="Arial"/>
          <w:color w:val="000000"/>
          <w:lang w:val="en-GB" w:eastAsia="en-GB"/>
        </w:rPr>
        <w:t xml:space="preserve"> number of </w:t>
      </w:r>
      <w:r>
        <w:rPr>
          <w:rFonts w:eastAsia="Calibri" w:cs="Arial"/>
          <w:color w:val="000000"/>
          <w:lang w:val="en-GB" w:eastAsia="en-GB"/>
        </w:rPr>
        <w:t>productive cases</w:t>
      </w:r>
      <w:r w:rsidRPr="00913B0E">
        <w:rPr>
          <w:rFonts w:eastAsia="Calibri" w:cs="Arial"/>
          <w:color w:val="000000"/>
          <w:lang w:val="en-GB" w:eastAsia="en-GB"/>
        </w:rPr>
        <w:t xml:space="preserve"> achieved</w:t>
      </w:r>
      <w:r>
        <w:rPr>
          <w:rFonts w:eastAsia="Calibri" w:cs="Arial"/>
          <w:color w:val="000000"/>
          <w:lang w:val="en-GB" w:eastAsia="en-GB"/>
        </w:rPr>
        <w:t xml:space="preserve"> from asking up to two adults from each address to complete the survey instead of only one</w:t>
      </w:r>
      <w:r w:rsidRPr="00913B0E">
        <w:rPr>
          <w:rFonts w:eastAsia="Calibri" w:cs="Arial"/>
          <w:color w:val="000000"/>
          <w:lang w:val="en-GB" w:eastAsia="en-GB"/>
        </w:rPr>
        <w:t>.</w:t>
      </w:r>
    </w:p>
  </w:footnote>
  <w:footnote w:id="11">
    <w:p w14:paraId="5BB97014" w14:textId="63C951BE" w:rsidR="00214540" w:rsidRPr="00520C26" w:rsidRDefault="00214540" w:rsidP="00520C26">
      <w:pPr>
        <w:pStyle w:val="FootnoteEndnote"/>
        <w:rPr>
          <w:lang w:val="en-GB"/>
        </w:rPr>
      </w:pPr>
      <w:r>
        <w:rPr>
          <w:rStyle w:val="FootnoteReference"/>
        </w:rPr>
        <w:footnoteRef/>
      </w:r>
      <w:r>
        <w:t xml:space="preserve"> </w:t>
      </w:r>
      <w:r>
        <w:rPr>
          <w:shd w:val="clear" w:color="auto" w:fill="FFFFFF"/>
        </w:rPr>
        <w:t xml:space="preserve">Sturgis, P., &amp; </w:t>
      </w:r>
      <w:proofErr w:type="spellStart"/>
      <w:r>
        <w:rPr>
          <w:shd w:val="clear" w:color="auto" w:fill="FFFFFF"/>
        </w:rPr>
        <w:t>Kuha</w:t>
      </w:r>
      <w:proofErr w:type="spellEnd"/>
      <w:r>
        <w:rPr>
          <w:shd w:val="clear" w:color="auto" w:fill="FFFFFF"/>
        </w:rPr>
        <w:t xml:space="preserve">, J. (2022). How survey mode affects estimates of the prevalence of gambling harm: a </w:t>
      </w:r>
      <w:proofErr w:type="spellStart"/>
      <w:r>
        <w:rPr>
          <w:shd w:val="clear" w:color="auto" w:fill="FFFFFF"/>
        </w:rPr>
        <w:t>multisurvey</w:t>
      </w:r>
      <w:proofErr w:type="spellEnd"/>
      <w:r>
        <w:rPr>
          <w:shd w:val="clear" w:color="auto" w:fill="FFFFFF"/>
        </w:rPr>
        <w:t xml:space="preserve"> study. </w:t>
      </w:r>
      <w:r>
        <w:rPr>
          <w:i/>
          <w:iCs/>
          <w:shd w:val="clear" w:color="auto" w:fill="FFFFFF"/>
        </w:rPr>
        <w:t>Public Health</w:t>
      </w:r>
      <w:r>
        <w:rPr>
          <w:shd w:val="clear" w:color="auto" w:fill="FFFFFF"/>
        </w:rPr>
        <w:t>, </w:t>
      </w:r>
      <w:r>
        <w:rPr>
          <w:i/>
          <w:iCs/>
          <w:shd w:val="clear" w:color="auto" w:fill="FFFFFF"/>
        </w:rPr>
        <w:t>204</w:t>
      </w:r>
      <w:r>
        <w:rPr>
          <w:shd w:val="clear" w:color="auto" w:fill="FFFFFF"/>
        </w:rPr>
        <w:t>, 63-69.</w:t>
      </w:r>
    </w:p>
  </w:footnote>
  <w:footnote w:id="12">
    <w:p w14:paraId="30CD6D2E" w14:textId="1D53EBD6" w:rsidR="00214540" w:rsidRPr="00520C26" w:rsidRDefault="00214540" w:rsidP="00520C26">
      <w:pPr>
        <w:pStyle w:val="FootnoteEndnote"/>
        <w:rPr>
          <w:lang w:val="en-GB"/>
        </w:rPr>
      </w:pPr>
      <w:r w:rsidRPr="000A0891">
        <w:rPr>
          <w:rStyle w:val="FootnoteReference"/>
        </w:rPr>
        <w:footnoteRef/>
      </w:r>
      <w:r w:rsidRPr="000A0891">
        <w:t xml:space="preserve"> </w:t>
      </w:r>
      <w:hyperlink r:id="rId4" w:history="1">
        <w:r w:rsidRPr="000A0891">
          <w:rPr>
            <w:rStyle w:val="Hyperlink"/>
          </w:rPr>
          <w:t>Update: Pilot of survey questions to understand gambling-related harm - Gambling Commission</w:t>
        </w:r>
      </w:hyperlink>
      <w:r w:rsidRPr="000A0891">
        <w:t>. Further</w:t>
      </w:r>
      <w:r>
        <w:t xml:space="preserve"> work on gambling related harms will be published by the Commission in Summer 2022. </w:t>
      </w:r>
    </w:p>
  </w:footnote>
  <w:footnote w:id="13">
    <w:p w14:paraId="1B02EE3E" w14:textId="4A21773E" w:rsidR="00214540" w:rsidRPr="00CE60CA" w:rsidRDefault="00214540" w:rsidP="00CE60CA">
      <w:pPr>
        <w:pStyle w:val="FootnoteEndnote"/>
      </w:pPr>
      <w:r w:rsidRPr="00CE60CA">
        <w:rPr>
          <w:rStyle w:val="FootnoteReference"/>
        </w:rPr>
        <w:footnoteRef/>
      </w:r>
      <w:r w:rsidRPr="00CE60CA">
        <w:t xml:space="preserve"> </w:t>
      </w:r>
      <w:hyperlink r:id="rId5" w:history="1">
        <w:r w:rsidRPr="00CE60CA">
          <w:t>Respondent engagement for push-to-web social surveys – GSS (civilservice.gov.uk)</w:t>
        </w:r>
      </w:hyperlink>
      <w:r w:rsidRPr="00CE60CA">
        <w:t>.</w:t>
      </w:r>
    </w:p>
  </w:footnote>
  <w:footnote w:id="14">
    <w:p w14:paraId="5A7A7918" w14:textId="1B224C2A" w:rsidR="00214540" w:rsidRPr="00CE60CA" w:rsidRDefault="00214540" w:rsidP="00CE60CA">
      <w:pPr>
        <w:pStyle w:val="FootnoteEndnote"/>
      </w:pPr>
      <w:r w:rsidRPr="00CE60CA">
        <w:rPr>
          <w:rStyle w:val="FootnoteReference"/>
        </w:rPr>
        <w:footnoteRef/>
      </w:r>
      <w:r w:rsidRPr="00CE60CA">
        <w:t xml:space="preserve"> Love2Shop vouchers cannot be exchanged for cash and cannot be used for gambling, so does not pose ethical problems for this pilot survey. </w:t>
      </w:r>
    </w:p>
    <w:p w14:paraId="27846CE1" w14:textId="77777777" w:rsidR="00214540" w:rsidRDefault="00214540" w:rsidP="002200F4">
      <w:pPr>
        <w:pStyle w:val="FootnoteText"/>
      </w:pPr>
    </w:p>
  </w:footnote>
  <w:footnote w:id="15">
    <w:p w14:paraId="690F823E" w14:textId="65E6BD00" w:rsidR="00214540" w:rsidRPr="00B83472" w:rsidRDefault="00214540" w:rsidP="00720270">
      <w:pPr>
        <w:pStyle w:val="FootnoteEndnote"/>
      </w:pPr>
      <w:r>
        <w:rPr>
          <w:rStyle w:val="FootnoteReference"/>
        </w:rPr>
        <w:footnoteRef/>
      </w:r>
      <w:r>
        <w:t xml:space="preserve"> Speeders were identified by calculating the median time it took to answer each question among all those who answered. From this an expected time was calculated for each participant dependent on the questions that they answered. A ratio of actual time compared with expected time was produced and any statistical outliers on this ratio measure were removed.</w:t>
      </w:r>
    </w:p>
  </w:footnote>
  <w:footnote w:id="16">
    <w:p w14:paraId="1133D42F" w14:textId="255A2000" w:rsidR="00214540" w:rsidRDefault="00214540" w:rsidP="00720270">
      <w:pPr>
        <w:pStyle w:val="FootnoteEndnote"/>
        <w:rPr>
          <w:lang w:val="en-GB"/>
        </w:rPr>
      </w:pPr>
      <w:r>
        <w:rPr>
          <w:rStyle w:val="FootnoteReference"/>
        </w:rPr>
        <w:footnoteRef/>
      </w:r>
      <w:r>
        <w:t xml:space="preserve"> When estimating the proportion of ineligible addresses on a push-to-web survey, it is best practice to assume the same ineligibility rate as a recent face-to-face survey which uses the same sample frame and sampling approach and for which detailed outcomes are known for the entire issued sample. Ineligibility rates in PAF face-to-face surveys tend to fall between 8% and 10% and 9% is the rate recorded in the most recent face-to-face British Social Attitudes Survey (2019) and has been used as an appropriate default for this pilot survey. </w:t>
      </w:r>
    </w:p>
    <w:p w14:paraId="6B253FA2" w14:textId="0C5FBE48" w:rsidR="00214540" w:rsidRPr="00720270" w:rsidRDefault="00214540">
      <w:pPr>
        <w:pStyle w:val="FootnoteText"/>
        <w:rPr>
          <w:lang w:val="en-GB"/>
        </w:rPr>
      </w:pPr>
    </w:p>
  </w:footnote>
  <w:footnote w:id="17">
    <w:p w14:paraId="63933BD7" w14:textId="088531B9" w:rsidR="00214540" w:rsidRDefault="00214540" w:rsidP="00CE60CA">
      <w:pPr>
        <w:pStyle w:val="FootnoteEndnote"/>
      </w:pPr>
      <w:r>
        <w:rPr>
          <w:rStyle w:val="FootnoteReference"/>
        </w:rPr>
        <w:footnoteRef/>
      </w:r>
      <w:r>
        <w:t xml:space="preserve"> Based on 2020 mid-year population estimates for Great Britain: </w:t>
      </w:r>
      <w:hyperlink r:id="rId6" w:history="1">
        <w:r w:rsidRPr="00DE56A6">
          <w:rPr>
            <w:rStyle w:val="Hyperlink"/>
          </w:rPr>
          <w:t>https://www.ons.gov.uk/peoplepopulationandcommunity/populationandmigration/populationestimates/datasets/populationestimatesforukenglandandwalesscotlandandnorthernireland</w:t>
        </w:r>
      </w:hyperlink>
    </w:p>
    <w:p w14:paraId="7F1B6BFC" w14:textId="77777777" w:rsidR="00214540" w:rsidRPr="00DE2F74" w:rsidRDefault="00214540" w:rsidP="004B5621">
      <w:pPr>
        <w:pStyle w:val="FootnoteText"/>
        <w:rPr>
          <w:lang w:val="en-GB"/>
        </w:rPr>
      </w:pPr>
    </w:p>
  </w:footnote>
  <w:footnote w:id="18">
    <w:p w14:paraId="1281A5C0" w14:textId="222541CC" w:rsidR="00214540" w:rsidRPr="004777C7" w:rsidRDefault="00214540" w:rsidP="00CE60CA">
      <w:pPr>
        <w:pStyle w:val="FootnoteEndnote"/>
        <w:rPr>
          <w:lang w:val="en-GB"/>
        </w:rPr>
      </w:pPr>
      <w:r>
        <w:rPr>
          <w:rStyle w:val="FootnoteReference"/>
        </w:rPr>
        <w:footnoteRef/>
      </w:r>
      <w:r>
        <w:t xml:space="preserve"> The rationale for not including </w:t>
      </w:r>
      <w:proofErr w:type="gramStart"/>
      <w:r>
        <w:t>trend-adjusted</w:t>
      </w:r>
      <w:proofErr w:type="gramEnd"/>
      <w:r>
        <w:t xml:space="preserve"> PGSI figures is given in </w:t>
      </w:r>
      <w:r>
        <w:rPr>
          <w:lang w:val="en-GB"/>
        </w:rPr>
        <w:t>section 3.2.2.</w:t>
      </w:r>
    </w:p>
  </w:footnote>
  <w:footnote w:id="19">
    <w:p w14:paraId="6E9C8009" w14:textId="08CA778C" w:rsidR="00214540" w:rsidRPr="004025C6" w:rsidRDefault="00214540" w:rsidP="00CE60CA">
      <w:pPr>
        <w:pStyle w:val="FootnoteEndnote"/>
        <w:rPr>
          <w:lang w:val="en-GB"/>
        </w:rPr>
      </w:pPr>
      <w:r>
        <w:rPr>
          <w:rStyle w:val="FootnoteReference"/>
        </w:rPr>
        <w:footnoteRef/>
      </w:r>
      <w:r>
        <w:t xml:space="preserve"> </w:t>
      </w:r>
      <w:r>
        <w:rPr>
          <w:lang w:val="en-GB"/>
        </w:rPr>
        <w:t xml:space="preserve">An estimated trend based on a comparison between the final quarter of 2021 with the final quarter of 2018 was considered, given that the final quarter of 2021 is closer to the lifting of COVID-19 restrictions than the earlier quarters. However, this gives a </w:t>
      </w:r>
      <w:proofErr w:type="gramStart"/>
      <w:r>
        <w:rPr>
          <w:lang w:val="en-GB"/>
        </w:rPr>
        <w:t>fairly small</w:t>
      </w:r>
      <w:proofErr w:type="gramEnd"/>
      <w:r>
        <w:rPr>
          <w:lang w:val="en-GB"/>
        </w:rPr>
        <w:t xml:space="preserve"> sample size and the trends within sex and age groups become unreliable. </w:t>
      </w:r>
    </w:p>
  </w:footnote>
  <w:footnote w:id="20">
    <w:p w14:paraId="4FEB7B21" w14:textId="77777777" w:rsidR="00214540" w:rsidRPr="00033FA2" w:rsidRDefault="00214540" w:rsidP="00B16B1A">
      <w:pPr>
        <w:pStyle w:val="FootnoteEndnote"/>
        <w:rPr>
          <w:lang w:val="en-GB"/>
        </w:rPr>
      </w:pPr>
      <w:r>
        <w:rPr>
          <w:rStyle w:val="FootnoteReference"/>
        </w:rPr>
        <w:footnoteRef/>
      </w:r>
      <w:r>
        <w:t xml:space="preserve"> </w:t>
      </w:r>
      <w:r>
        <w:rPr>
          <w:lang w:val="en-GB"/>
        </w:rPr>
        <w:t>The findings are very similar if the National Lottery is excluded from the gambling participation rates (see Table 5).</w:t>
      </w:r>
    </w:p>
  </w:footnote>
  <w:footnote w:id="21">
    <w:p w14:paraId="4689A0DE" w14:textId="7BFFB543" w:rsidR="00214540" w:rsidRPr="00472DD1" w:rsidRDefault="00214540">
      <w:pPr>
        <w:pStyle w:val="FootnoteText"/>
        <w:rPr>
          <w:lang w:val="en-GB"/>
        </w:rPr>
      </w:pPr>
      <w:r>
        <w:rPr>
          <w:rStyle w:val="FootnoteReference"/>
        </w:rPr>
        <w:footnoteRef/>
      </w:r>
      <w:r>
        <w:t xml:space="preserve"> </w:t>
      </w:r>
      <w:r w:rsidRPr="00A060BF">
        <w:t>https://www.gamblingcommission.gov.uk/statistics-and-research/publication/statistics-on-participation-and-problem-gambling-for-the-year-to-march-2022</w:t>
      </w:r>
    </w:p>
  </w:footnote>
  <w:footnote w:id="22">
    <w:p w14:paraId="5558662F" w14:textId="5D3342A1" w:rsidR="00214540" w:rsidRPr="00CE39EC" w:rsidRDefault="00214540">
      <w:pPr>
        <w:pStyle w:val="FootnoteText"/>
        <w:rPr>
          <w:lang w:val="en-GB"/>
        </w:rPr>
      </w:pPr>
      <w:r>
        <w:rPr>
          <w:rStyle w:val="FootnoteReference"/>
        </w:rPr>
        <w:footnoteRef/>
      </w:r>
      <w:r>
        <w:t xml:space="preserve"> Section 7.1 suggests possible reasons for these differences.</w:t>
      </w:r>
    </w:p>
  </w:footnote>
  <w:footnote w:id="23">
    <w:p w14:paraId="6FC4388D" w14:textId="7438BDB1" w:rsidR="00214540" w:rsidRPr="008F4364" w:rsidRDefault="00214540" w:rsidP="006B54C6">
      <w:pPr>
        <w:pStyle w:val="FootnoteText"/>
        <w:rPr>
          <w:lang w:val="en-GB"/>
        </w:rPr>
      </w:pPr>
      <w:r>
        <w:rPr>
          <w:rStyle w:val="FootnoteReference"/>
        </w:rPr>
        <w:footnoteRef/>
      </w:r>
      <w:r>
        <w:t xml:space="preserve"> </w:t>
      </w:r>
      <w:r>
        <w:rPr>
          <w:lang w:val="en-GB"/>
        </w:rPr>
        <w:t>This was achieved using propensity score matching methods.</w:t>
      </w:r>
    </w:p>
  </w:footnote>
  <w:footnote w:id="24">
    <w:p w14:paraId="5867438B" w14:textId="77DE5598" w:rsidR="00214540" w:rsidRPr="007D22A5" w:rsidRDefault="00214540" w:rsidP="007D22A5">
      <w:pPr>
        <w:pStyle w:val="FootnoteEndnote"/>
        <w:rPr>
          <w:lang w:val="en-GB"/>
        </w:rPr>
      </w:pPr>
      <w:r>
        <w:rPr>
          <w:rStyle w:val="FootnoteReference"/>
        </w:rPr>
        <w:footnoteRef/>
      </w:r>
      <w:r>
        <w:t xml:space="preserve"> </w:t>
      </w:r>
      <w:r>
        <w:rPr>
          <w:lang w:val="en-GB"/>
        </w:rPr>
        <w:t xml:space="preserve">Note that these percentages are based on participants in England only and hence do not necessarily match those shown in chapter 2 which include participants in Scotland and Wales. </w:t>
      </w:r>
    </w:p>
  </w:footnote>
  <w:footnote w:id="25">
    <w:p w14:paraId="6530E46B" w14:textId="77777777" w:rsidR="00214540" w:rsidRPr="00F72650" w:rsidRDefault="00214540" w:rsidP="007E5527">
      <w:pPr>
        <w:pStyle w:val="FootnoteText"/>
        <w:rPr>
          <w:lang w:val="en-GB"/>
        </w:rPr>
      </w:pPr>
      <w:r>
        <w:rPr>
          <w:rStyle w:val="FootnoteReference"/>
        </w:rPr>
        <w:footnoteRef/>
      </w:r>
      <w:r>
        <w:t xml:space="preserve"> </w:t>
      </w:r>
      <w:r>
        <w:rPr>
          <w:lang w:val="en-GB"/>
        </w:rPr>
        <w:t>Because of small sample sizes, the number of activities has been capped at five or more.</w:t>
      </w:r>
    </w:p>
  </w:footnote>
  <w:footnote w:id="26">
    <w:p w14:paraId="0912E3C4" w14:textId="0727CD46" w:rsidR="00214540" w:rsidRPr="007C2050" w:rsidRDefault="00214540" w:rsidP="00CE60CA">
      <w:pPr>
        <w:pStyle w:val="FootnoteEndnote"/>
        <w:rPr>
          <w:lang w:val="en-GB"/>
        </w:rPr>
      </w:pPr>
      <w:r>
        <w:rPr>
          <w:rStyle w:val="FootnoteReference"/>
        </w:rPr>
        <w:footnoteRef/>
      </w:r>
      <w:r>
        <w:t xml:space="preserve"> It was not possible to ask participants completing the postal questionnaire for feedback due to limitations on the length of the questionnaire. </w:t>
      </w:r>
    </w:p>
  </w:footnote>
  <w:footnote w:id="27">
    <w:p w14:paraId="248C4ED4" w14:textId="1376D758" w:rsidR="00214540" w:rsidRPr="000463A1" w:rsidRDefault="00214540" w:rsidP="00CE60CA">
      <w:pPr>
        <w:pStyle w:val="FootnoteEndnote"/>
        <w:rPr>
          <w:lang w:val="en-GB"/>
        </w:rPr>
      </w:pPr>
      <w:r>
        <w:rPr>
          <w:rStyle w:val="FootnoteReference"/>
        </w:rPr>
        <w:footnoteRef/>
      </w:r>
      <w:r>
        <w:t xml:space="preserve"> Gamblers are defined as having spent money on any gambling activity in the last 12 months.</w:t>
      </w:r>
    </w:p>
  </w:footnote>
  <w:footnote w:id="28">
    <w:p w14:paraId="66E657DE" w14:textId="3A945532" w:rsidR="00214540" w:rsidRPr="00704FF0" w:rsidRDefault="00214540" w:rsidP="00704FF0">
      <w:pPr>
        <w:pStyle w:val="FootnoteEndnote"/>
        <w:rPr>
          <w:rFonts w:ascii="Calibri" w:hAnsi="Calibri"/>
          <w:lang w:val="en-GB"/>
        </w:rPr>
      </w:pPr>
      <w:r>
        <w:rPr>
          <w:rStyle w:val="FootnoteReference"/>
        </w:rPr>
        <w:footnoteRef/>
      </w:r>
      <w:r>
        <w:t xml:space="preserve"> Participant’s completion times were calculated by summing the time taken to answer each question that they answered, but with the time for each question capped at the high outlier value for that question.</w:t>
      </w:r>
    </w:p>
  </w:footnote>
  <w:footnote w:id="29">
    <w:p w14:paraId="758EA417" w14:textId="639824B2" w:rsidR="00214540" w:rsidRPr="003C779C" w:rsidRDefault="00214540" w:rsidP="00CE60CA">
      <w:pPr>
        <w:pStyle w:val="FootnoteEndnote"/>
        <w:rPr>
          <w:lang w:val="en-GB"/>
        </w:rPr>
      </w:pPr>
      <w:r>
        <w:rPr>
          <w:rStyle w:val="FootnoteReference"/>
        </w:rPr>
        <w:footnoteRef/>
      </w:r>
      <w:r>
        <w:t xml:space="preserve"> </w:t>
      </w:r>
      <w:hyperlink r:id="rId7" w:history="1">
        <w:r w:rsidRPr="006F76D3">
          <w:rPr>
            <w:rStyle w:val="Hyperlink"/>
          </w:rPr>
          <w:t>https://digital.nhs.uk/data-and-information/publications/statistical/health-survey-for-england/2018</w:t>
        </w:r>
      </w:hyperlink>
      <w:r>
        <w:t xml:space="preserve"> </w:t>
      </w:r>
    </w:p>
  </w:footnote>
  <w:footnote w:id="30">
    <w:p w14:paraId="26D0ABAC" w14:textId="115A3668" w:rsidR="00214540" w:rsidRPr="00CE60CA" w:rsidRDefault="00214540" w:rsidP="00CE60CA">
      <w:pPr>
        <w:pStyle w:val="FootnoteEndnote"/>
      </w:pPr>
      <w:r>
        <w:rPr>
          <w:rStyle w:val="FootnoteReference"/>
        </w:rPr>
        <w:footnoteRef/>
      </w:r>
      <w:r>
        <w:t xml:space="preserve"> Only two of the listed gambling activities – the National Lottery and any other lottery - generated an “other, please specify” response.</w:t>
      </w:r>
    </w:p>
  </w:footnote>
  <w:footnote w:id="31">
    <w:p w14:paraId="559CAF63" w14:textId="5D4587BE" w:rsidR="00214540" w:rsidRPr="000F55C3" w:rsidRDefault="00214540" w:rsidP="00521AB7">
      <w:pPr>
        <w:pStyle w:val="FootnoteEndnote"/>
        <w:rPr>
          <w:lang w:val="en-GB"/>
        </w:rPr>
      </w:pPr>
      <w:r>
        <w:rPr>
          <w:rStyle w:val="FootnoteReference"/>
        </w:rPr>
        <w:footnoteRef/>
      </w:r>
      <w:r>
        <w:t xml:space="preserve"> </w:t>
      </w:r>
      <w:r>
        <w:rPr>
          <w:shd w:val="clear" w:color="auto" w:fill="FFFFFF"/>
        </w:rPr>
        <w:t xml:space="preserve">Sturgis, P., &amp; </w:t>
      </w:r>
      <w:proofErr w:type="spellStart"/>
      <w:r>
        <w:rPr>
          <w:shd w:val="clear" w:color="auto" w:fill="FFFFFF"/>
        </w:rPr>
        <w:t>Kuha</w:t>
      </w:r>
      <w:proofErr w:type="spellEnd"/>
      <w:r>
        <w:rPr>
          <w:shd w:val="clear" w:color="auto" w:fill="FFFFFF"/>
        </w:rPr>
        <w:t xml:space="preserve">, J. (2022). How survey mode affects estimates of the prevalence of gambling harm: a </w:t>
      </w:r>
      <w:proofErr w:type="spellStart"/>
      <w:r>
        <w:rPr>
          <w:shd w:val="clear" w:color="auto" w:fill="FFFFFF"/>
        </w:rPr>
        <w:t>multisurvey</w:t>
      </w:r>
      <w:proofErr w:type="spellEnd"/>
      <w:r>
        <w:rPr>
          <w:shd w:val="clear" w:color="auto" w:fill="FFFFFF"/>
        </w:rPr>
        <w:t xml:space="preserve"> study. </w:t>
      </w:r>
      <w:r>
        <w:rPr>
          <w:i/>
          <w:iCs/>
          <w:shd w:val="clear" w:color="auto" w:fill="FFFFFF"/>
        </w:rPr>
        <w:t>Public Health</w:t>
      </w:r>
      <w:r>
        <w:rPr>
          <w:shd w:val="clear" w:color="auto" w:fill="FFFFFF"/>
        </w:rPr>
        <w:t>, </w:t>
      </w:r>
      <w:r>
        <w:rPr>
          <w:i/>
          <w:iCs/>
          <w:shd w:val="clear" w:color="auto" w:fill="FFFFFF"/>
        </w:rPr>
        <w:t>204</w:t>
      </w:r>
      <w:r>
        <w:rPr>
          <w:shd w:val="clear" w:color="auto" w:fill="FFFFFF"/>
        </w:rPr>
        <w:t>, 63-69.</w:t>
      </w:r>
    </w:p>
  </w:footnote>
  <w:footnote w:id="32">
    <w:p w14:paraId="01B67F91" w14:textId="6C2265C3" w:rsidR="00214540" w:rsidRPr="00424AF6" w:rsidRDefault="00214540" w:rsidP="00521AB7">
      <w:pPr>
        <w:pStyle w:val="FootnoteEndnote"/>
        <w:rPr>
          <w:lang w:val="en-GB"/>
        </w:rPr>
      </w:pPr>
      <w:r>
        <w:rPr>
          <w:rStyle w:val="FootnoteReference"/>
        </w:rPr>
        <w:footnoteRef/>
      </w:r>
      <w:r>
        <w:t xml:space="preserve"> </w:t>
      </w:r>
      <w:r w:rsidRPr="00424AF6">
        <w:t>https://www.begambleaware.org/sites/default/files/2021-03/Annual_GB_Treatment_and_Support_Survey_2020_report_%28FINAL%29_26.03.21.pdf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10F1" w14:textId="77777777" w:rsidR="00214540" w:rsidRDefault="00214540">
    <w:r>
      <w:rPr>
        <w:noProof/>
        <w:lang w:val="en-GB" w:eastAsia="en-GB"/>
      </w:rPr>
      <mc:AlternateContent>
        <mc:Choice Requires="wps">
          <w:drawing>
            <wp:inline distT="0" distB="0" distL="0" distR="0" wp14:anchorId="4016970E" wp14:editId="23A52171">
              <wp:extent cx="5724525" cy="76200"/>
              <wp:effectExtent l="0" t="0" r="9525" b="0"/>
              <wp:docPr id="114" name="Rectangle 17" descr="Blan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459753" id="Rectangle 17" o:spid="_x0000_s1026" alt="Blank box" style="width:450.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" fillcolor="windowText"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933" w14:textId="429288BD" w:rsidR="00214540" w:rsidRDefault="00214540">
    <w:r>
      <w:rPr>
        <w:noProof/>
      </w:rPr>
      <w:drawing>
        <wp:inline distT="0" distB="0" distL="0" distR="0" wp14:anchorId="7632EBCD" wp14:editId="7EEE2B82">
          <wp:extent cx="3963035" cy="74485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Cen_logo.emf"/>
                  <pic:cNvPicPr/>
                </pic:nvPicPr>
                <pic:blipFill>
                  <a:blip r:embed="rId1">
                    <a:extLst>
                      <a:ext uri="{28A0092B-C50C-407E-A947-70E740481C1C}">
                        <a14:useLocalDpi xmlns:a14="http://schemas.microsoft.com/office/drawing/2010/main" val="0"/>
                      </a:ext>
                    </a:extLst>
                  </a:blip>
                  <a:stretch>
                    <a:fillRect/>
                  </a:stretch>
                </pic:blipFill>
                <pic:spPr>
                  <a:xfrm>
                    <a:off x="0" y="0"/>
                    <a:ext cx="3963035" cy="7448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9D1" w14:textId="77777777" w:rsidR="00214540" w:rsidRDefault="0021454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C50E" w14:textId="77777777" w:rsidR="00214540" w:rsidRDefault="00214540">
    <w:r>
      <w:rPr>
        <w:noProof/>
        <w:lang w:val="en-GB" w:eastAsia="en-GB"/>
      </w:rPr>
      <mc:AlternateContent>
        <mc:Choice Requires="wps">
          <w:drawing>
            <wp:inline distT="0" distB="0" distL="0" distR="0" wp14:anchorId="229190EB" wp14:editId="389463BE">
              <wp:extent cx="5724525" cy="76200"/>
              <wp:effectExtent l="0" t="0" r="9525" b="0"/>
              <wp:docPr id="7" name="Rectangle 17" descr="Blan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EC3C82" id="Rectangle 17" o:spid="_x0000_s1026" alt="Blank box" style="width:450.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" fillcolor="windowText" stroked="f" strokeweight="2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AD40" w14:textId="77777777" w:rsidR="00214540" w:rsidRDefault="00214540">
    <w:r>
      <w:rPr>
        <w:noProof/>
        <w:lang w:val="en-GB" w:eastAsia="en-GB"/>
      </w:rPr>
      <mc:AlternateContent>
        <mc:Choice Requires="wps">
          <w:drawing>
            <wp:inline distT="0" distB="0" distL="0" distR="0" wp14:anchorId="2632EE41" wp14:editId="2268F7C1">
              <wp:extent cx="5724525" cy="76200"/>
              <wp:effectExtent l="0" t="0" r="9525" b="0"/>
              <wp:docPr id="6" name="Rectangle 17"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B2908B" id="Rectangle 17" o:spid="_x0000_s1026" alt="Decorative" style="width:450.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" fillcolor="windowText" stroked="f" strokeweight="2pt">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3EEB" w14:textId="77777777" w:rsidR="00214540" w:rsidRDefault="00214540" w:rsidP="006530F3">
    <w:pPr>
      <w:pStyle w:val="Headerboldli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C3DF" w14:textId="77777777" w:rsidR="00214540" w:rsidRDefault="00214540" w:rsidP="006530F3">
    <w:pPr>
      <w:pStyle w:val="Headerboldli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280" w14:textId="77777777" w:rsidR="00214540" w:rsidRDefault="00214540" w:rsidP="006530F3">
    <w:pPr>
      <w:pStyle w:val="Headerbold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2D712"/>
    <w:lvl w:ilvl="0">
      <w:start w:val="1"/>
      <w:numFmt w:val="decimal"/>
      <w:pStyle w:val="ListNumber5"/>
      <w:lvlText w:val="%1."/>
      <w:lvlJc w:val="left"/>
      <w:pPr>
        <w:tabs>
          <w:tab w:val="num" w:pos="2343"/>
        </w:tabs>
        <w:ind w:left="2343" w:hanging="360"/>
      </w:pPr>
      <w:rPr>
        <w:rFonts w:cs="Times New Roman"/>
      </w:rPr>
    </w:lvl>
  </w:abstractNum>
  <w:abstractNum w:abstractNumId="1" w15:restartNumberingAfterBreak="0">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096"/>
    <w:multiLevelType w:val="hybridMultilevel"/>
    <w:tmpl w:val="682AB284"/>
    <w:lvl w:ilvl="0" w:tplc="FAF2AFCC">
      <w:start w:val="1"/>
      <w:numFmt w:val="decimal"/>
      <w:lvlText w:val="%1."/>
      <w:lvlJc w:val="left"/>
      <w:pPr>
        <w:ind w:left="750" w:hanging="39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FE284E"/>
    <w:multiLevelType w:val="hybridMultilevel"/>
    <w:tmpl w:val="955A1D34"/>
    <w:lvl w:ilvl="0" w:tplc="0809000F">
      <w:start w:val="1"/>
      <w:numFmt w:val="decimal"/>
      <w:lvlText w:val="%1."/>
      <w:lvlJc w:val="left"/>
      <w:pPr>
        <w:ind w:left="720" w:hanging="360"/>
      </w:pPr>
      <w:rPr>
        <w:rFonts w:hint="default"/>
      </w:rPr>
    </w:lvl>
    <w:lvl w:ilvl="1" w:tplc="96C213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74B68"/>
    <w:multiLevelType w:val="hybridMultilevel"/>
    <w:tmpl w:val="81DEB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681579"/>
    <w:multiLevelType w:val="hybridMultilevel"/>
    <w:tmpl w:val="F670A8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5B0990"/>
    <w:multiLevelType w:val="hybridMultilevel"/>
    <w:tmpl w:val="FF88B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83D9C"/>
    <w:multiLevelType w:val="hybridMultilevel"/>
    <w:tmpl w:val="DF28B906"/>
    <w:lvl w:ilvl="0" w:tplc="6AEC656A">
      <w:start w:val="1"/>
      <w:numFmt w:val="lowerLetter"/>
      <w:lvlText w:val="%1)"/>
      <w:lvlJc w:val="left"/>
      <w:pPr>
        <w:ind w:left="1230" w:hanging="360"/>
      </w:pPr>
    </w:lvl>
    <w:lvl w:ilvl="1" w:tplc="88DE5050">
      <w:start w:val="1"/>
      <w:numFmt w:val="lowerRoman"/>
      <w:pStyle w:val="Numberedlistiiiiii"/>
      <w:lvlText w:val="%2."/>
      <w:lvlJc w:val="righ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6" w15:restartNumberingAfterBreak="0">
    <w:nsid w:val="17CF21BD"/>
    <w:multiLevelType w:val="hybridMultilevel"/>
    <w:tmpl w:val="7B5ACDC4"/>
    <w:lvl w:ilvl="0" w:tplc="FAF2AFCC">
      <w:start w:val="1"/>
      <w:numFmt w:val="decimal"/>
      <w:lvlText w:val="%1."/>
      <w:lvlJc w:val="left"/>
      <w:pPr>
        <w:ind w:left="750" w:hanging="3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1B65D8"/>
    <w:multiLevelType w:val="hybridMultilevel"/>
    <w:tmpl w:val="2E3641FC"/>
    <w:lvl w:ilvl="0" w:tplc="E76A511E">
      <w:start w:val="1"/>
      <w:numFmt w:val="bullet"/>
      <w:lvlText w:val=""/>
      <w:lvlJc w:val="left"/>
      <w:pPr>
        <w:ind w:left="720" w:hanging="360"/>
      </w:pPr>
      <w:rPr>
        <w:rFonts w:ascii="Symbol" w:hAnsi="Symbol" w:hint="default"/>
        <w:color w:val="B4489B"/>
      </w:rPr>
    </w:lvl>
    <w:lvl w:ilvl="1" w:tplc="E76A511E">
      <w:start w:val="1"/>
      <w:numFmt w:val="bullet"/>
      <w:lvlText w:val=""/>
      <w:lvlJc w:val="left"/>
      <w:pPr>
        <w:ind w:left="1440" w:hanging="360"/>
      </w:pPr>
      <w:rPr>
        <w:rFonts w:ascii="Symbol" w:hAnsi="Symbol" w:hint="default"/>
        <w:color w:val="B4489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2D155B"/>
    <w:multiLevelType w:val="hybridMultilevel"/>
    <w:tmpl w:val="09545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6E712BA"/>
    <w:multiLevelType w:val="hybridMultilevel"/>
    <w:tmpl w:val="15CEE2C2"/>
    <w:lvl w:ilvl="0" w:tplc="E76A511E">
      <w:start w:val="1"/>
      <w:numFmt w:val="bullet"/>
      <w:lvlText w:val=""/>
      <w:lvlJc w:val="left"/>
      <w:pPr>
        <w:ind w:left="720" w:hanging="360"/>
      </w:pPr>
      <w:rPr>
        <w:rFonts w:ascii="Symbol" w:hAnsi="Symbol" w:hint="default"/>
        <w:color w:val="B4489B"/>
      </w:rPr>
    </w:lvl>
    <w:lvl w:ilvl="1" w:tplc="E76A511E">
      <w:start w:val="1"/>
      <w:numFmt w:val="bullet"/>
      <w:lvlText w:val=""/>
      <w:lvlJc w:val="left"/>
      <w:pPr>
        <w:ind w:left="1440" w:hanging="360"/>
      </w:pPr>
      <w:rPr>
        <w:rFonts w:ascii="Symbol" w:hAnsi="Symbol" w:hint="default"/>
        <w:color w:val="B4489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A7786"/>
    <w:multiLevelType w:val="hybridMultilevel"/>
    <w:tmpl w:val="5C08FFE2"/>
    <w:lvl w:ilvl="0" w:tplc="E76A511E">
      <w:start w:val="1"/>
      <w:numFmt w:val="bullet"/>
      <w:lvlText w:val=""/>
      <w:lvlJc w:val="left"/>
      <w:pPr>
        <w:ind w:left="720" w:hanging="360"/>
      </w:pPr>
      <w:rPr>
        <w:rFonts w:ascii="Symbol" w:hAnsi="Symbol" w:hint="default"/>
        <w:color w:val="B448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AA0277"/>
    <w:multiLevelType w:val="hybridMultilevel"/>
    <w:tmpl w:val="E7C4DFD0"/>
    <w:lvl w:ilvl="0" w:tplc="E76A511E">
      <w:start w:val="1"/>
      <w:numFmt w:val="bullet"/>
      <w:lvlText w:val=""/>
      <w:lvlJc w:val="left"/>
      <w:pPr>
        <w:ind w:left="720" w:hanging="360"/>
      </w:pPr>
      <w:rPr>
        <w:rFonts w:ascii="Symbol" w:hAnsi="Symbol" w:hint="default"/>
        <w:color w:val="B4489B"/>
      </w:rPr>
    </w:lvl>
    <w:lvl w:ilvl="1" w:tplc="E76A511E">
      <w:start w:val="1"/>
      <w:numFmt w:val="bullet"/>
      <w:lvlText w:val=""/>
      <w:lvlJc w:val="left"/>
      <w:pPr>
        <w:ind w:left="1440" w:hanging="360"/>
      </w:pPr>
      <w:rPr>
        <w:rFonts w:ascii="Symbol" w:hAnsi="Symbol" w:hint="default"/>
        <w:color w:val="B4489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EF5746"/>
    <w:multiLevelType w:val="hybridMultilevel"/>
    <w:tmpl w:val="CE423A8C"/>
    <w:lvl w:ilvl="0" w:tplc="E76A511E">
      <w:start w:val="1"/>
      <w:numFmt w:val="bullet"/>
      <w:lvlText w:val=""/>
      <w:lvlJc w:val="left"/>
      <w:pPr>
        <w:ind w:left="720" w:hanging="360"/>
      </w:pPr>
      <w:rPr>
        <w:rFonts w:ascii="Symbol" w:hAnsi="Symbol" w:hint="default"/>
        <w:color w:val="B448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8415A20"/>
    <w:multiLevelType w:val="multilevel"/>
    <w:tmpl w:val="DF68411A"/>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B573698"/>
    <w:multiLevelType w:val="multilevel"/>
    <w:tmpl w:val="7F6CF50E"/>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E0932DF"/>
    <w:multiLevelType w:val="hybridMultilevel"/>
    <w:tmpl w:val="A404A4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AA7449"/>
    <w:multiLevelType w:val="hybridMultilevel"/>
    <w:tmpl w:val="CC383956"/>
    <w:lvl w:ilvl="0" w:tplc="E76A511E">
      <w:start w:val="1"/>
      <w:numFmt w:val="bullet"/>
      <w:lvlText w:val=""/>
      <w:lvlJc w:val="left"/>
      <w:pPr>
        <w:ind w:left="360" w:hanging="360"/>
      </w:pPr>
      <w:rPr>
        <w:rFonts w:ascii="Symbol" w:hAnsi="Symbol" w:hint="default"/>
        <w:color w:val="B448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B46944"/>
    <w:multiLevelType w:val="hybridMultilevel"/>
    <w:tmpl w:val="D1322480"/>
    <w:lvl w:ilvl="0" w:tplc="E76A511E">
      <w:start w:val="1"/>
      <w:numFmt w:val="bullet"/>
      <w:lvlText w:val=""/>
      <w:lvlJc w:val="left"/>
      <w:pPr>
        <w:ind w:left="720" w:hanging="360"/>
      </w:pPr>
      <w:rPr>
        <w:rFonts w:ascii="Symbol" w:hAnsi="Symbol" w:hint="default"/>
        <w:color w:val="B448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771088"/>
    <w:multiLevelType w:val="hybridMultilevel"/>
    <w:tmpl w:val="E860409A"/>
    <w:lvl w:ilvl="0" w:tplc="E76A511E">
      <w:start w:val="1"/>
      <w:numFmt w:val="bullet"/>
      <w:lvlText w:val=""/>
      <w:lvlJc w:val="left"/>
      <w:pPr>
        <w:ind w:left="720" w:hanging="360"/>
      </w:pPr>
      <w:rPr>
        <w:rFonts w:ascii="Symbol" w:hAnsi="Symbol" w:hint="default"/>
        <w:color w:val="B448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301BD"/>
    <w:multiLevelType w:val="hybridMultilevel"/>
    <w:tmpl w:val="B87046A6"/>
    <w:lvl w:ilvl="0" w:tplc="E7066A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17F8F"/>
    <w:multiLevelType w:val="hybridMultilevel"/>
    <w:tmpl w:val="DCCAE322"/>
    <w:lvl w:ilvl="0" w:tplc="FAF2AFCC">
      <w:start w:val="1"/>
      <w:numFmt w:val="decimal"/>
      <w:lvlText w:val="%1."/>
      <w:lvlJc w:val="left"/>
      <w:pPr>
        <w:ind w:left="750" w:hanging="390"/>
      </w:pPr>
      <w:rPr>
        <w:rFonts w:hint="default"/>
      </w:rPr>
    </w:lvl>
    <w:lvl w:ilvl="1" w:tplc="E76A511E">
      <w:start w:val="1"/>
      <w:numFmt w:val="bullet"/>
      <w:lvlText w:val=""/>
      <w:lvlJc w:val="left"/>
      <w:pPr>
        <w:ind w:left="1440" w:hanging="360"/>
      </w:pPr>
      <w:rPr>
        <w:rFonts w:ascii="Symbol" w:hAnsi="Symbol" w:hint="default"/>
        <w:color w:val="B4489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1467C6"/>
    <w:multiLevelType w:val="hybridMultilevel"/>
    <w:tmpl w:val="CF4E8D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A91E32"/>
    <w:multiLevelType w:val="hybridMultilevel"/>
    <w:tmpl w:val="0F3CE658"/>
    <w:lvl w:ilvl="0" w:tplc="E76A511E">
      <w:start w:val="1"/>
      <w:numFmt w:val="bullet"/>
      <w:lvlText w:val=""/>
      <w:lvlJc w:val="left"/>
      <w:pPr>
        <w:ind w:left="720" w:hanging="360"/>
      </w:pPr>
      <w:rPr>
        <w:rFonts w:ascii="Symbol" w:hAnsi="Symbol" w:hint="default"/>
        <w:color w:val="B4489B"/>
      </w:rPr>
    </w:lvl>
    <w:lvl w:ilvl="1" w:tplc="769CCA9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A75EA6"/>
    <w:multiLevelType w:val="hybridMultilevel"/>
    <w:tmpl w:val="ACA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F3198"/>
    <w:multiLevelType w:val="hybridMultilevel"/>
    <w:tmpl w:val="A48867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E268A5"/>
    <w:multiLevelType w:val="hybridMultilevel"/>
    <w:tmpl w:val="99B065B2"/>
    <w:lvl w:ilvl="0" w:tplc="E76A511E">
      <w:start w:val="1"/>
      <w:numFmt w:val="bullet"/>
      <w:lvlText w:val=""/>
      <w:lvlJc w:val="left"/>
      <w:pPr>
        <w:ind w:left="720" w:hanging="360"/>
      </w:pPr>
      <w:rPr>
        <w:rFonts w:ascii="Symbol" w:hAnsi="Symbol" w:hint="default"/>
        <w:color w:val="B4489B"/>
      </w:rPr>
    </w:lvl>
    <w:lvl w:ilvl="1" w:tplc="E76A511E">
      <w:start w:val="1"/>
      <w:numFmt w:val="bullet"/>
      <w:lvlText w:val=""/>
      <w:lvlJc w:val="left"/>
      <w:pPr>
        <w:ind w:left="1440" w:hanging="360"/>
      </w:pPr>
      <w:rPr>
        <w:rFonts w:ascii="Symbol" w:hAnsi="Symbol" w:hint="default"/>
        <w:color w:val="B4489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A6A21"/>
    <w:multiLevelType w:val="hybridMultilevel"/>
    <w:tmpl w:val="8F261960"/>
    <w:lvl w:ilvl="0" w:tplc="FFFFFFFF">
      <w:start w:val="1"/>
      <w:numFmt w:val="bullet"/>
      <w:lvlText w:val=""/>
      <w:lvlJc w:val="left"/>
      <w:pPr>
        <w:ind w:left="360" w:hanging="360"/>
      </w:pPr>
      <w:rPr>
        <w:rFonts w:ascii="Wingdings" w:hAnsi="Wingdings" w:hint="default"/>
      </w:rPr>
    </w:lvl>
    <w:lvl w:ilvl="1" w:tplc="08090005">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A7D70B6"/>
    <w:multiLevelType w:val="hybridMultilevel"/>
    <w:tmpl w:val="2D4AFB5A"/>
    <w:lvl w:ilvl="0" w:tplc="2894F9F6">
      <w:start w:val="1"/>
      <w:numFmt w:val="bullet"/>
      <w:pStyle w:val="Bullet1"/>
      <w:lvlText w:val=""/>
      <w:lvlJc w:val="left"/>
      <w:pPr>
        <w:tabs>
          <w:tab w:val="num" w:pos="360"/>
        </w:tabs>
        <w:ind w:left="360" w:hanging="360"/>
      </w:pPr>
      <w:rPr>
        <w:rFonts w:ascii="Symbol" w:hAnsi="Symbol" w:hint="default"/>
        <w:color w:val="B4489B"/>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2228FC"/>
    <w:multiLevelType w:val="hybridMultilevel"/>
    <w:tmpl w:val="9D4265F8"/>
    <w:lvl w:ilvl="0" w:tplc="15387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72612820">
    <w:abstractNumId w:val="9"/>
  </w:num>
  <w:num w:numId="2" w16cid:durableId="422846020">
    <w:abstractNumId w:val="7"/>
  </w:num>
  <w:num w:numId="3" w16cid:durableId="1083600091">
    <w:abstractNumId w:val="6"/>
  </w:num>
  <w:num w:numId="4" w16cid:durableId="1253507294">
    <w:abstractNumId w:val="5"/>
  </w:num>
  <w:num w:numId="5" w16cid:durableId="1996372150">
    <w:abstractNumId w:val="4"/>
  </w:num>
  <w:num w:numId="6" w16cid:durableId="317999824">
    <w:abstractNumId w:val="8"/>
  </w:num>
  <w:num w:numId="7" w16cid:durableId="763693241">
    <w:abstractNumId w:val="3"/>
  </w:num>
  <w:num w:numId="8" w16cid:durableId="111219005">
    <w:abstractNumId w:val="2"/>
  </w:num>
  <w:num w:numId="9" w16cid:durableId="332417826">
    <w:abstractNumId w:val="1"/>
  </w:num>
  <w:num w:numId="10" w16cid:durableId="565381751">
    <w:abstractNumId w:val="0"/>
  </w:num>
  <w:num w:numId="11" w16cid:durableId="643312723">
    <w:abstractNumId w:val="35"/>
  </w:num>
  <w:num w:numId="12" w16cid:durableId="1148671114">
    <w:abstractNumId w:val="25"/>
  </w:num>
  <w:num w:numId="13" w16cid:durableId="693045340">
    <w:abstractNumId w:val="27"/>
  </w:num>
  <w:num w:numId="14" w16cid:durableId="1119103355">
    <w:abstractNumId w:val="41"/>
  </w:num>
  <w:num w:numId="15" w16cid:durableId="2119642940">
    <w:abstractNumId w:val="22"/>
  </w:num>
  <w:num w:numId="16" w16cid:durableId="2056151774">
    <w:abstractNumId w:val="26"/>
  </w:num>
  <w:num w:numId="17" w16cid:durableId="2132552018">
    <w:abstractNumId w:val="21"/>
  </w:num>
  <w:num w:numId="18" w16cid:durableId="1523204138">
    <w:abstractNumId w:val="31"/>
  </w:num>
  <w:num w:numId="19" w16cid:durableId="1421680567">
    <w:abstractNumId w:val="24"/>
  </w:num>
  <w:num w:numId="20" w16cid:durableId="2138715988">
    <w:abstractNumId w:val="30"/>
  </w:num>
  <w:num w:numId="21" w16cid:durableId="1590774093">
    <w:abstractNumId w:val="36"/>
  </w:num>
  <w:num w:numId="22" w16cid:durableId="1815877351">
    <w:abstractNumId w:val="39"/>
  </w:num>
  <w:num w:numId="23" w16cid:durableId="782312151">
    <w:abstractNumId w:val="17"/>
  </w:num>
  <w:num w:numId="24" w16cid:durableId="942616591">
    <w:abstractNumId w:val="20"/>
  </w:num>
  <w:num w:numId="25" w16cid:durableId="601452841">
    <w:abstractNumId w:val="23"/>
  </w:num>
  <w:num w:numId="26" w16cid:durableId="1978607228">
    <w:abstractNumId w:val="11"/>
  </w:num>
  <w:num w:numId="27" w16cid:durableId="1993168164">
    <w:abstractNumId w:val="15"/>
  </w:num>
  <w:num w:numId="28" w16cid:durableId="1073966519">
    <w:abstractNumId w:val="14"/>
  </w:num>
  <w:num w:numId="29" w16cid:durableId="2064131699">
    <w:abstractNumId w:val="34"/>
  </w:num>
  <w:num w:numId="30" w16cid:durableId="1267352213">
    <w:abstractNumId w:val="13"/>
  </w:num>
  <w:num w:numId="31" w16cid:durableId="1751808732">
    <w:abstractNumId w:val="40"/>
  </w:num>
  <w:num w:numId="32" w16cid:durableId="1807777627">
    <w:abstractNumId w:val="32"/>
  </w:num>
  <w:num w:numId="33" w16cid:durableId="1670018350">
    <w:abstractNumId w:val="37"/>
  </w:num>
  <w:num w:numId="34" w16cid:durableId="2016687916">
    <w:abstractNumId w:val="38"/>
  </w:num>
  <w:num w:numId="35" w16cid:durableId="1339694512">
    <w:abstractNumId w:val="16"/>
  </w:num>
  <w:num w:numId="36" w16cid:durableId="297608145">
    <w:abstractNumId w:val="12"/>
  </w:num>
  <w:num w:numId="37" w16cid:durableId="1368868439">
    <w:abstractNumId w:val="10"/>
  </w:num>
  <w:num w:numId="38" w16cid:durableId="1867676302">
    <w:abstractNumId w:val="33"/>
  </w:num>
  <w:num w:numId="39" w16cid:durableId="403066739">
    <w:abstractNumId w:val="29"/>
  </w:num>
  <w:num w:numId="40" w16cid:durableId="559680050">
    <w:abstractNumId w:val="42"/>
  </w:num>
  <w:num w:numId="41" w16cid:durableId="877277051">
    <w:abstractNumId w:val="28"/>
  </w:num>
  <w:num w:numId="42" w16cid:durableId="639501609">
    <w:abstractNumId w:val="19"/>
  </w:num>
  <w:num w:numId="43" w16cid:durableId="347415266">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2051">
      <o:colormru v:ext="edit" colors="#b4489b"/>
    </o:shapedefaults>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CE"/>
    <w:rsid w:val="00000BB3"/>
    <w:rsid w:val="00002B9F"/>
    <w:rsid w:val="00003CEB"/>
    <w:rsid w:val="0000456A"/>
    <w:rsid w:val="00005383"/>
    <w:rsid w:val="00006463"/>
    <w:rsid w:val="000079A6"/>
    <w:rsid w:val="00007A1B"/>
    <w:rsid w:val="00010691"/>
    <w:rsid w:val="00010D47"/>
    <w:rsid w:val="00011609"/>
    <w:rsid w:val="00011D87"/>
    <w:rsid w:val="00013982"/>
    <w:rsid w:val="00014013"/>
    <w:rsid w:val="00014A68"/>
    <w:rsid w:val="00015E7C"/>
    <w:rsid w:val="00015ECD"/>
    <w:rsid w:val="00016358"/>
    <w:rsid w:val="00016980"/>
    <w:rsid w:val="00021C3C"/>
    <w:rsid w:val="00021C50"/>
    <w:rsid w:val="00030175"/>
    <w:rsid w:val="00030504"/>
    <w:rsid w:val="000360CC"/>
    <w:rsid w:val="000376BC"/>
    <w:rsid w:val="000414D9"/>
    <w:rsid w:val="00042A5E"/>
    <w:rsid w:val="00042B9E"/>
    <w:rsid w:val="000432BD"/>
    <w:rsid w:val="000463A1"/>
    <w:rsid w:val="0004792E"/>
    <w:rsid w:val="00047E81"/>
    <w:rsid w:val="00056619"/>
    <w:rsid w:val="00056CAD"/>
    <w:rsid w:val="000628E7"/>
    <w:rsid w:val="00072EB0"/>
    <w:rsid w:val="00073BD0"/>
    <w:rsid w:val="00074933"/>
    <w:rsid w:val="000750CA"/>
    <w:rsid w:val="000753B5"/>
    <w:rsid w:val="00075B52"/>
    <w:rsid w:val="00076D0D"/>
    <w:rsid w:val="00083792"/>
    <w:rsid w:val="0008395D"/>
    <w:rsid w:val="00083A9C"/>
    <w:rsid w:val="0008415F"/>
    <w:rsid w:val="000844EF"/>
    <w:rsid w:val="000868D4"/>
    <w:rsid w:val="00090613"/>
    <w:rsid w:val="00090A73"/>
    <w:rsid w:val="00090F26"/>
    <w:rsid w:val="00092A20"/>
    <w:rsid w:val="000939B2"/>
    <w:rsid w:val="00095B06"/>
    <w:rsid w:val="00096702"/>
    <w:rsid w:val="000A04E9"/>
    <w:rsid w:val="000A0891"/>
    <w:rsid w:val="000A1BF1"/>
    <w:rsid w:val="000A3461"/>
    <w:rsid w:val="000A4B73"/>
    <w:rsid w:val="000A7253"/>
    <w:rsid w:val="000A736D"/>
    <w:rsid w:val="000A77BD"/>
    <w:rsid w:val="000B2953"/>
    <w:rsid w:val="000B3712"/>
    <w:rsid w:val="000B4DD5"/>
    <w:rsid w:val="000B66AD"/>
    <w:rsid w:val="000B6EBA"/>
    <w:rsid w:val="000B75DE"/>
    <w:rsid w:val="000B79AD"/>
    <w:rsid w:val="000C0A56"/>
    <w:rsid w:val="000C3F9D"/>
    <w:rsid w:val="000C6B7A"/>
    <w:rsid w:val="000D1284"/>
    <w:rsid w:val="000D189A"/>
    <w:rsid w:val="000D5891"/>
    <w:rsid w:val="000E1BD1"/>
    <w:rsid w:val="000E2EB0"/>
    <w:rsid w:val="000E35A1"/>
    <w:rsid w:val="000E479C"/>
    <w:rsid w:val="000E55BC"/>
    <w:rsid w:val="000F1A77"/>
    <w:rsid w:val="000F3F74"/>
    <w:rsid w:val="000F55C3"/>
    <w:rsid w:val="00101BD9"/>
    <w:rsid w:val="00102402"/>
    <w:rsid w:val="00103335"/>
    <w:rsid w:val="001063B0"/>
    <w:rsid w:val="00106EB7"/>
    <w:rsid w:val="00107152"/>
    <w:rsid w:val="00111519"/>
    <w:rsid w:val="001126D2"/>
    <w:rsid w:val="00115110"/>
    <w:rsid w:val="0011654F"/>
    <w:rsid w:val="00117523"/>
    <w:rsid w:val="001176E5"/>
    <w:rsid w:val="00120F55"/>
    <w:rsid w:val="0012188C"/>
    <w:rsid w:val="0012271B"/>
    <w:rsid w:val="00122B23"/>
    <w:rsid w:val="001245F5"/>
    <w:rsid w:val="001258D4"/>
    <w:rsid w:val="00126441"/>
    <w:rsid w:val="0013275E"/>
    <w:rsid w:val="00132C60"/>
    <w:rsid w:val="001348EE"/>
    <w:rsid w:val="00134E00"/>
    <w:rsid w:val="0013615A"/>
    <w:rsid w:val="001422F9"/>
    <w:rsid w:val="00143345"/>
    <w:rsid w:val="00146FDF"/>
    <w:rsid w:val="001518EC"/>
    <w:rsid w:val="00152D67"/>
    <w:rsid w:val="001561F6"/>
    <w:rsid w:val="00156467"/>
    <w:rsid w:val="00156B44"/>
    <w:rsid w:val="00162B15"/>
    <w:rsid w:val="001639B7"/>
    <w:rsid w:val="00165E2A"/>
    <w:rsid w:val="00167508"/>
    <w:rsid w:val="00172615"/>
    <w:rsid w:val="001728C7"/>
    <w:rsid w:val="001738F0"/>
    <w:rsid w:val="00173B8C"/>
    <w:rsid w:val="0017728A"/>
    <w:rsid w:val="00177CB9"/>
    <w:rsid w:val="00177DDD"/>
    <w:rsid w:val="00177F8A"/>
    <w:rsid w:val="0018068B"/>
    <w:rsid w:val="00183264"/>
    <w:rsid w:val="00184911"/>
    <w:rsid w:val="0018620B"/>
    <w:rsid w:val="00186333"/>
    <w:rsid w:val="00186855"/>
    <w:rsid w:val="00190753"/>
    <w:rsid w:val="00190E1D"/>
    <w:rsid w:val="00190E98"/>
    <w:rsid w:val="001911EC"/>
    <w:rsid w:val="001923EB"/>
    <w:rsid w:val="001951D5"/>
    <w:rsid w:val="001951E8"/>
    <w:rsid w:val="001952C2"/>
    <w:rsid w:val="00195F46"/>
    <w:rsid w:val="00196C74"/>
    <w:rsid w:val="001970AF"/>
    <w:rsid w:val="001A2A55"/>
    <w:rsid w:val="001A2FB5"/>
    <w:rsid w:val="001A397B"/>
    <w:rsid w:val="001A6525"/>
    <w:rsid w:val="001A6550"/>
    <w:rsid w:val="001B0954"/>
    <w:rsid w:val="001B0FE9"/>
    <w:rsid w:val="001B22EF"/>
    <w:rsid w:val="001C0960"/>
    <w:rsid w:val="001C0E4B"/>
    <w:rsid w:val="001C1FE6"/>
    <w:rsid w:val="001C24C1"/>
    <w:rsid w:val="001C57BB"/>
    <w:rsid w:val="001C5D9B"/>
    <w:rsid w:val="001C7D08"/>
    <w:rsid w:val="001D3366"/>
    <w:rsid w:val="001D35DF"/>
    <w:rsid w:val="001D660B"/>
    <w:rsid w:val="001D6FB4"/>
    <w:rsid w:val="001D74D0"/>
    <w:rsid w:val="001E14A4"/>
    <w:rsid w:val="001E1E20"/>
    <w:rsid w:val="001E2A8D"/>
    <w:rsid w:val="001E351C"/>
    <w:rsid w:val="001E3628"/>
    <w:rsid w:val="001E46E0"/>
    <w:rsid w:val="001E4AC9"/>
    <w:rsid w:val="001E5E45"/>
    <w:rsid w:val="001E6761"/>
    <w:rsid w:val="001F6C7F"/>
    <w:rsid w:val="001F7C83"/>
    <w:rsid w:val="00200A31"/>
    <w:rsid w:val="00200D9E"/>
    <w:rsid w:val="002035CA"/>
    <w:rsid w:val="00204398"/>
    <w:rsid w:val="00206471"/>
    <w:rsid w:val="00206779"/>
    <w:rsid w:val="0021275C"/>
    <w:rsid w:val="00213C29"/>
    <w:rsid w:val="00214540"/>
    <w:rsid w:val="002164A8"/>
    <w:rsid w:val="00217FB4"/>
    <w:rsid w:val="002200F4"/>
    <w:rsid w:val="00223B85"/>
    <w:rsid w:val="00227D9A"/>
    <w:rsid w:val="00232391"/>
    <w:rsid w:val="00234544"/>
    <w:rsid w:val="00234E42"/>
    <w:rsid w:val="00236B31"/>
    <w:rsid w:val="00237BF7"/>
    <w:rsid w:val="00237C4D"/>
    <w:rsid w:val="00237F06"/>
    <w:rsid w:val="00240EC7"/>
    <w:rsid w:val="00241C28"/>
    <w:rsid w:val="00241E04"/>
    <w:rsid w:val="00243937"/>
    <w:rsid w:val="00244C4F"/>
    <w:rsid w:val="00245722"/>
    <w:rsid w:val="00245B6C"/>
    <w:rsid w:val="002505E5"/>
    <w:rsid w:val="00250FEE"/>
    <w:rsid w:val="00253467"/>
    <w:rsid w:val="00253CB7"/>
    <w:rsid w:val="0025539B"/>
    <w:rsid w:val="002555C3"/>
    <w:rsid w:val="00255E56"/>
    <w:rsid w:val="00255FDF"/>
    <w:rsid w:val="0025709B"/>
    <w:rsid w:val="00262CEA"/>
    <w:rsid w:val="0026493E"/>
    <w:rsid w:val="00264D92"/>
    <w:rsid w:val="00265DA0"/>
    <w:rsid w:val="002701EB"/>
    <w:rsid w:val="0027036C"/>
    <w:rsid w:val="00270B8C"/>
    <w:rsid w:val="00271064"/>
    <w:rsid w:val="0027115D"/>
    <w:rsid w:val="00271D9F"/>
    <w:rsid w:val="00273309"/>
    <w:rsid w:val="002733A4"/>
    <w:rsid w:val="00273B59"/>
    <w:rsid w:val="002749AA"/>
    <w:rsid w:val="00276A17"/>
    <w:rsid w:val="00276E26"/>
    <w:rsid w:val="00277919"/>
    <w:rsid w:val="00277CB3"/>
    <w:rsid w:val="002812F6"/>
    <w:rsid w:val="00281352"/>
    <w:rsid w:val="00281A06"/>
    <w:rsid w:val="0028237D"/>
    <w:rsid w:val="00286A09"/>
    <w:rsid w:val="00286FCA"/>
    <w:rsid w:val="00290ED4"/>
    <w:rsid w:val="00290FFD"/>
    <w:rsid w:val="00291BA0"/>
    <w:rsid w:val="00295BE4"/>
    <w:rsid w:val="002961FD"/>
    <w:rsid w:val="002A0553"/>
    <w:rsid w:val="002A284E"/>
    <w:rsid w:val="002A4CC5"/>
    <w:rsid w:val="002A4F08"/>
    <w:rsid w:val="002A5B66"/>
    <w:rsid w:val="002A67BA"/>
    <w:rsid w:val="002B173B"/>
    <w:rsid w:val="002B1ADC"/>
    <w:rsid w:val="002B478B"/>
    <w:rsid w:val="002B4A9B"/>
    <w:rsid w:val="002C13A3"/>
    <w:rsid w:val="002C32FA"/>
    <w:rsid w:val="002C479B"/>
    <w:rsid w:val="002C5CD5"/>
    <w:rsid w:val="002C6540"/>
    <w:rsid w:val="002D2F84"/>
    <w:rsid w:val="002D3197"/>
    <w:rsid w:val="002E2BD3"/>
    <w:rsid w:val="002E4CA5"/>
    <w:rsid w:val="002F2A55"/>
    <w:rsid w:val="002F3F5C"/>
    <w:rsid w:val="002F42E1"/>
    <w:rsid w:val="002F46A1"/>
    <w:rsid w:val="002F4B7A"/>
    <w:rsid w:val="002F4DC1"/>
    <w:rsid w:val="002F6088"/>
    <w:rsid w:val="0030147F"/>
    <w:rsid w:val="00301E48"/>
    <w:rsid w:val="00302DED"/>
    <w:rsid w:val="00303F48"/>
    <w:rsid w:val="00304022"/>
    <w:rsid w:val="003121CE"/>
    <w:rsid w:val="003135ED"/>
    <w:rsid w:val="00316625"/>
    <w:rsid w:val="00321B22"/>
    <w:rsid w:val="00324160"/>
    <w:rsid w:val="0032491E"/>
    <w:rsid w:val="003250F3"/>
    <w:rsid w:val="003257FE"/>
    <w:rsid w:val="00327127"/>
    <w:rsid w:val="00327493"/>
    <w:rsid w:val="00330A52"/>
    <w:rsid w:val="00330A61"/>
    <w:rsid w:val="00332CE2"/>
    <w:rsid w:val="00333E73"/>
    <w:rsid w:val="00336016"/>
    <w:rsid w:val="00337714"/>
    <w:rsid w:val="00337D84"/>
    <w:rsid w:val="003403E8"/>
    <w:rsid w:val="00340B7C"/>
    <w:rsid w:val="00340EB8"/>
    <w:rsid w:val="003414BF"/>
    <w:rsid w:val="0034631B"/>
    <w:rsid w:val="0034734C"/>
    <w:rsid w:val="00347975"/>
    <w:rsid w:val="00347CED"/>
    <w:rsid w:val="00350288"/>
    <w:rsid w:val="00351BD2"/>
    <w:rsid w:val="00351EC1"/>
    <w:rsid w:val="00352DF6"/>
    <w:rsid w:val="00352E42"/>
    <w:rsid w:val="00352E7C"/>
    <w:rsid w:val="00353589"/>
    <w:rsid w:val="003540BC"/>
    <w:rsid w:val="00356E5E"/>
    <w:rsid w:val="003575DF"/>
    <w:rsid w:val="0036040A"/>
    <w:rsid w:val="003609FC"/>
    <w:rsid w:val="00361DA4"/>
    <w:rsid w:val="003629BE"/>
    <w:rsid w:val="0036615B"/>
    <w:rsid w:val="00366EB0"/>
    <w:rsid w:val="00366FF7"/>
    <w:rsid w:val="00370819"/>
    <w:rsid w:val="003710A8"/>
    <w:rsid w:val="003731F7"/>
    <w:rsid w:val="00375028"/>
    <w:rsid w:val="00375476"/>
    <w:rsid w:val="00375DDC"/>
    <w:rsid w:val="0037676E"/>
    <w:rsid w:val="00381734"/>
    <w:rsid w:val="00383388"/>
    <w:rsid w:val="00384932"/>
    <w:rsid w:val="00385753"/>
    <w:rsid w:val="00386487"/>
    <w:rsid w:val="00387821"/>
    <w:rsid w:val="00393D1A"/>
    <w:rsid w:val="00394DC4"/>
    <w:rsid w:val="00395488"/>
    <w:rsid w:val="00395FD6"/>
    <w:rsid w:val="003A1C1A"/>
    <w:rsid w:val="003A264A"/>
    <w:rsid w:val="003A4DAD"/>
    <w:rsid w:val="003A57A9"/>
    <w:rsid w:val="003A5C0A"/>
    <w:rsid w:val="003A709E"/>
    <w:rsid w:val="003B0BA8"/>
    <w:rsid w:val="003B0DC9"/>
    <w:rsid w:val="003B3733"/>
    <w:rsid w:val="003B39F6"/>
    <w:rsid w:val="003B41F0"/>
    <w:rsid w:val="003B4CE6"/>
    <w:rsid w:val="003B53D3"/>
    <w:rsid w:val="003B58BE"/>
    <w:rsid w:val="003B61F7"/>
    <w:rsid w:val="003C0025"/>
    <w:rsid w:val="003C02E7"/>
    <w:rsid w:val="003C1661"/>
    <w:rsid w:val="003C2DAD"/>
    <w:rsid w:val="003C4106"/>
    <w:rsid w:val="003C6220"/>
    <w:rsid w:val="003C779C"/>
    <w:rsid w:val="003D2FDA"/>
    <w:rsid w:val="003D3315"/>
    <w:rsid w:val="003D3A20"/>
    <w:rsid w:val="003D3DEE"/>
    <w:rsid w:val="003D4DCD"/>
    <w:rsid w:val="003D52D6"/>
    <w:rsid w:val="003D583B"/>
    <w:rsid w:val="003D6003"/>
    <w:rsid w:val="003D612E"/>
    <w:rsid w:val="003E072C"/>
    <w:rsid w:val="003E478A"/>
    <w:rsid w:val="003E5FF4"/>
    <w:rsid w:val="003E779D"/>
    <w:rsid w:val="003F24D5"/>
    <w:rsid w:val="003F3A01"/>
    <w:rsid w:val="004000B7"/>
    <w:rsid w:val="00400551"/>
    <w:rsid w:val="0040127C"/>
    <w:rsid w:val="00403560"/>
    <w:rsid w:val="00403A77"/>
    <w:rsid w:val="00403C53"/>
    <w:rsid w:val="00404F94"/>
    <w:rsid w:val="004058D4"/>
    <w:rsid w:val="00412DEA"/>
    <w:rsid w:val="004172F6"/>
    <w:rsid w:val="0041748A"/>
    <w:rsid w:val="00417BE6"/>
    <w:rsid w:val="00424AF6"/>
    <w:rsid w:val="00425AE9"/>
    <w:rsid w:val="00426FFA"/>
    <w:rsid w:val="0042741E"/>
    <w:rsid w:val="0042752E"/>
    <w:rsid w:val="00430C79"/>
    <w:rsid w:val="00430E00"/>
    <w:rsid w:val="00431923"/>
    <w:rsid w:val="00432266"/>
    <w:rsid w:val="00433922"/>
    <w:rsid w:val="00434FEA"/>
    <w:rsid w:val="004350DA"/>
    <w:rsid w:val="00436D8C"/>
    <w:rsid w:val="00437B8B"/>
    <w:rsid w:val="00440870"/>
    <w:rsid w:val="00441BA1"/>
    <w:rsid w:val="00443117"/>
    <w:rsid w:val="004437C9"/>
    <w:rsid w:val="004446E9"/>
    <w:rsid w:val="00444A95"/>
    <w:rsid w:val="00447382"/>
    <w:rsid w:val="00450064"/>
    <w:rsid w:val="00451150"/>
    <w:rsid w:val="004516DB"/>
    <w:rsid w:val="0045200B"/>
    <w:rsid w:val="004577B1"/>
    <w:rsid w:val="00464109"/>
    <w:rsid w:val="00464803"/>
    <w:rsid w:val="00466339"/>
    <w:rsid w:val="00471D96"/>
    <w:rsid w:val="00472DD1"/>
    <w:rsid w:val="004752A1"/>
    <w:rsid w:val="004777C7"/>
    <w:rsid w:val="00481A60"/>
    <w:rsid w:val="00484D97"/>
    <w:rsid w:val="0048518B"/>
    <w:rsid w:val="00485520"/>
    <w:rsid w:val="00487D33"/>
    <w:rsid w:val="00490085"/>
    <w:rsid w:val="00490ABB"/>
    <w:rsid w:val="00491A13"/>
    <w:rsid w:val="00494CAC"/>
    <w:rsid w:val="00494FD9"/>
    <w:rsid w:val="0049725B"/>
    <w:rsid w:val="004A05DE"/>
    <w:rsid w:val="004A096A"/>
    <w:rsid w:val="004A283E"/>
    <w:rsid w:val="004A2B59"/>
    <w:rsid w:val="004A3FF4"/>
    <w:rsid w:val="004B3495"/>
    <w:rsid w:val="004B3B79"/>
    <w:rsid w:val="004B5621"/>
    <w:rsid w:val="004C1C09"/>
    <w:rsid w:val="004C1C28"/>
    <w:rsid w:val="004C2131"/>
    <w:rsid w:val="004C2EF3"/>
    <w:rsid w:val="004C348B"/>
    <w:rsid w:val="004C4965"/>
    <w:rsid w:val="004C56BD"/>
    <w:rsid w:val="004C6B8D"/>
    <w:rsid w:val="004D0796"/>
    <w:rsid w:val="004D0F02"/>
    <w:rsid w:val="004D1017"/>
    <w:rsid w:val="004D331F"/>
    <w:rsid w:val="004D3C9A"/>
    <w:rsid w:val="004D6796"/>
    <w:rsid w:val="004D6CE7"/>
    <w:rsid w:val="004D7181"/>
    <w:rsid w:val="004E1C51"/>
    <w:rsid w:val="004E41EC"/>
    <w:rsid w:val="004E4538"/>
    <w:rsid w:val="004E4726"/>
    <w:rsid w:val="004E5D42"/>
    <w:rsid w:val="004E6293"/>
    <w:rsid w:val="004F0068"/>
    <w:rsid w:val="004F35D7"/>
    <w:rsid w:val="004F3EF9"/>
    <w:rsid w:val="004F5703"/>
    <w:rsid w:val="004F5BEA"/>
    <w:rsid w:val="004F7FF4"/>
    <w:rsid w:val="00500622"/>
    <w:rsid w:val="00502127"/>
    <w:rsid w:val="00502A0B"/>
    <w:rsid w:val="0050404C"/>
    <w:rsid w:val="00505ED0"/>
    <w:rsid w:val="005076EC"/>
    <w:rsid w:val="00510900"/>
    <w:rsid w:val="0051238F"/>
    <w:rsid w:val="00515810"/>
    <w:rsid w:val="00515A59"/>
    <w:rsid w:val="00517A62"/>
    <w:rsid w:val="00520516"/>
    <w:rsid w:val="00520C26"/>
    <w:rsid w:val="00521AB7"/>
    <w:rsid w:val="00523ABB"/>
    <w:rsid w:val="00523AD3"/>
    <w:rsid w:val="00523E69"/>
    <w:rsid w:val="0052603B"/>
    <w:rsid w:val="005268BA"/>
    <w:rsid w:val="00530AD1"/>
    <w:rsid w:val="0053193C"/>
    <w:rsid w:val="00531D59"/>
    <w:rsid w:val="005323A7"/>
    <w:rsid w:val="00533385"/>
    <w:rsid w:val="00533A4A"/>
    <w:rsid w:val="005348E3"/>
    <w:rsid w:val="00534FEE"/>
    <w:rsid w:val="00535851"/>
    <w:rsid w:val="0053623F"/>
    <w:rsid w:val="005378EA"/>
    <w:rsid w:val="00537E8E"/>
    <w:rsid w:val="00540219"/>
    <w:rsid w:val="0054049B"/>
    <w:rsid w:val="00541051"/>
    <w:rsid w:val="00541B96"/>
    <w:rsid w:val="00541FE7"/>
    <w:rsid w:val="00542A4B"/>
    <w:rsid w:val="00544280"/>
    <w:rsid w:val="0054464E"/>
    <w:rsid w:val="00544E6D"/>
    <w:rsid w:val="00545514"/>
    <w:rsid w:val="00546921"/>
    <w:rsid w:val="00552F87"/>
    <w:rsid w:val="005531D2"/>
    <w:rsid w:val="00555C74"/>
    <w:rsid w:val="005566CD"/>
    <w:rsid w:val="005603F3"/>
    <w:rsid w:val="00560941"/>
    <w:rsid w:val="0056430B"/>
    <w:rsid w:val="00565D76"/>
    <w:rsid w:val="00567C16"/>
    <w:rsid w:val="005709F8"/>
    <w:rsid w:val="00570F3C"/>
    <w:rsid w:val="00572EE6"/>
    <w:rsid w:val="00573CD2"/>
    <w:rsid w:val="00573CD7"/>
    <w:rsid w:val="00573D01"/>
    <w:rsid w:val="0057455F"/>
    <w:rsid w:val="0057465A"/>
    <w:rsid w:val="00574DDC"/>
    <w:rsid w:val="00574E71"/>
    <w:rsid w:val="00576CDA"/>
    <w:rsid w:val="00577235"/>
    <w:rsid w:val="0058039E"/>
    <w:rsid w:val="00580F61"/>
    <w:rsid w:val="00581036"/>
    <w:rsid w:val="00582051"/>
    <w:rsid w:val="0058293D"/>
    <w:rsid w:val="00582AC3"/>
    <w:rsid w:val="00582B37"/>
    <w:rsid w:val="00582F66"/>
    <w:rsid w:val="00583258"/>
    <w:rsid w:val="005841E3"/>
    <w:rsid w:val="0058623C"/>
    <w:rsid w:val="00590771"/>
    <w:rsid w:val="00592366"/>
    <w:rsid w:val="00592567"/>
    <w:rsid w:val="00592C95"/>
    <w:rsid w:val="00596FE1"/>
    <w:rsid w:val="00597478"/>
    <w:rsid w:val="005979F5"/>
    <w:rsid w:val="005A1D0E"/>
    <w:rsid w:val="005A22BF"/>
    <w:rsid w:val="005A2541"/>
    <w:rsid w:val="005A4E74"/>
    <w:rsid w:val="005A5D50"/>
    <w:rsid w:val="005A6190"/>
    <w:rsid w:val="005A7381"/>
    <w:rsid w:val="005A73EC"/>
    <w:rsid w:val="005B061C"/>
    <w:rsid w:val="005B1C84"/>
    <w:rsid w:val="005B45AD"/>
    <w:rsid w:val="005B47A2"/>
    <w:rsid w:val="005B52DC"/>
    <w:rsid w:val="005B54BB"/>
    <w:rsid w:val="005B6108"/>
    <w:rsid w:val="005B79AA"/>
    <w:rsid w:val="005C060F"/>
    <w:rsid w:val="005C083A"/>
    <w:rsid w:val="005C0E85"/>
    <w:rsid w:val="005C1054"/>
    <w:rsid w:val="005C4AAB"/>
    <w:rsid w:val="005C6BE1"/>
    <w:rsid w:val="005D27D4"/>
    <w:rsid w:val="005D44EE"/>
    <w:rsid w:val="005D5C48"/>
    <w:rsid w:val="005D5EF4"/>
    <w:rsid w:val="005D7315"/>
    <w:rsid w:val="005E0457"/>
    <w:rsid w:val="005E0B91"/>
    <w:rsid w:val="005E13C3"/>
    <w:rsid w:val="005E1519"/>
    <w:rsid w:val="005E19F9"/>
    <w:rsid w:val="005E34FC"/>
    <w:rsid w:val="005E3A36"/>
    <w:rsid w:val="005F06B0"/>
    <w:rsid w:val="005F2A7B"/>
    <w:rsid w:val="005F61FC"/>
    <w:rsid w:val="005F68C7"/>
    <w:rsid w:val="005F79FF"/>
    <w:rsid w:val="00602FF8"/>
    <w:rsid w:val="00607840"/>
    <w:rsid w:val="006078AD"/>
    <w:rsid w:val="0061245C"/>
    <w:rsid w:val="0061397E"/>
    <w:rsid w:val="00614393"/>
    <w:rsid w:val="0061458E"/>
    <w:rsid w:val="00615703"/>
    <w:rsid w:val="006209D4"/>
    <w:rsid w:val="00622C22"/>
    <w:rsid w:val="00623017"/>
    <w:rsid w:val="00624555"/>
    <w:rsid w:val="0062458B"/>
    <w:rsid w:val="00624F17"/>
    <w:rsid w:val="00626635"/>
    <w:rsid w:val="0062695C"/>
    <w:rsid w:val="00627A4F"/>
    <w:rsid w:val="00630D86"/>
    <w:rsid w:val="00631068"/>
    <w:rsid w:val="0063146F"/>
    <w:rsid w:val="006317E5"/>
    <w:rsid w:val="00633C8E"/>
    <w:rsid w:val="00635EAD"/>
    <w:rsid w:val="006365DE"/>
    <w:rsid w:val="006423BF"/>
    <w:rsid w:val="00643E78"/>
    <w:rsid w:val="006443BF"/>
    <w:rsid w:val="00644A83"/>
    <w:rsid w:val="006474DF"/>
    <w:rsid w:val="006512AD"/>
    <w:rsid w:val="00651B3F"/>
    <w:rsid w:val="006530F3"/>
    <w:rsid w:val="00654925"/>
    <w:rsid w:val="00654C13"/>
    <w:rsid w:val="006561FD"/>
    <w:rsid w:val="00656439"/>
    <w:rsid w:val="00657A84"/>
    <w:rsid w:val="00664887"/>
    <w:rsid w:val="00665BDD"/>
    <w:rsid w:val="00665CC2"/>
    <w:rsid w:val="00665D13"/>
    <w:rsid w:val="00666640"/>
    <w:rsid w:val="00666712"/>
    <w:rsid w:val="006674E5"/>
    <w:rsid w:val="006716E4"/>
    <w:rsid w:val="00671A00"/>
    <w:rsid w:val="00672624"/>
    <w:rsid w:val="006745C6"/>
    <w:rsid w:val="00674D55"/>
    <w:rsid w:val="00675D2D"/>
    <w:rsid w:val="0068097B"/>
    <w:rsid w:val="00682844"/>
    <w:rsid w:val="0068441B"/>
    <w:rsid w:val="006867B9"/>
    <w:rsid w:val="00686CD3"/>
    <w:rsid w:val="00690435"/>
    <w:rsid w:val="0069286C"/>
    <w:rsid w:val="00692B88"/>
    <w:rsid w:val="00693355"/>
    <w:rsid w:val="00693485"/>
    <w:rsid w:val="006938E6"/>
    <w:rsid w:val="006946CD"/>
    <w:rsid w:val="0069512D"/>
    <w:rsid w:val="006954A0"/>
    <w:rsid w:val="00696F2D"/>
    <w:rsid w:val="00697330"/>
    <w:rsid w:val="006A03E3"/>
    <w:rsid w:val="006A0975"/>
    <w:rsid w:val="006A2CC4"/>
    <w:rsid w:val="006A3386"/>
    <w:rsid w:val="006A5B03"/>
    <w:rsid w:val="006A6A6B"/>
    <w:rsid w:val="006B02A2"/>
    <w:rsid w:val="006B24C8"/>
    <w:rsid w:val="006B2AC7"/>
    <w:rsid w:val="006B54C6"/>
    <w:rsid w:val="006B61E1"/>
    <w:rsid w:val="006C121F"/>
    <w:rsid w:val="006C22FE"/>
    <w:rsid w:val="006C369A"/>
    <w:rsid w:val="006C36B8"/>
    <w:rsid w:val="006C3C57"/>
    <w:rsid w:val="006C60A1"/>
    <w:rsid w:val="006D1F49"/>
    <w:rsid w:val="006D2531"/>
    <w:rsid w:val="006D260F"/>
    <w:rsid w:val="006D5D57"/>
    <w:rsid w:val="006D65B8"/>
    <w:rsid w:val="006D6A4A"/>
    <w:rsid w:val="006D6B98"/>
    <w:rsid w:val="006D6FAE"/>
    <w:rsid w:val="006D77D6"/>
    <w:rsid w:val="006D7880"/>
    <w:rsid w:val="006E0427"/>
    <w:rsid w:val="006E105B"/>
    <w:rsid w:val="006E2B50"/>
    <w:rsid w:val="006E3904"/>
    <w:rsid w:val="006E5D54"/>
    <w:rsid w:val="006E645F"/>
    <w:rsid w:val="006F0739"/>
    <w:rsid w:val="006F0954"/>
    <w:rsid w:val="006F38AF"/>
    <w:rsid w:val="006F50C6"/>
    <w:rsid w:val="006F5743"/>
    <w:rsid w:val="006F7E24"/>
    <w:rsid w:val="00700057"/>
    <w:rsid w:val="007012BC"/>
    <w:rsid w:val="007024C6"/>
    <w:rsid w:val="0070270F"/>
    <w:rsid w:val="00702C83"/>
    <w:rsid w:val="00702E34"/>
    <w:rsid w:val="00702EC4"/>
    <w:rsid w:val="00703E3B"/>
    <w:rsid w:val="00704B80"/>
    <w:rsid w:val="00704FF0"/>
    <w:rsid w:val="00706548"/>
    <w:rsid w:val="007069C1"/>
    <w:rsid w:val="007073DC"/>
    <w:rsid w:val="00710A13"/>
    <w:rsid w:val="00711C01"/>
    <w:rsid w:val="00713826"/>
    <w:rsid w:val="00714356"/>
    <w:rsid w:val="007167BA"/>
    <w:rsid w:val="00720270"/>
    <w:rsid w:val="0072081C"/>
    <w:rsid w:val="0072216C"/>
    <w:rsid w:val="00722A1B"/>
    <w:rsid w:val="00722E40"/>
    <w:rsid w:val="00723DD5"/>
    <w:rsid w:val="0072507B"/>
    <w:rsid w:val="00727528"/>
    <w:rsid w:val="00727B53"/>
    <w:rsid w:val="00733C19"/>
    <w:rsid w:val="00733E5F"/>
    <w:rsid w:val="00733F4E"/>
    <w:rsid w:val="00735398"/>
    <w:rsid w:val="00737C4C"/>
    <w:rsid w:val="007410CD"/>
    <w:rsid w:val="00741219"/>
    <w:rsid w:val="00742E81"/>
    <w:rsid w:val="00743D43"/>
    <w:rsid w:val="00744FFF"/>
    <w:rsid w:val="00750F44"/>
    <w:rsid w:val="00751CC5"/>
    <w:rsid w:val="00752AD1"/>
    <w:rsid w:val="00761F38"/>
    <w:rsid w:val="007627BE"/>
    <w:rsid w:val="00763CCE"/>
    <w:rsid w:val="0077082F"/>
    <w:rsid w:val="00773DC1"/>
    <w:rsid w:val="00775BD4"/>
    <w:rsid w:val="00776DB0"/>
    <w:rsid w:val="0077777E"/>
    <w:rsid w:val="00777B29"/>
    <w:rsid w:val="00781068"/>
    <w:rsid w:val="007822F0"/>
    <w:rsid w:val="00782968"/>
    <w:rsid w:val="00783330"/>
    <w:rsid w:val="0078428D"/>
    <w:rsid w:val="0078646C"/>
    <w:rsid w:val="00786623"/>
    <w:rsid w:val="00786677"/>
    <w:rsid w:val="00786D28"/>
    <w:rsid w:val="007921E8"/>
    <w:rsid w:val="007927BD"/>
    <w:rsid w:val="00792B85"/>
    <w:rsid w:val="0079467E"/>
    <w:rsid w:val="00796268"/>
    <w:rsid w:val="00796523"/>
    <w:rsid w:val="00797CE0"/>
    <w:rsid w:val="007A1EA9"/>
    <w:rsid w:val="007A2AD8"/>
    <w:rsid w:val="007A2F68"/>
    <w:rsid w:val="007A3DD1"/>
    <w:rsid w:val="007A7211"/>
    <w:rsid w:val="007B04E7"/>
    <w:rsid w:val="007B1350"/>
    <w:rsid w:val="007B17D3"/>
    <w:rsid w:val="007B2546"/>
    <w:rsid w:val="007B2D42"/>
    <w:rsid w:val="007B3477"/>
    <w:rsid w:val="007B39EF"/>
    <w:rsid w:val="007B3AFD"/>
    <w:rsid w:val="007B4CD0"/>
    <w:rsid w:val="007C2050"/>
    <w:rsid w:val="007C2292"/>
    <w:rsid w:val="007C27D6"/>
    <w:rsid w:val="007C355D"/>
    <w:rsid w:val="007C6496"/>
    <w:rsid w:val="007C6E3C"/>
    <w:rsid w:val="007D132C"/>
    <w:rsid w:val="007D22A5"/>
    <w:rsid w:val="007D25A2"/>
    <w:rsid w:val="007D2C5E"/>
    <w:rsid w:val="007E1969"/>
    <w:rsid w:val="007E2A17"/>
    <w:rsid w:val="007E3A16"/>
    <w:rsid w:val="007E3D7C"/>
    <w:rsid w:val="007E41BD"/>
    <w:rsid w:val="007E5527"/>
    <w:rsid w:val="007E6511"/>
    <w:rsid w:val="007E7F57"/>
    <w:rsid w:val="007F0DDF"/>
    <w:rsid w:val="007F10C7"/>
    <w:rsid w:val="007F1BAF"/>
    <w:rsid w:val="007F1F16"/>
    <w:rsid w:val="007F2740"/>
    <w:rsid w:val="007F28DB"/>
    <w:rsid w:val="007F4E47"/>
    <w:rsid w:val="007F5719"/>
    <w:rsid w:val="007F71D7"/>
    <w:rsid w:val="00800940"/>
    <w:rsid w:val="00800CB5"/>
    <w:rsid w:val="008014E0"/>
    <w:rsid w:val="0080152D"/>
    <w:rsid w:val="00801D28"/>
    <w:rsid w:val="00801F24"/>
    <w:rsid w:val="008041AC"/>
    <w:rsid w:val="0080448D"/>
    <w:rsid w:val="00807653"/>
    <w:rsid w:val="008101D5"/>
    <w:rsid w:val="008118E1"/>
    <w:rsid w:val="00813251"/>
    <w:rsid w:val="00813570"/>
    <w:rsid w:val="0081681C"/>
    <w:rsid w:val="0081726A"/>
    <w:rsid w:val="00820D73"/>
    <w:rsid w:val="00820FE3"/>
    <w:rsid w:val="00821FBD"/>
    <w:rsid w:val="00825E33"/>
    <w:rsid w:val="00825FFF"/>
    <w:rsid w:val="00827132"/>
    <w:rsid w:val="00831620"/>
    <w:rsid w:val="00831D7E"/>
    <w:rsid w:val="00833CD3"/>
    <w:rsid w:val="00834CA8"/>
    <w:rsid w:val="0083791A"/>
    <w:rsid w:val="008404CE"/>
    <w:rsid w:val="00841D94"/>
    <w:rsid w:val="00844F8E"/>
    <w:rsid w:val="0084582C"/>
    <w:rsid w:val="00847E2F"/>
    <w:rsid w:val="00850084"/>
    <w:rsid w:val="0085066E"/>
    <w:rsid w:val="0085359B"/>
    <w:rsid w:val="00853F1A"/>
    <w:rsid w:val="0085495F"/>
    <w:rsid w:val="008556B6"/>
    <w:rsid w:val="00857CC4"/>
    <w:rsid w:val="00860B7A"/>
    <w:rsid w:val="00861907"/>
    <w:rsid w:val="008619F3"/>
    <w:rsid w:val="00861B84"/>
    <w:rsid w:val="00861E65"/>
    <w:rsid w:val="0086278E"/>
    <w:rsid w:val="00862AB5"/>
    <w:rsid w:val="00862D98"/>
    <w:rsid w:val="00863795"/>
    <w:rsid w:val="008653B8"/>
    <w:rsid w:val="008656C0"/>
    <w:rsid w:val="00865A91"/>
    <w:rsid w:val="00866DA0"/>
    <w:rsid w:val="00867F10"/>
    <w:rsid w:val="0087001E"/>
    <w:rsid w:val="00870813"/>
    <w:rsid w:val="00871D00"/>
    <w:rsid w:val="00872E84"/>
    <w:rsid w:val="00873163"/>
    <w:rsid w:val="00873302"/>
    <w:rsid w:val="00874077"/>
    <w:rsid w:val="0087445F"/>
    <w:rsid w:val="00874C05"/>
    <w:rsid w:val="00875E02"/>
    <w:rsid w:val="008805DB"/>
    <w:rsid w:val="008826C2"/>
    <w:rsid w:val="00883807"/>
    <w:rsid w:val="0088492F"/>
    <w:rsid w:val="0088547D"/>
    <w:rsid w:val="00886B1A"/>
    <w:rsid w:val="00887F99"/>
    <w:rsid w:val="008905DB"/>
    <w:rsid w:val="00891182"/>
    <w:rsid w:val="00892028"/>
    <w:rsid w:val="00892A76"/>
    <w:rsid w:val="008955F8"/>
    <w:rsid w:val="0089705A"/>
    <w:rsid w:val="00897406"/>
    <w:rsid w:val="00897579"/>
    <w:rsid w:val="0089788B"/>
    <w:rsid w:val="008A0B07"/>
    <w:rsid w:val="008A0D5D"/>
    <w:rsid w:val="008A0E99"/>
    <w:rsid w:val="008A136A"/>
    <w:rsid w:val="008A15AB"/>
    <w:rsid w:val="008A3023"/>
    <w:rsid w:val="008A3030"/>
    <w:rsid w:val="008A3D18"/>
    <w:rsid w:val="008A5081"/>
    <w:rsid w:val="008A5B45"/>
    <w:rsid w:val="008A6064"/>
    <w:rsid w:val="008A6E92"/>
    <w:rsid w:val="008B047F"/>
    <w:rsid w:val="008B0884"/>
    <w:rsid w:val="008B113B"/>
    <w:rsid w:val="008B5755"/>
    <w:rsid w:val="008C0681"/>
    <w:rsid w:val="008C0EB4"/>
    <w:rsid w:val="008C1F2F"/>
    <w:rsid w:val="008C349A"/>
    <w:rsid w:val="008C40CB"/>
    <w:rsid w:val="008C42F3"/>
    <w:rsid w:val="008C5CE5"/>
    <w:rsid w:val="008D08D1"/>
    <w:rsid w:val="008D3235"/>
    <w:rsid w:val="008D332F"/>
    <w:rsid w:val="008D5DD3"/>
    <w:rsid w:val="008E02C1"/>
    <w:rsid w:val="008E2444"/>
    <w:rsid w:val="008E30F6"/>
    <w:rsid w:val="008E4ED9"/>
    <w:rsid w:val="008F42E9"/>
    <w:rsid w:val="008F4520"/>
    <w:rsid w:val="008F4685"/>
    <w:rsid w:val="008F79CE"/>
    <w:rsid w:val="009005D1"/>
    <w:rsid w:val="00900F23"/>
    <w:rsid w:val="00904C41"/>
    <w:rsid w:val="00904F80"/>
    <w:rsid w:val="00906764"/>
    <w:rsid w:val="009106BC"/>
    <w:rsid w:val="0091178B"/>
    <w:rsid w:val="00911F9B"/>
    <w:rsid w:val="00913B0E"/>
    <w:rsid w:val="00914971"/>
    <w:rsid w:val="00914E13"/>
    <w:rsid w:val="00920F13"/>
    <w:rsid w:val="00922D38"/>
    <w:rsid w:val="00926705"/>
    <w:rsid w:val="0092747D"/>
    <w:rsid w:val="00927FB3"/>
    <w:rsid w:val="009309CF"/>
    <w:rsid w:val="00932A39"/>
    <w:rsid w:val="00934F5B"/>
    <w:rsid w:val="00936C7C"/>
    <w:rsid w:val="009409B0"/>
    <w:rsid w:val="00947337"/>
    <w:rsid w:val="009515DA"/>
    <w:rsid w:val="00951D72"/>
    <w:rsid w:val="009520F2"/>
    <w:rsid w:val="009527B1"/>
    <w:rsid w:val="00952909"/>
    <w:rsid w:val="009530EF"/>
    <w:rsid w:val="00953422"/>
    <w:rsid w:val="009538F3"/>
    <w:rsid w:val="00953C54"/>
    <w:rsid w:val="0095407B"/>
    <w:rsid w:val="009563B4"/>
    <w:rsid w:val="009577AF"/>
    <w:rsid w:val="0096052A"/>
    <w:rsid w:val="00961578"/>
    <w:rsid w:val="00971FA4"/>
    <w:rsid w:val="0097290D"/>
    <w:rsid w:val="0097420F"/>
    <w:rsid w:val="00975AF1"/>
    <w:rsid w:val="00975C5F"/>
    <w:rsid w:val="009760C4"/>
    <w:rsid w:val="00977E0B"/>
    <w:rsid w:val="00984983"/>
    <w:rsid w:val="0098755A"/>
    <w:rsid w:val="0099021D"/>
    <w:rsid w:val="00992AB6"/>
    <w:rsid w:val="009943CC"/>
    <w:rsid w:val="009948F1"/>
    <w:rsid w:val="009954D0"/>
    <w:rsid w:val="00995514"/>
    <w:rsid w:val="0099555D"/>
    <w:rsid w:val="00997467"/>
    <w:rsid w:val="009974D6"/>
    <w:rsid w:val="009A0AE9"/>
    <w:rsid w:val="009A4372"/>
    <w:rsid w:val="009A475A"/>
    <w:rsid w:val="009B0F62"/>
    <w:rsid w:val="009B2D0C"/>
    <w:rsid w:val="009B44F0"/>
    <w:rsid w:val="009B624F"/>
    <w:rsid w:val="009C0906"/>
    <w:rsid w:val="009C1BF5"/>
    <w:rsid w:val="009C3227"/>
    <w:rsid w:val="009C3420"/>
    <w:rsid w:val="009C3988"/>
    <w:rsid w:val="009C3E3C"/>
    <w:rsid w:val="009C400C"/>
    <w:rsid w:val="009C546B"/>
    <w:rsid w:val="009D2377"/>
    <w:rsid w:val="009D4B3F"/>
    <w:rsid w:val="009D5478"/>
    <w:rsid w:val="009D550C"/>
    <w:rsid w:val="009D639B"/>
    <w:rsid w:val="009D6423"/>
    <w:rsid w:val="009D7713"/>
    <w:rsid w:val="009E0C66"/>
    <w:rsid w:val="009E0E86"/>
    <w:rsid w:val="009E1384"/>
    <w:rsid w:val="009E162D"/>
    <w:rsid w:val="009E1D39"/>
    <w:rsid w:val="009E2D28"/>
    <w:rsid w:val="009E3328"/>
    <w:rsid w:val="009E34BD"/>
    <w:rsid w:val="009E48A9"/>
    <w:rsid w:val="009E5468"/>
    <w:rsid w:val="009E5895"/>
    <w:rsid w:val="009E5AF0"/>
    <w:rsid w:val="009E5C6D"/>
    <w:rsid w:val="009E7538"/>
    <w:rsid w:val="009F1E14"/>
    <w:rsid w:val="009F2672"/>
    <w:rsid w:val="009F29D5"/>
    <w:rsid w:val="009F31FF"/>
    <w:rsid w:val="009F4947"/>
    <w:rsid w:val="009F4968"/>
    <w:rsid w:val="009F4CAF"/>
    <w:rsid w:val="009F6145"/>
    <w:rsid w:val="00A03F1A"/>
    <w:rsid w:val="00A0484B"/>
    <w:rsid w:val="00A05AC6"/>
    <w:rsid w:val="00A060BF"/>
    <w:rsid w:val="00A06794"/>
    <w:rsid w:val="00A06FA0"/>
    <w:rsid w:val="00A10C5D"/>
    <w:rsid w:val="00A13D38"/>
    <w:rsid w:val="00A14401"/>
    <w:rsid w:val="00A14874"/>
    <w:rsid w:val="00A15A73"/>
    <w:rsid w:val="00A16D38"/>
    <w:rsid w:val="00A23042"/>
    <w:rsid w:val="00A24427"/>
    <w:rsid w:val="00A24AEB"/>
    <w:rsid w:val="00A24B49"/>
    <w:rsid w:val="00A25799"/>
    <w:rsid w:val="00A26498"/>
    <w:rsid w:val="00A30824"/>
    <w:rsid w:val="00A30EB4"/>
    <w:rsid w:val="00A3113E"/>
    <w:rsid w:val="00A315D7"/>
    <w:rsid w:val="00A33031"/>
    <w:rsid w:val="00A33087"/>
    <w:rsid w:val="00A33449"/>
    <w:rsid w:val="00A33C78"/>
    <w:rsid w:val="00A34324"/>
    <w:rsid w:val="00A349AF"/>
    <w:rsid w:val="00A352FC"/>
    <w:rsid w:val="00A35324"/>
    <w:rsid w:val="00A36A78"/>
    <w:rsid w:val="00A40712"/>
    <w:rsid w:val="00A43407"/>
    <w:rsid w:val="00A44A9D"/>
    <w:rsid w:val="00A454C2"/>
    <w:rsid w:val="00A4567A"/>
    <w:rsid w:val="00A458C6"/>
    <w:rsid w:val="00A4598C"/>
    <w:rsid w:val="00A47542"/>
    <w:rsid w:val="00A5186F"/>
    <w:rsid w:val="00A53312"/>
    <w:rsid w:val="00A56CDC"/>
    <w:rsid w:val="00A56EE7"/>
    <w:rsid w:val="00A61A29"/>
    <w:rsid w:val="00A61AD1"/>
    <w:rsid w:val="00A650C7"/>
    <w:rsid w:val="00A654C8"/>
    <w:rsid w:val="00A658DF"/>
    <w:rsid w:val="00A6727B"/>
    <w:rsid w:val="00A72D15"/>
    <w:rsid w:val="00A74B05"/>
    <w:rsid w:val="00A75C74"/>
    <w:rsid w:val="00A767D1"/>
    <w:rsid w:val="00A77388"/>
    <w:rsid w:val="00A80986"/>
    <w:rsid w:val="00A819C0"/>
    <w:rsid w:val="00A83A58"/>
    <w:rsid w:val="00A86B29"/>
    <w:rsid w:val="00A87358"/>
    <w:rsid w:val="00A876AE"/>
    <w:rsid w:val="00A879B4"/>
    <w:rsid w:val="00A90938"/>
    <w:rsid w:val="00A92306"/>
    <w:rsid w:val="00A9299B"/>
    <w:rsid w:val="00A92EDD"/>
    <w:rsid w:val="00A94DB7"/>
    <w:rsid w:val="00A95C0A"/>
    <w:rsid w:val="00A961BA"/>
    <w:rsid w:val="00A97983"/>
    <w:rsid w:val="00A97D5E"/>
    <w:rsid w:val="00AA03B8"/>
    <w:rsid w:val="00AA159E"/>
    <w:rsid w:val="00AA4111"/>
    <w:rsid w:val="00AA4C67"/>
    <w:rsid w:val="00AA7843"/>
    <w:rsid w:val="00AB0A1C"/>
    <w:rsid w:val="00AB2243"/>
    <w:rsid w:val="00AB27FE"/>
    <w:rsid w:val="00AB2B7E"/>
    <w:rsid w:val="00AB3877"/>
    <w:rsid w:val="00AB3D21"/>
    <w:rsid w:val="00AB41AA"/>
    <w:rsid w:val="00AB509E"/>
    <w:rsid w:val="00AB5514"/>
    <w:rsid w:val="00AB6C34"/>
    <w:rsid w:val="00AB7181"/>
    <w:rsid w:val="00AD0E8F"/>
    <w:rsid w:val="00AD1D80"/>
    <w:rsid w:val="00AD4577"/>
    <w:rsid w:val="00AD64A7"/>
    <w:rsid w:val="00AD7451"/>
    <w:rsid w:val="00AE1A75"/>
    <w:rsid w:val="00AE1B4C"/>
    <w:rsid w:val="00AE2689"/>
    <w:rsid w:val="00AE525C"/>
    <w:rsid w:val="00AE606C"/>
    <w:rsid w:val="00AE6171"/>
    <w:rsid w:val="00AE7281"/>
    <w:rsid w:val="00AF03AF"/>
    <w:rsid w:val="00AF19A4"/>
    <w:rsid w:val="00AF358A"/>
    <w:rsid w:val="00AF395E"/>
    <w:rsid w:val="00AF6876"/>
    <w:rsid w:val="00AF7AE0"/>
    <w:rsid w:val="00B0031E"/>
    <w:rsid w:val="00B01623"/>
    <w:rsid w:val="00B05184"/>
    <w:rsid w:val="00B062DA"/>
    <w:rsid w:val="00B07129"/>
    <w:rsid w:val="00B07861"/>
    <w:rsid w:val="00B114EB"/>
    <w:rsid w:val="00B13D98"/>
    <w:rsid w:val="00B149B8"/>
    <w:rsid w:val="00B15A6E"/>
    <w:rsid w:val="00B16B1A"/>
    <w:rsid w:val="00B16DDC"/>
    <w:rsid w:val="00B17455"/>
    <w:rsid w:val="00B17985"/>
    <w:rsid w:val="00B17A07"/>
    <w:rsid w:val="00B22880"/>
    <w:rsid w:val="00B22F66"/>
    <w:rsid w:val="00B23598"/>
    <w:rsid w:val="00B23DAB"/>
    <w:rsid w:val="00B25C0F"/>
    <w:rsid w:val="00B25E2C"/>
    <w:rsid w:val="00B273E1"/>
    <w:rsid w:val="00B32910"/>
    <w:rsid w:val="00B36C6E"/>
    <w:rsid w:val="00B36E19"/>
    <w:rsid w:val="00B378A2"/>
    <w:rsid w:val="00B405AD"/>
    <w:rsid w:val="00B425A2"/>
    <w:rsid w:val="00B426BA"/>
    <w:rsid w:val="00B47749"/>
    <w:rsid w:val="00B50C92"/>
    <w:rsid w:val="00B51DF8"/>
    <w:rsid w:val="00B53963"/>
    <w:rsid w:val="00B5447E"/>
    <w:rsid w:val="00B54688"/>
    <w:rsid w:val="00B54943"/>
    <w:rsid w:val="00B56C81"/>
    <w:rsid w:val="00B607C4"/>
    <w:rsid w:val="00B60FA6"/>
    <w:rsid w:val="00B65F87"/>
    <w:rsid w:val="00B661DD"/>
    <w:rsid w:val="00B66DF5"/>
    <w:rsid w:val="00B67A8C"/>
    <w:rsid w:val="00B72E0F"/>
    <w:rsid w:val="00B76D9B"/>
    <w:rsid w:val="00B76DF7"/>
    <w:rsid w:val="00B81126"/>
    <w:rsid w:val="00B82311"/>
    <w:rsid w:val="00B83472"/>
    <w:rsid w:val="00B8433D"/>
    <w:rsid w:val="00B848F0"/>
    <w:rsid w:val="00B85D9B"/>
    <w:rsid w:val="00B85DD2"/>
    <w:rsid w:val="00B8684A"/>
    <w:rsid w:val="00B86BBE"/>
    <w:rsid w:val="00B87CE8"/>
    <w:rsid w:val="00B87DA1"/>
    <w:rsid w:val="00B915E1"/>
    <w:rsid w:val="00B9343F"/>
    <w:rsid w:val="00B96DF4"/>
    <w:rsid w:val="00B97123"/>
    <w:rsid w:val="00BA4E94"/>
    <w:rsid w:val="00BB0DC5"/>
    <w:rsid w:val="00BB268E"/>
    <w:rsid w:val="00BB2DD1"/>
    <w:rsid w:val="00BB2F16"/>
    <w:rsid w:val="00BB3B0A"/>
    <w:rsid w:val="00BB52B7"/>
    <w:rsid w:val="00BB58A3"/>
    <w:rsid w:val="00BB79B6"/>
    <w:rsid w:val="00BC201A"/>
    <w:rsid w:val="00BC2C32"/>
    <w:rsid w:val="00BC4A87"/>
    <w:rsid w:val="00BC5164"/>
    <w:rsid w:val="00BC5A09"/>
    <w:rsid w:val="00BC5A7C"/>
    <w:rsid w:val="00BC7331"/>
    <w:rsid w:val="00BC7432"/>
    <w:rsid w:val="00BD1351"/>
    <w:rsid w:val="00BD3A7A"/>
    <w:rsid w:val="00BD3E35"/>
    <w:rsid w:val="00BD490E"/>
    <w:rsid w:val="00BD6A11"/>
    <w:rsid w:val="00BD7187"/>
    <w:rsid w:val="00BE16E7"/>
    <w:rsid w:val="00BE1B14"/>
    <w:rsid w:val="00BE2227"/>
    <w:rsid w:val="00BE373C"/>
    <w:rsid w:val="00BE4932"/>
    <w:rsid w:val="00BE4AE3"/>
    <w:rsid w:val="00BE5A65"/>
    <w:rsid w:val="00BE64C4"/>
    <w:rsid w:val="00BE69CC"/>
    <w:rsid w:val="00BE740C"/>
    <w:rsid w:val="00BE7644"/>
    <w:rsid w:val="00BE7B7C"/>
    <w:rsid w:val="00BF1E9E"/>
    <w:rsid w:val="00BF2B75"/>
    <w:rsid w:val="00BF3128"/>
    <w:rsid w:val="00BF36BB"/>
    <w:rsid w:val="00BF59AF"/>
    <w:rsid w:val="00BF5FC5"/>
    <w:rsid w:val="00BF67A2"/>
    <w:rsid w:val="00BF68CB"/>
    <w:rsid w:val="00BF7610"/>
    <w:rsid w:val="00C00C9B"/>
    <w:rsid w:val="00C0123A"/>
    <w:rsid w:val="00C018EF"/>
    <w:rsid w:val="00C02A9F"/>
    <w:rsid w:val="00C03C6F"/>
    <w:rsid w:val="00C05F0F"/>
    <w:rsid w:val="00C07460"/>
    <w:rsid w:val="00C12277"/>
    <w:rsid w:val="00C12309"/>
    <w:rsid w:val="00C12BD1"/>
    <w:rsid w:val="00C12D1A"/>
    <w:rsid w:val="00C13CC7"/>
    <w:rsid w:val="00C1689D"/>
    <w:rsid w:val="00C16A7F"/>
    <w:rsid w:val="00C1796C"/>
    <w:rsid w:val="00C17D28"/>
    <w:rsid w:val="00C20775"/>
    <w:rsid w:val="00C207B8"/>
    <w:rsid w:val="00C21AAF"/>
    <w:rsid w:val="00C21BFE"/>
    <w:rsid w:val="00C21E44"/>
    <w:rsid w:val="00C22DCE"/>
    <w:rsid w:val="00C23BAB"/>
    <w:rsid w:val="00C24240"/>
    <w:rsid w:val="00C2523B"/>
    <w:rsid w:val="00C25F31"/>
    <w:rsid w:val="00C26F6F"/>
    <w:rsid w:val="00C3279B"/>
    <w:rsid w:val="00C353D4"/>
    <w:rsid w:val="00C36D79"/>
    <w:rsid w:val="00C41C91"/>
    <w:rsid w:val="00C422D1"/>
    <w:rsid w:val="00C437CB"/>
    <w:rsid w:val="00C4382C"/>
    <w:rsid w:val="00C44F19"/>
    <w:rsid w:val="00C451C7"/>
    <w:rsid w:val="00C465F6"/>
    <w:rsid w:val="00C46902"/>
    <w:rsid w:val="00C517BC"/>
    <w:rsid w:val="00C56363"/>
    <w:rsid w:val="00C56C8B"/>
    <w:rsid w:val="00C574BB"/>
    <w:rsid w:val="00C60728"/>
    <w:rsid w:val="00C60982"/>
    <w:rsid w:val="00C628D7"/>
    <w:rsid w:val="00C631BE"/>
    <w:rsid w:val="00C63932"/>
    <w:rsid w:val="00C63EBE"/>
    <w:rsid w:val="00C657AF"/>
    <w:rsid w:val="00C66302"/>
    <w:rsid w:val="00C66627"/>
    <w:rsid w:val="00C67229"/>
    <w:rsid w:val="00C7120E"/>
    <w:rsid w:val="00C73433"/>
    <w:rsid w:val="00C74648"/>
    <w:rsid w:val="00C7509C"/>
    <w:rsid w:val="00C7659F"/>
    <w:rsid w:val="00C819EB"/>
    <w:rsid w:val="00C819F1"/>
    <w:rsid w:val="00C828E3"/>
    <w:rsid w:val="00C82D90"/>
    <w:rsid w:val="00C8333B"/>
    <w:rsid w:val="00C84BA8"/>
    <w:rsid w:val="00C8517F"/>
    <w:rsid w:val="00C861B7"/>
    <w:rsid w:val="00C87330"/>
    <w:rsid w:val="00C876A0"/>
    <w:rsid w:val="00C87DED"/>
    <w:rsid w:val="00C9049F"/>
    <w:rsid w:val="00C90C81"/>
    <w:rsid w:val="00C90D14"/>
    <w:rsid w:val="00C92802"/>
    <w:rsid w:val="00C95EBC"/>
    <w:rsid w:val="00C96003"/>
    <w:rsid w:val="00C97FA5"/>
    <w:rsid w:val="00CA0545"/>
    <w:rsid w:val="00CA4DAB"/>
    <w:rsid w:val="00CA4F2E"/>
    <w:rsid w:val="00CA545E"/>
    <w:rsid w:val="00CA66D2"/>
    <w:rsid w:val="00CA726E"/>
    <w:rsid w:val="00CB082C"/>
    <w:rsid w:val="00CB0845"/>
    <w:rsid w:val="00CB4208"/>
    <w:rsid w:val="00CB6BAA"/>
    <w:rsid w:val="00CB6D00"/>
    <w:rsid w:val="00CC29DF"/>
    <w:rsid w:val="00CC2B4B"/>
    <w:rsid w:val="00CD18B4"/>
    <w:rsid w:val="00CD214A"/>
    <w:rsid w:val="00CD5918"/>
    <w:rsid w:val="00CD7743"/>
    <w:rsid w:val="00CE0F61"/>
    <w:rsid w:val="00CE16DD"/>
    <w:rsid w:val="00CE1A65"/>
    <w:rsid w:val="00CE2543"/>
    <w:rsid w:val="00CE3788"/>
    <w:rsid w:val="00CE39EC"/>
    <w:rsid w:val="00CE415E"/>
    <w:rsid w:val="00CE45E3"/>
    <w:rsid w:val="00CE50AB"/>
    <w:rsid w:val="00CE60CA"/>
    <w:rsid w:val="00CE7376"/>
    <w:rsid w:val="00CE75CD"/>
    <w:rsid w:val="00CE7E20"/>
    <w:rsid w:val="00CF14B8"/>
    <w:rsid w:val="00CF1608"/>
    <w:rsid w:val="00CF194B"/>
    <w:rsid w:val="00CF2E0D"/>
    <w:rsid w:val="00CF3C7B"/>
    <w:rsid w:val="00CF3E67"/>
    <w:rsid w:val="00CF47DB"/>
    <w:rsid w:val="00CF735B"/>
    <w:rsid w:val="00CF74E8"/>
    <w:rsid w:val="00D0108E"/>
    <w:rsid w:val="00D04F79"/>
    <w:rsid w:val="00D0507A"/>
    <w:rsid w:val="00D07253"/>
    <w:rsid w:val="00D07A67"/>
    <w:rsid w:val="00D07C58"/>
    <w:rsid w:val="00D12128"/>
    <w:rsid w:val="00D13B06"/>
    <w:rsid w:val="00D14B49"/>
    <w:rsid w:val="00D14D60"/>
    <w:rsid w:val="00D152F6"/>
    <w:rsid w:val="00D1582D"/>
    <w:rsid w:val="00D20891"/>
    <w:rsid w:val="00D2132A"/>
    <w:rsid w:val="00D2213B"/>
    <w:rsid w:val="00D23A1D"/>
    <w:rsid w:val="00D255E5"/>
    <w:rsid w:val="00D26D3B"/>
    <w:rsid w:val="00D30821"/>
    <w:rsid w:val="00D3195D"/>
    <w:rsid w:val="00D3381F"/>
    <w:rsid w:val="00D3555E"/>
    <w:rsid w:val="00D40200"/>
    <w:rsid w:val="00D40B07"/>
    <w:rsid w:val="00D440A4"/>
    <w:rsid w:val="00D45660"/>
    <w:rsid w:val="00D47747"/>
    <w:rsid w:val="00D47DD3"/>
    <w:rsid w:val="00D47F42"/>
    <w:rsid w:val="00D5008C"/>
    <w:rsid w:val="00D50C04"/>
    <w:rsid w:val="00D50C6F"/>
    <w:rsid w:val="00D57765"/>
    <w:rsid w:val="00D57D94"/>
    <w:rsid w:val="00D62777"/>
    <w:rsid w:val="00D63F15"/>
    <w:rsid w:val="00D66D54"/>
    <w:rsid w:val="00D67E50"/>
    <w:rsid w:val="00D70FC7"/>
    <w:rsid w:val="00D72142"/>
    <w:rsid w:val="00D73F80"/>
    <w:rsid w:val="00D74366"/>
    <w:rsid w:val="00D7596A"/>
    <w:rsid w:val="00D75D64"/>
    <w:rsid w:val="00D76711"/>
    <w:rsid w:val="00D80A74"/>
    <w:rsid w:val="00D81515"/>
    <w:rsid w:val="00D8164B"/>
    <w:rsid w:val="00D85D75"/>
    <w:rsid w:val="00D86489"/>
    <w:rsid w:val="00D86ABB"/>
    <w:rsid w:val="00D87ED8"/>
    <w:rsid w:val="00D90F5D"/>
    <w:rsid w:val="00D915DA"/>
    <w:rsid w:val="00D918E0"/>
    <w:rsid w:val="00D92378"/>
    <w:rsid w:val="00D92862"/>
    <w:rsid w:val="00D974C3"/>
    <w:rsid w:val="00DA341A"/>
    <w:rsid w:val="00DA5C5B"/>
    <w:rsid w:val="00DA7CC1"/>
    <w:rsid w:val="00DB10A2"/>
    <w:rsid w:val="00DB1B1C"/>
    <w:rsid w:val="00DB26A2"/>
    <w:rsid w:val="00DB2FA8"/>
    <w:rsid w:val="00DB436A"/>
    <w:rsid w:val="00DB6010"/>
    <w:rsid w:val="00DB67AB"/>
    <w:rsid w:val="00DB7123"/>
    <w:rsid w:val="00DC1380"/>
    <w:rsid w:val="00DC1D27"/>
    <w:rsid w:val="00DC1F65"/>
    <w:rsid w:val="00DC37A6"/>
    <w:rsid w:val="00DC49B9"/>
    <w:rsid w:val="00DC6AE6"/>
    <w:rsid w:val="00DC7ACF"/>
    <w:rsid w:val="00DD12AF"/>
    <w:rsid w:val="00DD1B39"/>
    <w:rsid w:val="00DD1E47"/>
    <w:rsid w:val="00DD2E81"/>
    <w:rsid w:val="00DD2EED"/>
    <w:rsid w:val="00DD3536"/>
    <w:rsid w:val="00DD38BD"/>
    <w:rsid w:val="00DE0EA6"/>
    <w:rsid w:val="00DE2CBE"/>
    <w:rsid w:val="00DE2F74"/>
    <w:rsid w:val="00DE328C"/>
    <w:rsid w:val="00DE7606"/>
    <w:rsid w:val="00DF00DD"/>
    <w:rsid w:val="00DF1628"/>
    <w:rsid w:val="00DF2988"/>
    <w:rsid w:val="00DF4BF7"/>
    <w:rsid w:val="00DF4E74"/>
    <w:rsid w:val="00DF5DE9"/>
    <w:rsid w:val="00DF63D4"/>
    <w:rsid w:val="00DF64DC"/>
    <w:rsid w:val="00DF6845"/>
    <w:rsid w:val="00DF747A"/>
    <w:rsid w:val="00E02A54"/>
    <w:rsid w:val="00E034C0"/>
    <w:rsid w:val="00E04D49"/>
    <w:rsid w:val="00E05164"/>
    <w:rsid w:val="00E05224"/>
    <w:rsid w:val="00E108F4"/>
    <w:rsid w:val="00E11324"/>
    <w:rsid w:val="00E14E0F"/>
    <w:rsid w:val="00E155AD"/>
    <w:rsid w:val="00E17C18"/>
    <w:rsid w:val="00E17E17"/>
    <w:rsid w:val="00E20538"/>
    <w:rsid w:val="00E20CA6"/>
    <w:rsid w:val="00E21122"/>
    <w:rsid w:val="00E22ADF"/>
    <w:rsid w:val="00E22C1F"/>
    <w:rsid w:val="00E22DF7"/>
    <w:rsid w:val="00E250B8"/>
    <w:rsid w:val="00E25461"/>
    <w:rsid w:val="00E2604F"/>
    <w:rsid w:val="00E26194"/>
    <w:rsid w:val="00E262ED"/>
    <w:rsid w:val="00E27801"/>
    <w:rsid w:val="00E278C6"/>
    <w:rsid w:val="00E3110C"/>
    <w:rsid w:val="00E31DC8"/>
    <w:rsid w:val="00E32D8E"/>
    <w:rsid w:val="00E33DA3"/>
    <w:rsid w:val="00E33DE7"/>
    <w:rsid w:val="00E3494D"/>
    <w:rsid w:val="00E349AC"/>
    <w:rsid w:val="00E34B0D"/>
    <w:rsid w:val="00E34DBD"/>
    <w:rsid w:val="00E35658"/>
    <w:rsid w:val="00E36627"/>
    <w:rsid w:val="00E36F99"/>
    <w:rsid w:val="00E378E4"/>
    <w:rsid w:val="00E40790"/>
    <w:rsid w:val="00E420DD"/>
    <w:rsid w:val="00E43282"/>
    <w:rsid w:val="00E43C6C"/>
    <w:rsid w:val="00E44A01"/>
    <w:rsid w:val="00E45466"/>
    <w:rsid w:val="00E45927"/>
    <w:rsid w:val="00E461A2"/>
    <w:rsid w:val="00E463CC"/>
    <w:rsid w:val="00E4727A"/>
    <w:rsid w:val="00E472FE"/>
    <w:rsid w:val="00E477E8"/>
    <w:rsid w:val="00E47962"/>
    <w:rsid w:val="00E5028E"/>
    <w:rsid w:val="00E50973"/>
    <w:rsid w:val="00E5428E"/>
    <w:rsid w:val="00E545F0"/>
    <w:rsid w:val="00E555C8"/>
    <w:rsid w:val="00E55772"/>
    <w:rsid w:val="00E56940"/>
    <w:rsid w:val="00E573EB"/>
    <w:rsid w:val="00E57DA9"/>
    <w:rsid w:val="00E60860"/>
    <w:rsid w:val="00E63EFF"/>
    <w:rsid w:val="00E7141F"/>
    <w:rsid w:val="00E746A4"/>
    <w:rsid w:val="00E748DD"/>
    <w:rsid w:val="00E74B5B"/>
    <w:rsid w:val="00E7592D"/>
    <w:rsid w:val="00E770DB"/>
    <w:rsid w:val="00E8028A"/>
    <w:rsid w:val="00E81334"/>
    <w:rsid w:val="00E8137B"/>
    <w:rsid w:val="00E847AB"/>
    <w:rsid w:val="00E853AA"/>
    <w:rsid w:val="00E86206"/>
    <w:rsid w:val="00E873CA"/>
    <w:rsid w:val="00E87EA3"/>
    <w:rsid w:val="00E9089E"/>
    <w:rsid w:val="00E92371"/>
    <w:rsid w:val="00E92C5B"/>
    <w:rsid w:val="00E94A6F"/>
    <w:rsid w:val="00E94DFD"/>
    <w:rsid w:val="00E96EBC"/>
    <w:rsid w:val="00EA2DD4"/>
    <w:rsid w:val="00EA3D6A"/>
    <w:rsid w:val="00EA4783"/>
    <w:rsid w:val="00EA4E57"/>
    <w:rsid w:val="00EA6F53"/>
    <w:rsid w:val="00EA7D51"/>
    <w:rsid w:val="00EB15F0"/>
    <w:rsid w:val="00EB22F5"/>
    <w:rsid w:val="00EB3387"/>
    <w:rsid w:val="00EB4662"/>
    <w:rsid w:val="00EB5048"/>
    <w:rsid w:val="00EB56B4"/>
    <w:rsid w:val="00EB733B"/>
    <w:rsid w:val="00EB75CD"/>
    <w:rsid w:val="00EC1014"/>
    <w:rsid w:val="00EC1691"/>
    <w:rsid w:val="00EC16F8"/>
    <w:rsid w:val="00EC4692"/>
    <w:rsid w:val="00EC485F"/>
    <w:rsid w:val="00EC59DE"/>
    <w:rsid w:val="00EC667D"/>
    <w:rsid w:val="00EC7A71"/>
    <w:rsid w:val="00ED10F7"/>
    <w:rsid w:val="00ED2694"/>
    <w:rsid w:val="00ED668E"/>
    <w:rsid w:val="00ED694B"/>
    <w:rsid w:val="00ED7344"/>
    <w:rsid w:val="00EE1607"/>
    <w:rsid w:val="00EE2C77"/>
    <w:rsid w:val="00EE6F76"/>
    <w:rsid w:val="00EF3824"/>
    <w:rsid w:val="00EF403C"/>
    <w:rsid w:val="00EF4DD4"/>
    <w:rsid w:val="00EF7549"/>
    <w:rsid w:val="00EF75B2"/>
    <w:rsid w:val="00F00E44"/>
    <w:rsid w:val="00F0173B"/>
    <w:rsid w:val="00F02246"/>
    <w:rsid w:val="00F043F7"/>
    <w:rsid w:val="00F04F43"/>
    <w:rsid w:val="00F05020"/>
    <w:rsid w:val="00F078F4"/>
    <w:rsid w:val="00F10F66"/>
    <w:rsid w:val="00F1285D"/>
    <w:rsid w:val="00F128A2"/>
    <w:rsid w:val="00F13035"/>
    <w:rsid w:val="00F137A3"/>
    <w:rsid w:val="00F20F53"/>
    <w:rsid w:val="00F22842"/>
    <w:rsid w:val="00F240FE"/>
    <w:rsid w:val="00F254E7"/>
    <w:rsid w:val="00F25C6C"/>
    <w:rsid w:val="00F266A4"/>
    <w:rsid w:val="00F27E78"/>
    <w:rsid w:val="00F31BD3"/>
    <w:rsid w:val="00F321DD"/>
    <w:rsid w:val="00F34840"/>
    <w:rsid w:val="00F348B4"/>
    <w:rsid w:val="00F359E0"/>
    <w:rsid w:val="00F402B6"/>
    <w:rsid w:val="00F419A0"/>
    <w:rsid w:val="00F471F2"/>
    <w:rsid w:val="00F47B56"/>
    <w:rsid w:val="00F5074A"/>
    <w:rsid w:val="00F50A42"/>
    <w:rsid w:val="00F51198"/>
    <w:rsid w:val="00F52CA6"/>
    <w:rsid w:val="00F55664"/>
    <w:rsid w:val="00F57B8F"/>
    <w:rsid w:val="00F57C15"/>
    <w:rsid w:val="00F60824"/>
    <w:rsid w:val="00F61EDB"/>
    <w:rsid w:val="00F628EF"/>
    <w:rsid w:val="00F62EBF"/>
    <w:rsid w:val="00F6409A"/>
    <w:rsid w:val="00F6444B"/>
    <w:rsid w:val="00F7038E"/>
    <w:rsid w:val="00F72388"/>
    <w:rsid w:val="00F74E28"/>
    <w:rsid w:val="00F75FB9"/>
    <w:rsid w:val="00F761AF"/>
    <w:rsid w:val="00F80753"/>
    <w:rsid w:val="00F8156A"/>
    <w:rsid w:val="00F81C5B"/>
    <w:rsid w:val="00F87F2F"/>
    <w:rsid w:val="00F9039B"/>
    <w:rsid w:val="00F91408"/>
    <w:rsid w:val="00F92C5F"/>
    <w:rsid w:val="00F9309C"/>
    <w:rsid w:val="00F9732A"/>
    <w:rsid w:val="00FA122C"/>
    <w:rsid w:val="00FA18DC"/>
    <w:rsid w:val="00FA23EE"/>
    <w:rsid w:val="00FA2A03"/>
    <w:rsid w:val="00FA4913"/>
    <w:rsid w:val="00FA4F31"/>
    <w:rsid w:val="00FA5680"/>
    <w:rsid w:val="00FA598E"/>
    <w:rsid w:val="00FB159B"/>
    <w:rsid w:val="00FB24B6"/>
    <w:rsid w:val="00FB3599"/>
    <w:rsid w:val="00FB3BA7"/>
    <w:rsid w:val="00FB56D5"/>
    <w:rsid w:val="00FB7678"/>
    <w:rsid w:val="00FC080A"/>
    <w:rsid w:val="00FC105A"/>
    <w:rsid w:val="00FC2286"/>
    <w:rsid w:val="00FC2A87"/>
    <w:rsid w:val="00FC2E89"/>
    <w:rsid w:val="00FC4F28"/>
    <w:rsid w:val="00FC5189"/>
    <w:rsid w:val="00FC530F"/>
    <w:rsid w:val="00FC7520"/>
    <w:rsid w:val="00FD3557"/>
    <w:rsid w:val="00FD397E"/>
    <w:rsid w:val="00FD40FB"/>
    <w:rsid w:val="00FD7B65"/>
    <w:rsid w:val="00FE0102"/>
    <w:rsid w:val="00FE176D"/>
    <w:rsid w:val="00FE25D1"/>
    <w:rsid w:val="00FE4D14"/>
    <w:rsid w:val="00FF11F9"/>
    <w:rsid w:val="00FF2A87"/>
    <w:rsid w:val="00FF3046"/>
    <w:rsid w:val="00FF48FB"/>
    <w:rsid w:val="00FF53E1"/>
    <w:rsid w:val="00FF5965"/>
    <w:rsid w:val="00FF5A5C"/>
    <w:rsid w:val="00FF655C"/>
    <w:rsid w:val="025AA722"/>
    <w:rsid w:val="03DD4CB7"/>
    <w:rsid w:val="0751F604"/>
    <w:rsid w:val="0D84032E"/>
    <w:rsid w:val="14BD05DC"/>
    <w:rsid w:val="17863B37"/>
    <w:rsid w:val="1A305B18"/>
    <w:rsid w:val="1A452C5C"/>
    <w:rsid w:val="2816D39C"/>
    <w:rsid w:val="292C54B9"/>
    <w:rsid w:val="2A3B8EA4"/>
    <w:rsid w:val="2B7697AA"/>
    <w:rsid w:val="2D2E6F6E"/>
    <w:rsid w:val="3049953C"/>
    <w:rsid w:val="32306D4D"/>
    <w:rsid w:val="447C6FA8"/>
    <w:rsid w:val="4B68CA52"/>
    <w:rsid w:val="50812C31"/>
    <w:rsid w:val="578B86BC"/>
    <w:rsid w:val="58C8AAF8"/>
    <w:rsid w:val="6DF5A33D"/>
    <w:rsid w:val="71614024"/>
    <w:rsid w:val="72AF5762"/>
    <w:rsid w:val="7799F263"/>
    <w:rsid w:val="7A92F9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b4489b"/>
    </o:shapedefaults>
    <o:shapelayout v:ext="edit">
      <o:idmap v:ext="edit" data="2"/>
    </o:shapelayout>
  </w:shapeDefaults>
  <w:decimalSymbol w:val="."/>
  <w:listSeparator w:val=","/>
  <w14:docId w14:val="389BB843"/>
  <w15:docId w15:val="{3AAA9443-2F87-4D2E-9D10-8FDC9931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36C6E"/>
    <w:pPr>
      <w:spacing w:after="200" w:line="276" w:lineRule="auto"/>
    </w:pPr>
    <w:rPr>
      <w:rFonts w:ascii="Arial" w:eastAsia="Times New Roman" w:hAnsi="Arial"/>
      <w:sz w:val="22"/>
      <w:szCs w:val="22"/>
      <w:lang w:val="en-US" w:eastAsia="en-US"/>
    </w:rPr>
  </w:style>
  <w:style w:type="paragraph" w:styleId="Heading1">
    <w:name w:val="heading 1"/>
    <w:next w:val="BodyCopy"/>
    <w:qFormat/>
    <w:rsid w:val="009005D1"/>
    <w:pPr>
      <w:pageBreakBefore/>
      <w:numPr>
        <w:numId w:val="13"/>
      </w:numPr>
      <w:spacing w:before="360" w:after="120" w:line="300" w:lineRule="auto"/>
      <w:outlineLvl w:val="0"/>
    </w:pPr>
    <w:rPr>
      <w:rFonts w:ascii="Arial" w:eastAsia="Times New Roman" w:hAnsi="Arial"/>
      <w:b/>
      <w:sz w:val="44"/>
    </w:rPr>
  </w:style>
  <w:style w:type="paragraph" w:styleId="Heading2">
    <w:name w:val="heading 2"/>
    <w:next w:val="BodyCopy"/>
    <w:qFormat/>
    <w:locked/>
    <w:rsid w:val="009005D1"/>
    <w:pPr>
      <w:numPr>
        <w:ilvl w:val="1"/>
        <w:numId w:val="13"/>
      </w:numPr>
      <w:spacing w:before="360" w:after="100"/>
      <w:outlineLvl w:val="1"/>
    </w:pPr>
    <w:rPr>
      <w:rFonts w:ascii="Arial" w:eastAsia="Times New Roman" w:hAnsi="Arial"/>
      <w:color w:val="B4489B"/>
      <w:sz w:val="40"/>
    </w:rPr>
  </w:style>
  <w:style w:type="paragraph" w:styleId="Heading3">
    <w:name w:val="heading 3"/>
    <w:next w:val="BodyCopy"/>
    <w:qFormat/>
    <w:locked/>
    <w:rsid w:val="009005D1"/>
    <w:pPr>
      <w:keepNext/>
      <w:numPr>
        <w:ilvl w:val="2"/>
        <w:numId w:val="13"/>
      </w:numPr>
      <w:spacing w:before="360" w:after="100"/>
      <w:outlineLvl w:val="2"/>
    </w:pPr>
    <w:rPr>
      <w:rFonts w:ascii="Arial" w:eastAsia="Times New Roman" w:hAnsi="Arial"/>
      <w:color w:val="000000"/>
      <w:sz w:val="32"/>
    </w:rPr>
  </w:style>
  <w:style w:type="paragraph" w:styleId="Heading4">
    <w:name w:val="heading 4"/>
    <w:next w:val="BodyCopy"/>
    <w:qFormat/>
    <w:locked/>
    <w:rsid w:val="00095B06"/>
    <w:pPr>
      <w:spacing w:before="360" w:after="100"/>
      <w:jc w:val="both"/>
      <w:outlineLvl w:val="3"/>
    </w:pPr>
    <w:rPr>
      <w:rFonts w:ascii="Arial" w:eastAsia="Times New Roman" w:hAnsi="Arial"/>
      <w:sz w:val="28"/>
    </w:rPr>
  </w:style>
  <w:style w:type="paragraph" w:styleId="Heading5">
    <w:name w:val="heading 5"/>
    <w:next w:val="BodyCopy"/>
    <w:qFormat/>
    <w:locked/>
    <w:rsid w:val="00095B06"/>
    <w:pPr>
      <w:spacing w:before="240"/>
      <w:outlineLvl w:val="4"/>
    </w:pPr>
    <w:rPr>
      <w:rFonts w:ascii="Arial" w:eastAsia="Times New Roman" w:hAnsi="Arial"/>
      <w:b/>
      <w:color w:val="000000"/>
      <w:sz w:val="22"/>
    </w:rPr>
  </w:style>
  <w:style w:type="paragraph" w:styleId="Heading6">
    <w:name w:val="heading 6"/>
    <w:next w:val="BodyCopy"/>
    <w:qFormat/>
    <w:locked/>
    <w:rsid w:val="00095B06"/>
    <w:pPr>
      <w:pageBreakBefore/>
      <w:numPr>
        <w:numId w:val="16"/>
      </w:numPr>
      <w:tabs>
        <w:tab w:val="clear" w:pos="360"/>
        <w:tab w:val="left" w:pos="2835"/>
      </w:tabs>
      <w:spacing w:before="360" w:after="120" w:line="300" w:lineRule="auto"/>
      <w:outlineLvl w:val="5"/>
    </w:pPr>
    <w:rPr>
      <w:rFonts w:ascii="Arial" w:eastAsia="Times New Roman" w:hAnsi="Arial"/>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sz w:val="24"/>
      <w:szCs w:val="24"/>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sz w:val="24"/>
      <w:szCs w:val="24"/>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rsid w:val="009005D1"/>
    <w:pPr>
      <w:spacing w:before="360"/>
      <w:contextualSpacing/>
    </w:pPr>
    <w:rPr>
      <w:rFonts w:ascii="Arial" w:eastAsia="Times New Roman" w:hAnsi="Arial"/>
      <w:b/>
      <w:bCs/>
      <w:color w:val="B4489B"/>
      <w:sz w:val="72"/>
    </w:rPr>
  </w:style>
  <w:style w:type="paragraph" w:customStyle="1" w:styleId="CoverTitle">
    <w:name w:val="¬Cover_Title"/>
    <w:rsid w:val="009005D1"/>
    <w:pPr>
      <w:spacing w:before="2400"/>
      <w:contextualSpacing/>
    </w:pPr>
    <w:rPr>
      <w:rFonts w:ascii="Arial" w:eastAsia="Times New Roman" w:hAnsi="Arial"/>
      <w:b/>
      <w:color w:val="000000"/>
      <w:sz w:val="120"/>
    </w:rPr>
  </w:style>
  <w:style w:type="paragraph" w:customStyle="1" w:styleId="NatCendetails">
    <w:name w:val="¬NatCen details"/>
    <w:rsid w:val="009005D1"/>
    <w:rPr>
      <w:rFonts w:ascii="Arial" w:eastAsia="Times New Roman" w:hAnsi="Arial"/>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ascii="Arial" w:eastAsia="Times New Roman" w:hAnsi="Arial"/>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404F94"/>
    <w:rPr>
      <w:rFonts w:ascii="Arial" w:eastAsia="Times New Roman" w:hAnsi="Arial"/>
      <w:sz w:val="22"/>
    </w:rPr>
  </w:style>
  <w:style w:type="table" w:styleId="TableGrid">
    <w:name w:val="Table Grid"/>
    <w:basedOn w:val="TableNormal"/>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404F94"/>
    <w:rPr>
      <w:rFonts w:ascii="Arial" w:eastAsia="Times New Roman" w:hAnsi="Arial"/>
      <w:sz w:val="22"/>
    </w:rPr>
  </w:style>
  <w:style w:type="character" w:customStyle="1" w:styleId="CommentTextChar">
    <w:name w:val="Comment Text Char"/>
    <w:basedOn w:val="DefaultParagraphFont"/>
    <w:link w:val="CommentText"/>
    <w:uiPriority w:val="99"/>
    <w:rsid w:val="00CB082C"/>
    <w:rPr>
      <w:rFonts w:eastAsia="Times New Roman"/>
      <w:lang w:val="en-US" w:eastAsia="en-US"/>
    </w:rPr>
  </w:style>
  <w:style w:type="paragraph" w:customStyle="1" w:styleId="TabletextL">
    <w:name w:val="¬Table text_L"/>
    <w:qFormat/>
    <w:rsid w:val="00A56CDC"/>
    <w:pPr>
      <w:spacing w:before="40" w:after="40"/>
    </w:pPr>
    <w:rPr>
      <w:rFonts w:ascii="Arial" w:eastAsia="Times New Roman" w:hAnsi="Arial" w:cs="Arial"/>
      <w:lang w:val="en-US" w:eastAsia="en-US"/>
    </w:rPr>
  </w:style>
  <w:style w:type="paragraph" w:customStyle="1" w:styleId="HighlighttextPurple">
    <w:name w:val="¬Highlight text_Purple"/>
    <w:qFormat/>
    <w:rsid w:val="009005D1"/>
    <w:rPr>
      <w:rFonts w:ascii="Arial" w:eastAsia="Times New Roman" w:hAnsi="Arial"/>
      <w:color w:val="B4489B"/>
      <w:sz w:val="36"/>
      <w:lang w:val="fr-FR"/>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ascii="Arial" w:eastAsia="Times New Roman" w:hAnsi="Arial"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ascii="Arial" w:eastAsia="Times New Roman" w:hAnsi="Arial"/>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rPr>
      <w:sz w:val="24"/>
      <w:szCs w:val="24"/>
    </w:r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286FCA"/>
    <w:rPr>
      <w:rFonts w:ascii="Times New Roman" w:hAnsi="Times New Roman"/>
      <w:sz w:val="24"/>
      <w:szCs w:val="24"/>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rPr>
      <w:sz w:val="24"/>
      <w:szCs w:val="24"/>
    </w:r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ascii="Arial" w:eastAsia="Times New Roman" w:hAnsi="Arial"/>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qFormat/>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ascii="Arial" w:eastAsia="Times New Roman" w:hAnsi="Arial"/>
      <w:color w:val="FFFFFF"/>
      <w:sz w:val="24"/>
    </w:rPr>
  </w:style>
  <w:style w:type="paragraph" w:customStyle="1" w:styleId="Heading1nonumber">
    <w:name w:val="Heading 1_no number"/>
    <w:next w:val="BodyCopy"/>
    <w:rsid w:val="009005D1"/>
    <w:pPr>
      <w:pageBreakBefore/>
      <w:spacing w:before="360" w:after="120" w:line="300" w:lineRule="auto"/>
    </w:pPr>
    <w:rPr>
      <w:rFonts w:ascii="Arial" w:eastAsia="Times New Roman" w:hAnsi="Arial"/>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rsid w:val="009005D1"/>
    <w:rPr>
      <w:rFonts w:ascii="Arial" w:eastAsia="Times New Roman" w:hAnsi="Arial"/>
      <w:sz w:val="24"/>
      <w:szCs w:val="24"/>
    </w:rPr>
  </w:style>
  <w:style w:type="paragraph" w:customStyle="1" w:styleId="Intropagetext">
    <w:name w:val="¬Intro page text"/>
    <w:semiHidden/>
    <w:rsid w:val="009005D1"/>
    <w:pPr>
      <w:contextualSpacing/>
    </w:pPr>
    <w:rPr>
      <w:rFonts w:ascii="Arial" w:eastAsia="MS Mincho" w:hAnsi="Arial"/>
      <w:sz w:val="36"/>
      <w:szCs w:val="24"/>
      <w:lang w:eastAsia="ja-JP"/>
    </w:rPr>
  </w:style>
  <w:style w:type="paragraph" w:styleId="CommentText">
    <w:name w:val="annotation text"/>
    <w:basedOn w:val="Normal"/>
    <w:link w:val="CommentTextChar"/>
    <w:uiPriority w:val="99"/>
    <w:rsid w:val="00581036"/>
    <w:rPr>
      <w:sz w:val="20"/>
      <w:szCs w:val="20"/>
    </w:rPr>
  </w:style>
  <w:style w:type="paragraph" w:customStyle="1" w:styleId="Bullet1">
    <w:name w:val="¬Bullet 1"/>
    <w:qFormat/>
    <w:rsid w:val="009005D1"/>
    <w:pPr>
      <w:numPr>
        <w:numId w:val="14"/>
      </w:numPr>
      <w:spacing w:before="120" w:after="120"/>
    </w:pPr>
    <w:rPr>
      <w:rFonts w:ascii="Arial" w:eastAsia="Times New Roman" w:hAnsi="Arial"/>
      <w:sz w:val="22"/>
    </w:rPr>
  </w:style>
  <w:style w:type="paragraph" w:customStyle="1" w:styleId="Bullet2">
    <w:name w:val="¬Bullet 2"/>
    <w:basedOn w:val="Bullet1"/>
    <w:rsid w:val="00AE1A75"/>
    <w:pPr>
      <w:numPr>
        <w:ilvl w:val="1"/>
        <w:numId w:val="15"/>
      </w:numPr>
      <w:tabs>
        <w:tab w:val="clear" w:pos="1080"/>
        <w:tab w:val="num" w:pos="720"/>
      </w:tabs>
    </w:pPr>
  </w:style>
  <w:style w:type="paragraph" w:customStyle="1" w:styleId="HighlighttextPink">
    <w:name w:val="¬Highlight text_Pink"/>
    <w:basedOn w:val="HighlighttextPurple"/>
    <w:rsid w:val="00DF5DE9"/>
    <w:rPr>
      <w:color w:val="ED2C88"/>
    </w:rPr>
  </w:style>
  <w:style w:type="paragraph" w:customStyle="1" w:styleId="PulloutPurple">
    <w:name w:val="¬Pull out_Purple"/>
    <w:rsid w:val="009005D1"/>
    <w:pPr>
      <w:pBdr>
        <w:top w:val="single" w:sz="24" w:space="1" w:color="B4489B"/>
        <w:left w:val="single" w:sz="24" w:space="1" w:color="B4489B"/>
        <w:bottom w:val="single" w:sz="24" w:space="1" w:color="B4489B"/>
        <w:right w:val="single" w:sz="24" w:space="1" w:color="B4489B"/>
      </w:pBdr>
      <w:shd w:val="clear" w:color="auto" w:fill="B4489B"/>
    </w:pPr>
    <w:rPr>
      <w:rFonts w:ascii="Arial" w:eastAsia="Times New Roman" w:hAnsi="Arial"/>
      <w:color w:val="FFFFFF"/>
      <w:sz w:val="36"/>
      <w:lang w:val="fr-FR"/>
    </w:rPr>
  </w:style>
  <w:style w:type="paragraph" w:customStyle="1" w:styleId="HighlighttextYellow">
    <w:name w:val="¬Highlight text_Yellow"/>
    <w:basedOn w:val="HighlighttextPurple"/>
    <w:rsid w:val="00DF5DE9"/>
    <w:rPr>
      <w:color w:val="FCB645"/>
    </w:rPr>
  </w:style>
  <w:style w:type="paragraph" w:customStyle="1" w:styleId="PulloutTurquoise">
    <w:name w:val="¬Pull out_Turquoise"/>
    <w:basedOn w:val="PulloutPurple"/>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qFormat/>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rPr>
      <w:rFonts w:ascii="Arial" w:hAnsi="Arial"/>
    </w:rPr>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ascii="Arial" w:eastAsia="Times New Roman" w:hAnsi="Arial"/>
      <w:sz w:val="22"/>
      <w:szCs w:val="22"/>
      <w:lang w:val="en-US" w:eastAsia="en-US"/>
    </w:rPr>
  </w:style>
  <w:style w:type="paragraph" w:styleId="FootnoteText">
    <w:name w:val="footnote text"/>
    <w:basedOn w:val="Normal"/>
    <w:link w:val="FootnoteTextChar"/>
    <w:rsid w:val="00A56CDC"/>
    <w:pPr>
      <w:spacing w:after="0" w:line="240" w:lineRule="auto"/>
    </w:pPr>
    <w:rPr>
      <w:sz w:val="20"/>
      <w:szCs w:val="20"/>
    </w:rPr>
  </w:style>
  <w:style w:type="character" w:customStyle="1" w:styleId="FootnoteTextChar">
    <w:name w:val="Footnote Text Char"/>
    <w:basedOn w:val="DefaultParagraphFont"/>
    <w:link w:val="FootnoteText"/>
    <w:rsid w:val="00A56CDC"/>
    <w:rPr>
      <w:rFonts w:eastAsia="Times New Roman"/>
      <w:lang w:val="en-US" w:eastAsia="en-US"/>
    </w:rPr>
  </w:style>
  <w:style w:type="character" w:styleId="FootnoteReference">
    <w:name w:val="footnote reference"/>
    <w:aliases w:val="footnote ref,FR,Fußnotenzeichen diss neu,Times 10 Point,Exposant 3 Point,Footnote symbol,Footnote,Voetnootverwijzing,FR + (Complex) Arial,(Latin) 9 pt,(Complex) 10 pt + (Compl...,*UKCES Footnote Reference,Odwołanie przypisu"/>
    <w:basedOn w:val="DefaultParagraphFont"/>
    <w:rsid w:val="00A56CDC"/>
    <w:rPr>
      <w:vertAlign w:val="superscript"/>
    </w:rPr>
  </w:style>
  <w:style w:type="paragraph" w:customStyle="1" w:styleId="FootnoteEndnote">
    <w:name w:val="¬Footnote &amp; Endnote"/>
    <w:qFormat/>
    <w:rsid w:val="00B36C6E"/>
    <w:rPr>
      <w:rFonts w:ascii="Arial" w:eastAsia="Times New Roman" w:hAnsi="Arial"/>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Revision">
    <w:name w:val="Revision"/>
    <w:hidden/>
    <w:uiPriority w:val="99"/>
    <w:semiHidden/>
    <w:rsid w:val="00AF6876"/>
    <w:rPr>
      <w:rFonts w:ascii="Arial" w:eastAsia="Times New Roman" w:hAnsi="Arial"/>
      <w:sz w:val="22"/>
      <w:szCs w:val="22"/>
      <w:lang w:val="en-US" w:eastAsia="en-US"/>
    </w:rPr>
  </w:style>
  <w:style w:type="paragraph" w:styleId="TOCHeading">
    <w:name w:val="TOC Heading"/>
    <w:basedOn w:val="Heading1"/>
    <w:next w:val="Normal"/>
    <w:uiPriority w:val="39"/>
    <w:unhideWhenUsed/>
    <w:qFormat/>
    <w:rsid w:val="00042B9E"/>
    <w:pPr>
      <w:keepNext/>
      <w:keepLines/>
      <w:pageBreakBefore w:val="0"/>
      <w:numPr>
        <w:numId w:val="0"/>
      </w:numPr>
      <w:spacing w:before="240" w:after="0" w:line="259" w:lineRule="auto"/>
      <w:outlineLvl w:val="9"/>
    </w:pPr>
    <w:rPr>
      <w:rFonts w:asciiTheme="majorHAnsi" w:eastAsiaTheme="majorEastAsia" w:hAnsiTheme="majorHAnsi" w:cstheme="majorBidi"/>
      <w:b w:val="0"/>
      <w:color w:val="863673" w:themeColor="accent1" w:themeShade="BF"/>
      <w:sz w:val="32"/>
      <w:szCs w:val="32"/>
      <w:lang w:val="en-US" w:eastAsia="en-US"/>
    </w:rPr>
  </w:style>
  <w:style w:type="paragraph" w:styleId="ListParagraph">
    <w:name w:val="List Paragraph"/>
    <w:aliases w:val="Normal bullet 2,Bullet list,List Paragraph1,Numbered List,1st level - Bullet List Paragraph,Lettre d'introduction,Paragrafo elenco,Medium Grid 1 - Accent 21"/>
    <w:basedOn w:val="Normal"/>
    <w:link w:val="ListParagraphChar"/>
    <w:uiPriority w:val="34"/>
    <w:qFormat/>
    <w:rsid w:val="00EC485F"/>
    <w:pPr>
      <w:ind w:left="720"/>
      <w:contextualSpacing/>
    </w:pPr>
    <w:rPr>
      <w:rFonts w:eastAsia="Calibri"/>
      <w:sz w:val="24"/>
      <w:szCs w:val="24"/>
      <w:lang w:val="en-GB" w:eastAsia="en-GB"/>
    </w:rPr>
  </w:style>
  <w:style w:type="character" w:customStyle="1" w:styleId="ListParagraphChar">
    <w:name w:val="List Paragraph Char"/>
    <w:aliases w:val="Normal bullet 2 Char,Bullet list Char,List Paragraph1 Char,Numbered List Char,1st level - Bullet List Paragraph Char,Lettre d'introduction Char,Paragrafo elenco Char,Medium Grid 1 - Accent 21 Char"/>
    <w:basedOn w:val="DefaultParagraphFont"/>
    <w:link w:val="ListParagraph"/>
    <w:uiPriority w:val="34"/>
    <w:locked/>
    <w:rsid w:val="00EC485F"/>
    <w:rPr>
      <w:rFonts w:ascii="Arial" w:hAnsi="Arial"/>
      <w:sz w:val="24"/>
      <w:szCs w:val="24"/>
    </w:rPr>
  </w:style>
  <w:style w:type="character" w:styleId="CommentReference">
    <w:name w:val="annotation reference"/>
    <w:basedOn w:val="DefaultParagraphFont"/>
    <w:uiPriority w:val="99"/>
    <w:semiHidden/>
    <w:unhideWhenUsed/>
    <w:rsid w:val="00134E00"/>
    <w:rPr>
      <w:sz w:val="16"/>
      <w:szCs w:val="16"/>
    </w:rPr>
  </w:style>
  <w:style w:type="paragraph" w:styleId="CommentSubject">
    <w:name w:val="annotation subject"/>
    <w:basedOn w:val="CommentText"/>
    <w:next w:val="CommentText"/>
    <w:link w:val="CommentSubjectChar"/>
    <w:semiHidden/>
    <w:unhideWhenUsed/>
    <w:rsid w:val="00134E00"/>
    <w:pPr>
      <w:spacing w:line="240" w:lineRule="auto"/>
    </w:pPr>
    <w:rPr>
      <w:b/>
      <w:bCs/>
    </w:rPr>
  </w:style>
  <w:style w:type="character" w:customStyle="1" w:styleId="CommentSubjectChar">
    <w:name w:val="Comment Subject Char"/>
    <w:basedOn w:val="CommentTextChar"/>
    <w:link w:val="CommentSubject"/>
    <w:semiHidden/>
    <w:rsid w:val="00134E00"/>
    <w:rPr>
      <w:rFonts w:ascii="Arial" w:eastAsia="Times New Roman" w:hAnsi="Arial"/>
      <w:b/>
      <w:bCs/>
      <w:lang w:val="en-US" w:eastAsia="en-US"/>
    </w:rPr>
  </w:style>
  <w:style w:type="character" w:customStyle="1" w:styleId="3ScriptingInstructionsChar">
    <w:name w:val="3 Scripting Instructions Char"/>
    <w:basedOn w:val="DefaultParagraphFont"/>
    <w:link w:val="3ScriptingInstructions"/>
    <w:locked/>
    <w:rsid w:val="00383388"/>
    <w:rPr>
      <w:rFonts w:asciiTheme="minorHAnsi" w:hAnsiTheme="minorHAnsi" w:cstheme="minorHAnsi"/>
      <w:b/>
      <w:caps/>
      <w:color w:val="0000FF"/>
      <w:lang w:eastAsia="en-US"/>
    </w:rPr>
  </w:style>
  <w:style w:type="paragraph" w:customStyle="1" w:styleId="3ScriptingInstructions">
    <w:name w:val="3 Scripting Instructions"/>
    <w:link w:val="3ScriptingInstructionsChar"/>
    <w:qFormat/>
    <w:rsid w:val="00383388"/>
    <w:pPr>
      <w:tabs>
        <w:tab w:val="right" w:pos="8505"/>
      </w:tabs>
    </w:pPr>
    <w:rPr>
      <w:rFonts w:asciiTheme="minorHAnsi" w:hAnsiTheme="minorHAnsi" w:cstheme="minorHAnsi"/>
      <w:b/>
      <w:caps/>
      <w:color w:val="0000FF"/>
      <w:lang w:eastAsia="en-US"/>
    </w:rPr>
  </w:style>
  <w:style w:type="table" w:customStyle="1" w:styleId="TableGrid10">
    <w:name w:val="Table Grid1"/>
    <w:basedOn w:val="TableNormal"/>
    <w:next w:val="TableGrid"/>
    <w:rsid w:val="0054049B"/>
    <w:rPr>
      <w:rFonts w:ascii="Arial" w:eastAsia="Times New Roman"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F4"/>
    <w:pPr>
      <w:autoSpaceDE w:val="0"/>
      <w:autoSpaceDN w:val="0"/>
      <w:adjustRightInd w:val="0"/>
    </w:pPr>
    <w:rPr>
      <w:rFonts w:ascii="Arial" w:hAnsi="Arial" w:cs="Arial"/>
      <w:color w:val="000000"/>
      <w:sz w:val="24"/>
      <w:szCs w:val="24"/>
    </w:rPr>
  </w:style>
  <w:style w:type="paragraph" w:customStyle="1" w:styleId="Bodytext0">
    <w:name w:val="¬Body text"/>
    <w:rsid w:val="002200F4"/>
    <w:pPr>
      <w:spacing w:after="240"/>
    </w:pPr>
    <w:rPr>
      <w:rFonts w:ascii="Arial" w:eastAsia="MS Mincho" w:hAnsi="Arial"/>
      <w:sz w:val="24"/>
      <w:szCs w:val="24"/>
      <w:lang w:eastAsia="ja-JP"/>
    </w:rPr>
  </w:style>
  <w:style w:type="paragraph" w:customStyle="1" w:styleId="Footnote-hanging">
    <w:name w:val="Footnote - hanging"/>
    <w:basedOn w:val="Normal"/>
    <w:link w:val="Footnote-hangingChar"/>
    <w:qFormat/>
    <w:rsid w:val="00366FF7"/>
    <w:pPr>
      <w:tabs>
        <w:tab w:val="left" w:pos="284"/>
      </w:tabs>
      <w:autoSpaceDE w:val="0"/>
      <w:autoSpaceDN w:val="0"/>
      <w:adjustRightInd w:val="0"/>
      <w:spacing w:after="280" w:line="240" w:lineRule="auto"/>
      <w:ind w:left="284" w:hanging="284"/>
      <w:textboxTightWrap w:val="lastLineOnly"/>
    </w:pPr>
    <w:rPr>
      <w:rFonts w:cs="FrutigerLTStd-Light"/>
      <w:color w:val="7F7F7F" w:themeColor="accent6"/>
      <w:sz w:val="18"/>
      <w:szCs w:val="18"/>
      <w:lang w:val="en-GB"/>
    </w:rPr>
  </w:style>
  <w:style w:type="character" w:customStyle="1" w:styleId="Footnote-hangingChar">
    <w:name w:val="Footnote - hanging Char"/>
    <w:basedOn w:val="DefaultParagraphFont"/>
    <w:link w:val="Footnote-hanging"/>
    <w:rsid w:val="00366FF7"/>
    <w:rPr>
      <w:rFonts w:ascii="Arial" w:eastAsia="Times New Roman" w:hAnsi="Arial" w:cs="FrutigerLTStd-Light"/>
      <w:color w:val="7F7F7F" w:themeColor="accent6"/>
      <w:sz w:val="18"/>
      <w:szCs w:val="18"/>
      <w:lang w:eastAsia="en-US"/>
    </w:rPr>
  </w:style>
  <w:style w:type="character" w:styleId="UnresolvedMention">
    <w:name w:val="Unresolved Mention"/>
    <w:basedOn w:val="DefaultParagraphFont"/>
    <w:uiPriority w:val="99"/>
    <w:semiHidden/>
    <w:unhideWhenUsed/>
    <w:rsid w:val="00B07129"/>
    <w:rPr>
      <w:color w:val="605E5C"/>
      <w:shd w:val="clear" w:color="auto" w:fill="E1DFDD"/>
    </w:rPr>
  </w:style>
  <w:style w:type="paragraph" w:customStyle="1" w:styleId="Numberedlistiiiiii">
    <w:name w:val="Numbered list i ii iii"/>
    <w:basedOn w:val="Normal"/>
    <w:qFormat/>
    <w:rsid w:val="00CE2543"/>
    <w:pPr>
      <w:numPr>
        <w:ilvl w:val="1"/>
        <w:numId w:val="27"/>
      </w:numPr>
      <w:spacing w:after="120" w:line="240" w:lineRule="auto"/>
      <w:textboxTightWrap w:val="lastLineOnly"/>
    </w:pPr>
    <w:rPr>
      <w:color w:val="7F7F7F" w:themeColor="accent6"/>
      <w:sz w:val="24"/>
      <w:szCs w:val="24"/>
      <w:lang w:val="en-GB"/>
    </w:rPr>
  </w:style>
  <w:style w:type="paragraph" w:customStyle="1" w:styleId="DecimalAligned">
    <w:name w:val="Decimal Aligned"/>
    <w:basedOn w:val="Normal"/>
    <w:uiPriority w:val="40"/>
    <w:qFormat/>
    <w:rsid w:val="00FA4F31"/>
    <w:pPr>
      <w:tabs>
        <w:tab w:val="decimal" w:pos="360"/>
      </w:tabs>
    </w:pPr>
    <w:rPr>
      <w:rFonts w:asciiTheme="minorHAnsi" w:eastAsiaTheme="minorEastAsia" w:hAnsiTheme="minorHAnsi"/>
    </w:rPr>
  </w:style>
  <w:style w:type="character" w:styleId="SubtleEmphasis">
    <w:name w:val="Subtle Emphasis"/>
    <w:basedOn w:val="DefaultParagraphFont"/>
    <w:uiPriority w:val="19"/>
    <w:qFormat/>
    <w:rsid w:val="00FA4F31"/>
    <w:rPr>
      <w:i/>
      <w:iCs/>
    </w:rPr>
  </w:style>
  <w:style w:type="table" w:styleId="MediumShading2-Accent5">
    <w:name w:val="Medium Shading 2 Accent 5"/>
    <w:basedOn w:val="TableNormal"/>
    <w:uiPriority w:val="64"/>
    <w:rsid w:val="00FA4F3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F7F" w:themeFill="accent5"/>
      </w:tcPr>
    </w:tblStylePr>
    <w:tblStylePr w:type="lastCol">
      <w:rPr>
        <w:b/>
        <w:bCs/>
        <w:color w:val="FFFFFF" w:themeColor="background1"/>
      </w:rPr>
      <w:tblPr/>
      <w:tcPr>
        <w:tcBorders>
          <w:left w:val="nil"/>
          <w:right w:val="nil"/>
          <w:insideH w:val="nil"/>
          <w:insideV w:val="nil"/>
        </w:tcBorders>
        <w:shd w:val="clear" w:color="auto" w:fill="7F7F7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7438">
      <w:bodyDiv w:val="1"/>
      <w:marLeft w:val="0"/>
      <w:marRight w:val="0"/>
      <w:marTop w:val="0"/>
      <w:marBottom w:val="0"/>
      <w:divBdr>
        <w:top w:val="none" w:sz="0" w:space="0" w:color="auto"/>
        <w:left w:val="none" w:sz="0" w:space="0" w:color="auto"/>
        <w:bottom w:val="none" w:sz="0" w:space="0" w:color="auto"/>
        <w:right w:val="none" w:sz="0" w:space="0" w:color="auto"/>
      </w:divBdr>
    </w:div>
    <w:div w:id="58208989">
      <w:bodyDiv w:val="1"/>
      <w:marLeft w:val="0"/>
      <w:marRight w:val="0"/>
      <w:marTop w:val="0"/>
      <w:marBottom w:val="0"/>
      <w:divBdr>
        <w:top w:val="none" w:sz="0" w:space="0" w:color="auto"/>
        <w:left w:val="none" w:sz="0" w:space="0" w:color="auto"/>
        <w:bottom w:val="none" w:sz="0" w:space="0" w:color="auto"/>
        <w:right w:val="none" w:sz="0" w:space="0" w:color="auto"/>
      </w:divBdr>
    </w:div>
    <w:div w:id="101535187">
      <w:bodyDiv w:val="1"/>
      <w:marLeft w:val="0"/>
      <w:marRight w:val="0"/>
      <w:marTop w:val="0"/>
      <w:marBottom w:val="0"/>
      <w:divBdr>
        <w:top w:val="none" w:sz="0" w:space="0" w:color="auto"/>
        <w:left w:val="none" w:sz="0" w:space="0" w:color="auto"/>
        <w:bottom w:val="none" w:sz="0" w:space="0" w:color="auto"/>
        <w:right w:val="none" w:sz="0" w:space="0" w:color="auto"/>
      </w:divBdr>
    </w:div>
    <w:div w:id="121771513">
      <w:bodyDiv w:val="1"/>
      <w:marLeft w:val="0"/>
      <w:marRight w:val="0"/>
      <w:marTop w:val="0"/>
      <w:marBottom w:val="0"/>
      <w:divBdr>
        <w:top w:val="none" w:sz="0" w:space="0" w:color="auto"/>
        <w:left w:val="none" w:sz="0" w:space="0" w:color="auto"/>
        <w:bottom w:val="none" w:sz="0" w:space="0" w:color="auto"/>
        <w:right w:val="none" w:sz="0" w:space="0" w:color="auto"/>
      </w:divBdr>
    </w:div>
    <w:div w:id="140584057">
      <w:bodyDiv w:val="1"/>
      <w:marLeft w:val="0"/>
      <w:marRight w:val="0"/>
      <w:marTop w:val="0"/>
      <w:marBottom w:val="0"/>
      <w:divBdr>
        <w:top w:val="none" w:sz="0" w:space="0" w:color="auto"/>
        <w:left w:val="none" w:sz="0" w:space="0" w:color="auto"/>
        <w:bottom w:val="none" w:sz="0" w:space="0" w:color="auto"/>
        <w:right w:val="none" w:sz="0" w:space="0" w:color="auto"/>
      </w:divBdr>
    </w:div>
    <w:div w:id="255480683">
      <w:bodyDiv w:val="1"/>
      <w:marLeft w:val="0"/>
      <w:marRight w:val="0"/>
      <w:marTop w:val="0"/>
      <w:marBottom w:val="0"/>
      <w:divBdr>
        <w:top w:val="none" w:sz="0" w:space="0" w:color="auto"/>
        <w:left w:val="none" w:sz="0" w:space="0" w:color="auto"/>
        <w:bottom w:val="none" w:sz="0" w:space="0" w:color="auto"/>
        <w:right w:val="none" w:sz="0" w:space="0" w:color="auto"/>
      </w:divBdr>
    </w:div>
    <w:div w:id="292560317">
      <w:bodyDiv w:val="1"/>
      <w:marLeft w:val="0"/>
      <w:marRight w:val="0"/>
      <w:marTop w:val="0"/>
      <w:marBottom w:val="0"/>
      <w:divBdr>
        <w:top w:val="none" w:sz="0" w:space="0" w:color="auto"/>
        <w:left w:val="none" w:sz="0" w:space="0" w:color="auto"/>
        <w:bottom w:val="none" w:sz="0" w:space="0" w:color="auto"/>
        <w:right w:val="none" w:sz="0" w:space="0" w:color="auto"/>
      </w:divBdr>
    </w:div>
    <w:div w:id="310326051">
      <w:bodyDiv w:val="1"/>
      <w:marLeft w:val="0"/>
      <w:marRight w:val="0"/>
      <w:marTop w:val="0"/>
      <w:marBottom w:val="0"/>
      <w:divBdr>
        <w:top w:val="none" w:sz="0" w:space="0" w:color="auto"/>
        <w:left w:val="none" w:sz="0" w:space="0" w:color="auto"/>
        <w:bottom w:val="none" w:sz="0" w:space="0" w:color="auto"/>
        <w:right w:val="none" w:sz="0" w:space="0" w:color="auto"/>
      </w:divBdr>
    </w:div>
    <w:div w:id="350569509">
      <w:bodyDiv w:val="1"/>
      <w:marLeft w:val="0"/>
      <w:marRight w:val="0"/>
      <w:marTop w:val="0"/>
      <w:marBottom w:val="0"/>
      <w:divBdr>
        <w:top w:val="none" w:sz="0" w:space="0" w:color="auto"/>
        <w:left w:val="none" w:sz="0" w:space="0" w:color="auto"/>
        <w:bottom w:val="none" w:sz="0" w:space="0" w:color="auto"/>
        <w:right w:val="none" w:sz="0" w:space="0" w:color="auto"/>
      </w:divBdr>
    </w:div>
    <w:div w:id="379131765">
      <w:bodyDiv w:val="1"/>
      <w:marLeft w:val="0"/>
      <w:marRight w:val="0"/>
      <w:marTop w:val="0"/>
      <w:marBottom w:val="0"/>
      <w:divBdr>
        <w:top w:val="none" w:sz="0" w:space="0" w:color="auto"/>
        <w:left w:val="none" w:sz="0" w:space="0" w:color="auto"/>
        <w:bottom w:val="none" w:sz="0" w:space="0" w:color="auto"/>
        <w:right w:val="none" w:sz="0" w:space="0" w:color="auto"/>
      </w:divBdr>
    </w:div>
    <w:div w:id="483400891">
      <w:bodyDiv w:val="1"/>
      <w:marLeft w:val="0"/>
      <w:marRight w:val="0"/>
      <w:marTop w:val="0"/>
      <w:marBottom w:val="0"/>
      <w:divBdr>
        <w:top w:val="none" w:sz="0" w:space="0" w:color="auto"/>
        <w:left w:val="none" w:sz="0" w:space="0" w:color="auto"/>
        <w:bottom w:val="none" w:sz="0" w:space="0" w:color="auto"/>
        <w:right w:val="none" w:sz="0" w:space="0" w:color="auto"/>
      </w:divBdr>
    </w:div>
    <w:div w:id="536089828">
      <w:bodyDiv w:val="1"/>
      <w:marLeft w:val="0"/>
      <w:marRight w:val="0"/>
      <w:marTop w:val="0"/>
      <w:marBottom w:val="0"/>
      <w:divBdr>
        <w:top w:val="none" w:sz="0" w:space="0" w:color="auto"/>
        <w:left w:val="none" w:sz="0" w:space="0" w:color="auto"/>
        <w:bottom w:val="none" w:sz="0" w:space="0" w:color="auto"/>
        <w:right w:val="none" w:sz="0" w:space="0" w:color="auto"/>
      </w:divBdr>
    </w:div>
    <w:div w:id="552884501">
      <w:bodyDiv w:val="1"/>
      <w:marLeft w:val="0"/>
      <w:marRight w:val="0"/>
      <w:marTop w:val="0"/>
      <w:marBottom w:val="0"/>
      <w:divBdr>
        <w:top w:val="none" w:sz="0" w:space="0" w:color="auto"/>
        <w:left w:val="none" w:sz="0" w:space="0" w:color="auto"/>
        <w:bottom w:val="none" w:sz="0" w:space="0" w:color="auto"/>
        <w:right w:val="none" w:sz="0" w:space="0" w:color="auto"/>
      </w:divBdr>
    </w:div>
    <w:div w:id="585461735">
      <w:bodyDiv w:val="1"/>
      <w:marLeft w:val="0"/>
      <w:marRight w:val="0"/>
      <w:marTop w:val="0"/>
      <w:marBottom w:val="0"/>
      <w:divBdr>
        <w:top w:val="none" w:sz="0" w:space="0" w:color="auto"/>
        <w:left w:val="none" w:sz="0" w:space="0" w:color="auto"/>
        <w:bottom w:val="none" w:sz="0" w:space="0" w:color="auto"/>
        <w:right w:val="none" w:sz="0" w:space="0" w:color="auto"/>
      </w:divBdr>
    </w:div>
    <w:div w:id="611673991">
      <w:bodyDiv w:val="1"/>
      <w:marLeft w:val="0"/>
      <w:marRight w:val="0"/>
      <w:marTop w:val="0"/>
      <w:marBottom w:val="0"/>
      <w:divBdr>
        <w:top w:val="none" w:sz="0" w:space="0" w:color="auto"/>
        <w:left w:val="none" w:sz="0" w:space="0" w:color="auto"/>
        <w:bottom w:val="none" w:sz="0" w:space="0" w:color="auto"/>
        <w:right w:val="none" w:sz="0" w:space="0" w:color="auto"/>
      </w:divBdr>
    </w:div>
    <w:div w:id="663974011">
      <w:bodyDiv w:val="1"/>
      <w:marLeft w:val="0"/>
      <w:marRight w:val="0"/>
      <w:marTop w:val="0"/>
      <w:marBottom w:val="0"/>
      <w:divBdr>
        <w:top w:val="none" w:sz="0" w:space="0" w:color="auto"/>
        <w:left w:val="none" w:sz="0" w:space="0" w:color="auto"/>
        <w:bottom w:val="none" w:sz="0" w:space="0" w:color="auto"/>
        <w:right w:val="none" w:sz="0" w:space="0" w:color="auto"/>
      </w:divBdr>
    </w:div>
    <w:div w:id="669216894">
      <w:bodyDiv w:val="1"/>
      <w:marLeft w:val="0"/>
      <w:marRight w:val="0"/>
      <w:marTop w:val="0"/>
      <w:marBottom w:val="0"/>
      <w:divBdr>
        <w:top w:val="none" w:sz="0" w:space="0" w:color="auto"/>
        <w:left w:val="none" w:sz="0" w:space="0" w:color="auto"/>
        <w:bottom w:val="none" w:sz="0" w:space="0" w:color="auto"/>
        <w:right w:val="none" w:sz="0" w:space="0" w:color="auto"/>
      </w:divBdr>
    </w:div>
    <w:div w:id="677267859">
      <w:bodyDiv w:val="1"/>
      <w:marLeft w:val="0"/>
      <w:marRight w:val="0"/>
      <w:marTop w:val="0"/>
      <w:marBottom w:val="0"/>
      <w:divBdr>
        <w:top w:val="none" w:sz="0" w:space="0" w:color="auto"/>
        <w:left w:val="none" w:sz="0" w:space="0" w:color="auto"/>
        <w:bottom w:val="none" w:sz="0" w:space="0" w:color="auto"/>
        <w:right w:val="none" w:sz="0" w:space="0" w:color="auto"/>
      </w:divBdr>
    </w:div>
    <w:div w:id="719325993">
      <w:bodyDiv w:val="1"/>
      <w:marLeft w:val="0"/>
      <w:marRight w:val="0"/>
      <w:marTop w:val="0"/>
      <w:marBottom w:val="0"/>
      <w:divBdr>
        <w:top w:val="none" w:sz="0" w:space="0" w:color="auto"/>
        <w:left w:val="none" w:sz="0" w:space="0" w:color="auto"/>
        <w:bottom w:val="none" w:sz="0" w:space="0" w:color="auto"/>
        <w:right w:val="none" w:sz="0" w:space="0" w:color="auto"/>
      </w:divBdr>
    </w:div>
    <w:div w:id="810904596">
      <w:bodyDiv w:val="1"/>
      <w:marLeft w:val="0"/>
      <w:marRight w:val="0"/>
      <w:marTop w:val="0"/>
      <w:marBottom w:val="0"/>
      <w:divBdr>
        <w:top w:val="none" w:sz="0" w:space="0" w:color="auto"/>
        <w:left w:val="none" w:sz="0" w:space="0" w:color="auto"/>
        <w:bottom w:val="none" w:sz="0" w:space="0" w:color="auto"/>
        <w:right w:val="none" w:sz="0" w:space="0" w:color="auto"/>
      </w:divBdr>
    </w:div>
    <w:div w:id="815335223">
      <w:bodyDiv w:val="1"/>
      <w:marLeft w:val="0"/>
      <w:marRight w:val="0"/>
      <w:marTop w:val="0"/>
      <w:marBottom w:val="0"/>
      <w:divBdr>
        <w:top w:val="none" w:sz="0" w:space="0" w:color="auto"/>
        <w:left w:val="none" w:sz="0" w:space="0" w:color="auto"/>
        <w:bottom w:val="none" w:sz="0" w:space="0" w:color="auto"/>
        <w:right w:val="none" w:sz="0" w:space="0" w:color="auto"/>
      </w:divBdr>
    </w:div>
    <w:div w:id="831259660">
      <w:bodyDiv w:val="1"/>
      <w:marLeft w:val="0"/>
      <w:marRight w:val="0"/>
      <w:marTop w:val="0"/>
      <w:marBottom w:val="0"/>
      <w:divBdr>
        <w:top w:val="none" w:sz="0" w:space="0" w:color="auto"/>
        <w:left w:val="none" w:sz="0" w:space="0" w:color="auto"/>
        <w:bottom w:val="none" w:sz="0" w:space="0" w:color="auto"/>
        <w:right w:val="none" w:sz="0" w:space="0" w:color="auto"/>
      </w:divBdr>
    </w:div>
    <w:div w:id="919292542">
      <w:bodyDiv w:val="1"/>
      <w:marLeft w:val="0"/>
      <w:marRight w:val="0"/>
      <w:marTop w:val="0"/>
      <w:marBottom w:val="0"/>
      <w:divBdr>
        <w:top w:val="none" w:sz="0" w:space="0" w:color="auto"/>
        <w:left w:val="none" w:sz="0" w:space="0" w:color="auto"/>
        <w:bottom w:val="none" w:sz="0" w:space="0" w:color="auto"/>
        <w:right w:val="none" w:sz="0" w:space="0" w:color="auto"/>
      </w:divBdr>
    </w:div>
    <w:div w:id="925261432">
      <w:bodyDiv w:val="1"/>
      <w:marLeft w:val="0"/>
      <w:marRight w:val="0"/>
      <w:marTop w:val="0"/>
      <w:marBottom w:val="0"/>
      <w:divBdr>
        <w:top w:val="none" w:sz="0" w:space="0" w:color="auto"/>
        <w:left w:val="none" w:sz="0" w:space="0" w:color="auto"/>
        <w:bottom w:val="none" w:sz="0" w:space="0" w:color="auto"/>
        <w:right w:val="none" w:sz="0" w:space="0" w:color="auto"/>
      </w:divBdr>
    </w:div>
    <w:div w:id="1001466600">
      <w:bodyDiv w:val="1"/>
      <w:marLeft w:val="0"/>
      <w:marRight w:val="0"/>
      <w:marTop w:val="0"/>
      <w:marBottom w:val="0"/>
      <w:divBdr>
        <w:top w:val="none" w:sz="0" w:space="0" w:color="auto"/>
        <w:left w:val="none" w:sz="0" w:space="0" w:color="auto"/>
        <w:bottom w:val="none" w:sz="0" w:space="0" w:color="auto"/>
        <w:right w:val="none" w:sz="0" w:space="0" w:color="auto"/>
      </w:divBdr>
    </w:div>
    <w:div w:id="1052847629">
      <w:bodyDiv w:val="1"/>
      <w:marLeft w:val="0"/>
      <w:marRight w:val="0"/>
      <w:marTop w:val="0"/>
      <w:marBottom w:val="0"/>
      <w:divBdr>
        <w:top w:val="none" w:sz="0" w:space="0" w:color="auto"/>
        <w:left w:val="none" w:sz="0" w:space="0" w:color="auto"/>
        <w:bottom w:val="none" w:sz="0" w:space="0" w:color="auto"/>
        <w:right w:val="none" w:sz="0" w:space="0" w:color="auto"/>
      </w:divBdr>
    </w:div>
    <w:div w:id="1183321074">
      <w:bodyDiv w:val="1"/>
      <w:marLeft w:val="0"/>
      <w:marRight w:val="0"/>
      <w:marTop w:val="0"/>
      <w:marBottom w:val="0"/>
      <w:divBdr>
        <w:top w:val="none" w:sz="0" w:space="0" w:color="auto"/>
        <w:left w:val="none" w:sz="0" w:space="0" w:color="auto"/>
        <w:bottom w:val="none" w:sz="0" w:space="0" w:color="auto"/>
        <w:right w:val="none" w:sz="0" w:space="0" w:color="auto"/>
      </w:divBdr>
    </w:div>
    <w:div w:id="1312178659">
      <w:bodyDiv w:val="1"/>
      <w:marLeft w:val="0"/>
      <w:marRight w:val="0"/>
      <w:marTop w:val="0"/>
      <w:marBottom w:val="0"/>
      <w:divBdr>
        <w:top w:val="none" w:sz="0" w:space="0" w:color="auto"/>
        <w:left w:val="none" w:sz="0" w:space="0" w:color="auto"/>
        <w:bottom w:val="none" w:sz="0" w:space="0" w:color="auto"/>
        <w:right w:val="none" w:sz="0" w:space="0" w:color="auto"/>
      </w:divBdr>
    </w:div>
    <w:div w:id="1361248465">
      <w:bodyDiv w:val="1"/>
      <w:marLeft w:val="0"/>
      <w:marRight w:val="0"/>
      <w:marTop w:val="0"/>
      <w:marBottom w:val="0"/>
      <w:divBdr>
        <w:top w:val="none" w:sz="0" w:space="0" w:color="auto"/>
        <w:left w:val="none" w:sz="0" w:space="0" w:color="auto"/>
        <w:bottom w:val="none" w:sz="0" w:space="0" w:color="auto"/>
        <w:right w:val="none" w:sz="0" w:space="0" w:color="auto"/>
      </w:divBdr>
    </w:div>
    <w:div w:id="1403260207">
      <w:bodyDiv w:val="1"/>
      <w:marLeft w:val="0"/>
      <w:marRight w:val="0"/>
      <w:marTop w:val="0"/>
      <w:marBottom w:val="0"/>
      <w:divBdr>
        <w:top w:val="none" w:sz="0" w:space="0" w:color="auto"/>
        <w:left w:val="none" w:sz="0" w:space="0" w:color="auto"/>
        <w:bottom w:val="none" w:sz="0" w:space="0" w:color="auto"/>
        <w:right w:val="none" w:sz="0" w:space="0" w:color="auto"/>
      </w:divBdr>
    </w:div>
    <w:div w:id="1551989979">
      <w:bodyDiv w:val="1"/>
      <w:marLeft w:val="0"/>
      <w:marRight w:val="0"/>
      <w:marTop w:val="0"/>
      <w:marBottom w:val="0"/>
      <w:divBdr>
        <w:top w:val="none" w:sz="0" w:space="0" w:color="auto"/>
        <w:left w:val="none" w:sz="0" w:space="0" w:color="auto"/>
        <w:bottom w:val="none" w:sz="0" w:space="0" w:color="auto"/>
        <w:right w:val="none" w:sz="0" w:space="0" w:color="auto"/>
      </w:divBdr>
    </w:div>
    <w:div w:id="1594631205">
      <w:bodyDiv w:val="1"/>
      <w:marLeft w:val="0"/>
      <w:marRight w:val="0"/>
      <w:marTop w:val="0"/>
      <w:marBottom w:val="0"/>
      <w:divBdr>
        <w:top w:val="none" w:sz="0" w:space="0" w:color="auto"/>
        <w:left w:val="none" w:sz="0" w:space="0" w:color="auto"/>
        <w:bottom w:val="none" w:sz="0" w:space="0" w:color="auto"/>
        <w:right w:val="none" w:sz="0" w:space="0" w:color="auto"/>
      </w:divBdr>
    </w:div>
    <w:div w:id="1674726527">
      <w:bodyDiv w:val="1"/>
      <w:marLeft w:val="0"/>
      <w:marRight w:val="0"/>
      <w:marTop w:val="0"/>
      <w:marBottom w:val="0"/>
      <w:divBdr>
        <w:top w:val="none" w:sz="0" w:space="0" w:color="auto"/>
        <w:left w:val="none" w:sz="0" w:space="0" w:color="auto"/>
        <w:bottom w:val="none" w:sz="0" w:space="0" w:color="auto"/>
        <w:right w:val="none" w:sz="0" w:space="0" w:color="auto"/>
      </w:divBdr>
    </w:div>
    <w:div w:id="1712150520">
      <w:bodyDiv w:val="1"/>
      <w:marLeft w:val="0"/>
      <w:marRight w:val="0"/>
      <w:marTop w:val="0"/>
      <w:marBottom w:val="0"/>
      <w:divBdr>
        <w:top w:val="none" w:sz="0" w:space="0" w:color="auto"/>
        <w:left w:val="none" w:sz="0" w:space="0" w:color="auto"/>
        <w:bottom w:val="none" w:sz="0" w:space="0" w:color="auto"/>
        <w:right w:val="none" w:sz="0" w:space="0" w:color="auto"/>
      </w:divBdr>
    </w:div>
    <w:div w:id="1775126772">
      <w:bodyDiv w:val="1"/>
      <w:marLeft w:val="0"/>
      <w:marRight w:val="0"/>
      <w:marTop w:val="0"/>
      <w:marBottom w:val="0"/>
      <w:divBdr>
        <w:top w:val="none" w:sz="0" w:space="0" w:color="auto"/>
        <w:left w:val="none" w:sz="0" w:space="0" w:color="auto"/>
        <w:bottom w:val="none" w:sz="0" w:space="0" w:color="auto"/>
        <w:right w:val="none" w:sz="0" w:space="0" w:color="auto"/>
      </w:divBdr>
    </w:div>
    <w:div w:id="1810592150">
      <w:bodyDiv w:val="1"/>
      <w:marLeft w:val="0"/>
      <w:marRight w:val="0"/>
      <w:marTop w:val="0"/>
      <w:marBottom w:val="0"/>
      <w:divBdr>
        <w:top w:val="none" w:sz="0" w:space="0" w:color="auto"/>
        <w:left w:val="none" w:sz="0" w:space="0" w:color="auto"/>
        <w:bottom w:val="none" w:sz="0" w:space="0" w:color="auto"/>
        <w:right w:val="none" w:sz="0" w:space="0" w:color="auto"/>
      </w:divBdr>
    </w:div>
    <w:div w:id="1885561074">
      <w:bodyDiv w:val="1"/>
      <w:marLeft w:val="0"/>
      <w:marRight w:val="0"/>
      <w:marTop w:val="0"/>
      <w:marBottom w:val="0"/>
      <w:divBdr>
        <w:top w:val="none" w:sz="0" w:space="0" w:color="auto"/>
        <w:left w:val="none" w:sz="0" w:space="0" w:color="auto"/>
        <w:bottom w:val="none" w:sz="0" w:space="0" w:color="auto"/>
        <w:right w:val="none" w:sz="0" w:space="0" w:color="auto"/>
      </w:divBdr>
    </w:div>
    <w:div w:id="1898080973">
      <w:bodyDiv w:val="1"/>
      <w:marLeft w:val="0"/>
      <w:marRight w:val="0"/>
      <w:marTop w:val="0"/>
      <w:marBottom w:val="0"/>
      <w:divBdr>
        <w:top w:val="none" w:sz="0" w:space="0" w:color="auto"/>
        <w:left w:val="none" w:sz="0" w:space="0" w:color="auto"/>
        <w:bottom w:val="none" w:sz="0" w:space="0" w:color="auto"/>
        <w:right w:val="none" w:sz="0" w:space="0" w:color="auto"/>
      </w:divBdr>
    </w:div>
    <w:div w:id="2048945615">
      <w:bodyDiv w:val="1"/>
      <w:marLeft w:val="0"/>
      <w:marRight w:val="0"/>
      <w:marTop w:val="0"/>
      <w:marBottom w:val="0"/>
      <w:divBdr>
        <w:top w:val="none" w:sz="0" w:space="0" w:color="auto"/>
        <w:left w:val="none" w:sz="0" w:space="0" w:color="auto"/>
        <w:bottom w:val="none" w:sz="0" w:space="0" w:color="auto"/>
        <w:right w:val="none" w:sz="0" w:space="0" w:color="auto"/>
      </w:divBdr>
    </w:div>
    <w:div w:id="2110422209">
      <w:bodyDiv w:val="1"/>
      <w:marLeft w:val="0"/>
      <w:marRight w:val="0"/>
      <w:marTop w:val="0"/>
      <w:marBottom w:val="0"/>
      <w:divBdr>
        <w:top w:val="none" w:sz="0" w:space="0" w:color="auto"/>
        <w:left w:val="none" w:sz="0" w:space="0" w:color="auto"/>
        <w:bottom w:val="none" w:sz="0" w:space="0" w:color="auto"/>
        <w:right w:val="none" w:sz="0" w:space="0" w:color="auto"/>
      </w:divBdr>
    </w:div>
    <w:div w:id="21379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4.xml"/><Relationship Id="rId39" Type="http://schemas.openxmlformats.org/officeDocument/2006/relationships/image" Target="media/image13.png"/><Relationship Id="rId21" Type="http://schemas.openxmlformats.org/officeDocument/2006/relationships/header" Target="header4.xm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diagramData" Target="diagrams/data1.xml"/><Relationship Id="rId50" Type="http://schemas.openxmlformats.org/officeDocument/2006/relationships/diagramColors" Target="diagrams/colors1.xml"/><Relationship Id="rId55" Type="http://schemas.openxmlformats.org/officeDocument/2006/relationships/footer" Target="footer7.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amblingcommission.gov.uk/statistics-and-research/publication/problem-gambling-screens" TargetMode="Externa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eader" Target="header8.xml"/><Relationship Id="rId5" Type="http://schemas.openxmlformats.org/officeDocument/2006/relationships/customXml" Target="../customXml/item5.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diagramLayout" Target="diagrams/layout1.xml"/><Relationship Id="rId56" Type="http://schemas.openxmlformats.org/officeDocument/2006/relationships/fontTable" Target="fontTable.xml"/><Relationship Id="rId8" Type="http://schemas.openxmlformats.org/officeDocument/2006/relationships/numbering" Target="numbering.xml"/><Relationship Id="rId51" Type="http://schemas.microsoft.com/office/2007/relationships/diagramDrawing" Target="diagrams/drawing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6.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20" Type="http://schemas.openxmlformats.org/officeDocument/2006/relationships/header" Target="header3.xml"/><Relationship Id="rId41" Type="http://schemas.openxmlformats.org/officeDocument/2006/relationships/image" Target="media/image15.pn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gamblingcommission.gov.uk/about-us/guide/participation-and-prevalence-stakeholder-engagement-report" TargetMode="External"/><Relationship Id="rId36" Type="http://schemas.openxmlformats.org/officeDocument/2006/relationships/image" Target="media/image10.png"/><Relationship Id="rId49" Type="http://schemas.openxmlformats.org/officeDocument/2006/relationships/diagramQuickStyle" Target="diagrams/quickStyle1.xml"/><Relationship Id="rId57"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osr.statisticsauthority.gov.uk/policies/official-and-national-statistics-policies/experimental-statistics/" TargetMode="External"/><Relationship Id="rId7" Type="http://schemas.openxmlformats.org/officeDocument/2006/relationships/hyperlink" Target="https://digital.nhs.uk/data-and-information/publications/statistical/health-survey-for-england/2018" TargetMode="External"/><Relationship Id="rId2" Type="http://schemas.openxmlformats.org/officeDocument/2006/relationships/hyperlink" Target="https://consult.gamblingcommission.gov.uk/author/participation-and-prevalence/consult_view/" TargetMode="External"/><Relationship Id="rId1" Type="http://schemas.openxmlformats.org/officeDocument/2006/relationships/hyperlink" Target="https://consult.gamblingcommission.gov.uk/author/participation-and-prevalence/consult_view/" TargetMode="External"/><Relationship Id="rId6" Type="http://schemas.openxmlformats.org/officeDocument/2006/relationships/hyperlink" Target="https://www.ons.gov.uk/peoplepopulationandcommunity/populationandmigration/populationestimates/datasets/populationestimatesforukenglandandwalesscotlandandnorthernireland" TargetMode="External"/><Relationship Id="rId5" Type="http://schemas.openxmlformats.org/officeDocument/2006/relationships/hyperlink" Target="https://gss.civilservice.gov.uk/policy-store/respondent-engagement-for-push-to-web-social-surveys/" TargetMode="External"/><Relationship Id="rId4" Type="http://schemas.openxmlformats.org/officeDocument/2006/relationships/hyperlink" Target="https://www.gamblingcommission.gov.uk/about-us/guide/update-pilot-of-survey-questions-to-understand-gambling-related-ha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B19A27-0E5C-4467-9094-0D1FCF7E84C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C80745E-712B-46B1-8044-8D4C7519C2D4}">
      <dgm:prSet phldrT="[Text]"/>
      <dgm:spPr/>
      <dgm:t>
        <a:bodyPr/>
        <a:lstStyle/>
        <a:p>
          <a:r>
            <a:rPr lang="en-GB"/>
            <a:t>Invitation letter</a:t>
          </a:r>
        </a:p>
      </dgm:t>
      <dgm:extLst>
        <a:ext uri="{E40237B7-FDA0-4F09-8148-C483321AD2D9}">
          <dgm14:cNvPr xmlns:dgm14="http://schemas.microsoft.com/office/drawing/2010/diagram" id="0" name="" descr="Invat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32751AAF-8630-4D87-9115-3FE529FBC79A}" type="parTrans" cxnId="{382F3BA3-291E-4206-8233-13E1D47C1E8F}">
      <dgm:prSet/>
      <dgm:spPr/>
      <dgm:t>
        <a:bodyPr/>
        <a:lstStyle/>
        <a:p>
          <a:endParaRPr lang="en-GB"/>
        </a:p>
      </dgm:t>
    </dgm:pt>
    <dgm:pt modelId="{2FEABC4F-22DB-4FA2-83F8-58B9E6093AD5}" type="sibTrans" cxnId="{382F3BA3-291E-4206-8233-13E1D47C1E8F}">
      <dgm:prSet/>
      <dgm:spPr/>
      <dgm:t>
        <a:bodyPr/>
        <a:lstStyle/>
        <a:p>
          <a:endParaRPr lang="en-GB"/>
        </a:p>
      </dgm:t>
    </dgm:pt>
    <dgm:pt modelId="{75B99706-F2BE-480F-8BB3-10548D3B9D99}">
      <dgm:prSet phldrT="[Text]"/>
      <dgm:spPr/>
      <dgm:t>
        <a:bodyPr/>
        <a:lstStyle/>
        <a:p>
          <a:r>
            <a:rPr lang="en-GB"/>
            <a:t>Wednesday 5th January</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B4935226-F5D9-4E11-9231-0929455FE68E}" type="parTrans" cxnId="{320CD089-E7E5-48D4-A1B9-3E8B8C0C5CAA}">
      <dgm:prSet/>
      <dgm:spPr/>
      <dgm:t>
        <a:bodyPr/>
        <a:lstStyle/>
        <a:p>
          <a:endParaRPr lang="en-GB"/>
        </a:p>
      </dgm:t>
    </dgm:pt>
    <dgm:pt modelId="{2C35C468-3A12-45E8-9299-368B6D8120B5}" type="sibTrans" cxnId="{320CD089-E7E5-48D4-A1B9-3E8B8C0C5CAA}">
      <dgm:prSet/>
      <dgm:spPr/>
      <dgm:t>
        <a:bodyPr/>
        <a:lstStyle/>
        <a:p>
          <a:endParaRPr lang="en-GB"/>
        </a:p>
      </dgm:t>
    </dgm:pt>
    <dgm:pt modelId="{3032CC45-F42B-4721-B800-53BE9117CF30}">
      <dgm:prSet phldrT="[Text]"/>
      <dgm:spPr/>
      <dgm:t>
        <a:bodyPr/>
        <a:lstStyle/>
        <a:p>
          <a:r>
            <a:rPr lang="en-GB"/>
            <a:t>Welsh version of the letter was also sent to addresses in Wales</a:t>
          </a:r>
        </a:p>
      </dgm:t>
    </dgm:pt>
    <dgm:pt modelId="{7A44FE72-FFAA-4AB4-B8F4-9604FA0369C2}" type="parTrans" cxnId="{7387ED3E-CE64-4B98-8648-71FB4FD67B68}">
      <dgm:prSet/>
      <dgm:spPr/>
      <dgm:t>
        <a:bodyPr/>
        <a:lstStyle/>
        <a:p>
          <a:endParaRPr lang="en-GB"/>
        </a:p>
      </dgm:t>
    </dgm:pt>
    <dgm:pt modelId="{F0C98211-BA4C-4792-8166-7ADF1FC0CE1D}" type="sibTrans" cxnId="{7387ED3E-CE64-4B98-8648-71FB4FD67B68}">
      <dgm:prSet/>
      <dgm:spPr/>
      <dgm:t>
        <a:bodyPr/>
        <a:lstStyle/>
        <a:p>
          <a:endParaRPr lang="en-GB"/>
        </a:p>
      </dgm:t>
    </dgm:pt>
    <dgm:pt modelId="{D9EA3E1F-BD86-4346-91C3-92357AAB3921}">
      <dgm:prSet phldrT="[Text]"/>
      <dgm:spPr/>
      <dgm:t>
        <a:bodyPr/>
        <a:lstStyle/>
        <a:p>
          <a:r>
            <a:rPr lang="en-GB"/>
            <a:t>Reminder 1 letter</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B924760A-18E4-4CC6-BF95-0227EBE064C2}" type="parTrans" cxnId="{7F2944D5-C623-44CC-9023-2BE6C99B8848}">
      <dgm:prSet/>
      <dgm:spPr/>
      <dgm:t>
        <a:bodyPr/>
        <a:lstStyle/>
        <a:p>
          <a:endParaRPr lang="en-GB"/>
        </a:p>
      </dgm:t>
    </dgm:pt>
    <dgm:pt modelId="{827BEC6E-1B5B-4105-AFE8-0040C2FDBA8B}" type="sibTrans" cxnId="{7F2944D5-C623-44CC-9023-2BE6C99B8848}">
      <dgm:prSet/>
      <dgm:spPr/>
      <dgm:t>
        <a:bodyPr/>
        <a:lstStyle/>
        <a:p>
          <a:endParaRPr lang="en-GB"/>
        </a:p>
      </dgm:t>
    </dgm:pt>
    <dgm:pt modelId="{93E06870-6815-4D69-A10A-7CA59738812A}">
      <dgm:prSet phldrT="[Text]"/>
      <dgm:spPr/>
      <dgm:t>
        <a:bodyPr/>
        <a:lstStyle/>
        <a:p>
          <a:r>
            <a:rPr lang="en-GB"/>
            <a:t>Monday 17th January (+12 days)</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75655EA7-072C-49F3-8168-A625A149EE73}" type="parTrans" cxnId="{07A62FAB-4600-4CEB-92DC-55118573E342}">
      <dgm:prSet/>
      <dgm:spPr/>
      <dgm:t>
        <a:bodyPr/>
        <a:lstStyle/>
        <a:p>
          <a:endParaRPr lang="en-GB"/>
        </a:p>
      </dgm:t>
    </dgm:pt>
    <dgm:pt modelId="{4EDBBD08-9AD6-4F2A-9FFF-FA979F780045}" type="sibTrans" cxnId="{07A62FAB-4600-4CEB-92DC-55118573E342}">
      <dgm:prSet/>
      <dgm:spPr/>
      <dgm:t>
        <a:bodyPr/>
        <a:lstStyle/>
        <a:p>
          <a:endParaRPr lang="en-GB"/>
        </a:p>
      </dgm:t>
    </dgm:pt>
    <dgm:pt modelId="{0E611440-8297-4744-BDC5-80B17896AB12}">
      <dgm:prSet phldrT="[Text]"/>
      <dgm:spPr/>
      <dgm:t>
        <a:bodyPr/>
        <a:lstStyle/>
        <a:p>
          <a:r>
            <a:rPr lang="en-GB"/>
            <a:t>Reminder 2 letter</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CADE6C63-1C9B-4DC7-B225-69C76C22D0B2}" type="parTrans" cxnId="{A322A584-56C6-4C23-A20D-561946A4CC68}">
      <dgm:prSet/>
      <dgm:spPr/>
      <dgm:t>
        <a:bodyPr/>
        <a:lstStyle/>
        <a:p>
          <a:endParaRPr lang="en-GB"/>
        </a:p>
      </dgm:t>
    </dgm:pt>
    <dgm:pt modelId="{EC7397EA-653D-4DD4-8B36-CDAA36D504F0}" type="sibTrans" cxnId="{A322A584-56C6-4C23-A20D-561946A4CC68}">
      <dgm:prSet/>
      <dgm:spPr/>
      <dgm:t>
        <a:bodyPr/>
        <a:lstStyle/>
        <a:p>
          <a:endParaRPr lang="en-GB"/>
        </a:p>
      </dgm:t>
    </dgm:pt>
    <dgm:pt modelId="{19460772-C20F-4E01-8DE1-30039EBE8364}">
      <dgm:prSet phldrT="[Text]"/>
      <dgm:spPr/>
      <dgm:t>
        <a:bodyPr/>
        <a:lstStyle/>
        <a:p>
          <a:r>
            <a:rPr lang="en-GB"/>
            <a:t>Two postal questionnaires and return envelopes included</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D07BE6A5-77C4-43A1-99C7-B2A5987A528E}" type="parTrans" cxnId="{E93D0095-AA56-43FE-B517-7C9237FCAB2B}">
      <dgm:prSet/>
      <dgm:spPr/>
      <dgm:t>
        <a:bodyPr/>
        <a:lstStyle/>
        <a:p>
          <a:endParaRPr lang="en-GB"/>
        </a:p>
      </dgm:t>
    </dgm:pt>
    <dgm:pt modelId="{EB2AB1D8-D7FC-494D-8E48-24390685A631}" type="sibTrans" cxnId="{E93D0095-AA56-43FE-B517-7C9237FCAB2B}">
      <dgm:prSet/>
      <dgm:spPr/>
      <dgm:t>
        <a:bodyPr/>
        <a:lstStyle/>
        <a:p>
          <a:endParaRPr lang="en-GB"/>
        </a:p>
      </dgm:t>
    </dgm:pt>
    <dgm:pt modelId="{7FEA700C-F700-4BAD-BFA2-0A27BE201D24}">
      <dgm:prSet phldrT="[Text]"/>
      <dgm:spPr/>
      <dgm:t>
        <a:bodyPr/>
        <a:lstStyle/>
        <a:p>
          <a:r>
            <a:rPr lang="en-GB"/>
            <a:t>Wednesday 26th January (+9 days)</a:t>
          </a:r>
        </a:p>
      </dgm:t>
    </dgm:pt>
    <dgm:pt modelId="{F546D365-43A1-426F-8501-58E07DA38927}" type="parTrans" cxnId="{F84E1079-7367-4B4B-9CFD-219CDB99D3E9}">
      <dgm:prSet/>
      <dgm:spPr/>
      <dgm:t>
        <a:bodyPr/>
        <a:lstStyle/>
        <a:p>
          <a:endParaRPr lang="en-GB"/>
        </a:p>
      </dgm:t>
    </dgm:pt>
    <dgm:pt modelId="{81821832-05A4-4B84-8636-31A47FEF1F38}" type="sibTrans" cxnId="{F84E1079-7367-4B4B-9CFD-219CDB99D3E9}">
      <dgm:prSet/>
      <dgm:spPr/>
      <dgm:t>
        <a:bodyPr/>
        <a:lstStyle/>
        <a:p>
          <a:endParaRPr lang="en-GB"/>
        </a:p>
      </dgm:t>
    </dgm:pt>
    <dgm:pt modelId="{5B218C89-2778-4380-A6D1-D5EC0E770321}">
      <dgm:prSet phldrT="[Text]"/>
      <dgm:spPr/>
      <dgm:t>
        <a:bodyPr/>
        <a:lstStyle/>
        <a:p>
          <a:r>
            <a:rPr lang="en-GB"/>
            <a:t>Reminder 3 letter</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F51BDB7F-36C2-41B7-B1DD-034FD4B7766F}" type="parTrans" cxnId="{0880BCF0-0D1E-42EC-AE44-9F324742D97F}">
      <dgm:prSet/>
      <dgm:spPr/>
      <dgm:t>
        <a:bodyPr/>
        <a:lstStyle/>
        <a:p>
          <a:endParaRPr lang="en-GB"/>
        </a:p>
      </dgm:t>
    </dgm:pt>
    <dgm:pt modelId="{DE086B1A-E831-42E6-B6DD-8887C1267DF4}" type="sibTrans" cxnId="{0880BCF0-0D1E-42EC-AE44-9F324742D97F}">
      <dgm:prSet/>
      <dgm:spPr/>
      <dgm:t>
        <a:bodyPr/>
        <a:lstStyle/>
        <a:p>
          <a:endParaRPr lang="en-GB"/>
        </a:p>
      </dgm:t>
    </dgm:pt>
    <dgm:pt modelId="{0780A730-7AC9-4CD5-ABB4-517CC158A561}">
      <dgm:prSet phldrT="[Text]"/>
      <dgm:spPr/>
      <dgm:t>
        <a:bodyPr/>
        <a:lstStyle/>
        <a:p>
          <a:r>
            <a:rPr lang="en-GB"/>
            <a:t>Final reminder letter</a:t>
          </a:r>
        </a:p>
      </dgm:t>
      <dgm:extLst>
        <a:ext uri="{E40237B7-FDA0-4F09-8148-C483321AD2D9}">
          <dgm14:cNvPr xmlns:dgm14="http://schemas.microsoft.com/office/drawing/2010/diagram" id="0" name="" descr="Invition letter: Wednesday 5th January. Welsh version of the letter was also sent to addresses in Wales&#10;Reminder 1 letter: Monday 17th January (+12 days).&#10;Reminder 2 letter: Two postal questionnaires and return envelopes included. Wednesday 26th January (+9 days)&#10;Reminder 3 letter: Final reminder letter.&#10;Tuesday 8th February (+13 days)&#10;"/>
        </a:ext>
      </dgm:extLst>
    </dgm:pt>
    <dgm:pt modelId="{E60EAFB0-9F82-4696-966C-DAEF5051BE6B}" type="parTrans" cxnId="{16F21A7E-F3EE-495F-A692-7F9EDA024146}">
      <dgm:prSet/>
      <dgm:spPr/>
      <dgm:t>
        <a:bodyPr/>
        <a:lstStyle/>
        <a:p>
          <a:endParaRPr lang="en-GB"/>
        </a:p>
      </dgm:t>
    </dgm:pt>
    <dgm:pt modelId="{CCC5239A-9165-4791-8DEC-557AF895C2AE}" type="sibTrans" cxnId="{16F21A7E-F3EE-495F-A692-7F9EDA024146}">
      <dgm:prSet/>
      <dgm:spPr/>
      <dgm:t>
        <a:bodyPr/>
        <a:lstStyle/>
        <a:p>
          <a:endParaRPr lang="en-GB"/>
        </a:p>
      </dgm:t>
    </dgm:pt>
    <dgm:pt modelId="{44307DB4-D009-4467-9725-26E14BB00AEC}">
      <dgm:prSet phldrT="[Text]"/>
      <dgm:spPr/>
      <dgm:t>
        <a:bodyPr/>
        <a:lstStyle/>
        <a:p>
          <a:r>
            <a:rPr lang="en-GB"/>
            <a:t>Tuesday 8th February (+13 days)</a:t>
          </a:r>
        </a:p>
      </dgm:t>
    </dgm:pt>
    <dgm:pt modelId="{FD1B433B-1D6F-4112-8677-A870599705AE}" type="parTrans" cxnId="{67B8328E-31B1-4861-AB97-802C4EC2A1F9}">
      <dgm:prSet/>
      <dgm:spPr/>
      <dgm:t>
        <a:bodyPr/>
        <a:lstStyle/>
        <a:p>
          <a:endParaRPr lang="en-GB"/>
        </a:p>
      </dgm:t>
    </dgm:pt>
    <dgm:pt modelId="{32B03849-096C-4D11-BFE0-B87DEE72399F}" type="sibTrans" cxnId="{67B8328E-31B1-4861-AB97-802C4EC2A1F9}">
      <dgm:prSet/>
      <dgm:spPr/>
      <dgm:t>
        <a:bodyPr/>
        <a:lstStyle/>
        <a:p>
          <a:endParaRPr lang="en-GB"/>
        </a:p>
      </dgm:t>
    </dgm:pt>
    <dgm:pt modelId="{0A44E704-2D8B-4E2F-B249-8D5889F6D22A}" type="pres">
      <dgm:prSet presAssocID="{DCB19A27-0E5C-4467-9094-0D1FCF7E84CB}" presName="linearFlow" presStyleCnt="0">
        <dgm:presLayoutVars>
          <dgm:dir/>
          <dgm:animLvl val="lvl"/>
          <dgm:resizeHandles val="exact"/>
        </dgm:presLayoutVars>
      </dgm:prSet>
      <dgm:spPr/>
    </dgm:pt>
    <dgm:pt modelId="{271C641D-010D-497D-9F81-54C068723E3A}" type="pres">
      <dgm:prSet presAssocID="{6C80745E-712B-46B1-8044-8D4C7519C2D4}" presName="composite" presStyleCnt="0"/>
      <dgm:spPr/>
    </dgm:pt>
    <dgm:pt modelId="{A20C8AED-3703-4BE6-8AED-CA223763D4AD}" type="pres">
      <dgm:prSet presAssocID="{6C80745E-712B-46B1-8044-8D4C7519C2D4}" presName="parentText" presStyleLbl="alignNode1" presStyleIdx="0" presStyleCnt="4">
        <dgm:presLayoutVars>
          <dgm:chMax val="1"/>
          <dgm:bulletEnabled val="1"/>
        </dgm:presLayoutVars>
      </dgm:prSet>
      <dgm:spPr/>
    </dgm:pt>
    <dgm:pt modelId="{1B2CA31D-9670-4722-9AF4-DC6862AEC589}" type="pres">
      <dgm:prSet presAssocID="{6C80745E-712B-46B1-8044-8D4C7519C2D4}" presName="descendantText" presStyleLbl="alignAcc1" presStyleIdx="0" presStyleCnt="4">
        <dgm:presLayoutVars>
          <dgm:bulletEnabled val="1"/>
        </dgm:presLayoutVars>
      </dgm:prSet>
      <dgm:spPr/>
    </dgm:pt>
    <dgm:pt modelId="{B815C33B-DA7D-485F-95D4-767CDCC0B429}" type="pres">
      <dgm:prSet presAssocID="{2FEABC4F-22DB-4FA2-83F8-58B9E6093AD5}" presName="sp" presStyleCnt="0"/>
      <dgm:spPr/>
    </dgm:pt>
    <dgm:pt modelId="{28689D97-1A66-4C1A-90C4-DF6B3549F8EC}" type="pres">
      <dgm:prSet presAssocID="{D9EA3E1F-BD86-4346-91C3-92357AAB3921}" presName="composite" presStyleCnt="0"/>
      <dgm:spPr/>
    </dgm:pt>
    <dgm:pt modelId="{8CB5AAB1-A687-42AA-879A-926C94DA80AD}" type="pres">
      <dgm:prSet presAssocID="{D9EA3E1F-BD86-4346-91C3-92357AAB3921}" presName="parentText" presStyleLbl="alignNode1" presStyleIdx="1" presStyleCnt="4">
        <dgm:presLayoutVars>
          <dgm:chMax val="1"/>
          <dgm:bulletEnabled val="1"/>
        </dgm:presLayoutVars>
      </dgm:prSet>
      <dgm:spPr/>
    </dgm:pt>
    <dgm:pt modelId="{FCDF6460-076B-4D28-AF06-BEAECDC23DEE}" type="pres">
      <dgm:prSet presAssocID="{D9EA3E1F-BD86-4346-91C3-92357AAB3921}" presName="descendantText" presStyleLbl="alignAcc1" presStyleIdx="1" presStyleCnt="4">
        <dgm:presLayoutVars>
          <dgm:bulletEnabled val="1"/>
        </dgm:presLayoutVars>
      </dgm:prSet>
      <dgm:spPr/>
    </dgm:pt>
    <dgm:pt modelId="{B50AD213-5D12-4118-A625-E8F695C78547}" type="pres">
      <dgm:prSet presAssocID="{827BEC6E-1B5B-4105-AFE8-0040C2FDBA8B}" presName="sp" presStyleCnt="0"/>
      <dgm:spPr/>
    </dgm:pt>
    <dgm:pt modelId="{70A67B07-A8D8-45AD-A3E1-7D78CFB29566}" type="pres">
      <dgm:prSet presAssocID="{0E611440-8297-4744-BDC5-80B17896AB12}" presName="composite" presStyleCnt="0"/>
      <dgm:spPr/>
    </dgm:pt>
    <dgm:pt modelId="{D917C1A5-62D3-4CDB-BB0D-CCA6B3372199}" type="pres">
      <dgm:prSet presAssocID="{0E611440-8297-4744-BDC5-80B17896AB12}" presName="parentText" presStyleLbl="alignNode1" presStyleIdx="2" presStyleCnt="4">
        <dgm:presLayoutVars>
          <dgm:chMax val="1"/>
          <dgm:bulletEnabled val="1"/>
        </dgm:presLayoutVars>
      </dgm:prSet>
      <dgm:spPr/>
    </dgm:pt>
    <dgm:pt modelId="{AD6DDC3F-C92D-4909-9EAC-4AB6B9793CC4}" type="pres">
      <dgm:prSet presAssocID="{0E611440-8297-4744-BDC5-80B17896AB12}" presName="descendantText" presStyleLbl="alignAcc1" presStyleIdx="2" presStyleCnt="4">
        <dgm:presLayoutVars>
          <dgm:bulletEnabled val="1"/>
        </dgm:presLayoutVars>
      </dgm:prSet>
      <dgm:spPr/>
    </dgm:pt>
    <dgm:pt modelId="{CA25E872-3A13-46AE-AD1B-D913561C8D77}" type="pres">
      <dgm:prSet presAssocID="{EC7397EA-653D-4DD4-8B36-CDAA36D504F0}" presName="sp" presStyleCnt="0"/>
      <dgm:spPr/>
    </dgm:pt>
    <dgm:pt modelId="{4119265F-D462-48CB-9F6E-A32756357EC1}" type="pres">
      <dgm:prSet presAssocID="{5B218C89-2778-4380-A6D1-D5EC0E770321}" presName="composite" presStyleCnt="0"/>
      <dgm:spPr/>
    </dgm:pt>
    <dgm:pt modelId="{75460C8B-25FC-481F-8E44-E0A9228AB0AA}" type="pres">
      <dgm:prSet presAssocID="{5B218C89-2778-4380-A6D1-D5EC0E770321}" presName="parentText" presStyleLbl="alignNode1" presStyleIdx="3" presStyleCnt="4">
        <dgm:presLayoutVars>
          <dgm:chMax val="1"/>
          <dgm:bulletEnabled val="1"/>
        </dgm:presLayoutVars>
      </dgm:prSet>
      <dgm:spPr/>
    </dgm:pt>
    <dgm:pt modelId="{8E071EB7-C2D2-4D6D-BE83-D423466B4E2F}" type="pres">
      <dgm:prSet presAssocID="{5B218C89-2778-4380-A6D1-D5EC0E770321}" presName="descendantText" presStyleLbl="alignAcc1" presStyleIdx="3" presStyleCnt="4">
        <dgm:presLayoutVars>
          <dgm:bulletEnabled val="1"/>
        </dgm:presLayoutVars>
      </dgm:prSet>
      <dgm:spPr/>
    </dgm:pt>
  </dgm:ptLst>
  <dgm:cxnLst>
    <dgm:cxn modelId="{F9D3E50B-1ED9-4D7B-A6B2-D892ACC5C636}" type="presOf" srcId="{93E06870-6815-4D69-A10A-7CA59738812A}" destId="{FCDF6460-076B-4D28-AF06-BEAECDC23DEE}" srcOrd="0" destOrd="0" presId="urn:microsoft.com/office/officeart/2005/8/layout/chevron2"/>
    <dgm:cxn modelId="{C8D9B41D-77D0-4A62-9B1C-0D6E5C32945F}" type="presOf" srcId="{75B99706-F2BE-480F-8BB3-10548D3B9D99}" destId="{1B2CA31D-9670-4722-9AF4-DC6862AEC589}" srcOrd="0" destOrd="0" presId="urn:microsoft.com/office/officeart/2005/8/layout/chevron2"/>
    <dgm:cxn modelId="{7387ED3E-CE64-4B98-8648-71FB4FD67B68}" srcId="{6C80745E-712B-46B1-8044-8D4C7519C2D4}" destId="{3032CC45-F42B-4721-B800-53BE9117CF30}" srcOrd="1" destOrd="0" parTransId="{7A44FE72-FFAA-4AB4-B8F4-9604FA0369C2}" sibTransId="{F0C98211-BA4C-4792-8166-7ADF1FC0CE1D}"/>
    <dgm:cxn modelId="{FF79686F-BE35-4717-B840-8A9EC7EB958D}" type="presOf" srcId="{0E611440-8297-4744-BDC5-80B17896AB12}" destId="{D917C1A5-62D3-4CDB-BB0D-CCA6B3372199}" srcOrd="0" destOrd="0" presId="urn:microsoft.com/office/officeart/2005/8/layout/chevron2"/>
    <dgm:cxn modelId="{CB48A654-33E3-4E0E-BD25-DD02D96A9E64}" type="presOf" srcId="{44307DB4-D009-4467-9725-26E14BB00AEC}" destId="{8E071EB7-C2D2-4D6D-BE83-D423466B4E2F}" srcOrd="0" destOrd="1" presId="urn:microsoft.com/office/officeart/2005/8/layout/chevron2"/>
    <dgm:cxn modelId="{C19BD655-4E71-48DE-AA47-21A2469401D5}" type="presOf" srcId="{7FEA700C-F700-4BAD-BFA2-0A27BE201D24}" destId="{AD6DDC3F-C92D-4909-9EAC-4AB6B9793CC4}" srcOrd="0" destOrd="1" presId="urn:microsoft.com/office/officeart/2005/8/layout/chevron2"/>
    <dgm:cxn modelId="{F84E1079-7367-4B4B-9CFD-219CDB99D3E9}" srcId="{0E611440-8297-4744-BDC5-80B17896AB12}" destId="{7FEA700C-F700-4BAD-BFA2-0A27BE201D24}" srcOrd="1" destOrd="0" parTransId="{F546D365-43A1-426F-8501-58E07DA38927}" sibTransId="{81821832-05A4-4B84-8636-31A47FEF1F38}"/>
    <dgm:cxn modelId="{16F21A7E-F3EE-495F-A692-7F9EDA024146}" srcId="{5B218C89-2778-4380-A6D1-D5EC0E770321}" destId="{0780A730-7AC9-4CD5-ABB4-517CC158A561}" srcOrd="0" destOrd="0" parTransId="{E60EAFB0-9F82-4696-966C-DAEF5051BE6B}" sibTransId="{CCC5239A-9165-4791-8DEC-557AF895C2AE}"/>
    <dgm:cxn modelId="{A322A584-56C6-4C23-A20D-561946A4CC68}" srcId="{DCB19A27-0E5C-4467-9094-0D1FCF7E84CB}" destId="{0E611440-8297-4744-BDC5-80B17896AB12}" srcOrd="2" destOrd="0" parTransId="{CADE6C63-1C9B-4DC7-B225-69C76C22D0B2}" sibTransId="{EC7397EA-653D-4DD4-8B36-CDAA36D504F0}"/>
    <dgm:cxn modelId="{320CD089-E7E5-48D4-A1B9-3E8B8C0C5CAA}" srcId="{6C80745E-712B-46B1-8044-8D4C7519C2D4}" destId="{75B99706-F2BE-480F-8BB3-10548D3B9D99}" srcOrd="0" destOrd="0" parTransId="{B4935226-F5D9-4E11-9231-0929455FE68E}" sibTransId="{2C35C468-3A12-45E8-9299-368B6D8120B5}"/>
    <dgm:cxn modelId="{67B8328E-31B1-4861-AB97-802C4EC2A1F9}" srcId="{5B218C89-2778-4380-A6D1-D5EC0E770321}" destId="{44307DB4-D009-4467-9725-26E14BB00AEC}" srcOrd="1" destOrd="0" parTransId="{FD1B433B-1D6F-4112-8677-A870599705AE}" sibTransId="{32B03849-096C-4D11-BFE0-B87DEE72399F}"/>
    <dgm:cxn modelId="{E93D0095-AA56-43FE-B517-7C9237FCAB2B}" srcId="{0E611440-8297-4744-BDC5-80B17896AB12}" destId="{19460772-C20F-4E01-8DE1-30039EBE8364}" srcOrd="0" destOrd="0" parTransId="{D07BE6A5-77C4-43A1-99C7-B2A5987A528E}" sibTransId="{EB2AB1D8-D7FC-494D-8E48-24390685A631}"/>
    <dgm:cxn modelId="{382F3BA3-291E-4206-8233-13E1D47C1E8F}" srcId="{DCB19A27-0E5C-4467-9094-0D1FCF7E84CB}" destId="{6C80745E-712B-46B1-8044-8D4C7519C2D4}" srcOrd="0" destOrd="0" parTransId="{32751AAF-8630-4D87-9115-3FE529FBC79A}" sibTransId="{2FEABC4F-22DB-4FA2-83F8-58B9E6093AD5}"/>
    <dgm:cxn modelId="{07A62FAB-4600-4CEB-92DC-55118573E342}" srcId="{D9EA3E1F-BD86-4346-91C3-92357AAB3921}" destId="{93E06870-6815-4D69-A10A-7CA59738812A}" srcOrd="0" destOrd="0" parTransId="{75655EA7-072C-49F3-8168-A625A149EE73}" sibTransId="{4EDBBD08-9AD6-4F2A-9FFF-FA979F780045}"/>
    <dgm:cxn modelId="{7F2944D5-C623-44CC-9023-2BE6C99B8848}" srcId="{DCB19A27-0E5C-4467-9094-0D1FCF7E84CB}" destId="{D9EA3E1F-BD86-4346-91C3-92357AAB3921}" srcOrd="1" destOrd="0" parTransId="{B924760A-18E4-4CC6-BF95-0227EBE064C2}" sibTransId="{827BEC6E-1B5B-4105-AFE8-0040C2FDBA8B}"/>
    <dgm:cxn modelId="{848F0AE1-E324-4CF2-9788-5801429862A3}" type="presOf" srcId="{5B218C89-2778-4380-A6D1-D5EC0E770321}" destId="{75460C8B-25FC-481F-8E44-E0A9228AB0AA}" srcOrd="0" destOrd="0" presId="urn:microsoft.com/office/officeart/2005/8/layout/chevron2"/>
    <dgm:cxn modelId="{8E4915E1-18B7-484C-AC00-6CB94113E6E1}" type="presOf" srcId="{6C80745E-712B-46B1-8044-8D4C7519C2D4}" destId="{A20C8AED-3703-4BE6-8AED-CA223763D4AD}" srcOrd="0" destOrd="0" presId="urn:microsoft.com/office/officeart/2005/8/layout/chevron2"/>
    <dgm:cxn modelId="{BEEF49E3-6848-4EDC-8D4D-C2E82F6BDA86}" type="presOf" srcId="{19460772-C20F-4E01-8DE1-30039EBE8364}" destId="{AD6DDC3F-C92D-4909-9EAC-4AB6B9793CC4}" srcOrd="0" destOrd="0" presId="urn:microsoft.com/office/officeart/2005/8/layout/chevron2"/>
    <dgm:cxn modelId="{F7FF88EB-9FCE-4253-B517-35AF1B2BB8C1}" type="presOf" srcId="{D9EA3E1F-BD86-4346-91C3-92357AAB3921}" destId="{8CB5AAB1-A687-42AA-879A-926C94DA80AD}" srcOrd="0" destOrd="0" presId="urn:microsoft.com/office/officeart/2005/8/layout/chevron2"/>
    <dgm:cxn modelId="{6B0F3FEE-6849-49E2-B0BA-7F3CC7B5E47A}" type="presOf" srcId="{3032CC45-F42B-4721-B800-53BE9117CF30}" destId="{1B2CA31D-9670-4722-9AF4-DC6862AEC589}" srcOrd="0" destOrd="1" presId="urn:microsoft.com/office/officeart/2005/8/layout/chevron2"/>
    <dgm:cxn modelId="{753D36F0-28F3-4E7A-91CF-378368133662}" type="presOf" srcId="{DCB19A27-0E5C-4467-9094-0D1FCF7E84CB}" destId="{0A44E704-2D8B-4E2F-B249-8D5889F6D22A}" srcOrd="0" destOrd="0" presId="urn:microsoft.com/office/officeart/2005/8/layout/chevron2"/>
    <dgm:cxn modelId="{0880BCF0-0D1E-42EC-AE44-9F324742D97F}" srcId="{DCB19A27-0E5C-4467-9094-0D1FCF7E84CB}" destId="{5B218C89-2778-4380-A6D1-D5EC0E770321}" srcOrd="3" destOrd="0" parTransId="{F51BDB7F-36C2-41B7-B1DD-034FD4B7766F}" sibTransId="{DE086B1A-E831-42E6-B6DD-8887C1267DF4}"/>
    <dgm:cxn modelId="{6CD849F1-8129-470C-8377-E548178B1E0E}" type="presOf" srcId="{0780A730-7AC9-4CD5-ABB4-517CC158A561}" destId="{8E071EB7-C2D2-4D6D-BE83-D423466B4E2F}" srcOrd="0" destOrd="0" presId="urn:microsoft.com/office/officeart/2005/8/layout/chevron2"/>
    <dgm:cxn modelId="{D0A8F515-34BC-4A7B-B55F-B38F25E581C0}" type="presParOf" srcId="{0A44E704-2D8B-4E2F-B249-8D5889F6D22A}" destId="{271C641D-010D-497D-9F81-54C068723E3A}" srcOrd="0" destOrd="0" presId="urn:microsoft.com/office/officeart/2005/8/layout/chevron2"/>
    <dgm:cxn modelId="{E1719F03-65A2-4375-8589-7CABA9601E22}" type="presParOf" srcId="{271C641D-010D-497D-9F81-54C068723E3A}" destId="{A20C8AED-3703-4BE6-8AED-CA223763D4AD}" srcOrd="0" destOrd="0" presId="urn:microsoft.com/office/officeart/2005/8/layout/chevron2"/>
    <dgm:cxn modelId="{674C9E32-B66F-4D9A-B1E3-2689F0139AA8}" type="presParOf" srcId="{271C641D-010D-497D-9F81-54C068723E3A}" destId="{1B2CA31D-9670-4722-9AF4-DC6862AEC589}" srcOrd="1" destOrd="0" presId="urn:microsoft.com/office/officeart/2005/8/layout/chevron2"/>
    <dgm:cxn modelId="{2CEE593A-C9FD-48DE-AF5A-3E442441EBC7}" type="presParOf" srcId="{0A44E704-2D8B-4E2F-B249-8D5889F6D22A}" destId="{B815C33B-DA7D-485F-95D4-767CDCC0B429}" srcOrd="1" destOrd="0" presId="urn:microsoft.com/office/officeart/2005/8/layout/chevron2"/>
    <dgm:cxn modelId="{5C494286-4408-48CF-8DA2-C387AC0EA5BB}" type="presParOf" srcId="{0A44E704-2D8B-4E2F-B249-8D5889F6D22A}" destId="{28689D97-1A66-4C1A-90C4-DF6B3549F8EC}" srcOrd="2" destOrd="0" presId="urn:microsoft.com/office/officeart/2005/8/layout/chevron2"/>
    <dgm:cxn modelId="{55225096-A17F-476F-94C8-A02B767DBF8E}" type="presParOf" srcId="{28689D97-1A66-4C1A-90C4-DF6B3549F8EC}" destId="{8CB5AAB1-A687-42AA-879A-926C94DA80AD}" srcOrd="0" destOrd="0" presId="urn:microsoft.com/office/officeart/2005/8/layout/chevron2"/>
    <dgm:cxn modelId="{49296219-6AD3-4E89-9A0C-B11E07029304}" type="presParOf" srcId="{28689D97-1A66-4C1A-90C4-DF6B3549F8EC}" destId="{FCDF6460-076B-4D28-AF06-BEAECDC23DEE}" srcOrd="1" destOrd="0" presId="urn:microsoft.com/office/officeart/2005/8/layout/chevron2"/>
    <dgm:cxn modelId="{30F85651-28D6-4E4D-875C-0CCB0667F949}" type="presParOf" srcId="{0A44E704-2D8B-4E2F-B249-8D5889F6D22A}" destId="{B50AD213-5D12-4118-A625-E8F695C78547}" srcOrd="3" destOrd="0" presId="urn:microsoft.com/office/officeart/2005/8/layout/chevron2"/>
    <dgm:cxn modelId="{6E5DA805-2283-448C-934B-EBCFD1653F56}" type="presParOf" srcId="{0A44E704-2D8B-4E2F-B249-8D5889F6D22A}" destId="{70A67B07-A8D8-45AD-A3E1-7D78CFB29566}" srcOrd="4" destOrd="0" presId="urn:microsoft.com/office/officeart/2005/8/layout/chevron2"/>
    <dgm:cxn modelId="{FA1F4FA0-8A89-4866-A46D-31BAA19F2E2C}" type="presParOf" srcId="{70A67B07-A8D8-45AD-A3E1-7D78CFB29566}" destId="{D917C1A5-62D3-4CDB-BB0D-CCA6B3372199}" srcOrd="0" destOrd="0" presId="urn:microsoft.com/office/officeart/2005/8/layout/chevron2"/>
    <dgm:cxn modelId="{0FCEB5AE-DE2B-4C57-B873-FA46B62F5D45}" type="presParOf" srcId="{70A67B07-A8D8-45AD-A3E1-7D78CFB29566}" destId="{AD6DDC3F-C92D-4909-9EAC-4AB6B9793CC4}" srcOrd="1" destOrd="0" presId="urn:microsoft.com/office/officeart/2005/8/layout/chevron2"/>
    <dgm:cxn modelId="{9E22213C-9581-41B1-A0FC-00E5A1FD01C0}" type="presParOf" srcId="{0A44E704-2D8B-4E2F-B249-8D5889F6D22A}" destId="{CA25E872-3A13-46AE-AD1B-D913561C8D77}" srcOrd="5" destOrd="0" presId="urn:microsoft.com/office/officeart/2005/8/layout/chevron2"/>
    <dgm:cxn modelId="{7F0D25DD-47E6-4D56-8DDD-D285F0D525C4}" type="presParOf" srcId="{0A44E704-2D8B-4E2F-B249-8D5889F6D22A}" destId="{4119265F-D462-48CB-9F6E-A32756357EC1}" srcOrd="6" destOrd="0" presId="urn:microsoft.com/office/officeart/2005/8/layout/chevron2"/>
    <dgm:cxn modelId="{E9C40A7E-3E6F-4728-B635-E7E6CA2B93D4}" type="presParOf" srcId="{4119265F-D462-48CB-9F6E-A32756357EC1}" destId="{75460C8B-25FC-481F-8E44-E0A9228AB0AA}" srcOrd="0" destOrd="0" presId="urn:microsoft.com/office/officeart/2005/8/layout/chevron2"/>
    <dgm:cxn modelId="{2D3A32A4-E49C-449C-9CA4-5AFAA5FDEBB4}" type="presParOf" srcId="{4119265F-D462-48CB-9F6E-A32756357EC1}" destId="{8E071EB7-C2D2-4D6D-BE83-D423466B4E2F}" srcOrd="1" destOrd="0" presId="urn:microsoft.com/office/officeart/2005/8/layout/chevron2"/>
  </dgm:cxnLst>
  <dgm:bg/>
  <dgm:whole/>
  <dgm:extLst>
    <a:ext uri="http://schemas.microsoft.com/office/drawing/2008/diagram">
      <dsp:dataModelExt xmlns:dsp="http://schemas.microsoft.com/office/drawing/2008/diagram" relId="rId5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0C8AED-3703-4BE6-8AED-CA223763D4AD}">
      <dsp:nvSpPr>
        <dsp:cNvPr id="0" name=""/>
        <dsp:cNvSpPr/>
      </dsp:nvSpPr>
      <dsp:spPr>
        <a:xfrm rot="5400000">
          <a:off x="-135207" y="137467"/>
          <a:ext cx="901385" cy="6309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Invitation letter</a:t>
          </a:r>
        </a:p>
      </dsp:txBody>
      <dsp:txXfrm rot="-5400000">
        <a:off x="2" y="317744"/>
        <a:ext cx="630969" cy="270416"/>
      </dsp:txXfrm>
    </dsp:sp>
    <dsp:sp modelId="{1B2CA31D-9670-4722-9AF4-DC6862AEC589}">
      <dsp:nvSpPr>
        <dsp:cNvPr id="0" name=""/>
        <dsp:cNvSpPr/>
      </dsp:nvSpPr>
      <dsp:spPr>
        <a:xfrm rot="5400000">
          <a:off x="2722872" y="-2089642"/>
          <a:ext cx="585900" cy="476970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Wednesday 5th January</a:t>
          </a:r>
        </a:p>
        <a:p>
          <a:pPr marL="114300" lvl="1" indent="-114300" algn="l" defTabSz="533400">
            <a:lnSpc>
              <a:spcPct val="90000"/>
            </a:lnSpc>
            <a:spcBef>
              <a:spcPct val="0"/>
            </a:spcBef>
            <a:spcAft>
              <a:spcPct val="15000"/>
            </a:spcAft>
            <a:buChar char="•"/>
          </a:pPr>
          <a:r>
            <a:rPr lang="en-GB" sz="1200" kern="1200"/>
            <a:t>Welsh version of the letter was also sent to addresses in Wales</a:t>
          </a:r>
        </a:p>
      </dsp:txBody>
      <dsp:txXfrm rot="-5400000">
        <a:off x="630970" y="30861"/>
        <a:ext cx="4741104" cy="528698"/>
      </dsp:txXfrm>
    </dsp:sp>
    <dsp:sp modelId="{8CB5AAB1-A687-42AA-879A-926C94DA80AD}">
      <dsp:nvSpPr>
        <dsp:cNvPr id="0" name=""/>
        <dsp:cNvSpPr/>
      </dsp:nvSpPr>
      <dsp:spPr>
        <a:xfrm rot="5400000">
          <a:off x="-135207" y="885577"/>
          <a:ext cx="901385" cy="6309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Reminder 1 letter</a:t>
          </a:r>
        </a:p>
      </dsp:txBody>
      <dsp:txXfrm rot="-5400000">
        <a:off x="2" y="1065854"/>
        <a:ext cx="630969" cy="270416"/>
      </dsp:txXfrm>
    </dsp:sp>
    <dsp:sp modelId="{FCDF6460-076B-4D28-AF06-BEAECDC23DEE}">
      <dsp:nvSpPr>
        <dsp:cNvPr id="0" name=""/>
        <dsp:cNvSpPr/>
      </dsp:nvSpPr>
      <dsp:spPr>
        <a:xfrm rot="5400000">
          <a:off x="2722872" y="-1341532"/>
          <a:ext cx="585900" cy="476970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Monday 17th January (+12 days)</a:t>
          </a:r>
        </a:p>
      </dsp:txBody>
      <dsp:txXfrm rot="-5400000">
        <a:off x="630970" y="778971"/>
        <a:ext cx="4741104" cy="528698"/>
      </dsp:txXfrm>
    </dsp:sp>
    <dsp:sp modelId="{D917C1A5-62D3-4CDB-BB0D-CCA6B3372199}">
      <dsp:nvSpPr>
        <dsp:cNvPr id="0" name=""/>
        <dsp:cNvSpPr/>
      </dsp:nvSpPr>
      <dsp:spPr>
        <a:xfrm rot="5400000">
          <a:off x="-135207" y="1633687"/>
          <a:ext cx="901385" cy="6309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Reminder 2 letter</a:t>
          </a:r>
        </a:p>
      </dsp:txBody>
      <dsp:txXfrm rot="-5400000">
        <a:off x="2" y="1813964"/>
        <a:ext cx="630969" cy="270416"/>
      </dsp:txXfrm>
    </dsp:sp>
    <dsp:sp modelId="{AD6DDC3F-C92D-4909-9EAC-4AB6B9793CC4}">
      <dsp:nvSpPr>
        <dsp:cNvPr id="0" name=""/>
        <dsp:cNvSpPr/>
      </dsp:nvSpPr>
      <dsp:spPr>
        <a:xfrm rot="5400000">
          <a:off x="2722872" y="-593422"/>
          <a:ext cx="585900" cy="476970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Two postal questionnaires and return envelopes included</a:t>
          </a:r>
        </a:p>
        <a:p>
          <a:pPr marL="114300" lvl="1" indent="-114300" algn="l" defTabSz="533400">
            <a:lnSpc>
              <a:spcPct val="90000"/>
            </a:lnSpc>
            <a:spcBef>
              <a:spcPct val="0"/>
            </a:spcBef>
            <a:spcAft>
              <a:spcPct val="15000"/>
            </a:spcAft>
            <a:buChar char="•"/>
          </a:pPr>
          <a:r>
            <a:rPr lang="en-GB" sz="1200" kern="1200"/>
            <a:t>Wednesday 26th January (+9 days)</a:t>
          </a:r>
        </a:p>
      </dsp:txBody>
      <dsp:txXfrm rot="-5400000">
        <a:off x="630970" y="1527081"/>
        <a:ext cx="4741104" cy="528698"/>
      </dsp:txXfrm>
    </dsp:sp>
    <dsp:sp modelId="{75460C8B-25FC-481F-8E44-E0A9228AB0AA}">
      <dsp:nvSpPr>
        <dsp:cNvPr id="0" name=""/>
        <dsp:cNvSpPr/>
      </dsp:nvSpPr>
      <dsp:spPr>
        <a:xfrm rot="5400000">
          <a:off x="-135207" y="2381797"/>
          <a:ext cx="901385" cy="63096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Reminder 3 letter</a:t>
          </a:r>
        </a:p>
      </dsp:txBody>
      <dsp:txXfrm rot="-5400000">
        <a:off x="2" y="2562074"/>
        <a:ext cx="630969" cy="270416"/>
      </dsp:txXfrm>
    </dsp:sp>
    <dsp:sp modelId="{8E071EB7-C2D2-4D6D-BE83-D423466B4E2F}">
      <dsp:nvSpPr>
        <dsp:cNvPr id="0" name=""/>
        <dsp:cNvSpPr/>
      </dsp:nvSpPr>
      <dsp:spPr>
        <a:xfrm rot="5400000">
          <a:off x="2722872" y="154687"/>
          <a:ext cx="585900" cy="476970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Final reminder letter</a:t>
          </a:r>
        </a:p>
        <a:p>
          <a:pPr marL="114300" lvl="1" indent="-114300" algn="l" defTabSz="533400">
            <a:lnSpc>
              <a:spcPct val="90000"/>
            </a:lnSpc>
            <a:spcBef>
              <a:spcPct val="0"/>
            </a:spcBef>
            <a:spcAft>
              <a:spcPct val="15000"/>
            </a:spcAft>
            <a:buChar char="•"/>
          </a:pPr>
          <a:r>
            <a:rPr lang="en-GB" sz="1200" kern="1200"/>
            <a:t>Tuesday 8th February (+13 days)</a:t>
          </a:r>
        </a:p>
      </dsp:txBody>
      <dsp:txXfrm rot="-5400000">
        <a:off x="630970" y="2275191"/>
        <a:ext cx="4741104" cy="5286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atCen">
      <a:dk1>
        <a:sysClr val="windowText" lastClr="000000"/>
      </a:dk1>
      <a:lt1>
        <a:sysClr val="window" lastClr="FFFFFF"/>
      </a:lt1>
      <a:dk2>
        <a:srgbClr val="000000"/>
      </a:dk2>
      <a:lt2>
        <a:srgbClr val="FFFFFF"/>
      </a:lt2>
      <a:accent1>
        <a:srgbClr val="B4489B"/>
      </a:accent1>
      <a:accent2>
        <a:srgbClr val="00B7B4"/>
      </a:accent2>
      <a:accent3>
        <a:srgbClr val="ED2C88"/>
      </a:accent3>
      <a:accent4>
        <a:srgbClr val="FCB645"/>
      </a:accent4>
      <a:accent5>
        <a:srgbClr val="7F7F7F"/>
      </a:accent5>
      <a:accent6>
        <a:srgbClr val="7F7F7F"/>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Insight</TermName>
          <TermId xmlns="http://schemas.microsoft.com/office/infopath/2007/PartnerControls">d96c0fed-3f60-4ddb-9c28-3a6c5d82f156</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32</Value>
    </TaxCatchAll>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Insight Document" ma:contentTypeID="0x010100943D46E95D4A1B4FBA60C8AEF611E21902050400A9479D72C3BB554888497CBAE5E78E56" ma:contentTypeVersion="22" ma:contentTypeDescription="" ma:contentTypeScope="" ma:versionID="bed596eff2af0d49c7755e275d063291">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97c85119-18d9-41e7-8c9c-94d8ffdc55dc" ContentTypeId="0x010100943D46E95D4A1B4FBA60C8AEF611E219020504" PreviousValue="false"/>
</file>

<file path=customXml/itemProps1.xml><?xml version="1.0" encoding="utf-8"?>
<ds:datastoreItem xmlns:ds="http://schemas.openxmlformats.org/officeDocument/2006/customXml" ds:itemID="{1A023D31-5706-4478-973E-48A8B385516D}">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dcd4d639-de5a-4bad-aded-2c25c5bf9fca"/>
    <ds:schemaRef ds:uri="http://purl.org/dc/dcmitype/"/>
    <ds:schemaRef ds:uri="http://purl.org/dc/elements/1.1/"/>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026DB76-2FF4-43FF-98ED-8725FB344F5F}">
  <ds:schemaRefs>
    <ds:schemaRef ds:uri="http://schemas.microsoft.com/sharepoint/events"/>
  </ds:schemaRefs>
</ds:datastoreItem>
</file>

<file path=customXml/itemProps3.xml><?xml version="1.0" encoding="utf-8"?>
<ds:datastoreItem xmlns:ds="http://schemas.openxmlformats.org/officeDocument/2006/customXml" ds:itemID="{5AAD8F8B-2816-46F2-BFF4-DEE26C26F729}">
  <ds:schemaRefs>
    <ds:schemaRef ds:uri="http://schemas.microsoft.com/office/2006/metadata/customXsn"/>
  </ds:schemaRefs>
</ds:datastoreItem>
</file>

<file path=customXml/itemProps4.xml><?xml version="1.0" encoding="utf-8"?>
<ds:datastoreItem xmlns:ds="http://schemas.openxmlformats.org/officeDocument/2006/customXml" ds:itemID="{44ECFE8F-2FF8-49DE-82B7-4FE91A7E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049B98-725D-4271-A434-8507C1BF35FC}">
  <ds:schemaRefs>
    <ds:schemaRef ds:uri="http://schemas.microsoft.com/sharepoint/v3/contenttype/forms"/>
  </ds:schemaRefs>
</ds:datastoreItem>
</file>

<file path=customXml/itemProps6.xml><?xml version="1.0" encoding="utf-8"?>
<ds:datastoreItem xmlns:ds="http://schemas.openxmlformats.org/officeDocument/2006/customXml" ds:itemID="{25802341-4D2B-410C-86A2-9D3CE0B8340F}">
  <ds:schemaRefs>
    <ds:schemaRef ds:uri="http://schemas.openxmlformats.org/officeDocument/2006/bibliography"/>
  </ds:schemaRefs>
</ds:datastoreItem>
</file>

<file path=customXml/itemProps7.xml><?xml version="1.0" encoding="utf-8"?>
<ds:datastoreItem xmlns:ds="http://schemas.openxmlformats.org/officeDocument/2006/customXml" ds:itemID="{FB9A85D9-DD6C-4F2D-B764-C0BDDCEE5AE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14639</Words>
  <Characters>83447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Report template long</vt:lpstr>
    </vt:vector>
  </TitlesOfParts>
  <Company>Hamilton-Brown</Company>
  <LinksUpToDate>false</LinksUpToDate>
  <CharactersWithSpaces>97891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subject/>
  <dc:creator>Robert Ashford</dc:creator>
  <cp:keywords/>
  <cp:lastModifiedBy>Scott McMullen</cp:lastModifiedBy>
  <cp:revision>2</cp:revision>
  <cp:lastPrinted>2013-10-10T03:01:00Z</cp:lastPrinted>
  <dcterms:created xsi:type="dcterms:W3CDTF">2022-05-12T13:19:00Z</dcterms:created>
  <dcterms:modified xsi:type="dcterms:W3CDTF">2022-05-12T13:19:00Z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0x010100943D46E95D4A1B4FBA60C8AEF611E21902050400A9479D72C3BB554888497CBAE5E78E56</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Function">
    <vt:lpwstr>32;#Insight|d96c0fed-3f60-4ddb-9c28-3a6c5d82f156</vt:lpwstr>
  </property>
  <property fmtid="{D5CDD505-2E9C-101B-9397-08002B2CF9AE}" pid="8" name="Operator">
    <vt:lpwstr/>
  </property>
  <property fmtid="{D5CDD505-2E9C-101B-9397-08002B2CF9AE}" pid="9" name="ca506676becf4cdbb613025592e6b965">
    <vt:lpwstr/>
  </property>
  <property fmtid="{D5CDD505-2E9C-101B-9397-08002B2CF9AE}" pid="10" name="l5cd9abbff024cf7bf00a775ad9fdd22">
    <vt:lpwstr/>
  </property>
  <property fmtid="{D5CDD505-2E9C-101B-9397-08002B2CF9AE}" pid="11" name="LTT_x0020_Topic">
    <vt:lpwstr/>
  </property>
  <property fmtid="{D5CDD505-2E9C-101B-9397-08002B2CF9AE}" pid="12" name="j67390757fa349cbaf93204f5bf3176a">
    <vt:lpwstr/>
  </property>
  <property fmtid="{D5CDD505-2E9C-101B-9397-08002B2CF9AE}" pid="13" name="Stakeholder">
    <vt:lpwstr/>
  </property>
  <property fmtid="{D5CDD505-2E9C-101B-9397-08002B2CF9AE}" pid="14" name="LTT Topic">
    <vt:lpwstr/>
  </property>
</Properties>
</file>