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0878" w:rsidRPr="00BA1C67" w:rsidRDefault="00220878" w:rsidP="00220878">
      <w:pPr>
        <w:pStyle w:val="NormalnyWeb"/>
        <w:spacing w:before="0" w:beforeAutospacing="0" w:after="0" w:afterAutospacing="0"/>
        <w:ind w:right="7"/>
        <w:rPr>
          <w:rFonts w:ascii="Arial" w:hAnsi="Arial" w:cs="Arial"/>
          <w:sz w:val="20"/>
          <w:szCs w:val="20"/>
        </w:rPr>
      </w:pPr>
      <w:r w:rsidRPr="00BA1C67">
        <w:rPr>
          <w:rFonts w:ascii="Arial" w:hAnsi="Arial" w:cs="Arial"/>
          <w:color w:val="979997"/>
          <w:sz w:val="20"/>
          <w:szCs w:val="20"/>
        </w:rPr>
        <w:t xml:space="preserve">Warszawa, 24 listopada 2020r. </w:t>
      </w:r>
    </w:p>
    <w:p w:rsidR="00220878" w:rsidRPr="00BA1C67" w:rsidRDefault="00220878" w:rsidP="00220878">
      <w:pPr>
        <w:pStyle w:val="NormalnyWeb"/>
        <w:spacing w:before="0" w:beforeAutospacing="0" w:after="0" w:afterAutospacing="0"/>
        <w:ind w:right="7"/>
        <w:rPr>
          <w:rFonts w:ascii="Arial" w:hAnsi="Arial" w:cs="Arial"/>
          <w:sz w:val="20"/>
          <w:szCs w:val="20"/>
        </w:rPr>
      </w:pPr>
      <w:r w:rsidRPr="00BA1C67">
        <w:rPr>
          <w:rFonts w:ascii="Arial" w:hAnsi="Arial" w:cs="Arial"/>
          <w:color w:val="979997"/>
          <w:sz w:val="20"/>
          <w:szCs w:val="20"/>
        </w:rPr>
        <w:t>Komunikat prasowy</w:t>
      </w:r>
    </w:p>
    <w:p w:rsidR="00220878" w:rsidRPr="00BA1C67" w:rsidRDefault="00220878" w:rsidP="00220878">
      <w:pPr>
        <w:rPr>
          <w:rFonts w:ascii="Arial" w:hAnsi="Arial" w:cs="Arial"/>
          <w:sz w:val="20"/>
          <w:szCs w:val="20"/>
        </w:rPr>
      </w:pPr>
    </w:p>
    <w:p w:rsidR="00F13C1F" w:rsidRPr="00F13C1F" w:rsidRDefault="00F13C1F" w:rsidP="00F13C1F">
      <w:pPr>
        <w:spacing w:line="240" w:lineRule="atLeast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13C1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Branża </w:t>
      </w:r>
      <w:proofErr w:type="spellStart"/>
      <w:r w:rsidRPr="00F13C1F">
        <w:rPr>
          <w:rFonts w:ascii="Arial" w:hAnsi="Arial" w:cs="Arial"/>
          <w:b/>
          <w:bCs/>
          <w:color w:val="000000" w:themeColor="text1"/>
          <w:sz w:val="28"/>
          <w:szCs w:val="28"/>
        </w:rPr>
        <w:t>kryptowalut</w:t>
      </w:r>
      <w:proofErr w:type="spellEnd"/>
      <w:r w:rsidRPr="00F13C1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pionierem bezpieczeństwa transakcji online na polskim rynku. </w:t>
      </w:r>
      <w:proofErr w:type="spellStart"/>
      <w:r w:rsidRPr="00F13C1F">
        <w:rPr>
          <w:rFonts w:ascii="Arial" w:hAnsi="Arial" w:cs="Arial"/>
          <w:b/>
          <w:bCs/>
          <w:color w:val="000000" w:themeColor="text1"/>
          <w:sz w:val="28"/>
          <w:szCs w:val="28"/>
        </w:rPr>
        <w:t>Bitcan</w:t>
      </w:r>
      <w:proofErr w:type="spellEnd"/>
      <w:r w:rsidRPr="00F13C1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ogłasza wyniki współpracy z </w:t>
      </w:r>
      <w:proofErr w:type="spellStart"/>
      <w:r w:rsidRPr="00F13C1F">
        <w:rPr>
          <w:rFonts w:ascii="Arial" w:hAnsi="Arial" w:cs="Arial"/>
          <w:b/>
          <w:bCs/>
          <w:color w:val="000000" w:themeColor="text1"/>
          <w:sz w:val="28"/>
          <w:szCs w:val="28"/>
        </w:rPr>
        <w:t>Nethone</w:t>
      </w:r>
      <w:proofErr w:type="spellEnd"/>
    </w:p>
    <w:p w:rsidR="00F13C1F" w:rsidRPr="00BA1C67" w:rsidRDefault="00F13C1F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13C1F" w:rsidRDefault="00F13C1F" w:rsidP="00F13C1F">
      <w:pPr>
        <w:spacing w:line="240" w:lineRule="atLeast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F13C1F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Należący do Grupy </w:t>
      </w:r>
      <w:proofErr w:type="spellStart"/>
      <w:r w:rsidRPr="00F13C1F">
        <w:rPr>
          <w:rFonts w:ascii="Arial" w:hAnsi="Arial" w:cs="Arial"/>
          <w:i/>
          <w:iCs/>
          <w:color w:val="000000" w:themeColor="text1"/>
          <w:sz w:val="20"/>
          <w:szCs w:val="20"/>
        </w:rPr>
        <w:t>Litpay</w:t>
      </w:r>
      <w:proofErr w:type="spellEnd"/>
      <w:r w:rsidRPr="00F13C1F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polski internetowy kantor </w:t>
      </w:r>
      <w:proofErr w:type="spellStart"/>
      <w:r w:rsidRPr="00F13C1F">
        <w:rPr>
          <w:rFonts w:ascii="Arial" w:hAnsi="Arial" w:cs="Arial"/>
          <w:i/>
          <w:iCs/>
          <w:color w:val="000000" w:themeColor="text1"/>
          <w:sz w:val="20"/>
          <w:szCs w:val="20"/>
        </w:rPr>
        <w:t>kryptowalut</w:t>
      </w:r>
      <w:proofErr w:type="spellEnd"/>
      <w:r w:rsidRPr="00F13C1F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Bitcan.pl nawiązał współpracę z </w:t>
      </w:r>
      <w:proofErr w:type="spellStart"/>
      <w:r w:rsidRPr="00F13C1F">
        <w:rPr>
          <w:rFonts w:ascii="Arial" w:hAnsi="Arial" w:cs="Arial"/>
          <w:i/>
          <w:iCs/>
          <w:color w:val="000000" w:themeColor="text1"/>
          <w:sz w:val="20"/>
          <w:szCs w:val="20"/>
        </w:rPr>
        <w:t>Nethone</w:t>
      </w:r>
      <w:proofErr w:type="spellEnd"/>
      <w:r w:rsidRPr="00F13C1F">
        <w:rPr>
          <w:rFonts w:ascii="Arial" w:hAnsi="Arial" w:cs="Arial"/>
          <w:i/>
          <w:iCs/>
          <w:color w:val="000000" w:themeColor="text1"/>
          <w:sz w:val="20"/>
          <w:szCs w:val="20"/>
        </w:rPr>
        <w:t>, ekspertem w dziedzinie zabezpieczania transakcji płatniczych online i zapobiegania przejęciom kont użytkowników serwisów internetowych. Teraz prezentuje wyniki wspólnych działań.</w:t>
      </w:r>
    </w:p>
    <w:p w:rsidR="00C0568C" w:rsidRPr="00F13C1F" w:rsidRDefault="00B220D7" w:rsidP="00AB0849">
      <w:pPr>
        <w:spacing w:line="240" w:lineRule="atLeast"/>
        <w:jc w:val="center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B220D7">
        <w:rPr>
          <w:rFonts w:ascii="Arial" w:hAnsi="Arial" w:cs="Arial"/>
          <w:i/>
          <w:iCs/>
          <w:noProof/>
          <w:color w:val="000000" w:themeColor="text1"/>
          <w:sz w:val="20"/>
          <w:szCs w:val="20"/>
        </w:rPr>
        <w:drawing>
          <wp:inline distT="0" distB="0" distL="0" distR="0" wp14:anchorId="015F9FC0" wp14:editId="616CBD9C">
            <wp:extent cx="4731026" cy="2464076"/>
            <wp:effectExtent l="0" t="0" r="0" b="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9076" cy="246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0D7" w:rsidRDefault="00B220D7" w:rsidP="00F13C1F">
      <w:pPr>
        <w:spacing w:line="240" w:lineRule="atLeast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F13C1F" w:rsidRPr="00BA1C67" w:rsidRDefault="00F13C1F" w:rsidP="00F13C1F">
      <w:pPr>
        <w:spacing w:line="240" w:lineRule="atLeast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Lider transakcji </w:t>
      </w:r>
      <w:proofErr w:type="spellStart"/>
      <w:r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>pay</w:t>
      </w:r>
      <w:proofErr w:type="spellEnd"/>
      <w:r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by link wśród kantorów krypto stawia na bezpieczeństwo</w:t>
      </w:r>
    </w:p>
    <w:p w:rsidR="00F13C1F" w:rsidRDefault="00965CF5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  <w:hyperlink r:id="rId5" w:history="1">
        <w:r w:rsidR="00F13C1F" w:rsidRPr="00F13C1F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Bitcan.pl</w:t>
        </w:r>
      </w:hyperlink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umożliwia dokonywanie natychmiastowych transakcji kupna i sprzedaży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bitcoinów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. Jako jedyny kantor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bitcoin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w Polsce pozwala na transakcje o wartości do 50 tys. </w:t>
      </w:r>
      <w:r w:rsidR="00CF543C" w:rsidRPr="00BA1C67">
        <w:rPr>
          <w:rFonts w:ascii="Arial" w:hAnsi="Arial" w:cs="Arial"/>
          <w:color w:val="000000" w:themeColor="text1"/>
          <w:sz w:val="20"/>
          <w:szCs w:val="20"/>
        </w:rPr>
        <w:t>z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ł</w:t>
      </w:r>
      <w:r w:rsidR="00CF543C" w:rsidRPr="00BA1C67">
        <w:rPr>
          <w:rFonts w:ascii="Arial" w:hAnsi="Arial" w:cs="Arial"/>
          <w:color w:val="000000" w:themeColor="text1"/>
          <w:sz w:val="20"/>
          <w:szCs w:val="20"/>
        </w:rPr>
        <w:t>otych.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Pomimo, iż najpopularniejszą metodą płatności na świecie są karty kredytowe, w Polsce najczęściej wybieraną formą płatności jest jednak tzw. </w:t>
      </w:r>
      <w:proofErr w:type="spellStart"/>
      <w:r w:rsidR="00F13C1F" w:rsidRPr="00F13C1F">
        <w:rPr>
          <w:rFonts w:ascii="Arial" w:hAnsi="Arial" w:cs="Arial"/>
          <w:i/>
          <w:iCs/>
          <w:color w:val="000000" w:themeColor="text1"/>
          <w:sz w:val="20"/>
          <w:szCs w:val="20"/>
        </w:rPr>
        <w:t>pay</w:t>
      </w:r>
      <w:proofErr w:type="spellEnd"/>
      <w:r w:rsidR="00F13C1F" w:rsidRPr="00F13C1F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by link,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której prostota i wygoda niestety nie zawsze idzie w parze z bezpieczeństwem. Dlatego największym wyzwaniem, przed którym stanął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Bitcan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, było zwiększenie bezpieczeństwa transakcji, zwłaszcza w tym obszarze płatności.</w:t>
      </w:r>
    </w:p>
    <w:p w:rsidR="00D46F24" w:rsidRPr="00F13C1F" w:rsidRDefault="00D46F24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13C1F" w:rsidRDefault="00F13C1F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Obowiązujące procedury AML, nakładane przez regulatorów na podmioty z branży finansowej, niestety nie nadążają za kreatywnością oszustów. Podstawowa weryfikacja użytkownika, czyli przesłanie zdjęć dokumentu tożsamości oraz zdjęcia twarzy, jest w ocenie </w:t>
      </w:r>
      <w:proofErr w:type="spellStart"/>
      <w:r w:rsidRPr="00F13C1F">
        <w:rPr>
          <w:rFonts w:ascii="Arial" w:hAnsi="Arial" w:cs="Arial"/>
          <w:color w:val="000000" w:themeColor="text1"/>
          <w:sz w:val="20"/>
          <w:szCs w:val="20"/>
        </w:rPr>
        <w:t>Bitcan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 niewystarczająca, dlatego jako pierwszy kantor </w:t>
      </w:r>
      <w:proofErr w:type="spellStart"/>
      <w:r w:rsidRPr="00F13C1F">
        <w:rPr>
          <w:rFonts w:ascii="Arial" w:hAnsi="Arial" w:cs="Arial"/>
          <w:color w:val="000000" w:themeColor="text1"/>
          <w:sz w:val="20"/>
          <w:szCs w:val="20"/>
        </w:rPr>
        <w:t>bitcoin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 w Polsce rozszerzył on proces weryfikacji o video rozmowy.</w:t>
      </w:r>
      <w:r w:rsidRPr="00BA1C6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D46F24" w:rsidRDefault="00D46F24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B0849" w:rsidRPr="00AB0849" w:rsidRDefault="00AB0849" w:rsidP="00AB0849">
      <w:pPr>
        <w:pStyle w:val="Normalny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B0849">
        <w:rPr>
          <w:rFonts w:ascii="Arial" w:hAnsi="Arial" w:cs="Arial"/>
          <w:color w:val="000000"/>
          <w:sz w:val="20"/>
          <w:szCs w:val="20"/>
        </w:rPr>
        <w:t xml:space="preserve">Inny, popularny produkt </w:t>
      </w:r>
      <w:proofErr w:type="spellStart"/>
      <w:r w:rsidRPr="00AB0849">
        <w:rPr>
          <w:rFonts w:ascii="Arial" w:hAnsi="Arial" w:cs="Arial"/>
          <w:color w:val="000000"/>
          <w:sz w:val="20"/>
          <w:szCs w:val="20"/>
        </w:rPr>
        <w:t>Litpay</w:t>
      </w:r>
      <w:proofErr w:type="spellEnd"/>
      <w:r w:rsidRPr="00AB0849">
        <w:rPr>
          <w:rFonts w:ascii="Arial" w:hAnsi="Arial" w:cs="Arial"/>
          <w:color w:val="000000"/>
          <w:sz w:val="20"/>
          <w:szCs w:val="20"/>
        </w:rPr>
        <w:t xml:space="preserve"> - </w:t>
      </w:r>
      <w:hyperlink r:id="rId6" w:history="1">
        <w:r w:rsidRPr="00AB0849">
          <w:rPr>
            <w:rStyle w:val="Hipercze"/>
            <w:rFonts w:ascii="Arial" w:hAnsi="Arial" w:cs="Arial"/>
            <w:color w:val="1155CC"/>
            <w:sz w:val="20"/>
            <w:szCs w:val="20"/>
          </w:rPr>
          <w:t>BitcoinWidget.pl</w:t>
        </w:r>
      </w:hyperlink>
      <w:r w:rsidRPr="00AB0849">
        <w:rPr>
          <w:rFonts w:ascii="Arial" w:hAnsi="Arial" w:cs="Arial"/>
          <w:color w:val="000000"/>
          <w:sz w:val="20"/>
          <w:szCs w:val="20"/>
        </w:rPr>
        <w:t xml:space="preserve"> - umożliwia </w:t>
      </w:r>
      <w:proofErr w:type="spellStart"/>
      <w:r w:rsidRPr="00AB0849">
        <w:rPr>
          <w:rFonts w:ascii="Arial" w:hAnsi="Arial" w:cs="Arial"/>
          <w:color w:val="000000"/>
          <w:sz w:val="20"/>
          <w:szCs w:val="20"/>
        </w:rPr>
        <w:t>blogerom</w:t>
      </w:r>
      <w:proofErr w:type="spellEnd"/>
      <w:r w:rsidRPr="00AB0849">
        <w:rPr>
          <w:rFonts w:ascii="Arial" w:hAnsi="Arial" w:cs="Arial"/>
          <w:color w:val="000000"/>
          <w:sz w:val="20"/>
          <w:szCs w:val="20"/>
        </w:rPr>
        <w:t xml:space="preserve"> i właścicielom serwisów internetowych </w:t>
      </w:r>
      <w:proofErr w:type="spellStart"/>
      <w:r w:rsidRPr="00AB0849">
        <w:rPr>
          <w:rFonts w:ascii="Arial" w:hAnsi="Arial" w:cs="Arial"/>
          <w:color w:val="000000"/>
          <w:sz w:val="20"/>
          <w:szCs w:val="20"/>
        </w:rPr>
        <w:t>monetyzowanie</w:t>
      </w:r>
      <w:proofErr w:type="spellEnd"/>
      <w:r w:rsidRPr="00AB0849">
        <w:rPr>
          <w:rFonts w:ascii="Arial" w:hAnsi="Arial" w:cs="Arial"/>
          <w:color w:val="000000"/>
          <w:sz w:val="20"/>
          <w:szCs w:val="20"/>
        </w:rPr>
        <w:t xml:space="preserve"> ruchu na ich stronach. Użytkownikom tych serwisów </w:t>
      </w:r>
      <w:proofErr w:type="spellStart"/>
      <w:r w:rsidRPr="00AB0849">
        <w:rPr>
          <w:rFonts w:ascii="Arial" w:hAnsi="Arial" w:cs="Arial"/>
          <w:color w:val="000000"/>
          <w:sz w:val="20"/>
          <w:szCs w:val="20"/>
        </w:rPr>
        <w:t>BitcoinWidget</w:t>
      </w:r>
      <w:proofErr w:type="spellEnd"/>
      <w:r w:rsidRPr="00AB0849">
        <w:rPr>
          <w:rFonts w:ascii="Arial" w:hAnsi="Arial" w:cs="Arial"/>
          <w:color w:val="000000"/>
          <w:sz w:val="20"/>
          <w:szCs w:val="20"/>
        </w:rPr>
        <w:t xml:space="preserve"> oferuje </w:t>
      </w:r>
      <w:proofErr w:type="spellStart"/>
      <w:r w:rsidRPr="00AB0849">
        <w:rPr>
          <w:rFonts w:ascii="Arial" w:hAnsi="Arial" w:cs="Arial"/>
          <w:color w:val="000000"/>
          <w:sz w:val="20"/>
          <w:szCs w:val="20"/>
        </w:rPr>
        <w:t>niskokwotowe</w:t>
      </w:r>
      <w:proofErr w:type="spellEnd"/>
      <w:r w:rsidRPr="00AB0849">
        <w:rPr>
          <w:rFonts w:ascii="Arial" w:hAnsi="Arial" w:cs="Arial"/>
          <w:color w:val="000000"/>
          <w:sz w:val="20"/>
          <w:szCs w:val="20"/>
        </w:rPr>
        <w:t xml:space="preserve">, zanonimizowane transakcje </w:t>
      </w:r>
      <w:proofErr w:type="spellStart"/>
      <w:r w:rsidRPr="00AB0849">
        <w:rPr>
          <w:rFonts w:ascii="Arial" w:hAnsi="Arial" w:cs="Arial"/>
          <w:color w:val="000000"/>
          <w:sz w:val="20"/>
          <w:szCs w:val="20"/>
        </w:rPr>
        <w:t>bitcoinowe</w:t>
      </w:r>
      <w:proofErr w:type="spellEnd"/>
      <w:r w:rsidRPr="00AB0849">
        <w:rPr>
          <w:rFonts w:ascii="Arial" w:hAnsi="Arial" w:cs="Arial"/>
          <w:color w:val="000000"/>
          <w:sz w:val="20"/>
          <w:szCs w:val="20"/>
        </w:rPr>
        <w:t>. Prace nad tym produktem legły u podstaw decyzji o wdrożeniu nowych narzędzi efektywnie wykrywających próby wyłudzeń.</w:t>
      </w:r>
    </w:p>
    <w:p w:rsidR="00AB0849" w:rsidRDefault="00AB0849" w:rsidP="00AB0849"/>
    <w:p w:rsidR="00F13C1F" w:rsidRDefault="00AB0849" w:rsidP="00AB0849">
      <w:pPr>
        <w:rPr>
          <w:rFonts w:ascii="Arial" w:hAnsi="Arial" w:cs="Arial"/>
          <w:color w:val="000000"/>
          <w:sz w:val="20"/>
          <w:szCs w:val="20"/>
        </w:rPr>
      </w:pPr>
      <w:r w:rsidRPr="00AB0849">
        <w:rPr>
          <w:rFonts w:ascii="Arial" w:hAnsi="Arial" w:cs="Arial"/>
          <w:color w:val="000000"/>
          <w:sz w:val="20"/>
          <w:szCs w:val="20"/>
        </w:rPr>
        <w:t xml:space="preserve">Wśród wdrażanych przez grupę </w:t>
      </w:r>
      <w:proofErr w:type="spellStart"/>
      <w:r w:rsidRPr="00AB0849">
        <w:rPr>
          <w:rFonts w:ascii="Arial" w:hAnsi="Arial" w:cs="Arial"/>
          <w:color w:val="000000"/>
          <w:sz w:val="20"/>
          <w:szCs w:val="20"/>
        </w:rPr>
        <w:t>Litpay</w:t>
      </w:r>
      <w:proofErr w:type="spellEnd"/>
      <w:r w:rsidRPr="00AB0849">
        <w:rPr>
          <w:rFonts w:ascii="Arial" w:hAnsi="Arial" w:cs="Arial"/>
          <w:color w:val="000000"/>
          <w:sz w:val="20"/>
          <w:szCs w:val="20"/>
        </w:rPr>
        <w:t xml:space="preserve"> rozwiązań podnoszących bezpieczeństwo klientów jest </w:t>
      </w:r>
      <w:r w:rsidR="00965CF5">
        <w:rPr>
          <w:rFonts w:ascii="Arial" w:hAnsi="Arial" w:cs="Arial"/>
          <w:color w:val="000000"/>
          <w:sz w:val="20"/>
          <w:szCs w:val="20"/>
        </w:rPr>
        <w:t xml:space="preserve">też </w:t>
      </w:r>
      <w:r w:rsidRPr="00AB0849">
        <w:rPr>
          <w:rFonts w:ascii="Arial" w:hAnsi="Arial" w:cs="Arial"/>
          <w:color w:val="000000"/>
          <w:sz w:val="20"/>
          <w:szCs w:val="20"/>
        </w:rPr>
        <w:t xml:space="preserve">system „Dokumenty Zastrzeżone” zapoczątkowany przez Związek Banków Polskich. W grudniu 2020 zakończona zostanie integracja z międzybankowym systemem </w:t>
      </w:r>
      <w:proofErr w:type="spellStart"/>
      <w:r w:rsidRPr="00AB0849">
        <w:rPr>
          <w:rFonts w:ascii="Arial" w:hAnsi="Arial" w:cs="Arial"/>
          <w:color w:val="000000"/>
          <w:sz w:val="20"/>
          <w:szCs w:val="20"/>
        </w:rPr>
        <w:t>Ognivo</w:t>
      </w:r>
      <w:proofErr w:type="spellEnd"/>
      <w:r w:rsidRPr="00AB0849">
        <w:rPr>
          <w:rFonts w:ascii="Arial" w:hAnsi="Arial" w:cs="Arial"/>
          <w:color w:val="000000"/>
          <w:sz w:val="20"/>
          <w:szCs w:val="20"/>
        </w:rPr>
        <w:t xml:space="preserve"> od KIR, umożliwiającym płynną komunikację między instytucjami bankowymi i obowiązanymi.</w:t>
      </w:r>
    </w:p>
    <w:p w:rsidR="00AB0849" w:rsidRPr="00F13C1F" w:rsidRDefault="00AB0849" w:rsidP="00AB0849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F13C1F" w:rsidRPr="00F13C1F" w:rsidRDefault="00F13C1F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Wielowymiarowy system </w:t>
      </w:r>
      <w:proofErr w:type="spellStart"/>
      <w:r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>antyfraudowy</w:t>
      </w:r>
      <w:proofErr w:type="spellEnd"/>
    </w:p>
    <w:p w:rsidR="00F13C1F" w:rsidRDefault="00965CF5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  <w:hyperlink r:id="rId7" w:history="1">
        <w:proofErr w:type="spellStart"/>
        <w:r w:rsidR="00F13C1F" w:rsidRPr="00F13C1F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Nethone</w:t>
        </w:r>
        <w:proofErr w:type="spellEnd"/>
      </w:hyperlink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zajmuje się zabezpieczaniem transakcji płatniczych i chroni przed nielegalnym przejęciem kont użytkowników (ATO). Firma opracowała autorski model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Know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Your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Users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(KYU), który pozwala zrozumieć użytkowników portfeli i giełd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kryptowalutowych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, proaktywnie zapobiegając nieuprawnionym próbom transakcji, chroniąc zarówno serwis, ale przede wszystkim jego klientów.</w:t>
      </w:r>
    </w:p>
    <w:p w:rsidR="00D46F24" w:rsidRPr="00F13C1F" w:rsidRDefault="00D46F24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13C1F" w:rsidRDefault="00F13C1F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Dzięki zastosowaniu sztucznej inteligencji i Machine Learningu w autorskim silniku decyzyjnym, </w:t>
      </w:r>
      <w:proofErr w:type="spellStart"/>
      <w:r w:rsidRPr="00F13C1F">
        <w:rPr>
          <w:rFonts w:ascii="Arial" w:hAnsi="Arial" w:cs="Arial"/>
          <w:color w:val="000000" w:themeColor="text1"/>
          <w:sz w:val="20"/>
          <w:szCs w:val="20"/>
        </w:rPr>
        <w:t>Nethone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 wzbogaca kontekst zrozumienia użytkownika o ponad 5000 atrybutów w trzech obszarach: </w:t>
      </w:r>
      <w:r w:rsidRPr="00F13C1F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zachowania klienta, parametrów jego sprzętu (tzw. </w:t>
      </w:r>
      <w:proofErr w:type="spellStart"/>
      <w:r w:rsidRPr="00F13C1F">
        <w:rPr>
          <w:rFonts w:ascii="Arial" w:hAnsi="Arial" w:cs="Arial"/>
          <w:i/>
          <w:iCs/>
          <w:color w:val="000000" w:themeColor="text1"/>
          <w:sz w:val="20"/>
          <w:szCs w:val="20"/>
        </w:rPr>
        <w:t>digital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3C1F">
        <w:rPr>
          <w:rFonts w:ascii="Arial" w:hAnsi="Arial" w:cs="Arial"/>
          <w:i/>
          <w:iCs/>
          <w:color w:val="000000" w:themeColor="text1"/>
          <w:sz w:val="20"/>
          <w:szCs w:val="20"/>
        </w:rPr>
        <w:t>fingerprint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) i cech połączenia sieciowego. Dane te zbierane są całkowicie w tle i nie wymagają podejmowania dodatkowych akcji ze strony użytkownika. Wzajemne powiązania atrybutów są przetwarzane w czasie rzeczywistym, a rezultatem tej analizy są natychmiastowe rekomendacje. Dzięki temu </w:t>
      </w:r>
      <w:proofErr w:type="spellStart"/>
      <w:r w:rsidRPr="00F13C1F">
        <w:rPr>
          <w:rFonts w:ascii="Arial" w:hAnsi="Arial" w:cs="Arial"/>
          <w:color w:val="000000" w:themeColor="text1"/>
          <w:sz w:val="20"/>
          <w:szCs w:val="20"/>
        </w:rPr>
        <w:t>Nethone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 pomaga w obniżeniu liczby odrzuconych transakcji, redukcji kosztów ręcznej analizy użytkowników i ryzyka oszustw, bez negatywnego wpływu na UX serwisu internetowego. </w:t>
      </w:r>
    </w:p>
    <w:p w:rsidR="00D46F24" w:rsidRPr="00F13C1F" w:rsidRDefault="00D46F24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13C1F" w:rsidRPr="00BA1C67" w:rsidRDefault="00F13C1F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Założona w 2016 roku przez analityków danych, ekspertów ds. bezpieczeństwa i menedżerów, </w:t>
      </w:r>
      <w:proofErr w:type="spellStart"/>
      <w:r w:rsidRPr="00F13C1F">
        <w:rPr>
          <w:rFonts w:ascii="Arial" w:hAnsi="Arial" w:cs="Arial"/>
          <w:color w:val="000000" w:themeColor="text1"/>
          <w:sz w:val="20"/>
          <w:szCs w:val="20"/>
        </w:rPr>
        <w:t>Nethone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 jest jedną z najszybciej rozwijających się firm technologicznych w regionie CEE, która współpracuje z firmami z branż e-commerce, produktów cyfrowych i finansów. Od kilku miesięcy firma prowadzi też serię </w:t>
      </w:r>
      <w:hyperlink r:id="rId8" w:history="1">
        <w:proofErr w:type="spellStart"/>
        <w:r w:rsidRPr="00F13C1F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Crypto</w:t>
        </w:r>
        <w:proofErr w:type="spellEnd"/>
        <w:r w:rsidRPr="00F13C1F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 xml:space="preserve"> </w:t>
        </w:r>
        <w:proofErr w:type="spellStart"/>
        <w:r w:rsidRPr="00F13C1F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Talks</w:t>
        </w:r>
        <w:proofErr w:type="spellEnd"/>
        <w:r w:rsidRPr="00F13C1F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 xml:space="preserve"> by </w:t>
        </w:r>
        <w:proofErr w:type="spellStart"/>
        <w:r w:rsidRPr="00F13C1F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Nethone</w:t>
        </w:r>
        <w:proofErr w:type="spellEnd"/>
      </w:hyperlink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, niekomercyjny </w:t>
      </w:r>
      <w:proofErr w:type="spellStart"/>
      <w:r w:rsidRPr="00F13C1F">
        <w:rPr>
          <w:rFonts w:ascii="Arial" w:hAnsi="Arial" w:cs="Arial"/>
          <w:color w:val="000000" w:themeColor="text1"/>
          <w:sz w:val="20"/>
          <w:szCs w:val="20"/>
        </w:rPr>
        <w:t>videocast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 o krypto trendach i najciekawszych informacjach dotyczących tego ekosystemu.</w:t>
      </w:r>
    </w:p>
    <w:p w:rsidR="00CF543C" w:rsidRPr="00F13C1F" w:rsidRDefault="00CF543C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13C1F" w:rsidRPr="00BA1C67" w:rsidRDefault="00F13C1F" w:rsidP="00F13C1F">
      <w:pPr>
        <w:spacing w:line="240" w:lineRule="atLeast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Współpraca z </w:t>
      </w:r>
      <w:proofErr w:type="spellStart"/>
      <w:r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>Nethone</w:t>
      </w:r>
      <w:proofErr w:type="spellEnd"/>
    </w:p>
    <w:p w:rsidR="00F13C1F" w:rsidRDefault="00F13C1F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Po wielu miesiącach poszukiwań </w:t>
      </w:r>
      <w:proofErr w:type="spellStart"/>
      <w:r w:rsidRPr="00F13C1F">
        <w:rPr>
          <w:rFonts w:ascii="Arial" w:hAnsi="Arial" w:cs="Arial"/>
          <w:color w:val="000000" w:themeColor="text1"/>
          <w:sz w:val="20"/>
          <w:szCs w:val="20"/>
        </w:rPr>
        <w:t>Bitcan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 udało się znaleźć partnera, który swoją elastyczną ofertą dopasował się do potrzeb klientów kantoru i zwiększył ich bezpieczeństwo. Od samego początku współpracy obie firmy działały razem, trenowały modele i dodawały kolejne funkcjonalności w oparciu o precyzyjny monitoring ruchu i specyfikę transakcji. W nieco ponad 2 miesiące udało się znacząco obniżyć poziom blokowanego ruchu z 60% do 25%.</w:t>
      </w:r>
    </w:p>
    <w:p w:rsidR="007B1E4A" w:rsidRPr="00F13C1F" w:rsidRDefault="007B1E4A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13C1F" w:rsidRPr="00F13C1F" w:rsidRDefault="00F13C1F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Ścisła współpraca poskutkowała także obniżeniem liczby nieautoryzowanych transakcji o 96%, chroniąc tym samym kilka tysięcy użytkowników kantoru przed utratą środków o łącznej wartości ponad 3 mln złotych. Dzięki aktywnemu śledzeniu metod działania oszustów internetowych i natychmiastowemu reagowaniu na nowe “trendy”, </w:t>
      </w:r>
      <w:proofErr w:type="spellStart"/>
      <w:r w:rsidRPr="00F13C1F">
        <w:rPr>
          <w:rFonts w:ascii="Arial" w:hAnsi="Arial" w:cs="Arial"/>
          <w:color w:val="000000" w:themeColor="text1"/>
          <w:sz w:val="20"/>
          <w:szCs w:val="20"/>
        </w:rPr>
        <w:t>Bitcan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 zabezpieczył również środki warte prawie pół miliona złotych.</w:t>
      </w:r>
    </w:p>
    <w:p w:rsidR="00F13C1F" w:rsidRPr="00F13C1F" w:rsidRDefault="00F13C1F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Ponadto, </w:t>
      </w:r>
      <w:proofErr w:type="spellStart"/>
      <w:r w:rsidRPr="00F13C1F">
        <w:rPr>
          <w:rFonts w:ascii="Arial" w:hAnsi="Arial" w:cs="Arial"/>
          <w:color w:val="000000" w:themeColor="text1"/>
          <w:sz w:val="20"/>
          <w:szCs w:val="20"/>
        </w:rPr>
        <w:t>Nethone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 i </w:t>
      </w:r>
      <w:proofErr w:type="spellStart"/>
      <w:r w:rsidRPr="00F13C1F">
        <w:rPr>
          <w:rFonts w:ascii="Arial" w:hAnsi="Arial" w:cs="Arial"/>
          <w:color w:val="000000" w:themeColor="text1"/>
          <w:sz w:val="20"/>
          <w:szCs w:val="20"/>
        </w:rPr>
        <w:t>BitCan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 ruszają ze wspólnym projektem współdzielonej bazy fraudu, której celem będzie zbieranie informacji o podejrzanych transakcjach. Baza działająca w ramach platformy </w:t>
      </w:r>
      <w:proofErr w:type="spellStart"/>
      <w:r w:rsidRPr="00F13C1F">
        <w:rPr>
          <w:rFonts w:ascii="Arial" w:hAnsi="Arial" w:cs="Arial"/>
          <w:color w:val="000000" w:themeColor="text1"/>
          <w:sz w:val="20"/>
          <w:szCs w:val="20"/>
        </w:rPr>
        <w:t>Nethone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 xml:space="preserve"> będzie zrzeszać podmioty z branży </w:t>
      </w:r>
      <w:proofErr w:type="spellStart"/>
      <w:r w:rsidRPr="00F13C1F">
        <w:rPr>
          <w:rFonts w:ascii="Arial" w:hAnsi="Arial" w:cs="Arial"/>
          <w:color w:val="000000" w:themeColor="text1"/>
          <w:sz w:val="20"/>
          <w:szCs w:val="20"/>
        </w:rPr>
        <w:t>kryptowalut</w:t>
      </w:r>
      <w:proofErr w:type="spellEnd"/>
      <w:r w:rsidRPr="00F13C1F">
        <w:rPr>
          <w:rFonts w:ascii="Arial" w:hAnsi="Arial" w:cs="Arial"/>
          <w:color w:val="000000" w:themeColor="text1"/>
          <w:sz w:val="20"/>
          <w:szCs w:val="20"/>
        </w:rPr>
        <w:t>, które chcą poprawić bezpieczeństwo swoich serwisów. Rozwiązanie to pozwoli na wypracowanie jeszcze skuteczniejszych modeli analizy ryzyka oraz natychmiastowe blokowanie oszustów u wszystkich partnerów projektu, udaremniając kolejne próby kradzieży.</w:t>
      </w:r>
    </w:p>
    <w:p w:rsidR="00A2373B" w:rsidRPr="00BA1C67" w:rsidRDefault="00A2373B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F13C1F" w:rsidRPr="00BA1C67" w:rsidRDefault="00A2373B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BA1C67">
        <w:rPr>
          <w:rFonts w:ascii="Arial" w:hAnsi="Arial" w:cs="Arial"/>
          <w:color w:val="000000" w:themeColor="text1"/>
          <w:sz w:val="20"/>
          <w:szCs w:val="20"/>
        </w:rPr>
        <w:t>„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Z wielkim entuzjazmem przyjąłem informację, że niektóre z polskich banków, niedługo po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Bitcan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, również zaczęły wprowadzać rozwiązania oferowane przez zespół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Nethone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. To znaczy, że rynek bankowości i płatności dojrzewa</w:t>
      </w:r>
      <w:r w:rsidRPr="00BA1C67">
        <w:rPr>
          <w:rFonts w:ascii="Arial" w:hAnsi="Arial" w:cs="Arial"/>
          <w:color w:val="000000" w:themeColor="text1"/>
          <w:sz w:val="20"/>
          <w:szCs w:val="20"/>
        </w:rPr>
        <w:t>,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i dostosowuje się do realiów technologicznych dzisiejszego świata. Brakuje mi natomiast wspólnego działania i ochrony klientów, dlatego </w:t>
      </w:r>
      <w:r w:rsidR="00F13C1F"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reprezentując </w:t>
      </w:r>
      <w:proofErr w:type="spellStart"/>
      <w:r w:rsidR="00F13C1F"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>Litpay</w:t>
      </w:r>
      <w:proofErr w:type="spellEnd"/>
      <w:r w:rsidR="00F13C1F"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F13C1F"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>Group</w:t>
      </w:r>
      <w:proofErr w:type="spellEnd"/>
      <w:r w:rsidR="00F13C1F"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, będę aktywnie namawiać wszystkie podmioty do skorzystania z dobrodziejstw analizy </w:t>
      </w:r>
      <w:proofErr w:type="spellStart"/>
      <w:r w:rsidR="00F13C1F"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>fingerprintów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.</w:t>
      </w:r>
      <w:r w:rsidRPr="00BA1C6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Celem 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współpracy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z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Nethone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było zbudowanie wewnętrznych rozwiązań dla naszej grupy</w:t>
      </w:r>
      <w:r w:rsidRPr="00BA1C6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- 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wierzę, że będą początkiem dla jednolitych standardów dla całego rynku. Dlatego </w:t>
      </w:r>
      <w:r w:rsidR="00F13C1F"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>wyrażam chęć podzielenia się naszą szeroką bazą analiz, aby nowe podmioty nie musiały przechodzić żmudnego procesu budowania fundamentów ochrony klientów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. Liczę również, że podmioty te będą współdzieliły informacje z nami, dzięki czemu razem stworzymy modele, zwiększające bezpieczeństwo całej branży. Rynek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kryptowalut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nadal jest w fazie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early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adopters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, jeśli mamy przejść do </w:t>
      </w:r>
      <w:r w:rsidRPr="00BA1C67">
        <w:rPr>
          <w:rFonts w:ascii="Arial" w:hAnsi="Arial" w:cs="Arial"/>
          <w:color w:val="000000" w:themeColor="text1"/>
          <w:sz w:val="20"/>
          <w:szCs w:val="20"/>
        </w:rPr>
        <w:t xml:space="preserve">kolejnej 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fazy, w kwestii bezpieczeństwa musimy być dla siebie partnerami nie konkurencją.</w:t>
      </w:r>
      <w:r w:rsidRPr="00BA1C67">
        <w:rPr>
          <w:rFonts w:ascii="Arial" w:hAnsi="Arial" w:cs="Arial"/>
          <w:color w:val="000000" w:themeColor="text1"/>
          <w:sz w:val="20"/>
          <w:szCs w:val="20"/>
        </w:rPr>
        <w:t>”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- powiedział Piotr Bień, </w:t>
      </w:r>
      <w:r w:rsidRPr="00BA1C67">
        <w:rPr>
          <w:rFonts w:ascii="Arial" w:hAnsi="Arial" w:cs="Arial"/>
          <w:color w:val="000000" w:themeColor="text1"/>
          <w:sz w:val="20"/>
          <w:szCs w:val="20"/>
        </w:rPr>
        <w:t>D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yrektor </w:t>
      </w:r>
      <w:r w:rsidRPr="00BA1C67">
        <w:rPr>
          <w:rFonts w:ascii="Arial" w:hAnsi="Arial" w:cs="Arial"/>
          <w:color w:val="000000" w:themeColor="text1"/>
          <w:sz w:val="20"/>
          <w:szCs w:val="20"/>
        </w:rPr>
        <w:t>O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peracyjny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Bitcan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A2373B" w:rsidRPr="00F13C1F" w:rsidRDefault="00A2373B" w:rsidP="00F13C1F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B0849" w:rsidRDefault="00A2373B" w:rsidP="00AB0849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BA1C67">
        <w:rPr>
          <w:rFonts w:ascii="Arial" w:hAnsi="Arial" w:cs="Arial"/>
          <w:color w:val="000000" w:themeColor="text1"/>
          <w:sz w:val="20"/>
          <w:szCs w:val="20"/>
        </w:rPr>
        <w:t>„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Nethone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nieustannie się rozwija i doskonali swoją technologię. To dzięki temu możemy zapewnić </w:t>
      </w:r>
      <w:r w:rsidR="00F13C1F" w:rsidRPr="00F13C1F">
        <w:rPr>
          <w:rFonts w:ascii="Arial" w:hAnsi="Arial" w:cs="Arial"/>
          <w:b/>
          <w:bCs/>
          <w:color w:val="000000" w:themeColor="text1"/>
          <w:sz w:val="20"/>
          <w:szCs w:val="20"/>
        </w:rPr>
        <w:t>usługi na najwyższym poziomie instytucjom finansowym i podmiotom z branż pokrewnych, na których spoczywają wysokie wymagania regulatorów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. Segment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kryptowalut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, mimo że jest wciąż względnie młody, rozwija się błyskawicznie przyciągając coraz większą rzeszę konsumentów. Cieszymy się, że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Bitcan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należy do grona firm, które w trosce o swoich klientów aktywnie poszukują innowacyjnych rozwiązań.</w:t>
      </w:r>
      <w:r w:rsidRPr="00BA1C6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Z optymizmem patrzymy w przyszłość i wspólnie pracujemy nad przetarciem ścieżki dla innych podmiotów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kryptowalutowych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. Wierzę, że dzięki temu tempo adopcji technologii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blockchain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w Polsce przyspieszy jeszcze bardziej.</w:t>
      </w:r>
      <w:r w:rsidRPr="00BA1C67">
        <w:rPr>
          <w:rFonts w:ascii="Arial" w:hAnsi="Arial" w:cs="Arial"/>
          <w:color w:val="000000" w:themeColor="text1"/>
          <w:sz w:val="20"/>
          <w:szCs w:val="20"/>
        </w:rPr>
        <w:t>”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- dodał Hubert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Rachwalski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BA1C67">
        <w:rPr>
          <w:rFonts w:ascii="Arial" w:hAnsi="Arial" w:cs="Arial"/>
          <w:color w:val="000000" w:themeColor="text1"/>
          <w:sz w:val="20"/>
          <w:szCs w:val="20"/>
        </w:rPr>
        <w:t>CEO</w:t>
      </w:r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Nethone</w:t>
      </w:r>
      <w:proofErr w:type="spellEnd"/>
      <w:r w:rsidR="00F13C1F" w:rsidRPr="00F13C1F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AB0849" w:rsidRDefault="00AB0849" w:rsidP="00AB0849">
      <w:pPr>
        <w:spacing w:line="24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220878" w:rsidRPr="00BA1C67" w:rsidRDefault="00220878" w:rsidP="00AB0849">
      <w:pPr>
        <w:spacing w:line="240" w:lineRule="atLeast"/>
        <w:rPr>
          <w:rFonts w:ascii="Arial" w:hAnsi="Arial" w:cs="Arial"/>
          <w:sz w:val="20"/>
          <w:szCs w:val="20"/>
        </w:rPr>
      </w:pPr>
      <w:r w:rsidRPr="00BA1C67">
        <w:rPr>
          <w:rFonts w:ascii="Arial" w:hAnsi="Arial" w:cs="Arial"/>
          <w:b/>
          <w:bCs/>
          <w:color w:val="323232"/>
          <w:sz w:val="20"/>
          <w:szCs w:val="20"/>
        </w:rPr>
        <w:t>Kontakt dla mediów</w:t>
      </w:r>
    </w:p>
    <w:p w:rsidR="00220878" w:rsidRPr="00BA1C67" w:rsidRDefault="00220878" w:rsidP="00220878">
      <w:pPr>
        <w:pStyle w:val="NormalnyWeb"/>
        <w:spacing w:before="0" w:beforeAutospacing="0" w:after="0" w:afterAutospacing="0"/>
        <w:ind w:right="7"/>
        <w:rPr>
          <w:rFonts w:ascii="Arial" w:hAnsi="Arial" w:cs="Arial"/>
          <w:sz w:val="20"/>
          <w:szCs w:val="20"/>
        </w:rPr>
      </w:pPr>
      <w:r w:rsidRPr="00BA1C67">
        <w:rPr>
          <w:rFonts w:ascii="Arial" w:hAnsi="Arial" w:cs="Arial"/>
          <w:color w:val="323232"/>
          <w:sz w:val="20"/>
          <w:szCs w:val="20"/>
        </w:rPr>
        <w:t>Magdalena Kowalska</w:t>
      </w:r>
      <w:r w:rsidR="00BA1C67" w:rsidRPr="00BA1C67">
        <w:rPr>
          <w:rFonts w:ascii="Arial" w:hAnsi="Arial" w:cs="Arial"/>
          <w:color w:val="323232"/>
          <w:sz w:val="20"/>
          <w:szCs w:val="20"/>
        </w:rPr>
        <w:t xml:space="preserve">, </w:t>
      </w:r>
      <w:hyperlink r:id="rId9" w:history="1">
        <w:r w:rsidRPr="00BA1C67">
          <w:rPr>
            <w:rStyle w:val="Hipercze"/>
            <w:rFonts w:ascii="Arial" w:hAnsi="Arial" w:cs="Arial"/>
            <w:color w:val="1155CC"/>
            <w:sz w:val="20"/>
            <w:szCs w:val="20"/>
          </w:rPr>
          <w:t>magdalena.kowalska@nethone.com</w:t>
        </w:r>
      </w:hyperlink>
      <w:r w:rsidR="00BA1C67" w:rsidRPr="00BA1C67">
        <w:rPr>
          <w:rFonts w:ascii="Arial" w:hAnsi="Arial" w:cs="Arial"/>
          <w:sz w:val="20"/>
          <w:szCs w:val="20"/>
        </w:rPr>
        <w:t xml:space="preserve">, </w:t>
      </w:r>
      <w:r w:rsidRPr="00BA1C67">
        <w:rPr>
          <w:rFonts w:ascii="Arial" w:hAnsi="Arial" w:cs="Arial"/>
          <w:color w:val="323232"/>
          <w:sz w:val="20"/>
          <w:szCs w:val="20"/>
        </w:rPr>
        <w:t>+48 502 581 918</w:t>
      </w:r>
    </w:p>
    <w:sectPr w:rsidR="00220878" w:rsidRPr="00BA1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C1F"/>
    <w:rsid w:val="00220878"/>
    <w:rsid w:val="007B1E4A"/>
    <w:rsid w:val="00965CF5"/>
    <w:rsid w:val="00A2373B"/>
    <w:rsid w:val="00AB0849"/>
    <w:rsid w:val="00B220D7"/>
    <w:rsid w:val="00BA1C67"/>
    <w:rsid w:val="00C0568C"/>
    <w:rsid w:val="00C92A36"/>
    <w:rsid w:val="00CF543C"/>
    <w:rsid w:val="00D46F24"/>
    <w:rsid w:val="00F1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08DCB9"/>
  <w15:chartTrackingRefBased/>
  <w15:docId w15:val="{A9700FC4-7898-1D49-890F-0E6D319B8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0878"/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F13C1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3C1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13C1F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unhideWhenUsed/>
    <w:rsid w:val="00F13C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igTKJ9AhvQUWVV2KgF5iN86BILPWb1r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ethone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tcoinwidget.pl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bitcan.pl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hyperlink" Target="mailto:magdalena.kowalska@nethone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1043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2020-11-23T17:37:00Z</dcterms:created>
  <dcterms:modified xsi:type="dcterms:W3CDTF">2020-11-24T10:35:00Z</dcterms:modified>
</cp:coreProperties>
</file>