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4C14" w14:textId="77777777" w:rsidR="00073EE0" w:rsidRDefault="00073EE0" w:rsidP="00E51998">
      <w:pPr>
        <w:tabs>
          <w:tab w:val="left" w:pos="-720"/>
        </w:tabs>
        <w:suppressAutoHyphens/>
        <w:spacing w:after="0" w:line="240" w:lineRule="auto"/>
        <w:rPr>
          <w:b/>
          <w:bCs/>
          <w:color w:val="393380" w:themeColor="accent2"/>
          <w:sz w:val="24"/>
          <w:szCs w:val="24"/>
        </w:rPr>
      </w:pPr>
      <w:r w:rsidRPr="00073EE0">
        <w:rPr>
          <w:b/>
          <w:bCs/>
          <w:color w:val="393380" w:themeColor="accent2"/>
          <w:sz w:val="24"/>
          <w:szCs w:val="24"/>
        </w:rPr>
        <w:t xml:space="preserve">DETAILS OF SUPPORTING DOCUMENTATION REQUIRED TO BECOME A </w:t>
      </w:r>
      <w:r w:rsidR="00AC0C83">
        <w:rPr>
          <w:b/>
          <w:bCs/>
          <w:color w:val="393380" w:themeColor="accent2"/>
          <w:sz w:val="24"/>
          <w:szCs w:val="24"/>
        </w:rPr>
        <w:t>DEPOSITORY</w:t>
      </w:r>
      <w:r w:rsidRPr="00073EE0">
        <w:rPr>
          <w:b/>
          <w:bCs/>
          <w:color w:val="393380" w:themeColor="accent2"/>
          <w:sz w:val="24"/>
          <w:szCs w:val="24"/>
        </w:rPr>
        <w:t xml:space="preserve"> PARTICIPANT </w:t>
      </w:r>
    </w:p>
    <w:p w14:paraId="12C366DF" w14:textId="77777777" w:rsidR="00073EE0" w:rsidRDefault="00073EE0" w:rsidP="00E51998">
      <w:pPr>
        <w:tabs>
          <w:tab w:val="left" w:pos="-720"/>
        </w:tabs>
        <w:suppressAutoHyphens/>
        <w:spacing w:after="0" w:line="240" w:lineRule="auto"/>
        <w:rPr>
          <w:rFonts w:ascii="Arial" w:eastAsia="Times New Roman" w:hAnsi="Arial" w:cs="Arial"/>
          <w:sz w:val="18"/>
          <w:szCs w:val="18"/>
          <w:lang w:eastAsia="en-NZ"/>
        </w:rPr>
      </w:pPr>
    </w:p>
    <w:p w14:paraId="6D4E370D" w14:textId="77777777" w:rsidR="00073EE0" w:rsidRDefault="00073EE0" w:rsidP="00073EE0">
      <w:pPr>
        <w:tabs>
          <w:tab w:val="left" w:pos="-720"/>
        </w:tabs>
        <w:suppressAutoHyphens/>
        <w:rPr>
          <w:rFonts w:ascii="Arial" w:hAnsi="Arial" w:cs="Arial"/>
          <w:sz w:val="18"/>
          <w:szCs w:val="18"/>
        </w:rPr>
      </w:pPr>
      <w:r>
        <w:rPr>
          <w:rFonts w:ascii="Arial" w:hAnsi="Arial" w:cs="Arial"/>
          <w:sz w:val="18"/>
          <w:szCs w:val="18"/>
        </w:rPr>
        <w:t xml:space="preserve">This document acts to assist an organisation applying for accreditation (the </w:t>
      </w:r>
      <w:r w:rsidRPr="00F1705F">
        <w:rPr>
          <w:rFonts w:ascii="Arial" w:hAnsi="Arial" w:cs="Arial"/>
          <w:b/>
          <w:sz w:val="18"/>
          <w:szCs w:val="18"/>
        </w:rPr>
        <w:t>Applicant</w:t>
      </w:r>
      <w:r>
        <w:rPr>
          <w:rFonts w:ascii="Arial" w:hAnsi="Arial" w:cs="Arial"/>
          <w:sz w:val="18"/>
          <w:szCs w:val="18"/>
        </w:rPr>
        <w:t xml:space="preserve">) as a </w:t>
      </w:r>
      <w:r w:rsidR="0029051F">
        <w:rPr>
          <w:rFonts w:ascii="Arial" w:hAnsi="Arial" w:cs="Arial"/>
          <w:sz w:val="18"/>
          <w:szCs w:val="18"/>
        </w:rPr>
        <w:t>Depository</w:t>
      </w:r>
      <w:r>
        <w:rPr>
          <w:rFonts w:ascii="Arial" w:hAnsi="Arial" w:cs="Arial"/>
          <w:sz w:val="18"/>
          <w:szCs w:val="18"/>
        </w:rPr>
        <w:t xml:space="preserve"> Participant under the </w:t>
      </w:r>
      <w:r w:rsidR="0029051F">
        <w:rPr>
          <w:rFonts w:ascii="Arial" w:hAnsi="Arial" w:cs="Arial"/>
          <w:sz w:val="18"/>
          <w:szCs w:val="18"/>
        </w:rPr>
        <w:t>Depository Operating</w:t>
      </w:r>
      <w:r>
        <w:rPr>
          <w:rFonts w:ascii="Arial" w:hAnsi="Arial" w:cs="Arial"/>
          <w:sz w:val="18"/>
          <w:szCs w:val="18"/>
        </w:rPr>
        <w:t xml:space="preserve"> Rules (</w:t>
      </w:r>
      <w:r w:rsidR="0029051F">
        <w:rPr>
          <w:rFonts w:ascii="Arial" w:hAnsi="Arial" w:cs="Arial"/>
          <w:b/>
          <w:sz w:val="18"/>
          <w:szCs w:val="18"/>
        </w:rPr>
        <w:t xml:space="preserve">Depository </w:t>
      </w:r>
      <w:r w:rsidRPr="00F1705F">
        <w:rPr>
          <w:rFonts w:ascii="Arial" w:hAnsi="Arial" w:cs="Arial"/>
          <w:b/>
          <w:sz w:val="18"/>
          <w:szCs w:val="18"/>
        </w:rPr>
        <w:t>Rules</w:t>
      </w:r>
      <w:r>
        <w:rPr>
          <w:rFonts w:ascii="Arial" w:hAnsi="Arial" w:cs="Arial"/>
          <w:sz w:val="18"/>
          <w:szCs w:val="18"/>
        </w:rPr>
        <w:t xml:space="preserve">), and the </w:t>
      </w:r>
      <w:r w:rsidR="0029051F">
        <w:rPr>
          <w:rFonts w:ascii="Arial" w:hAnsi="Arial" w:cs="Arial"/>
          <w:sz w:val="18"/>
          <w:szCs w:val="18"/>
        </w:rPr>
        <w:t>Depository Operating Procedures (</w:t>
      </w:r>
      <w:r w:rsidR="0029051F">
        <w:rPr>
          <w:rFonts w:ascii="Arial" w:hAnsi="Arial" w:cs="Arial"/>
          <w:b/>
          <w:sz w:val="18"/>
          <w:szCs w:val="18"/>
        </w:rPr>
        <w:t xml:space="preserve">Depository </w:t>
      </w:r>
      <w:r>
        <w:rPr>
          <w:rFonts w:ascii="Arial" w:hAnsi="Arial" w:cs="Arial"/>
          <w:b/>
          <w:sz w:val="18"/>
          <w:szCs w:val="18"/>
        </w:rPr>
        <w:t>Procedures</w:t>
      </w:r>
      <w:r>
        <w:rPr>
          <w:rFonts w:ascii="Arial" w:hAnsi="Arial" w:cs="Arial"/>
          <w:sz w:val="18"/>
          <w:szCs w:val="18"/>
        </w:rPr>
        <w:t>).</w:t>
      </w:r>
    </w:p>
    <w:p w14:paraId="6CA2D6D8" w14:textId="77777777" w:rsidR="00073EE0" w:rsidRDefault="00073EE0" w:rsidP="00073EE0">
      <w:pPr>
        <w:tabs>
          <w:tab w:val="left" w:pos="-720"/>
        </w:tabs>
        <w:suppressAutoHyphens/>
        <w:rPr>
          <w:rFonts w:ascii="Arial" w:hAnsi="Arial" w:cs="Arial"/>
          <w:sz w:val="18"/>
          <w:szCs w:val="18"/>
        </w:rPr>
      </w:pPr>
      <w:r>
        <w:rPr>
          <w:rFonts w:ascii="Arial" w:hAnsi="Arial" w:cs="Arial"/>
          <w:sz w:val="18"/>
          <w:szCs w:val="18"/>
        </w:rPr>
        <w:t xml:space="preserve">The below table details the information required by </w:t>
      </w:r>
      <w:r w:rsidR="00093942" w:rsidRPr="00093942">
        <w:rPr>
          <w:rFonts w:ascii="Arial" w:hAnsi="Arial" w:cs="Arial"/>
          <w:sz w:val="18"/>
          <w:szCs w:val="18"/>
        </w:rPr>
        <w:t>New Zealand Depository Limited</w:t>
      </w:r>
      <w:r>
        <w:rPr>
          <w:rFonts w:ascii="Arial" w:hAnsi="Arial" w:cs="Arial"/>
          <w:sz w:val="18"/>
          <w:szCs w:val="18"/>
        </w:rPr>
        <w:t xml:space="preserve"> (</w:t>
      </w:r>
      <w:r w:rsidR="00093942">
        <w:rPr>
          <w:rFonts w:ascii="Arial" w:hAnsi="Arial" w:cs="Arial"/>
          <w:b/>
          <w:sz w:val="18"/>
          <w:szCs w:val="18"/>
        </w:rPr>
        <w:t>CDO</w:t>
      </w:r>
      <w:r>
        <w:rPr>
          <w:rFonts w:ascii="Arial" w:hAnsi="Arial" w:cs="Arial"/>
          <w:sz w:val="18"/>
          <w:szCs w:val="18"/>
        </w:rPr>
        <w:t xml:space="preserve">) to complete the application process, setting out the applicable Rules, relevant Appendices to be completed and supporting information to be provided (in addition to any information or documentation requested within the relevant Appendices). Application forms can be downloaded under the following link: </w:t>
      </w:r>
      <w:hyperlink r:id="rId11" w:history="1">
        <w:r w:rsidRPr="00AA7656">
          <w:rPr>
            <w:rStyle w:val="Hyperlink"/>
            <w:rFonts w:ascii="Arial" w:hAnsi="Arial" w:cs="Arial"/>
            <w:sz w:val="18"/>
            <w:szCs w:val="18"/>
          </w:rPr>
          <w:t>https://www.nzx.com/regulation/nzx-rules-guidance/clearing-depository-rules</w:t>
        </w:r>
      </w:hyperlink>
      <w:r>
        <w:rPr>
          <w:rFonts w:ascii="Arial" w:hAnsi="Arial" w:cs="Arial"/>
          <w:sz w:val="18"/>
          <w:szCs w:val="18"/>
        </w:rPr>
        <w:t>.</w:t>
      </w:r>
    </w:p>
    <w:p w14:paraId="3E1916AD" w14:textId="77777777" w:rsidR="00073EE0" w:rsidRDefault="00073EE0" w:rsidP="00073EE0">
      <w:pPr>
        <w:tabs>
          <w:tab w:val="left" w:pos="-720"/>
        </w:tabs>
        <w:suppressAutoHyphens/>
        <w:rPr>
          <w:rFonts w:ascii="Arial" w:hAnsi="Arial" w:cs="Arial"/>
          <w:sz w:val="18"/>
          <w:szCs w:val="18"/>
        </w:rPr>
      </w:pPr>
      <w:r>
        <w:rPr>
          <w:rFonts w:ascii="Arial" w:hAnsi="Arial" w:cs="Arial"/>
          <w:sz w:val="18"/>
          <w:szCs w:val="18"/>
        </w:rPr>
        <w:t>The table will also act as a working document for the Applicant and NZ</w:t>
      </w:r>
      <w:r w:rsidR="007A794D">
        <w:rPr>
          <w:rFonts w:ascii="Arial" w:hAnsi="Arial" w:cs="Arial"/>
          <w:sz w:val="18"/>
          <w:szCs w:val="18"/>
        </w:rPr>
        <w:t xml:space="preserve"> RegCo </w:t>
      </w:r>
      <w:r>
        <w:rPr>
          <w:rFonts w:ascii="Arial" w:hAnsi="Arial" w:cs="Arial"/>
          <w:sz w:val="18"/>
          <w:szCs w:val="18"/>
        </w:rPr>
        <w:t>(</w:t>
      </w:r>
      <w:r w:rsidR="007A794D">
        <w:rPr>
          <w:rFonts w:ascii="Arial" w:hAnsi="Arial" w:cs="Arial"/>
          <w:b/>
          <w:sz w:val="18"/>
          <w:szCs w:val="18"/>
        </w:rPr>
        <w:t>RegCo</w:t>
      </w:r>
      <w:r>
        <w:rPr>
          <w:rFonts w:ascii="Arial" w:hAnsi="Arial" w:cs="Arial"/>
          <w:sz w:val="18"/>
          <w:szCs w:val="18"/>
        </w:rPr>
        <w:t xml:space="preserve">) to communicate the specific files that satisfy each requirement, which items have been satisfied and those that remain outstanding. Accordingly </w:t>
      </w:r>
      <w:r w:rsidR="007A794D">
        <w:rPr>
          <w:rFonts w:ascii="Arial" w:hAnsi="Arial" w:cs="Arial"/>
          <w:sz w:val="18"/>
          <w:szCs w:val="18"/>
        </w:rPr>
        <w:t xml:space="preserve">RegCo </w:t>
      </w:r>
      <w:r>
        <w:rPr>
          <w:rFonts w:ascii="Arial" w:hAnsi="Arial" w:cs="Arial"/>
          <w:sz w:val="18"/>
          <w:szCs w:val="18"/>
        </w:rPr>
        <w:t>asks that the Applicant clearly details within the ‘Applicant Comments’ column the document name, and relevant section/chapter if necessary, that is intended to meet each requirement.</w:t>
      </w:r>
    </w:p>
    <w:p w14:paraId="6387CE93" w14:textId="0EDBC06C" w:rsidR="00E51998" w:rsidRPr="00073EE0" w:rsidRDefault="00073EE0" w:rsidP="00073EE0">
      <w:pPr>
        <w:tabs>
          <w:tab w:val="left" w:pos="-720"/>
        </w:tabs>
        <w:suppressAutoHyphens/>
        <w:rPr>
          <w:rFonts w:ascii="Arial" w:hAnsi="Arial" w:cs="Arial"/>
          <w:sz w:val="18"/>
          <w:szCs w:val="18"/>
        </w:rPr>
      </w:pPr>
      <w:r>
        <w:rPr>
          <w:rFonts w:ascii="Arial" w:hAnsi="Arial" w:cs="Arial"/>
          <w:sz w:val="18"/>
          <w:szCs w:val="18"/>
        </w:rPr>
        <w:t xml:space="preserve">Please note </w:t>
      </w:r>
      <w:r w:rsidR="007A794D">
        <w:rPr>
          <w:rFonts w:ascii="Arial" w:hAnsi="Arial" w:cs="Arial"/>
          <w:sz w:val="18"/>
          <w:szCs w:val="18"/>
        </w:rPr>
        <w:t xml:space="preserve">RegCo </w:t>
      </w:r>
      <w:r>
        <w:rPr>
          <w:rFonts w:ascii="Arial" w:hAnsi="Arial" w:cs="Arial"/>
          <w:sz w:val="18"/>
          <w:szCs w:val="18"/>
        </w:rPr>
        <w:t xml:space="preserve">will not commence reviewing any application before the Applicant has paid the relevant application fee detailed under section </w:t>
      </w:r>
      <w:r w:rsidR="00EE7FC3">
        <w:rPr>
          <w:rFonts w:ascii="Arial" w:hAnsi="Arial" w:cs="Arial"/>
          <w:sz w:val="18"/>
          <w:szCs w:val="18"/>
        </w:rPr>
        <w:t xml:space="preserve">6.1 and 6.2 of the </w:t>
      </w:r>
      <w:r w:rsidR="00EE7FC3" w:rsidRPr="0066497D">
        <w:rPr>
          <w:rFonts w:ascii="Arial" w:hAnsi="Arial" w:cs="Arial"/>
          <w:sz w:val="18"/>
          <w:szCs w:val="18"/>
        </w:rPr>
        <w:t xml:space="preserve">NZX </w:t>
      </w:r>
      <w:r w:rsidR="00EE7FC3">
        <w:rPr>
          <w:rFonts w:ascii="Arial" w:hAnsi="Arial" w:cs="Arial"/>
          <w:sz w:val="18"/>
          <w:szCs w:val="18"/>
        </w:rPr>
        <w:t xml:space="preserve">Clearing &amp; Depository </w:t>
      </w:r>
      <w:r w:rsidR="00EE7FC3" w:rsidRPr="0066497D">
        <w:rPr>
          <w:rFonts w:ascii="Arial" w:hAnsi="Arial" w:cs="Arial"/>
          <w:sz w:val="18"/>
          <w:szCs w:val="18"/>
        </w:rPr>
        <w:t>Participant Fee Schedule</w:t>
      </w:r>
      <w:r>
        <w:rPr>
          <w:rFonts w:ascii="Arial" w:hAnsi="Arial" w:cs="Arial"/>
          <w:sz w:val="18"/>
          <w:szCs w:val="18"/>
        </w:rPr>
        <w:t xml:space="preserve">. The full Schedule can be found </w:t>
      </w:r>
      <w:hyperlink r:id="rId12" w:history="1">
        <w:r w:rsidRPr="0066497D">
          <w:rPr>
            <w:rStyle w:val="Hyperlink"/>
            <w:rFonts w:ascii="Arial" w:hAnsi="Arial" w:cs="Arial"/>
            <w:sz w:val="18"/>
            <w:szCs w:val="18"/>
          </w:rPr>
          <w:t>here</w:t>
        </w:r>
      </w:hyperlink>
      <w:r>
        <w:rPr>
          <w:rFonts w:ascii="Arial" w:hAnsi="Arial" w:cs="Arial"/>
          <w:sz w:val="18"/>
          <w:szCs w:val="18"/>
        </w:rPr>
        <w:t>, which includes specifics of the ongoing membership and recovery fees.</w:t>
      </w:r>
    </w:p>
    <w:tbl>
      <w:tblPr>
        <w:tblStyle w:val="GridTable4-Accent2"/>
        <w:tblpPr w:leftFromText="180" w:rightFromText="180" w:vertAnchor="text" w:tblpY="1"/>
        <w:tblOverlap w:val="never"/>
        <w:tblW w:w="14742" w:type="dxa"/>
        <w:tblLook w:val="04A0" w:firstRow="1" w:lastRow="0" w:firstColumn="1" w:lastColumn="0" w:noHBand="0" w:noVBand="1"/>
      </w:tblPr>
      <w:tblGrid>
        <w:gridCol w:w="2268"/>
        <w:gridCol w:w="5812"/>
        <w:gridCol w:w="3402"/>
        <w:gridCol w:w="3260"/>
      </w:tblGrid>
      <w:tr w:rsidR="00E51998" w:rsidRPr="00644955" w14:paraId="591F357B" w14:textId="77777777" w:rsidTr="007A7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C0CD489" w14:textId="77777777" w:rsidR="00E51998" w:rsidRPr="00E51998" w:rsidRDefault="00E51998" w:rsidP="007A794D">
            <w:pPr>
              <w:tabs>
                <w:tab w:val="left" w:pos="-720"/>
              </w:tabs>
              <w:suppressAutoHyphens/>
              <w:jc w:val="center"/>
              <w:rPr>
                <w:rFonts w:ascii="Arial" w:hAnsi="Arial" w:cs="Arial"/>
                <w:bCs w:val="0"/>
                <w:color w:val="FFFFFF"/>
                <w:sz w:val="19"/>
                <w:szCs w:val="19"/>
              </w:rPr>
            </w:pPr>
            <w:r w:rsidRPr="00E51998">
              <w:rPr>
                <w:rFonts w:ascii="Arial" w:hAnsi="Arial" w:cs="Arial"/>
                <w:bCs w:val="0"/>
                <w:color w:val="FFFFFF"/>
                <w:sz w:val="19"/>
                <w:szCs w:val="19"/>
              </w:rPr>
              <w:t xml:space="preserve">REQUIREMENT </w:t>
            </w:r>
          </w:p>
        </w:tc>
        <w:tc>
          <w:tcPr>
            <w:tcW w:w="5812" w:type="dxa"/>
          </w:tcPr>
          <w:p w14:paraId="434284A1" w14:textId="77777777" w:rsidR="00E51998" w:rsidRPr="00E51998" w:rsidRDefault="00E51998" w:rsidP="007A794D">
            <w:pPr>
              <w:tabs>
                <w:tab w:val="left" w:pos="-720"/>
              </w:tabs>
              <w:suppressAutoHyphens/>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19"/>
                <w:szCs w:val="19"/>
              </w:rPr>
            </w:pPr>
            <w:r w:rsidRPr="00E51998">
              <w:rPr>
                <w:rFonts w:ascii="Arial" w:hAnsi="Arial" w:cs="Arial"/>
                <w:bCs w:val="0"/>
                <w:color w:val="FFFFFF"/>
                <w:sz w:val="19"/>
                <w:szCs w:val="19"/>
              </w:rPr>
              <w:t xml:space="preserve">DOCUMENTATION </w:t>
            </w:r>
          </w:p>
        </w:tc>
        <w:tc>
          <w:tcPr>
            <w:tcW w:w="3402" w:type="dxa"/>
          </w:tcPr>
          <w:p w14:paraId="69E6EDE0" w14:textId="77777777" w:rsidR="00E51998" w:rsidRPr="00E51998" w:rsidRDefault="00E51998" w:rsidP="007A794D">
            <w:pPr>
              <w:tabs>
                <w:tab w:val="left" w:pos="-720"/>
              </w:tabs>
              <w:suppressAutoHyphens/>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19"/>
                <w:szCs w:val="19"/>
              </w:rPr>
            </w:pPr>
            <w:r w:rsidRPr="00E51998">
              <w:rPr>
                <w:rFonts w:ascii="Arial" w:hAnsi="Arial" w:cs="Arial"/>
                <w:bCs w:val="0"/>
                <w:color w:val="FFFFFF"/>
                <w:sz w:val="19"/>
                <w:szCs w:val="19"/>
              </w:rPr>
              <w:t xml:space="preserve">APPLICANT COMMENTS </w:t>
            </w:r>
          </w:p>
        </w:tc>
        <w:tc>
          <w:tcPr>
            <w:tcW w:w="3260" w:type="dxa"/>
          </w:tcPr>
          <w:p w14:paraId="5B409EF6" w14:textId="77777777" w:rsidR="00E51998" w:rsidRPr="00E51998" w:rsidRDefault="00EB643D" w:rsidP="007A794D">
            <w:pPr>
              <w:tabs>
                <w:tab w:val="left" w:pos="-720"/>
              </w:tabs>
              <w:suppressAutoHyphens/>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19"/>
                <w:szCs w:val="19"/>
              </w:rPr>
            </w:pPr>
            <w:r>
              <w:rPr>
                <w:rFonts w:ascii="Arial" w:hAnsi="Arial" w:cs="Arial"/>
                <w:bCs w:val="0"/>
                <w:color w:val="FFFFFF"/>
                <w:sz w:val="19"/>
                <w:szCs w:val="19"/>
              </w:rPr>
              <w:t>REGCO</w:t>
            </w:r>
            <w:r w:rsidR="00E51998" w:rsidRPr="00E51998">
              <w:rPr>
                <w:rFonts w:ascii="Arial" w:hAnsi="Arial" w:cs="Arial"/>
                <w:bCs w:val="0"/>
                <w:color w:val="FFFFFF"/>
                <w:sz w:val="19"/>
                <w:szCs w:val="19"/>
              </w:rPr>
              <w:t xml:space="preserve"> COMMENTS</w:t>
            </w:r>
          </w:p>
        </w:tc>
      </w:tr>
      <w:tr w:rsidR="0029051F" w:rsidRPr="007C2F47" w14:paraId="56642477" w14:textId="77777777" w:rsidTr="007A7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67F1560" w14:textId="77777777" w:rsidR="0029051F" w:rsidRDefault="0029051F" w:rsidP="0029051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 w:val="0"/>
                <w:sz w:val="18"/>
                <w:szCs w:val="18"/>
                <w:lang w:val="en-NZ"/>
              </w:rPr>
            </w:pPr>
            <w:r w:rsidRPr="0029051F">
              <w:rPr>
                <w:rFonts w:ascii="Arial" w:hAnsi="Arial" w:cs="Arial"/>
                <w:bCs w:val="0"/>
                <w:sz w:val="18"/>
                <w:szCs w:val="18"/>
                <w:lang w:val="en-NZ"/>
              </w:rPr>
              <w:t>Application Forms:</w:t>
            </w:r>
          </w:p>
          <w:p w14:paraId="1D53A207" w14:textId="4185F298" w:rsidR="00432B68" w:rsidRPr="0029051F" w:rsidRDefault="00432B68" w:rsidP="0029051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sz w:val="18"/>
                <w:szCs w:val="18"/>
                <w:lang w:val="en-NZ"/>
              </w:rPr>
            </w:pPr>
            <w:r>
              <w:rPr>
                <w:rFonts w:ascii="Arial" w:hAnsi="Arial" w:cs="Arial"/>
                <w:b w:val="0"/>
                <w:bCs w:val="0"/>
                <w:i/>
                <w:sz w:val="18"/>
                <w:szCs w:val="18"/>
                <w:lang w:val="en-NZ"/>
              </w:rPr>
              <w:t>(Depository Procedure 2.3</w:t>
            </w:r>
            <w:r w:rsidRPr="00892D8D">
              <w:rPr>
                <w:rFonts w:ascii="Arial" w:hAnsi="Arial" w:cs="Arial"/>
                <w:b w:val="0"/>
                <w:bCs w:val="0"/>
                <w:i/>
                <w:sz w:val="18"/>
                <w:szCs w:val="18"/>
                <w:lang w:val="en-NZ"/>
              </w:rPr>
              <w:t>)</w:t>
            </w:r>
          </w:p>
        </w:tc>
        <w:tc>
          <w:tcPr>
            <w:tcW w:w="5812" w:type="dxa"/>
          </w:tcPr>
          <w:p w14:paraId="2C7BA110" w14:textId="77777777" w:rsidR="00AC0C83" w:rsidRDefault="00AC0C83" w:rsidP="00AA5481">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47229">
              <w:rPr>
                <w:rFonts w:ascii="Arial" w:hAnsi="Arial" w:cs="Arial"/>
                <w:sz w:val="18"/>
                <w:szCs w:val="18"/>
              </w:rPr>
              <w:t>Please provide the following documentation</w:t>
            </w:r>
            <w:r>
              <w:rPr>
                <w:rFonts w:ascii="Arial" w:hAnsi="Arial" w:cs="Arial"/>
                <w:sz w:val="18"/>
                <w:szCs w:val="18"/>
              </w:rPr>
              <w:t xml:space="preserve"> in respect of the Applicant company:</w:t>
            </w:r>
            <w:r w:rsidRPr="007677A0">
              <w:rPr>
                <w:rFonts w:ascii="Arial" w:hAnsi="Arial" w:cs="Arial"/>
                <w:sz w:val="18"/>
                <w:szCs w:val="18"/>
              </w:rPr>
              <w:t xml:space="preserve"> </w:t>
            </w:r>
          </w:p>
          <w:p w14:paraId="44C0D039" w14:textId="77777777" w:rsidR="00432B68" w:rsidRPr="00BB73C3" w:rsidRDefault="00432B68" w:rsidP="00AA5481">
            <w:pPr>
              <w:numPr>
                <w:ilvl w:val="0"/>
                <w:numId w:val="24"/>
              </w:numPr>
              <w:tabs>
                <w:tab w:val="left" w:pos="318"/>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7A794D">
              <w:rPr>
                <w:rFonts w:ascii="Arial" w:eastAsia="Times New Roman" w:hAnsi="Arial" w:cs="Arial"/>
                <w:noProof/>
                <w:sz w:val="18"/>
                <w:szCs w:val="18"/>
                <w:lang w:val="en-AU" w:eastAsia="en-NZ"/>
              </w:rPr>
              <w:t>Depository Participant Application Form, including all relevant Schedules</w:t>
            </w:r>
          </w:p>
          <w:p w14:paraId="340103E8" w14:textId="77777777" w:rsidR="00432B68" w:rsidRDefault="00432B68" w:rsidP="00AA5481">
            <w:pPr>
              <w:numPr>
                <w:ilvl w:val="2"/>
                <w:numId w:val="24"/>
              </w:numPr>
              <w:tabs>
                <w:tab w:val="left" w:pos="-720"/>
              </w:tabs>
              <w:suppressAutoHyphens/>
              <w:spacing w:before="60" w:after="60" w:line="240" w:lineRule="auto"/>
              <w:ind w:left="1017"/>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Schedule 1 – All Applicants</w:t>
            </w:r>
          </w:p>
          <w:p w14:paraId="1DDEB756" w14:textId="6DE394A9" w:rsidR="0029051F" w:rsidRPr="00093942" w:rsidRDefault="00432B68" w:rsidP="00AA5481">
            <w:pPr>
              <w:numPr>
                <w:ilvl w:val="2"/>
                <w:numId w:val="24"/>
              </w:numPr>
              <w:tabs>
                <w:tab w:val="left" w:pos="-720"/>
              </w:tabs>
              <w:suppressAutoHyphens/>
              <w:spacing w:before="60" w:after="60" w:line="240" w:lineRule="auto"/>
              <w:ind w:left="1017"/>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B73C3">
              <w:rPr>
                <w:rFonts w:ascii="Arial" w:hAnsi="Arial" w:cs="Arial"/>
                <w:sz w:val="18"/>
                <w:szCs w:val="18"/>
              </w:rPr>
              <w:t>Schedule 2 – Overseas Applicants</w:t>
            </w:r>
            <w:r w:rsidR="00F71004">
              <w:rPr>
                <w:rFonts w:ascii="Arial" w:hAnsi="Arial" w:cs="Arial"/>
                <w:sz w:val="18"/>
                <w:szCs w:val="18"/>
              </w:rPr>
              <w:t xml:space="preserve"> (if applicable)</w:t>
            </w:r>
            <w:r w:rsidRPr="00BB73C3">
              <w:rPr>
                <w:rFonts w:ascii="Arial" w:eastAsia="Times New Roman" w:hAnsi="Arial" w:cs="Arial"/>
                <w:noProof/>
                <w:sz w:val="18"/>
                <w:szCs w:val="18"/>
                <w:lang w:val="en-AU" w:eastAsia="en-NZ"/>
              </w:rPr>
              <w:t>.</w:t>
            </w:r>
          </w:p>
        </w:tc>
        <w:tc>
          <w:tcPr>
            <w:tcW w:w="3402" w:type="dxa"/>
          </w:tcPr>
          <w:p w14:paraId="042C0D87" w14:textId="77777777" w:rsidR="0029051F" w:rsidRPr="007A794D" w:rsidRDefault="0029051F" w:rsidP="00AA5481">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c>
          <w:tcPr>
            <w:tcW w:w="3260" w:type="dxa"/>
          </w:tcPr>
          <w:p w14:paraId="290F98C2" w14:textId="5514E636" w:rsidR="0029051F" w:rsidRPr="007A794D" w:rsidRDefault="0029051F" w:rsidP="00AA5481">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r>
      <w:tr w:rsidR="0029051F" w:rsidRPr="007C2F47" w14:paraId="651ED040" w14:textId="77777777" w:rsidTr="007A794D">
        <w:tc>
          <w:tcPr>
            <w:cnfStyle w:val="001000000000" w:firstRow="0" w:lastRow="0" w:firstColumn="1" w:lastColumn="0" w:oddVBand="0" w:evenVBand="0" w:oddHBand="0" w:evenHBand="0" w:firstRowFirstColumn="0" w:firstRowLastColumn="0" w:lastRowFirstColumn="0" w:lastRowLastColumn="0"/>
            <w:tcW w:w="2268" w:type="dxa"/>
          </w:tcPr>
          <w:p w14:paraId="5AD7C8D6" w14:textId="77777777" w:rsidR="0029051F" w:rsidRPr="0029051F" w:rsidRDefault="0029051F" w:rsidP="0029051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sz w:val="18"/>
                <w:szCs w:val="18"/>
                <w:lang w:val="en-NZ"/>
              </w:rPr>
            </w:pPr>
            <w:r w:rsidRPr="0029051F">
              <w:rPr>
                <w:rFonts w:ascii="Arial" w:hAnsi="Arial" w:cs="Arial"/>
                <w:bCs w:val="0"/>
                <w:sz w:val="18"/>
                <w:szCs w:val="18"/>
                <w:lang w:val="en-NZ"/>
              </w:rPr>
              <w:t xml:space="preserve">Responsible Person </w:t>
            </w:r>
          </w:p>
          <w:p w14:paraId="2340B141" w14:textId="77777777" w:rsidR="0029051F" w:rsidRPr="0029051F" w:rsidRDefault="0029051F" w:rsidP="0029051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i/>
                <w:sz w:val="18"/>
                <w:szCs w:val="18"/>
                <w:lang w:val="en-NZ"/>
              </w:rPr>
            </w:pPr>
            <w:r w:rsidRPr="0029051F">
              <w:rPr>
                <w:rFonts w:ascii="Arial" w:hAnsi="Arial" w:cs="Arial"/>
                <w:bCs w:val="0"/>
                <w:i/>
                <w:sz w:val="18"/>
                <w:szCs w:val="18"/>
                <w:lang w:val="en-NZ"/>
              </w:rPr>
              <w:t>(Rules 2.2.1 and 2.12)</w:t>
            </w:r>
          </w:p>
          <w:p w14:paraId="03DCD997" w14:textId="77777777" w:rsidR="0029051F" w:rsidRPr="0029051F" w:rsidRDefault="0029051F" w:rsidP="0029051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i/>
                <w:sz w:val="18"/>
                <w:szCs w:val="18"/>
                <w:lang w:val="en-NZ"/>
              </w:rPr>
            </w:pPr>
            <w:r w:rsidRPr="0029051F">
              <w:rPr>
                <w:rFonts w:ascii="Arial" w:hAnsi="Arial" w:cs="Arial"/>
                <w:bCs w:val="0"/>
                <w:i/>
                <w:sz w:val="18"/>
                <w:szCs w:val="18"/>
                <w:lang w:val="en-NZ"/>
              </w:rPr>
              <w:t>(Procedures 2.1.1(h), 2.15 and 2.16)</w:t>
            </w:r>
          </w:p>
          <w:p w14:paraId="4A943A90" w14:textId="77777777" w:rsidR="0029051F" w:rsidRPr="0029051F" w:rsidRDefault="0029051F" w:rsidP="0029051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i/>
                <w:sz w:val="18"/>
                <w:szCs w:val="18"/>
                <w:lang w:val="en-NZ"/>
              </w:rPr>
            </w:pPr>
          </w:p>
        </w:tc>
        <w:tc>
          <w:tcPr>
            <w:tcW w:w="5812" w:type="dxa"/>
          </w:tcPr>
          <w:p w14:paraId="339795CF" w14:textId="77777777" w:rsidR="004C6241" w:rsidRDefault="004C6241" w:rsidP="00AA5481">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7229">
              <w:rPr>
                <w:rFonts w:ascii="Arial" w:hAnsi="Arial" w:cs="Arial"/>
                <w:sz w:val="18"/>
                <w:szCs w:val="18"/>
              </w:rPr>
              <w:t>Please provide the following documentation</w:t>
            </w:r>
            <w:r>
              <w:rPr>
                <w:rFonts w:ascii="Arial" w:hAnsi="Arial" w:cs="Arial"/>
                <w:sz w:val="18"/>
                <w:szCs w:val="18"/>
              </w:rPr>
              <w:t xml:space="preserve"> in respect of the proposed Responsible Person:</w:t>
            </w:r>
            <w:r w:rsidRPr="007677A0">
              <w:rPr>
                <w:rFonts w:ascii="Arial" w:hAnsi="Arial" w:cs="Arial"/>
                <w:sz w:val="18"/>
                <w:szCs w:val="18"/>
              </w:rPr>
              <w:t xml:space="preserve"> </w:t>
            </w:r>
          </w:p>
          <w:p w14:paraId="091D8364" w14:textId="77777777" w:rsidR="00441AF6" w:rsidRDefault="00441AF6" w:rsidP="00AA5481">
            <w:pPr>
              <w:numPr>
                <w:ilvl w:val="0"/>
                <w:numId w:val="25"/>
              </w:numPr>
              <w:tabs>
                <w:tab w:val="left" w:pos="318"/>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Pr>
                <w:rFonts w:ascii="Arial" w:hAnsi="Arial" w:cs="Arial"/>
                <w:noProof/>
                <w:sz w:val="18"/>
                <w:szCs w:val="18"/>
              </w:rPr>
              <w:t>Depository Participant Responsible Person Application Form, including Schedule 1;</w:t>
            </w:r>
          </w:p>
          <w:p w14:paraId="41338632" w14:textId="77777777" w:rsidR="00441AF6" w:rsidRDefault="00441AF6" w:rsidP="00AA5481">
            <w:pPr>
              <w:numPr>
                <w:ilvl w:val="0"/>
                <w:numId w:val="25"/>
              </w:numPr>
              <w:tabs>
                <w:tab w:val="left" w:pos="318"/>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7677A0">
              <w:rPr>
                <w:rFonts w:ascii="Arial" w:hAnsi="Arial" w:cs="Arial"/>
                <w:sz w:val="18"/>
                <w:szCs w:val="18"/>
              </w:rPr>
              <w:t xml:space="preserve">Employment history and experience - relevant to </w:t>
            </w:r>
            <w:proofErr w:type="gramStart"/>
            <w:r w:rsidRPr="007677A0">
              <w:rPr>
                <w:rFonts w:ascii="Arial" w:hAnsi="Arial" w:cs="Arial"/>
                <w:sz w:val="18"/>
                <w:szCs w:val="18"/>
              </w:rPr>
              <w:t>accreditation;</w:t>
            </w:r>
            <w:proofErr w:type="gramEnd"/>
          </w:p>
          <w:p w14:paraId="70AFFE0F" w14:textId="3B872614" w:rsidR="00441AF6" w:rsidRDefault="00441AF6" w:rsidP="00AA5481">
            <w:pPr>
              <w:numPr>
                <w:ilvl w:val="0"/>
                <w:numId w:val="25"/>
              </w:numPr>
              <w:tabs>
                <w:tab w:val="left" w:pos="318"/>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Pr>
                <w:rFonts w:ascii="Arial" w:hAnsi="Arial" w:cs="Arial"/>
                <w:noProof/>
                <w:sz w:val="18"/>
                <w:szCs w:val="18"/>
              </w:rPr>
              <w:t xml:space="preserve">Completion of the nominated Responsible Person’s </w:t>
            </w:r>
            <w:r w:rsidRPr="007B7D95">
              <w:rPr>
                <w:rFonts w:ascii="Arial" w:hAnsi="Arial" w:cs="Arial"/>
                <w:noProof/>
                <w:sz w:val="18"/>
                <w:szCs w:val="18"/>
              </w:rPr>
              <w:t>CHO orientation training</w:t>
            </w:r>
            <w:r>
              <w:rPr>
                <w:rFonts w:ascii="Arial" w:hAnsi="Arial" w:cs="Arial"/>
                <w:noProof/>
                <w:sz w:val="18"/>
                <w:szCs w:val="18"/>
              </w:rPr>
              <w:t xml:space="preserve"> required by Depository Procedure 2.16.1 (</w:t>
            </w:r>
            <w:r>
              <w:rPr>
                <w:rFonts w:ascii="Arial" w:hAnsi="Arial" w:cs="Arial"/>
                <w:sz w:val="18"/>
                <w:szCs w:val="18"/>
              </w:rPr>
              <w:t xml:space="preserve">RegCo </w:t>
            </w:r>
            <w:r>
              <w:rPr>
                <w:rFonts w:ascii="Arial" w:hAnsi="Arial" w:cs="Arial"/>
                <w:noProof/>
                <w:sz w:val="18"/>
                <w:szCs w:val="18"/>
              </w:rPr>
              <w:t>/CHO to arrange);</w:t>
            </w:r>
          </w:p>
          <w:p w14:paraId="2AB273BF" w14:textId="4ACCA887" w:rsidR="00441AF6" w:rsidRDefault="00441AF6" w:rsidP="00AA5481">
            <w:pPr>
              <w:numPr>
                <w:ilvl w:val="0"/>
                <w:numId w:val="25"/>
              </w:numPr>
              <w:tabs>
                <w:tab w:val="left" w:pos="318"/>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Pr>
                <w:rFonts w:ascii="Arial" w:hAnsi="Arial" w:cs="Arial"/>
                <w:noProof/>
                <w:sz w:val="18"/>
                <w:szCs w:val="18"/>
              </w:rPr>
              <w:lastRenderedPageBreak/>
              <w:t>Details of the continuing education the Responsible Person will undergo as required by Depository Procedure 2.16;</w:t>
            </w:r>
          </w:p>
          <w:p w14:paraId="44CDFDB7" w14:textId="286A2606" w:rsidR="00441AF6" w:rsidRDefault="00441AF6" w:rsidP="00AA5481">
            <w:pPr>
              <w:numPr>
                <w:ilvl w:val="0"/>
                <w:numId w:val="25"/>
              </w:numPr>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noProof/>
                <w:sz w:val="18"/>
                <w:szCs w:val="18"/>
              </w:rPr>
              <w:t>Details of anyone authorised by the Responsible Person to sign documents on their behalf (Depository Procedure 2.15)</w:t>
            </w:r>
          </w:p>
          <w:p w14:paraId="6F86C12D" w14:textId="0B418C00" w:rsidR="0029051F" w:rsidRPr="007677A0" w:rsidRDefault="0029051F" w:rsidP="00AA5481">
            <w:pPr>
              <w:suppressAutoHyphens/>
              <w:spacing w:before="60" w:after="60" w:line="240"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402" w:type="dxa"/>
          </w:tcPr>
          <w:p w14:paraId="1FADC513" w14:textId="77777777" w:rsidR="0029051F" w:rsidRPr="007A794D" w:rsidRDefault="0029051F" w:rsidP="00AA5481">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c>
          <w:tcPr>
            <w:tcW w:w="3260" w:type="dxa"/>
          </w:tcPr>
          <w:p w14:paraId="686E28C4" w14:textId="1DD0951D" w:rsidR="0029051F" w:rsidRPr="007A794D" w:rsidRDefault="0029051F" w:rsidP="00AA5481">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r>
      <w:tr w:rsidR="0029051F" w:rsidRPr="007C2F47" w14:paraId="301338BC" w14:textId="77777777" w:rsidTr="007A7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A281A6A" w14:textId="77777777" w:rsidR="0029051F" w:rsidRPr="0029051F" w:rsidRDefault="0029051F" w:rsidP="0029051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sz w:val="18"/>
                <w:szCs w:val="18"/>
                <w:lang w:val="en-NZ"/>
              </w:rPr>
            </w:pPr>
            <w:r w:rsidRPr="0029051F">
              <w:rPr>
                <w:rFonts w:ascii="Arial" w:hAnsi="Arial" w:cs="Arial"/>
                <w:bCs w:val="0"/>
                <w:sz w:val="18"/>
                <w:szCs w:val="18"/>
                <w:lang w:val="en-NZ"/>
              </w:rPr>
              <w:t xml:space="preserve">Company Details </w:t>
            </w:r>
          </w:p>
          <w:p w14:paraId="1F8A3551" w14:textId="77777777" w:rsidR="0029051F" w:rsidRPr="0029051F" w:rsidRDefault="0029051F" w:rsidP="0029051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i/>
                <w:sz w:val="18"/>
                <w:szCs w:val="18"/>
                <w:lang w:val="en-NZ"/>
              </w:rPr>
            </w:pPr>
            <w:r w:rsidRPr="0029051F">
              <w:rPr>
                <w:rFonts w:ascii="Arial" w:hAnsi="Arial" w:cs="Arial"/>
                <w:bCs w:val="0"/>
                <w:i/>
                <w:sz w:val="18"/>
                <w:szCs w:val="18"/>
                <w:lang w:val="en-NZ"/>
              </w:rPr>
              <w:t>(Procedure 2.1.1(a))</w:t>
            </w:r>
          </w:p>
        </w:tc>
        <w:tc>
          <w:tcPr>
            <w:tcW w:w="5812" w:type="dxa"/>
          </w:tcPr>
          <w:p w14:paraId="142C31FB" w14:textId="77777777" w:rsidR="0029051F" w:rsidRDefault="0029051F" w:rsidP="00AA5481">
            <w:pPr>
              <w:tabs>
                <w:tab w:val="left" w:pos="460"/>
              </w:tabs>
              <w:suppressAutoHyphen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47229">
              <w:rPr>
                <w:rFonts w:ascii="Arial" w:hAnsi="Arial" w:cs="Arial"/>
                <w:sz w:val="18"/>
                <w:szCs w:val="18"/>
              </w:rPr>
              <w:t>Please provide the following documentation</w:t>
            </w:r>
            <w:r>
              <w:rPr>
                <w:rFonts w:ascii="Arial" w:hAnsi="Arial" w:cs="Arial"/>
                <w:sz w:val="18"/>
                <w:szCs w:val="18"/>
              </w:rPr>
              <w:t xml:space="preserve"> in respect of the Applicant company:</w:t>
            </w:r>
            <w:r w:rsidRPr="007677A0">
              <w:rPr>
                <w:rFonts w:ascii="Arial" w:hAnsi="Arial" w:cs="Arial"/>
                <w:sz w:val="18"/>
                <w:szCs w:val="18"/>
              </w:rPr>
              <w:t xml:space="preserve"> </w:t>
            </w:r>
          </w:p>
          <w:p w14:paraId="7E861D95" w14:textId="77777777" w:rsidR="0029051F" w:rsidRPr="00E976EA" w:rsidRDefault="0029051F" w:rsidP="00AA5481">
            <w:pPr>
              <w:numPr>
                <w:ilvl w:val="0"/>
                <w:numId w:val="19"/>
              </w:numPr>
              <w:suppressAutoHyphens/>
              <w:spacing w:before="60" w:after="60" w:line="240" w:lineRule="auto"/>
              <w:ind w:left="877" w:hanging="4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976EA">
              <w:rPr>
                <w:rFonts w:ascii="Arial" w:hAnsi="Arial" w:cs="Arial"/>
                <w:sz w:val="18"/>
                <w:szCs w:val="18"/>
              </w:rPr>
              <w:t>Details of Directors (full name, date of birth and address);</w:t>
            </w:r>
          </w:p>
          <w:p w14:paraId="7A29CE31" w14:textId="77777777" w:rsidR="0029051F" w:rsidRPr="007677A0" w:rsidRDefault="0029051F" w:rsidP="00AA5481">
            <w:pPr>
              <w:numPr>
                <w:ilvl w:val="0"/>
                <w:numId w:val="19"/>
              </w:numPr>
              <w:suppressAutoHyphens/>
              <w:spacing w:before="60" w:after="60" w:line="240" w:lineRule="auto"/>
              <w:ind w:left="877" w:hanging="4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Details of Shareholders;</w:t>
            </w:r>
          </w:p>
          <w:p w14:paraId="30D831C0" w14:textId="77777777" w:rsidR="0029051F" w:rsidRPr="007677A0" w:rsidRDefault="0029051F" w:rsidP="00AA5481">
            <w:pPr>
              <w:numPr>
                <w:ilvl w:val="0"/>
                <w:numId w:val="19"/>
              </w:numPr>
              <w:suppressAutoHyphens/>
              <w:spacing w:before="60" w:after="60" w:line="240" w:lineRule="auto"/>
              <w:ind w:left="877" w:hanging="4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Certificate of Incorporation (or equivalent document confirming establishment of the entity);</w:t>
            </w:r>
          </w:p>
          <w:p w14:paraId="70F967A4" w14:textId="77777777" w:rsidR="0029051F" w:rsidRPr="007677A0" w:rsidRDefault="0029051F" w:rsidP="00AA5481">
            <w:pPr>
              <w:numPr>
                <w:ilvl w:val="0"/>
                <w:numId w:val="19"/>
              </w:numPr>
              <w:suppressAutoHyphens/>
              <w:spacing w:before="60" w:after="60" w:line="240" w:lineRule="auto"/>
              <w:ind w:left="877" w:hanging="4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Company Number;</w:t>
            </w:r>
          </w:p>
          <w:p w14:paraId="2B09F710" w14:textId="77777777" w:rsidR="0029051F" w:rsidRPr="007677A0" w:rsidRDefault="0029051F" w:rsidP="00AA5481">
            <w:pPr>
              <w:numPr>
                <w:ilvl w:val="0"/>
                <w:numId w:val="19"/>
              </w:numPr>
              <w:suppressAutoHyphens/>
              <w:spacing w:before="60" w:after="60" w:line="240" w:lineRule="auto"/>
              <w:ind w:left="877" w:hanging="4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Registered address of company, if different to place of business;</w:t>
            </w:r>
          </w:p>
          <w:p w14:paraId="3857FDA6" w14:textId="77777777" w:rsidR="0029051F" w:rsidRPr="007677A0" w:rsidRDefault="0029051F" w:rsidP="00AA5481">
            <w:pPr>
              <w:numPr>
                <w:ilvl w:val="0"/>
                <w:numId w:val="19"/>
              </w:numPr>
              <w:suppressAutoHyphens/>
              <w:spacing w:before="60" w:after="60" w:line="240" w:lineRule="auto"/>
              <w:ind w:left="877" w:hanging="4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 xml:space="preserve">Details of the type of company and nature of its activities; </w:t>
            </w:r>
          </w:p>
          <w:p w14:paraId="22AAA52B" w14:textId="7ACA5811" w:rsidR="0029051F" w:rsidRPr="007677A0" w:rsidRDefault="0029051F" w:rsidP="00AA5481">
            <w:pPr>
              <w:numPr>
                <w:ilvl w:val="0"/>
                <w:numId w:val="19"/>
              </w:numPr>
              <w:suppressAutoHyphens/>
              <w:spacing w:before="60" w:after="60" w:line="240" w:lineRule="auto"/>
              <w:ind w:left="877" w:hanging="4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 xml:space="preserve">A description of the Participant’s management structures including the names of Personnel holding management positions and </w:t>
            </w:r>
            <w:r w:rsidR="00AA5481" w:rsidRPr="00EE2E6D">
              <w:rPr>
                <w:rFonts w:ascii="Arial" w:eastAsia="Times New Roman" w:hAnsi="Arial" w:cs="Arial"/>
                <w:sz w:val="18"/>
                <w:szCs w:val="18"/>
                <w:lang w:eastAsia="en-NZ"/>
              </w:rPr>
              <w:t xml:space="preserve">details of their skills, qualifications and experience to hold such </w:t>
            </w:r>
            <w:proofErr w:type="gramStart"/>
            <w:r w:rsidR="00AA5481" w:rsidRPr="00EE2E6D">
              <w:rPr>
                <w:rFonts w:ascii="Arial" w:eastAsia="Times New Roman" w:hAnsi="Arial" w:cs="Arial"/>
                <w:sz w:val="18"/>
                <w:szCs w:val="18"/>
                <w:lang w:eastAsia="en-NZ"/>
              </w:rPr>
              <w:t>positions</w:t>
            </w:r>
            <w:r w:rsidRPr="007677A0">
              <w:rPr>
                <w:rFonts w:ascii="Arial" w:hAnsi="Arial" w:cs="Arial"/>
                <w:sz w:val="18"/>
                <w:szCs w:val="18"/>
              </w:rPr>
              <w:t>;</w:t>
            </w:r>
            <w:proofErr w:type="gramEnd"/>
          </w:p>
          <w:p w14:paraId="078F30A0" w14:textId="77777777" w:rsidR="0029051F" w:rsidRPr="007677A0" w:rsidRDefault="0029051F" w:rsidP="00AA5481">
            <w:pPr>
              <w:numPr>
                <w:ilvl w:val="0"/>
                <w:numId w:val="19"/>
              </w:numPr>
              <w:suppressAutoHyphens/>
              <w:spacing w:before="60" w:after="60" w:line="240" w:lineRule="auto"/>
              <w:ind w:left="877" w:hanging="4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A description of the Participant’s Corporate Structure; and</w:t>
            </w:r>
          </w:p>
          <w:p w14:paraId="1B4920FA" w14:textId="77777777" w:rsidR="0029051F" w:rsidRPr="007677A0" w:rsidRDefault="0029051F" w:rsidP="00AA5481">
            <w:pPr>
              <w:numPr>
                <w:ilvl w:val="0"/>
                <w:numId w:val="19"/>
              </w:numPr>
              <w:suppressAutoHyphens/>
              <w:spacing w:before="60" w:after="60" w:line="240" w:lineRule="auto"/>
              <w:ind w:left="877" w:hanging="4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Copy of the </w:t>
            </w:r>
            <w:r w:rsidRPr="007677A0">
              <w:rPr>
                <w:rFonts w:ascii="Arial" w:hAnsi="Arial" w:cs="Arial"/>
                <w:sz w:val="18"/>
                <w:szCs w:val="18"/>
              </w:rPr>
              <w:t xml:space="preserve">Constitution. </w:t>
            </w:r>
          </w:p>
        </w:tc>
        <w:tc>
          <w:tcPr>
            <w:tcW w:w="3402" w:type="dxa"/>
          </w:tcPr>
          <w:p w14:paraId="5F82C8CC" w14:textId="77777777" w:rsidR="0029051F" w:rsidRPr="007A794D" w:rsidRDefault="0029051F" w:rsidP="00AA5481">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c>
          <w:tcPr>
            <w:tcW w:w="3260" w:type="dxa"/>
          </w:tcPr>
          <w:p w14:paraId="375E19DE" w14:textId="54156D74" w:rsidR="0029051F" w:rsidRPr="007A794D" w:rsidRDefault="0029051F" w:rsidP="00AA5481">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r>
      <w:tr w:rsidR="0029051F" w:rsidRPr="007C2F47" w14:paraId="4460A391" w14:textId="77777777" w:rsidTr="007A794D">
        <w:tc>
          <w:tcPr>
            <w:cnfStyle w:val="001000000000" w:firstRow="0" w:lastRow="0" w:firstColumn="1" w:lastColumn="0" w:oddVBand="0" w:evenVBand="0" w:oddHBand="0" w:evenHBand="0" w:firstRowFirstColumn="0" w:firstRowLastColumn="0" w:lastRowFirstColumn="0" w:lastRowLastColumn="0"/>
            <w:tcW w:w="2268" w:type="dxa"/>
          </w:tcPr>
          <w:p w14:paraId="595C2729" w14:textId="387097AB" w:rsidR="00AF1E80" w:rsidRPr="00AF1E80" w:rsidRDefault="0029051F" w:rsidP="00AF1E80">
            <w:pPr>
              <w:pStyle w:val="Legal2"/>
              <w:rPr>
                <w:rFonts w:ascii="Arial" w:hAnsi="Arial" w:cs="Arial"/>
                <w:sz w:val="18"/>
                <w:szCs w:val="18"/>
              </w:rPr>
            </w:pPr>
            <w:r w:rsidRPr="00AF1E80">
              <w:rPr>
                <w:rFonts w:ascii="Arial" w:hAnsi="Arial" w:cs="Arial"/>
                <w:bCs w:val="0"/>
                <w:sz w:val="18"/>
                <w:szCs w:val="18"/>
                <w:lang w:val="en-NZ"/>
              </w:rPr>
              <w:t xml:space="preserve">Access </w:t>
            </w:r>
            <w:r w:rsidR="00AF1E80" w:rsidRPr="00AF1E80">
              <w:rPr>
                <w:rFonts w:ascii="Arial" w:hAnsi="Arial" w:cs="Arial"/>
                <w:bCs w:val="0"/>
                <w:sz w:val="18"/>
                <w:szCs w:val="18"/>
              </w:rPr>
              <w:t xml:space="preserve">to </w:t>
            </w:r>
            <w:proofErr w:type="spellStart"/>
            <w:r w:rsidR="00AF1E80" w:rsidRPr="00AF1E80">
              <w:rPr>
                <w:rFonts w:ascii="Arial" w:hAnsi="Arial" w:cs="Arial"/>
                <w:bCs w:val="0"/>
                <w:sz w:val="18"/>
                <w:szCs w:val="18"/>
              </w:rPr>
              <w:t>BaNCS</w:t>
            </w:r>
            <w:proofErr w:type="spellEnd"/>
            <w:r w:rsidR="00AF1E80" w:rsidRPr="00AF1E80" w:rsidDel="00AF1E80">
              <w:rPr>
                <w:rFonts w:ascii="Arial" w:hAnsi="Arial" w:cs="Arial"/>
                <w:bCs w:val="0"/>
                <w:sz w:val="18"/>
                <w:szCs w:val="18"/>
              </w:rPr>
              <w:t xml:space="preserve"> </w:t>
            </w:r>
          </w:p>
          <w:p w14:paraId="2583A68C" w14:textId="274F1167" w:rsidR="00AF1E80" w:rsidRPr="00AF1E80" w:rsidRDefault="00AF1E80" w:rsidP="00AF1E80">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sz w:val="18"/>
                <w:szCs w:val="18"/>
                <w:lang w:val="en-NZ"/>
              </w:rPr>
            </w:pPr>
            <w:r w:rsidRPr="00AF1E80">
              <w:rPr>
                <w:rFonts w:ascii="Arial" w:hAnsi="Arial" w:cs="Arial"/>
                <w:bCs w:val="0"/>
                <w:sz w:val="18"/>
                <w:szCs w:val="18"/>
                <w:lang w:val="en-NZ"/>
              </w:rPr>
              <w:t>(Depository Rule 2.2.1(j)</w:t>
            </w:r>
          </w:p>
          <w:p w14:paraId="446F375D" w14:textId="3FE284A9" w:rsidR="0029051F" w:rsidRPr="00AF1E80" w:rsidRDefault="0029051F" w:rsidP="0029051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i/>
                <w:sz w:val="18"/>
                <w:szCs w:val="18"/>
                <w:lang w:val="en-NZ"/>
              </w:rPr>
            </w:pPr>
          </w:p>
        </w:tc>
        <w:tc>
          <w:tcPr>
            <w:tcW w:w="5812" w:type="dxa"/>
          </w:tcPr>
          <w:p w14:paraId="5464D604" w14:textId="04150069" w:rsidR="00AF1E80" w:rsidRPr="00AF1E80" w:rsidRDefault="00AF1E80" w:rsidP="00AF1E80">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AF1E80">
              <w:rPr>
                <w:rFonts w:ascii="Arial" w:eastAsia="Times New Roman" w:hAnsi="Arial" w:cs="Arial"/>
                <w:sz w:val="18"/>
                <w:szCs w:val="18"/>
                <w:lang w:eastAsia="en-NZ"/>
              </w:rPr>
              <w:t>Please provide for each person who will require access to the Depository System (</w:t>
            </w:r>
            <w:proofErr w:type="spellStart"/>
            <w:r w:rsidRPr="00AF1E80">
              <w:rPr>
                <w:rFonts w:ascii="Arial" w:eastAsia="Times New Roman" w:hAnsi="Arial" w:cs="Arial"/>
                <w:sz w:val="18"/>
                <w:szCs w:val="18"/>
                <w:lang w:eastAsia="en-NZ"/>
              </w:rPr>
              <w:t>BaNCS</w:t>
            </w:r>
            <w:proofErr w:type="spellEnd"/>
            <w:r w:rsidRPr="00AF1E80">
              <w:rPr>
                <w:rFonts w:ascii="Arial" w:eastAsia="Times New Roman" w:hAnsi="Arial" w:cs="Arial"/>
                <w:sz w:val="18"/>
                <w:szCs w:val="18"/>
                <w:lang w:eastAsia="en-NZ"/>
              </w:rPr>
              <w:t xml:space="preserve">), and provide instructions to CHO, a completed </w:t>
            </w:r>
            <w:proofErr w:type="spellStart"/>
            <w:r w:rsidRPr="00AF1E80">
              <w:rPr>
                <w:rFonts w:ascii="Arial" w:eastAsia="Times New Roman" w:hAnsi="Arial" w:cs="Arial"/>
                <w:sz w:val="18"/>
                <w:szCs w:val="18"/>
                <w:lang w:eastAsia="en-NZ"/>
              </w:rPr>
              <w:t>BaNCS</w:t>
            </w:r>
            <w:proofErr w:type="spellEnd"/>
            <w:r w:rsidRPr="00AF1E80">
              <w:rPr>
                <w:rFonts w:ascii="Arial" w:eastAsia="Times New Roman" w:hAnsi="Arial" w:cs="Arial"/>
                <w:sz w:val="18"/>
                <w:szCs w:val="18"/>
                <w:lang w:eastAsia="en-NZ"/>
              </w:rPr>
              <w:t xml:space="preserve"> ‘User Request Form’ available under the following link:</w:t>
            </w:r>
          </w:p>
          <w:p w14:paraId="655DED93" w14:textId="7564EA7D" w:rsidR="0029051F" w:rsidRPr="000B4ED8" w:rsidRDefault="00C8703A" w:rsidP="00A94BD8">
            <w:pPr>
              <w:suppressAutoHyphen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13" w:history="1">
              <w:r w:rsidR="00A94BD8" w:rsidRPr="004D537E">
                <w:rPr>
                  <w:rStyle w:val="Hyperlink"/>
                  <w:rFonts w:eastAsia="Times New Roman"/>
                  <w:lang w:eastAsia="en-NZ"/>
                </w:rPr>
                <w:t>https://www.nzx.com/services/nzx-clearing/publications</w:t>
              </w:r>
            </w:hyperlink>
          </w:p>
        </w:tc>
        <w:tc>
          <w:tcPr>
            <w:tcW w:w="3402" w:type="dxa"/>
          </w:tcPr>
          <w:p w14:paraId="5F701703" w14:textId="77777777" w:rsidR="0029051F" w:rsidRPr="007A794D" w:rsidRDefault="0029051F" w:rsidP="00AA5481">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c>
          <w:tcPr>
            <w:tcW w:w="3260" w:type="dxa"/>
          </w:tcPr>
          <w:p w14:paraId="6A2FBC88" w14:textId="047254C6" w:rsidR="0029051F" w:rsidRPr="007A794D" w:rsidRDefault="0029051F" w:rsidP="00AA5481">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r>
      <w:tr w:rsidR="0029051F" w:rsidRPr="00A47229" w14:paraId="58828E72" w14:textId="77777777" w:rsidTr="007A7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A6FDCAC" w14:textId="77777777" w:rsidR="0029051F" w:rsidRPr="0029051F" w:rsidRDefault="0029051F" w:rsidP="0029051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sz w:val="18"/>
                <w:szCs w:val="18"/>
                <w:lang w:val="en-NZ"/>
              </w:rPr>
            </w:pPr>
            <w:r w:rsidRPr="0029051F">
              <w:rPr>
                <w:rFonts w:ascii="Arial" w:hAnsi="Arial" w:cs="Arial"/>
                <w:bCs w:val="0"/>
                <w:sz w:val="18"/>
                <w:szCs w:val="18"/>
                <w:lang w:val="en-NZ"/>
              </w:rPr>
              <w:t xml:space="preserve">Integrity, Reputation, Character </w:t>
            </w:r>
          </w:p>
          <w:p w14:paraId="40719B02" w14:textId="77777777" w:rsidR="0029051F" w:rsidRPr="0029051F" w:rsidRDefault="0029051F" w:rsidP="0029051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i/>
                <w:sz w:val="18"/>
                <w:szCs w:val="18"/>
                <w:lang w:val="en-NZ"/>
              </w:rPr>
            </w:pPr>
            <w:r w:rsidRPr="0029051F">
              <w:rPr>
                <w:rFonts w:ascii="Arial" w:hAnsi="Arial" w:cs="Arial"/>
                <w:bCs w:val="0"/>
                <w:i/>
                <w:sz w:val="18"/>
                <w:szCs w:val="18"/>
                <w:lang w:val="en-NZ"/>
              </w:rPr>
              <w:t>(Procedure 2.1.1(c) and (d))</w:t>
            </w:r>
          </w:p>
        </w:tc>
        <w:tc>
          <w:tcPr>
            <w:tcW w:w="5812" w:type="dxa"/>
          </w:tcPr>
          <w:p w14:paraId="61548479" w14:textId="77777777" w:rsidR="0029051F" w:rsidRPr="007677A0" w:rsidRDefault="0029051F" w:rsidP="00AA5481">
            <w:pPr>
              <w:tabs>
                <w:tab w:val="left" w:pos="-720"/>
              </w:tabs>
              <w:suppressAutoHyphen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The Participant should provide details of, or confirm that the following do not apply:</w:t>
            </w:r>
          </w:p>
          <w:p w14:paraId="026B139E" w14:textId="77777777" w:rsidR="0029051F" w:rsidRPr="00892D8D" w:rsidRDefault="0029051F" w:rsidP="00AA5481">
            <w:pPr>
              <w:numPr>
                <w:ilvl w:val="0"/>
                <w:numId w:val="27"/>
              </w:numPr>
              <w:tabs>
                <w:tab w:val="left" w:pos="317"/>
              </w:tabs>
              <w:suppressAutoHyphens/>
              <w:spacing w:before="60" w:after="60" w:line="240" w:lineRule="auto"/>
              <w:ind w:left="877" w:hanging="426"/>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6B0676">
              <w:rPr>
                <w:rFonts w:ascii="Arial" w:hAnsi="Arial" w:cs="Arial"/>
                <w:sz w:val="18"/>
                <w:szCs w:val="18"/>
              </w:rPr>
              <w:t xml:space="preserve">Any legal or arbitration proceedings active, threatened or pending against the </w:t>
            </w:r>
            <w:r>
              <w:rPr>
                <w:rFonts w:ascii="Arial" w:hAnsi="Arial" w:cs="Arial"/>
                <w:sz w:val="18"/>
                <w:szCs w:val="18"/>
              </w:rPr>
              <w:t>Applicant</w:t>
            </w:r>
            <w:r w:rsidRPr="006B0676">
              <w:rPr>
                <w:rFonts w:ascii="Arial" w:hAnsi="Arial" w:cs="Arial"/>
                <w:sz w:val="18"/>
                <w:szCs w:val="18"/>
              </w:rPr>
              <w:t xml:space="preserve"> or any member of its group which may have a significant impact on the reputation of the Participant; and</w:t>
            </w:r>
          </w:p>
          <w:p w14:paraId="7B8227C8" w14:textId="72CBFC1A" w:rsidR="0029051F" w:rsidRPr="00AA5481" w:rsidRDefault="0029051F" w:rsidP="00AA5481">
            <w:pPr>
              <w:numPr>
                <w:ilvl w:val="0"/>
                <w:numId w:val="27"/>
              </w:numPr>
              <w:tabs>
                <w:tab w:val="left" w:pos="460"/>
              </w:tabs>
              <w:suppressAutoHyphens/>
              <w:spacing w:before="60" w:after="60" w:line="240" w:lineRule="auto"/>
              <w:ind w:left="877" w:hanging="42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0BE1">
              <w:rPr>
                <w:rFonts w:ascii="Arial" w:hAnsi="Arial" w:cs="Arial"/>
                <w:sz w:val="18"/>
                <w:szCs w:val="18"/>
              </w:rPr>
              <w:lastRenderedPageBreak/>
              <w:t xml:space="preserve">Any adverse or potentially adverse matters </w:t>
            </w:r>
            <w:r w:rsidRPr="00002610">
              <w:rPr>
                <w:rFonts w:ascii="Arial" w:hAnsi="Arial" w:cs="Arial"/>
                <w:sz w:val="18"/>
                <w:szCs w:val="18"/>
              </w:rPr>
              <w:t>in respect of the Applicant which have been brought to the attention of any Alternative Regulator or relevant regulatory authority during the last 6 years</w:t>
            </w:r>
            <w:r w:rsidR="00AA5481">
              <w:rPr>
                <w:rFonts w:ascii="Arial" w:hAnsi="Arial" w:cs="Arial"/>
                <w:sz w:val="18"/>
                <w:szCs w:val="18"/>
              </w:rPr>
              <w:t>.</w:t>
            </w:r>
          </w:p>
        </w:tc>
        <w:tc>
          <w:tcPr>
            <w:tcW w:w="3402" w:type="dxa"/>
          </w:tcPr>
          <w:p w14:paraId="4B3D2282" w14:textId="77777777" w:rsidR="0029051F" w:rsidRPr="007A794D" w:rsidRDefault="0029051F" w:rsidP="00AA5481">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c>
          <w:tcPr>
            <w:tcW w:w="3260" w:type="dxa"/>
          </w:tcPr>
          <w:p w14:paraId="0361C300" w14:textId="312ADAB7" w:rsidR="0029051F" w:rsidRPr="007A794D" w:rsidRDefault="0029051F" w:rsidP="00AA5481">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r>
      <w:tr w:rsidR="0029051F" w:rsidRPr="007C2F47" w14:paraId="05C3765A" w14:textId="77777777" w:rsidTr="007A794D">
        <w:tc>
          <w:tcPr>
            <w:cnfStyle w:val="001000000000" w:firstRow="0" w:lastRow="0" w:firstColumn="1" w:lastColumn="0" w:oddVBand="0" w:evenVBand="0" w:oddHBand="0" w:evenHBand="0" w:firstRowFirstColumn="0" w:firstRowLastColumn="0" w:lastRowFirstColumn="0" w:lastRowLastColumn="0"/>
            <w:tcW w:w="2268" w:type="dxa"/>
          </w:tcPr>
          <w:p w14:paraId="239F9524" w14:textId="77777777" w:rsidR="0029051F" w:rsidRPr="0029051F" w:rsidRDefault="0029051F" w:rsidP="0029051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sz w:val="18"/>
                <w:szCs w:val="18"/>
                <w:lang w:val="en-NZ"/>
              </w:rPr>
            </w:pPr>
            <w:r w:rsidRPr="0029051F">
              <w:rPr>
                <w:rFonts w:ascii="Arial" w:hAnsi="Arial" w:cs="Arial"/>
                <w:bCs w:val="0"/>
                <w:sz w:val="18"/>
                <w:szCs w:val="18"/>
                <w:lang w:val="en-NZ"/>
              </w:rPr>
              <w:t>Accept Service – Responsible Person:</w:t>
            </w:r>
          </w:p>
          <w:p w14:paraId="3C2944DE" w14:textId="77777777" w:rsidR="0029051F" w:rsidRPr="0029051F" w:rsidRDefault="0029051F" w:rsidP="00AC0C83">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sz w:val="18"/>
                <w:szCs w:val="18"/>
                <w:lang w:val="en-NZ"/>
              </w:rPr>
            </w:pPr>
            <w:r w:rsidRPr="0029051F">
              <w:rPr>
                <w:rFonts w:ascii="Arial" w:hAnsi="Arial" w:cs="Arial"/>
                <w:bCs w:val="0"/>
                <w:i/>
                <w:sz w:val="18"/>
                <w:szCs w:val="18"/>
                <w:lang w:val="en-NZ"/>
              </w:rPr>
              <w:t>(</w:t>
            </w:r>
            <w:r w:rsidRPr="0029051F">
              <w:rPr>
                <w:rFonts w:ascii="Arial" w:hAnsi="Arial" w:cs="Arial"/>
                <w:bCs w:val="0"/>
                <w:i/>
                <w:sz w:val="18"/>
                <w:szCs w:val="18"/>
              </w:rPr>
              <w:t>Depository Rule 2.12.2(e)</w:t>
            </w:r>
            <w:r w:rsidRPr="0029051F">
              <w:rPr>
                <w:rFonts w:ascii="Arial" w:hAnsi="Arial" w:cs="Arial"/>
                <w:bCs w:val="0"/>
                <w:i/>
                <w:sz w:val="18"/>
                <w:szCs w:val="18"/>
                <w:lang w:val="en-NZ"/>
              </w:rPr>
              <w:t>)</w:t>
            </w:r>
          </w:p>
        </w:tc>
        <w:tc>
          <w:tcPr>
            <w:tcW w:w="5812" w:type="dxa"/>
          </w:tcPr>
          <w:p w14:paraId="1643DABC" w14:textId="77777777" w:rsidR="0029051F" w:rsidRPr="007677A0" w:rsidRDefault="0029051F" w:rsidP="00AA5481">
            <w:pPr>
              <w:tabs>
                <w:tab w:val="left" w:pos="-720"/>
              </w:tabs>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If the Responsible Person is not resident in New Zealand, they must appoint someone resident or incorporated in New Zealand, who is authorised to accept service of documents in New Zealand, on their behalf.</w:t>
            </w:r>
          </w:p>
        </w:tc>
        <w:tc>
          <w:tcPr>
            <w:tcW w:w="3402" w:type="dxa"/>
          </w:tcPr>
          <w:p w14:paraId="442B08DB" w14:textId="77777777" w:rsidR="0029051F" w:rsidRPr="007A794D" w:rsidRDefault="0029051F" w:rsidP="00AA5481">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c>
          <w:tcPr>
            <w:tcW w:w="3260" w:type="dxa"/>
          </w:tcPr>
          <w:p w14:paraId="41FF99FE" w14:textId="445C4BD8" w:rsidR="00AA5481" w:rsidRPr="007A794D" w:rsidRDefault="00AA5481" w:rsidP="00AA5481">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r>
      <w:tr w:rsidR="0029051F" w:rsidRPr="007C2F47" w14:paraId="1EEE8ABE" w14:textId="77777777" w:rsidTr="007A7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69FFC57" w14:textId="77777777" w:rsidR="0029051F" w:rsidRPr="0029051F" w:rsidRDefault="0029051F" w:rsidP="0029051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sz w:val="18"/>
                <w:szCs w:val="18"/>
                <w:lang w:val="en-NZ"/>
              </w:rPr>
            </w:pPr>
            <w:r w:rsidRPr="0029051F">
              <w:rPr>
                <w:rFonts w:ascii="Arial" w:hAnsi="Arial" w:cs="Arial"/>
                <w:bCs w:val="0"/>
                <w:sz w:val="18"/>
                <w:szCs w:val="18"/>
                <w:lang w:val="en-NZ"/>
              </w:rPr>
              <w:t xml:space="preserve">Compliance Plan </w:t>
            </w:r>
          </w:p>
          <w:p w14:paraId="32A05E70" w14:textId="77777777" w:rsidR="0029051F" w:rsidRPr="0029051F" w:rsidRDefault="0029051F" w:rsidP="0029051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i/>
                <w:sz w:val="18"/>
                <w:szCs w:val="18"/>
                <w:lang w:val="en-NZ"/>
              </w:rPr>
            </w:pPr>
            <w:r w:rsidRPr="0029051F">
              <w:rPr>
                <w:rFonts w:ascii="Arial" w:hAnsi="Arial" w:cs="Arial"/>
                <w:bCs w:val="0"/>
                <w:i/>
                <w:sz w:val="18"/>
                <w:szCs w:val="18"/>
                <w:lang w:val="en-NZ"/>
              </w:rPr>
              <w:t>(Procedure 2.6)</w:t>
            </w:r>
          </w:p>
          <w:p w14:paraId="4D53B771" w14:textId="77777777" w:rsidR="0029051F" w:rsidRPr="0029051F" w:rsidRDefault="0029051F" w:rsidP="0029051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i/>
                <w:sz w:val="18"/>
                <w:szCs w:val="18"/>
                <w:lang w:val="en-NZ"/>
              </w:rPr>
            </w:pPr>
          </w:p>
        </w:tc>
        <w:tc>
          <w:tcPr>
            <w:tcW w:w="5812" w:type="dxa"/>
          </w:tcPr>
          <w:p w14:paraId="3C98104C" w14:textId="77777777" w:rsidR="004E3BB7" w:rsidRPr="00A03D66" w:rsidRDefault="004E3BB7" w:rsidP="004E3BB7">
            <w:pPr>
              <w:tabs>
                <w:tab w:val="left" w:pos="-720"/>
              </w:tabs>
              <w:suppressAutoHyphen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03D66">
              <w:rPr>
                <w:rFonts w:ascii="Arial" w:hAnsi="Arial" w:cs="Arial"/>
                <w:sz w:val="18"/>
                <w:szCs w:val="18"/>
              </w:rPr>
              <w:t xml:space="preserve">Please provide a CMP which includes a periodic review of your obligations and identifies key risks, together with establishing systems, </w:t>
            </w:r>
            <w:proofErr w:type="gramStart"/>
            <w:r w:rsidRPr="00A03D66">
              <w:rPr>
                <w:rFonts w:ascii="Arial" w:hAnsi="Arial" w:cs="Arial"/>
                <w:sz w:val="18"/>
                <w:szCs w:val="18"/>
              </w:rPr>
              <w:t>procedures</w:t>
            </w:r>
            <w:proofErr w:type="gramEnd"/>
            <w:r w:rsidRPr="00A03D66">
              <w:rPr>
                <w:rFonts w:ascii="Arial" w:hAnsi="Arial" w:cs="Arial"/>
                <w:sz w:val="18"/>
                <w:szCs w:val="18"/>
              </w:rPr>
              <w:t xml:space="preserve"> and controls to monitor and manage those risks. </w:t>
            </w:r>
          </w:p>
          <w:p w14:paraId="30B60189" w14:textId="19252B61" w:rsidR="004E3BB7" w:rsidRPr="00A03D66" w:rsidRDefault="004E3BB7" w:rsidP="004E3BB7">
            <w:pPr>
              <w:tabs>
                <w:tab w:val="left" w:pos="-720"/>
              </w:tabs>
              <w:suppressAutoHyphen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03D66">
              <w:rPr>
                <w:rFonts w:ascii="Arial" w:hAnsi="Arial" w:cs="Arial"/>
                <w:sz w:val="18"/>
                <w:szCs w:val="18"/>
              </w:rPr>
              <w:t xml:space="preserve">The CMP must address each matter specified under Depository Procedure 2.6.2 in relation to the Applicant’s business as a </w:t>
            </w:r>
            <w:r>
              <w:rPr>
                <w:rFonts w:ascii="Arial" w:hAnsi="Arial" w:cs="Arial"/>
                <w:sz w:val="18"/>
                <w:szCs w:val="18"/>
              </w:rPr>
              <w:t>Depository</w:t>
            </w:r>
            <w:r w:rsidRPr="00A03D66">
              <w:rPr>
                <w:rFonts w:ascii="Arial" w:hAnsi="Arial" w:cs="Arial"/>
                <w:sz w:val="18"/>
                <w:szCs w:val="18"/>
              </w:rPr>
              <w:t xml:space="preserve"> Participant.</w:t>
            </w:r>
          </w:p>
          <w:p w14:paraId="61B4EEE1" w14:textId="77777777" w:rsidR="004E3BB7" w:rsidRDefault="004E3BB7" w:rsidP="004E3BB7">
            <w:pPr>
              <w:tabs>
                <w:tab w:val="left" w:pos="-720"/>
              </w:tabs>
              <w:suppressAutoHyphen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03D66">
              <w:rPr>
                <w:rFonts w:ascii="Arial" w:hAnsi="Arial" w:cs="Arial"/>
                <w:sz w:val="18"/>
                <w:szCs w:val="18"/>
              </w:rPr>
              <w:t xml:space="preserve">The CMP should detail all compliance monitoring tasks performed including each activity’s purpose, regulatory </w:t>
            </w:r>
            <w:proofErr w:type="gramStart"/>
            <w:r w:rsidRPr="00A03D66">
              <w:rPr>
                <w:rFonts w:ascii="Arial" w:hAnsi="Arial" w:cs="Arial"/>
                <w:sz w:val="18"/>
                <w:szCs w:val="18"/>
              </w:rPr>
              <w:t>requirement</w:t>
            </w:r>
            <w:proofErr w:type="gramEnd"/>
            <w:r w:rsidRPr="00A03D66">
              <w:rPr>
                <w:rFonts w:ascii="Arial" w:hAnsi="Arial" w:cs="Arial"/>
                <w:sz w:val="18"/>
                <w:szCs w:val="18"/>
              </w:rPr>
              <w:t xml:space="preserve"> and frequency (daily, weekly, monthly, quarterly and annual). Each compliance monitoring task should be backed by detailed procedures for carrying out the monitoring process.</w:t>
            </w:r>
          </w:p>
          <w:p w14:paraId="1FB15234" w14:textId="5004C2E0" w:rsidR="0029051F" w:rsidRPr="007677A0" w:rsidRDefault="0029051F" w:rsidP="004E3BB7">
            <w:pPr>
              <w:tabs>
                <w:tab w:val="left" w:pos="-720"/>
              </w:tabs>
              <w:suppressAutoHyphen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 xml:space="preserve">The Compliance Plan should include a periodic review of the Participant’s obligations and identify the Participant’s key risks, together with establishing systems, </w:t>
            </w:r>
            <w:proofErr w:type="gramStart"/>
            <w:r w:rsidRPr="007677A0">
              <w:rPr>
                <w:rFonts w:ascii="Arial" w:hAnsi="Arial" w:cs="Arial"/>
                <w:sz w:val="18"/>
                <w:szCs w:val="18"/>
              </w:rPr>
              <w:t>procedures</w:t>
            </w:r>
            <w:proofErr w:type="gramEnd"/>
            <w:r w:rsidRPr="007677A0">
              <w:rPr>
                <w:rFonts w:ascii="Arial" w:hAnsi="Arial" w:cs="Arial"/>
                <w:sz w:val="18"/>
                <w:szCs w:val="18"/>
              </w:rPr>
              <w:t xml:space="preserve"> and controls to monitor and manage those risks.</w:t>
            </w:r>
          </w:p>
          <w:p w14:paraId="70AB5ACC" w14:textId="77777777" w:rsidR="0029051F" w:rsidRPr="007677A0" w:rsidRDefault="0029051F" w:rsidP="00AA5481">
            <w:pPr>
              <w:tabs>
                <w:tab w:val="left" w:pos="-720"/>
              </w:tabs>
              <w:suppressAutoHyphen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The Compliance Plan should include the following:</w:t>
            </w:r>
          </w:p>
          <w:p w14:paraId="78C73001" w14:textId="77777777" w:rsidR="0029051F" w:rsidRPr="007677A0" w:rsidRDefault="0029051F" w:rsidP="00AA5481">
            <w:pPr>
              <w:numPr>
                <w:ilvl w:val="0"/>
                <w:numId w:val="28"/>
              </w:numPr>
              <w:suppressAutoHyphens/>
              <w:spacing w:before="60" w:after="60" w:line="240" w:lineRule="auto"/>
              <w:ind w:left="877"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A statement of objectives of the compliance plan;</w:t>
            </w:r>
          </w:p>
          <w:p w14:paraId="0C8985C9" w14:textId="77777777" w:rsidR="0029051F" w:rsidRPr="007677A0" w:rsidRDefault="0029051F" w:rsidP="00AA5481">
            <w:pPr>
              <w:numPr>
                <w:ilvl w:val="0"/>
                <w:numId w:val="28"/>
              </w:numPr>
              <w:suppressAutoHyphens/>
              <w:spacing w:before="60" w:after="60" w:line="240" w:lineRule="auto"/>
              <w:ind w:left="877"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A programme of procedures and controls, including regular periodic (daily, weekly, monthly, quarterly and annual) tasks, processes, monitoring and sampling and testing of operational activities;</w:t>
            </w:r>
          </w:p>
          <w:p w14:paraId="12DE2765" w14:textId="77777777" w:rsidR="0029051F" w:rsidRPr="007677A0" w:rsidRDefault="0029051F" w:rsidP="00AA5481">
            <w:pPr>
              <w:numPr>
                <w:ilvl w:val="0"/>
                <w:numId w:val="28"/>
              </w:numPr>
              <w:suppressAutoHyphens/>
              <w:spacing w:before="60" w:after="60" w:line="240" w:lineRule="auto"/>
              <w:ind w:left="877"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lastRenderedPageBreak/>
              <w:t>The management structure, including operations and processes, for implementation of that Depository Participant’s compliance plan;</w:t>
            </w:r>
          </w:p>
          <w:p w14:paraId="6F9A0A15" w14:textId="77777777" w:rsidR="0029051F" w:rsidRPr="007677A0" w:rsidRDefault="0029051F" w:rsidP="00AA5481">
            <w:pPr>
              <w:numPr>
                <w:ilvl w:val="0"/>
                <w:numId w:val="28"/>
              </w:numPr>
              <w:suppressAutoHyphens/>
              <w:spacing w:before="60" w:after="60" w:line="240" w:lineRule="auto"/>
              <w:ind w:left="877"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Allocation of compliance responsibilities among Depository Participant’s Personnel relevant to tasks performed reflecting, where appropriate, the compliance and procedures manuals referred to in Procedure 2.6.2(e) including responsibility for the design, implementation, functioning and review of the compliance plan;</w:t>
            </w:r>
          </w:p>
          <w:p w14:paraId="0381B0E8" w14:textId="77777777" w:rsidR="0029051F" w:rsidRPr="007677A0" w:rsidRDefault="0029051F" w:rsidP="00AA5481">
            <w:pPr>
              <w:numPr>
                <w:ilvl w:val="0"/>
                <w:numId w:val="28"/>
              </w:numPr>
              <w:suppressAutoHyphens/>
              <w:spacing w:before="60" w:after="60" w:line="240" w:lineRule="auto"/>
              <w:ind w:left="877"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Written compliance and procedure manuals, setting out the Depository Participant’s procedures, and controls over those procedures;</w:t>
            </w:r>
          </w:p>
          <w:p w14:paraId="216C6FB4" w14:textId="77777777" w:rsidR="0029051F" w:rsidRPr="007677A0" w:rsidRDefault="0029051F" w:rsidP="00AA5481">
            <w:pPr>
              <w:numPr>
                <w:ilvl w:val="0"/>
                <w:numId w:val="28"/>
              </w:numPr>
              <w:suppressAutoHyphens/>
              <w:spacing w:before="60" w:after="60" w:line="240" w:lineRule="auto"/>
              <w:ind w:left="877"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Recording and reporting to the Depository Participant’s Responsible Person, breaches and suspected breaches of applicable material requirements of the Securities Legislation relevant to the Depository Participant and the Rules, and providing structures and procedures for investigation, external reporting, mitigation, discipline and remedy of those breaches;</w:t>
            </w:r>
          </w:p>
          <w:p w14:paraId="58060170" w14:textId="77777777" w:rsidR="0029051F" w:rsidRPr="007677A0" w:rsidRDefault="0029051F" w:rsidP="00AA5481">
            <w:pPr>
              <w:numPr>
                <w:ilvl w:val="0"/>
                <w:numId w:val="28"/>
              </w:numPr>
              <w:suppressAutoHyphens/>
              <w:spacing w:before="60" w:after="60" w:line="240" w:lineRule="auto"/>
              <w:ind w:left="877"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Processes for avoiding or managing conflicts of interest arising for Personnel involved in both compliance activities and operational activities;</w:t>
            </w:r>
          </w:p>
          <w:p w14:paraId="7972169A" w14:textId="77777777" w:rsidR="0029051F" w:rsidRPr="007677A0" w:rsidRDefault="0029051F" w:rsidP="00AA5481">
            <w:pPr>
              <w:numPr>
                <w:ilvl w:val="0"/>
                <w:numId w:val="28"/>
              </w:numPr>
              <w:suppressAutoHyphens/>
              <w:spacing w:before="60" w:after="60" w:line="240" w:lineRule="auto"/>
              <w:ind w:left="877"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 xml:space="preserve">Maintenance of records of compliance activities; </w:t>
            </w:r>
          </w:p>
          <w:p w14:paraId="28DA07E2" w14:textId="77777777" w:rsidR="0029051F" w:rsidRPr="007677A0" w:rsidRDefault="0029051F" w:rsidP="00AA5481">
            <w:pPr>
              <w:numPr>
                <w:ilvl w:val="0"/>
                <w:numId w:val="28"/>
              </w:numPr>
              <w:suppressAutoHyphens/>
              <w:spacing w:before="60" w:after="60" w:line="240" w:lineRule="auto"/>
              <w:ind w:left="877"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 xml:space="preserve">Processes to review the adequacy of the Depository Participant’s compliance plan and the effectiveness of its implementation and implement the outcome of the review; </w:t>
            </w:r>
          </w:p>
          <w:p w14:paraId="4F6D3F58" w14:textId="77777777" w:rsidR="0029051F" w:rsidRPr="007677A0" w:rsidRDefault="0029051F" w:rsidP="00AA5481">
            <w:pPr>
              <w:numPr>
                <w:ilvl w:val="0"/>
                <w:numId w:val="28"/>
              </w:numPr>
              <w:suppressAutoHyphens/>
              <w:spacing w:before="60" w:after="60" w:line="240" w:lineRule="auto"/>
              <w:ind w:left="877"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Processes for regular periodic review of the adequacy of the compliance plan (including against the requirements of this procedure) and implementation of the actions required as a consequence of that review; and</w:t>
            </w:r>
          </w:p>
          <w:p w14:paraId="2D23EF6F" w14:textId="77777777" w:rsidR="0029051F" w:rsidRPr="007677A0" w:rsidRDefault="0029051F" w:rsidP="00AA5481">
            <w:pPr>
              <w:numPr>
                <w:ilvl w:val="0"/>
                <w:numId w:val="28"/>
              </w:numPr>
              <w:suppressAutoHyphens/>
              <w:spacing w:before="60" w:after="60" w:line="240" w:lineRule="auto"/>
              <w:ind w:left="877"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Monitoring ongoing training for Responsible Person (Procedure 2.16.2).</w:t>
            </w:r>
          </w:p>
        </w:tc>
        <w:tc>
          <w:tcPr>
            <w:tcW w:w="3402" w:type="dxa"/>
          </w:tcPr>
          <w:p w14:paraId="56A52E58" w14:textId="77777777" w:rsidR="0029051F" w:rsidRPr="007A794D" w:rsidRDefault="0029051F" w:rsidP="00AA5481">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c>
          <w:tcPr>
            <w:tcW w:w="3260" w:type="dxa"/>
          </w:tcPr>
          <w:p w14:paraId="19EFC894" w14:textId="71F2A35E" w:rsidR="0029051F" w:rsidRPr="007A794D" w:rsidRDefault="0029051F" w:rsidP="00AA5481">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r>
      <w:tr w:rsidR="0029051F" w:rsidRPr="00A47229" w14:paraId="5375D28A" w14:textId="77777777" w:rsidTr="007A794D">
        <w:tc>
          <w:tcPr>
            <w:cnfStyle w:val="001000000000" w:firstRow="0" w:lastRow="0" w:firstColumn="1" w:lastColumn="0" w:oddVBand="0" w:evenVBand="0" w:oddHBand="0" w:evenHBand="0" w:firstRowFirstColumn="0" w:firstRowLastColumn="0" w:lastRowFirstColumn="0" w:lastRowLastColumn="0"/>
            <w:tcW w:w="2268" w:type="dxa"/>
          </w:tcPr>
          <w:p w14:paraId="404D5E9C" w14:textId="77777777" w:rsidR="0029051F" w:rsidRPr="0029051F" w:rsidRDefault="0029051F" w:rsidP="0029051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sz w:val="18"/>
                <w:szCs w:val="18"/>
                <w:lang w:val="en-NZ"/>
              </w:rPr>
            </w:pPr>
            <w:r w:rsidRPr="0029051F">
              <w:rPr>
                <w:rFonts w:ascii="Arial" w:hAnsi="Arial" w:cs="Arial"/>
                <w:bCs w:val="0"/>
                <w:sz w:val="18"/>
                <w:szCs w:val="18"/>
                <w:lang w:val="en-NZ"/>
              </w:rPr>
              <w:t xml:space="preserve">Technology </w:t>
            </w:r>
          </w:p>
          <w:p w14:paraId="73335A5D" w14:textId="64CC0030" w:rsidR="0029051F" w:rsidRPr="0029051F" w:rsidRDefault="004E3BB7" w:rsidP="0029051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i/>
                <w:sz w:val="18"/>
                <w:szCs w:val="18"/>
                <w:lang w:val="en-NZ"/>
              </w:rPr>
            </w:pPr>
            <w:r w:rsidRPr="004E3BB7">
              <w:rPr>
                <w:rFonts w:ascii="Arial" w:hAnsi="Arial" w:cs="Arial"/>
                <w:bCs w:val="0"/>
                <w:i/>
                <w:sz w:val="18"/>
                <w:szCs w:val="18"/>
                <w:lang w:val="en-AU"/>
              </w:rPr>
              <w:t>Depository Procedures 2.1.1(f), 2.4 &amp; 2.5</w:t>
            </w:r>
            <w:r w:rsidRPr="004E3BB7">
              <w:rPr>
                <w:rFonts w:ascii="Arial" w:hAnsi="Arial" w:cs="Arial"/>
                <w:bCs w:val="0"/>
                <w:i/>
                <w:sz w:val="18"/>
                <w:szCs w:val="18"/>
                <w:lang w:val="en-NZ"/>
              </w:rPr>
              <w:t>)</w:t>
            </w:r>
          </w:p>
        </w:tc>
        <w:tc>
          <w:tcPr>
            <w:tcW w:w="5812" w:type="dxa"/>
          </w:tcPr>
          <w:p w14:paraId="70CBB30E" w14:textId="64A74AB9" w:rsidR="004E3BB7" w:rsidRPr="007A794D" w:rsidRDefault="004E3BB7" w:rsidP="004E3BB7">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 xml:space="preserve">Please provide details of the Applicant’s technology relevant to its business as a </w:t>
            </w:r>
            <w:r>
              <w:rPr>
                <w:rFonts w:ascii="Arial" w:eastAsia="Times New Roman" w:hAnsi="Arial" w:cs="Arial"/>
                <w:sz w:val="18"/>
                <w:szCs w:val="18"/>
                <w:lang w:eastAsia="en-NZ"/>
              </w:rPr>
              <w:t>Depository</w:t>
            </w:r>
            <w:r w:rsidRPr="007A794D">
              <w:rPr>
                <w:rFonts w:ascii="Arial" w:eastAsia="Times New Roman" w:hAnsi="Arial" w:cs="Arial"/>
                <w:sz w:val="18"/>
                <w:szCs w:val="18"/>
                <w:lang w:eastAsia="en-NZ"/>
              </w:rPr>
              <w:t xml:space="preserve"> Participant, including:</w:t>
            </w:r>
          </w:p>
          <w:p w14:paraId="51A11F77" w14:textId="40EED89F" w:rsidR="004E3BB7" w:rsidRPr="007A794D" w:rsidRDefault="004E3BB7" w:rsidP="004E3BB7">
            <w:pPr>
              <w:numPr>
                <w:ilvl w:val="0"/>
                <w:numId w:val="14"/>
              </w:numPr>
              <w:tabs>
                <w:tab w:val="left" w:pos="317"/>
              </w:tabs>
              <w:suppressAutoHyphens/>
              <w:spacing w:before="60" w:after="60" w:line="240" w:lineRule="auto"/>
              <w:ind w:left="317" w:hanging="283"/>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How the Applicant will access the Depository Sys</w:t>
            </w:r>
            <w:r>
              <w:rPr>
                <w:rFonts w:ascii="Arial" w:eastAsia="Times New Roman" w:hAnsi="Arial" w:cs="Arial"/>
                <w:sz w:val="18"/>
                <w:szCs w:val="18"/>
                <w:lang w:eastAsia="en-NZ"/>
              </w:rPr>
              <w:t>t</w:t>
            </w:r>
            <w:r w:rsidRPr="007A794D">
              <w:rPr>
                <w:rFonts w:ascii="Arial" w:eastAsia="Times New Roman" w:hAnsi="Arial" w:cs="Arial"/>
                <w:sz w:val="18"/>
                <w:szCs w:val="18"/>
                <w:lang w:eastAsia="en-NZ"/>
              </w:rPr>
              <w:t>em (</w:t>
            </w:r>
            <w:proofErr w:type="spellStart"/>
            <w:r w:rsidRPr="009F3040">
              <w:rPr>
                <w:rFonts w:ascii="Arial" w:eastAsia="Times New Roman" w:hAnsi="Arial" w:cs="Arial"/>
                <w:b/>
                <w:bCs/>
                <w:sz w:val="18"/>
                <w:szCs w:val="18"/>
                <w:lang w:eastAsia="en-NZ"/>
              </w:rPr>
              <w:t>BaNCS</w:t>
            </w:r>
            <w:proofErr w:type="spellEnd"/>
            <w:proofErr w:type="gramStart"/>
            <w:r w:rsidRPr="007A794D">
              <w:rPr>
                <w:rFonts w:ascii="Arial" w:eastAsia="Times New Roman" w:hAnsi="Arial" w:cs="Arial"/>
                <w:sz w:val="18"/>
                <w:szCs w:val="18"/>
                <w:lang w:eastAsia="en-NZ"/>
              </w:rPr>
              <w:t>);</w:t>
            </w:r>
            <w:proofErr w:type="gramEnd"/>
          </w:p>
          <w:p w14:paraId="2D40E9FB" w14:textId="6A8D8B91" w:rsidR="004E3BB7" w:rsidRPr="007A794D" w:rsidRDefault="004E3BB7" w:rsidP="004E3BB7">
            <w:pPr>
              <w:numPr>
                <w:ilvl w:val="0"/>
                <w:numId w:val="14"/>
              </w:numPr>
              <w:tabs>
                <w:tab w:val="left" w:pos="317"/>
              </w:tabs>
              <w:suppressAutoHyphens/>
              <w:spacing w:before="60" w:after="60" w:line="240" w:lineRule="auto"/>
              <w:ind w:left="317" w:hanging="283"/>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lastRenderedPageBreak/>
              <w:t xml:space="preserve">Any </w:t>
            </w:r>
            <w:proofErr w:type="gramStart"/>
            <w:r w:rsidRPr="007A794D">
              <w:rPr>
                <w:rFonts w:ascii="Arial" w:eastAsia="Times New Roman" w:hAnsi="Arial" w:cs="Arial"/>
                <w:sz w:val="18"/>
                <w:szCs w:val="18"/>
                <w:lang w:eastAsia="en-NZ"/>
              </w:rPr>
              <w:t>back office</w:t>
            </w:r>
            <w:proofErr w:type="gramEnd"/>
            <w:r w:rsidRPr="007A794D">
              <w:rPr>
                <w:rFonts w:ascii="Arial" w:eastAsia="Times New Roman" w:hAnsi="Arial" w:cs="Arial"/>
                <w:sz w:val="18"/>
                <w:szCs w:val="18"/>
                <w:lang w:eastAsia="en-NZ"/>
              </w:rPr>
              <w:t xml:space="preserve"> systems connecting to </w:t>
            </w:r>
            <w:proofErr w:type="spellStart"/>
            <w:r w:rsidRPr="007A794D">
              <w:rPr>
                <w:rFonts w:ascii="Arial" w:eastAsia="Times New Roman" w:hAnsi="Arial" w:cs="Arial"/>
                <w:sz w:val="18"/>
                <w:szCs w:val="18"/>
                <w:lang w:eastAsia="en-NZ"/>
              </w:rPr>
              <w:t>BaNCS</w:t>
            </w:r>
            <w:proofErr w:type="spellEnd"/>
            <w:r w:rsidRPr="007A794D">
              <w:rPr>
                <w:rFonts w:ascii="Arial" w:eastAsia="Times New Roman" w:hAnsi="Arial" w:cs="Arial"/>
                <w:sz w:val="18"/>
                <w:szCs w:val="18"/>
                <w:lang w:eastAsia="en-NZ"/>
              </w:rPr>
              <w:t xml:space="preserve"> and how this will be managed to ensure integrity with the </w:t>
            </w:r>
            <w:r>
              <w:rPr>
                <w:rFonts w:ascii="Arial" w:eastAsia="Times New Roman" w:hAnsi="Arial" w:cs="Arial"/>
                <w:sz w:val="18"/>
                <w:szCs w:val="18"/>
                <w:lang w:eastAsia="en-NZ"/>
              </w:rPr>
              <w:t>Depository</w:t>
            </w:r>
            <w:r w:rsidRPr="007A794D">
              <w:rPr>
                <w:rFonts w:ascii="Arial" w:eastAsia="Times New Roman" w:hAnsi="Arial" w:cs="Arial"/>
                <w:sz w:val="18"/>
                <w:szCs w:val="18"/>
                <w:lang w:eastAsia="en-NZ"/>
              </w:rPr>
              <w:t>;</w:t>
            </w:r>
          </w:p>
          <w:p w14:paraId="40433AD1" w14:textId="11ABB312" w:rsidR="004E3BB7" w:rsidRPr="007A794D" w:rsidRDefault="004E3BB7" w:rsidP="004E3BB7">
            <w:pPr>
              <w:tabs>
                <w:tab w:val="left" w:pos="317"/>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The Applicant must satisfy C</w:t>
            </w:r>
            <w:r>
              <w:rPr>
                <w:rFonts w:ascii="Arial" w:eastAsia="Times New Roman" w:hAnsi="Arial" w:cs="Arial"/>
                <w:sz w:val="18"/>
                <w:szCs w:val="18"/>
                <w:lang w:eastAsia="en-NZ"/>
              </w:rPr>
              <w:t>D</w:t>
            </w:r>
            <w:r w:rsidRPr="007A794D">
              <w:rPr>
                <w:rFonts w:ascii="Arial" w:eastAsia="Times New Roman" w:hAnsi="Arial" w:cs="Arial"/>
                <w:sz w:val="18"/>
                <w:szCs w:val="18"/>
                <w:lang w:eastAsia="en-NZ"/>
              </w:rPr>
              <w:t xml:space="preserve">O as to its technical capacity to be connected to </w:t>
            </w:r>
            <w:proofErr w:type="spellStart"/>
            <w:r w:rsidRPr="007A794D">
              <w:rPr>
                <w:rFonts w:ascii="Arial" w:eastAsia="Times New Roman" w:hAnsi="Arial" w:cs="Arial"/>
                <w:sz w:val="18"/>
                <w:szCs w:val="18"/>
                <w:lang w:eastAsia="en-NZ"/>
              </w:rPr>
              <w:t>BaNCS</w:t>
            </w:r>
            <w:proofErr w:type="spellEnd"/>
            <w:r w:rsidRPr="007A794D">
              <w:rPr>
                <w:rFonts w:ascii="Arial" w:eastAsia="Times New Roman" w:hAnsi="Arial" w:cs="Arial"/>
                <w:sz w:val="18"/>
                <w:szCs w:val="18"/>
                <w:lang w:eastAsia="en-NZ"/>
              </w:rPr>
              <w:t>, including satisfaction of such systems testing prescribed by Depository Procedure 2.5.1 in respect of:</w:t>
            </w:r>
          </w:p>
          <w:p w14:paraId="6E34300D" w14:textId="77777777" w:rsidR="004E3BB7" w:rsidRPr="007A794D" w:rsidRDefault="004E3BB7" w:rsidP="004E3BB7">
            <w:pPr>
              <w:numPr>
                <w:ilvl w:val="0"/>
                <w:numId w:val="21"/>
              </w:numPr>
              <w:tabs>
                <w:tab w:val="left" w:pos="317"/>
              </w:tabs>
              <w:suppressAutoHyphens/>
              <w:spacing w:before="60" w:after="60" w:line="240" w:lineRule="auto"/>
              <w:ind w:left="317" w:hanging="283"/>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 xml:space="preserve">Conformance of BOS </w:t>
            </w:r>
            <w:proofErr w:type="gramStart"/>
            <w:r w:rsidRPr="007A794D">
              <w:rPr>
                <w:rFonts w:ascii="Arial" w:eastAsia="Times New Roman" w:hAnsi="Arial" w:cs="Arial"/>
                <w:sz w:val="18"/>
                <w:szCs w:val="18"/>
                <w:lang w:eastAsia="en-NZ"/>
              </w:rPr>
              <w:t>software;</w:t>
            </w:r>
            <w:proofErr w:type="gramEnd"/>
          </w:p>
          <w:p w14:paraId="6324518A" w14:textId="77777777" w:rsidR="004E3BB7" w:rsidRPr="007A794D" w:rsidRDefault="004E3BB7" w:rsidP="004E3BB7">
            <w:pPr>
              <w:numPr>
                <w:ilvl w:val="0"/>
                <w:numId w:val="21"/>
              </w:numPr>
              <w:tabs>
                <w:tab w:val="left" w:pos="317"/>
              </w:tabs>
              <w:suppressAutoHyphens/>
              <w:spacing w:before="60" w:after="60" w:line="240" w:lineRule="auto"/>
              <w:ind w:left="317" w:hanging="283"/>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 xml:space="preserve">Connectivity; and </w:t>
            </w:r>
          </w:p>
          <w:p w14:paraId="03590DDA" w14:textId="77777777" w:rsidR="004E3BB7" w:rsidRPr="007A794D" w:rsidRDefault="004E3BB7" w:rsidP="004E3BB7">
            <w:pPr>
              <w:numPr>
                <w:ilvl w:val="0"/>
                <w:numId w:val="21"/>
              </w:numPr>
              <w:tabs>
                <w:tab w:val="left" w:pos="317"/>
              </w:tabs>
              <w:suppressAutoHyphens/>
              <w:spacing w:before="60" w:after="60" w:line="240" w:lineRule="auto"/>
              <w:ind w:left="317" w:hanging="283"/>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Validation.</w:t>
            </w:r>
          </w:p>
          <w:p w14:paraId="7763955F" w14:textId="5C3482DA" w:rsidR="004E3BB7" w:rsidRDefault="004E3BB7" w:rsidP="004E3BB7">
            <w:pPr>
              <w:tabs>
                <w:tab w:val="left" w:pos="-720"/>
              </w:tabs>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Please contact NZX Securities IT (</w:t>
            </w:r>
            <w:hyperlink r:id="rId14" w:history="1">
              <w:r w:rsidRPr="007A794D">
                <w:rPr>
                  <w:rFonts w:eastAsia="Times New Roman"/>
                  <w:lang w:eastAsia="en-NZ"/>
                </w:rPr>
                <w:t>Securities-IT@nzx.com</w:t>
              </w:r>
            </w:hyperlink>
            <w:r w:rsidRPr="007A794D">
              <w:rPr>
                <w:rFonts w:ascii="Arial" w:eastAsia="Times New Roman" w:hAnsi="Arial" w:cs="Arial"/>
                <w:sz w:val="18"/>
                <w:szCs w:val="18"/>
                <w:lang w:eastAsia="en-NZ"/>
              </w:rPr>
              <w:t>) for details on C</w:t>
            </w:r>
            <w:r>
              <w:rPr>
                <w:rFonts w:ascii="Arial" w:eastAsia="Times New Roman" w:hAnsi="Arial" w:cs="Arial"/>
                <w:sz w:val="18"/>
                <w:szCs w:val="18"/>
                <w:lang w:eastAsia="en-NZ"/>
              </w:rPr>
              <w:t>D</w:t>
            </w:r>
            <w:r w:rsidRPr="007A794D">
              <w:rPr>
                <w:rFonts w:ascii="Arial" w:eastAsia="Times New Roman" w:hAnsi="Arial" w:cs="Arial"/>
                <w:sz w:val="18"/>
                <w:szCs w:val="18"/>
                <w:lang w:eastAsia="en-NZ"/>
              </w:rPr>
              <w:t>O’s technical requirements, completing the required testing and the documents specified under Depository Procedure 2.4.1</w:t>
            </w:r>
          </w:p>
          <w:p w14:paraId="141E9DDF" w14:textId="42665001" w:rsidR="0029051F" w:rsidRPr="007677A0" w:rsidRDefault="0029051F" w:rsidP="004E3BB7">
            <w:pPr>
              <w:tabs>
                <w:tab w:val="left" w:pos="-720"/>
              </w:tabs>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402" w:type="dxa"/>
          </w:tcPr>
          <w:p w14:paraId="759B1FB1" w14:textId="77777777" w:rsidR="0029051F" w:rsidRPr="007A794D" w:rsidRDefault="0029051F" w:rsidP="00AA5481">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c>
          <w:tcPr>
            <w:tcW w:w="3260" w:type="dxa"/>
          </w:tcPr>
          <w:p w14:paraId="5B1BC588" w14:textId="53800953" w:rsidR="0029051F" w:rsidRPr="007A794D" w:rsidRDefault="0029051F" w:rsidP="00AA5481">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r>
      <w:tr w:rsidR="0029051F" w:rsidRPr="00A47229" w14:paraId="14151258" w14:textId="77777777" w:rsidTr="007A7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A1AD3B1" w14:textId="77777777" w:rsidR="0029051F" w:rsidRPr="0029051F" w:rsidRDefault="0029051F" w:rsidP="0029051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sz w:val="18"/>
                <w:szCs w:val="18"/>
                <w:lang w:val="en-NZ"/>
              </w:rPr>
            </w:pPr>
            <w:r w:rsidRPr="0029051F">
              <w:rPr>
                <w:rFonts w:ascii="Arial" w:hAnsi="Arial" w:cs="Arial"/>
                <w:bCs w:val="0"/>
                <w:sz w:val="18"/>
                <w:szCs w:val="18"/>
                <w:lang w:val="en-NZ"/>
              </w:rPr>
              <w:t xml:space="preserve">Operations / Procedures Manual </w:t>
            </w:r>
          </w:p>
          <w:p w14:paraId="22382C28" w14:textId="77777777" w:rsidR="0029051F" w:rsidRPr="0029051F" w:rsidRDefault="0029051F" w:rsidP="0029051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sz w:val="18"/>
                <w:szCs w:val="18"/>
                <w:lang w:val="en-NZ"/>
              </w:rPr>
            </w:pPr>
          </w:p>
        </w:tc>
        <w:tc>
          <w:tcPr>
            <w:tcW w:w="5812" w:type="dxa"/>
          </w:tcPr>
          <w:p w14:paraId="79279894" w14:textId="08807B47" w:rsidR="00A94BD8" w:rsidRPr="007A794D" w:rsidRDefault="00A94BD8" w:rsidP="00A94BD8">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 xml:space="preserve">Please provide an operational procedures manual specifically relating to the Applicant’s processes as a </w:t>
            </w:r>
            <w:r>
              <w:rPr>
                <w:rFonts w:ascii="Arial" w:eastAsia="Times New Roman" w:hAnsi="Arial" w:cs="Arial"/>
                <w:sz w:val="18"/>
                <w:szCs w:val="18"/>
                <w:lang w:eastAsia="en-NZ"/>
              </w:rPr>
              <w:t>Depository</w:t>
            </w:r>
            <w:r w:rsidRPr="007A794D">
              <w:rPr>
                <w:rFonts w:ascii="Arial" w:eastAsia="Times New Roman" w:hAnsi="Arial" w:cs="Arial"/>
                <w:sz w:val="18"/>
                <w:szCs w:val="18"/>
                <w:lang w:eastAsia="en-NZ"/>
              </w:rPr>
              <w:t xml:space="preserve"> Participant in </w:t>
            </w:r>
            <w:proofErr w:type="spellStart"/>
            <w:r w:rsidRPr="007A794D">
              <w:rPr>
                <w:rFonts w:ascii="Arial" w:eastAsia="Times New Roman" w:hAnsi="Arial" w:cs="Arial"/>
                <w:sz w:val="18"/>
                <w:szCs w:val="18"/>
                <w:lang w:eastAsia="en-NZ"/>
              </w:rPr>
              <w:t>BaNCS</w:t>
            </w:r>
            <w:proofErr w:type="spellEnd"/>
            <w:r w:rsidRPr="007A794D">
              <w:rPr>
                <w:rFonts w:ascii="Arial" w:eastAsia="Times New Roman" w:hAnsi="Arial" w:cs="Arial"/>
                <w:sz w:val="18"/>
                <w:szCs w:val="18"/>
                <w:lang w:eastAsia="en-NZ"/>
              </w:rPr>
              <w:t>.</w:t>
            </w:r>
          </w:p>
          <w:p w14:paraId="6002C1DD" w14:textId="14FAAA63" w:rsidR="0029051F" w:rsidRPr="007677A0" w:rsidRDefault="0029051F" w:rsidP="00A94BD8">
            <w:pPr>
              <w:tabs>
                <w:tab w:val="left" w:pos="-720"/>
              </w:tabs>
              <w:suppressAutoHyphen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 xml:space="preserve">The </w:t>
            </w:r>
            <w:r w:rsidR="00A94BD8">
              <w:rPr>
                <w:rFonts w:ascii="Arial" w:hAnsi="Arial" w:cs="Arial"/>
                <w:sz w:val="18"/>
                <w:szCs w:val="18"/>
              </w:rPr>
              <w:t xml:space="preserve">procedures </w:t>
            </w:r>
            <w:r w:rsidRPr="007677A0">
              <w:rPr>
                <w:rFonts w:ascii="Arial" w:hAnsi="Arial" w:cs="Arial"/>
                <w:sz w:val="18"/>
                <w:szCs w:val="18"/>
              </w:rPr>
              <w:t>should have the following documented:</w:t>
            </w:r>
          </w:p>
          <w:p w14:paraId="64D41220" w14:textId="77777777" w:rsidR="0029051F" w:rsidRPr="007677A0" w:rsidRDefault="0029051F" w:rsidP="00AA5481">
            <w:pPr>
              <w:numPr>
                <w:ilvl w:val="0"/>
                <w:numId w:val="29"/>
              </w:numPr>
              <w:suppressAutoHyphens/>
              <w:spacing w:before="60" w:after="60" w:line="240" w:lineRule="auto"/>
              <w:ind w:left="877"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 xml:space="preserve">Deposit and Withdrawal using the Depository; </w:t>
            </w:r>
          </w:p>
          <w:p w14:paraId="36C84379" w14:textId="77777777" w:rsidR="0029051F" w:rsidRPr="007677A0" w:rsidRDefault="0029051F" w:rsidP="00AA5481">
            <w:pPr>
              <w:numPr>
                <w:ilvl w:val="0"/>
                <w:numId w:val="29"/>
              </w:numPr>
              <w:suppressAutoHyphens/>
              <w:spacing w:before="60" w:after="60" w:line="240" w:lineRule="auto"/>
              <w:ind w:left="877"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Lodgement and Uplift – using the Legal Title Transfer System and not using the system;</w:t>
            </w:r>
          </w:p>
          <w:p w14:paraId="3BD1375F" w14:textId="77777777" w:rsidR="0029051F" w:rsidRPr="007677A0" w:rsidRDefault="0029051F" w:rsidP="00AA5481">
            <w:pPr>
              <w:numPr>
                <w:ilvl w:val="0"/>
                <w:numId w:val="29"/>
              </w:numPr>
              <w:suppressAutoHyphens/>
              <w:spacing w:before="60" w:after="60" w:line="240" w:lineRule="auto"/>
              <w:ind w:left="877"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End of Day transfer from the settlement account; and</w:t>
            </w:r>
          </w:p>
          <w:p w14:paraId="2FC1283F" w14:textId="77777777" w:rsidR="0029051F" w:rsidRDefault="0029051F" w:rsidP="00AA5481">
            <w:pPr>
              <w:numPr>
                <w:ilvl w:val="0"/>
                <w:numId w:val="29"/>
              </w:numPr>
              <w:suppressAutoHyphens/>
              <w:spacing w:before="60" w:after="60" w:line="240" w:lineRule="auto"/>
              <w:ind w:left="877" w:hanging="42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77A0">
              <w:rPr>
                <w:rFonts w:ascii="Arial" w:hAnsi="Arial" w:cs="Arial"/>
                <w:sz w:val="18"/>
                <w:szCs w:val="18"/>
              </w:rPr>
              <w:t>Stock Lending.</w:t>
            </w:r>
          </w:p>
          <w:p w14:paraId="30A20FF0" w14:textId="77777777" w:rsidR="00A94BD8" w:rsidRDefault="00A94BD8" w:rsidP="00A94BD8">
            <w:pPr>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44A2468" w14:textId="77777777" w:rsidR="00A94BD8" w:rsidRPr="007A794D" w:rsidRDefault="00A94BD8" w:rsidP="00A94BD8">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 xml:space="preserve">Please consult CHO’s </w:t>
            </w:r>
            <w:proofErr w:type="spellStart"/>
            <w:r w:rsidRPr="007A794D">
              <w:rPr>
                <w:rFonts w:ascii="Arial" w:eastAsia="Times New Roman" w:hAnsi="Arial" w:cs="Arial"/>
                <w:sz w:val="18"/>
                <w:szCs w:val="18"/>
                <w:lang w:eastAsia="en-NZ"/>
              </w:rPr>
              <w:t>BaNCS</w:t>
            </w:r>
            <w:proofErr w:type="spellEnd"/>
            <w:r w:rsidRPr="007A794D">
              <w:rPr>
                <w:rFonts w:ascii="Arial" w:eastAsia="Times New Roman" w:hAnsi="Arial" w:cs="Arial"/>
                <w:sz w:val="18"/>
                <w:szCs w:val="18"/>
                <w:lang w:eastAsia="en-NZ"/>
              </w:rPr>
              <w:t xml:space="preserve"> ‘User Guides’ published under the following link for assistance in developing appropriate procedural documentation:</w:t>
            </w:r>
          </w:p>
          <w:p w14:paraId="3B6388CA" w14:textId="77777777" w:rsidR="00A94BD8" w:rsidRPr="007A794D" w:rsidRDefault="00C8703A" w:rsidP="00A94BD8">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hyperlink r:id="rId15" w:history="1">
              <w:r w:rsidR="00A94BD8" w:rsidRPr="007A794D">
                <w:rPr>
                  <w:rFonts w:eastAsia="Times New Roman"/>
                  <w:lang w:eastAsia="en-NZ"/>
                </w:rPr>
                <w:t>https://www.nzx.com/services/nzx-clearing/publications</w:t>
              </w:r>
            </w:hyperlink>
            <w:r w:rsidR="00A94BD8" w:rsidRPr="007A794D">
              <w:rPr>
                <w:rFonts w:ascii="Arial" w:eastAsia="Times New Roman" w:hAnsi="Arial" w:cs="Arial"/>
                <w:sz w:val="18"/>
                <w:szCs w:val="18"/>
                <w:lang w:eastAsia="en-NZ"/>
              </w:rPr>
              <w:t xml:space="preserve"> </w:t>
            </w:r>
          </w:p>
          <w:p w14:paraId="74839382" w14:textId="77777777" w:rsidR="00A94BD8" w:rsidRPr="007A794D" w:rsidRDefault="00A94BD8" w:rsidP="00A94BD8">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 xml:space="preserve">Please contact </w:t>
            </w:r>
            <w:hyperlink r:id="rId16" w:history="1">
              <w:r w:rsidRPr="007A794D">
                <w:rPr>
                  <w:rFonts w:eastAsia="Times New Roman"/>
                  <w:lang w:eastAsia="en-NZ"/>
                </w:rPr>
                <w:t>Clearing@nzx.com</w:t>
              </w:r>
            </w:hyperlink>
            <w:r w:rsidRPr="007A794D">
              <w:rPr>
                <w:rFonts w:ascii="Arial" w:eastAsia="Times New Roman" w:hAnsi="Arial" w:cs="Arial"/>
                <w:sz w:val="18"/>
                <w:szCs w:val="18"/>
                <w:lang w:eastAsia="en-NZ"/>
              </w:rPr>
              <w:t xml:space="preserve"> for further details on which of the guides are applicable to the Applicant’s proposed clearing and settlement function, and the key tasks that must be accounted for within the procedures.</w:t>
            </w:r>
          </w:p>
          <w:p w14:paraId="76BED22B" w14:textId="77777777" w:rsidR="00A94BD8" w:rsidRDefault="00A94BD8" w:rsidP="00A94BD8">
            <w:pPr>
              <w:tabs>
                <w:tab w:val="left" w:pos="-720"/>
              </w:tabs>
              <w:suppressAutoHyphens/>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roofErr w:type="gramStart"/>
            <w:r w:rsidRPr="007A794D">
              <w:rPr>
                <w:rFonts w:ascii="Arial" w:eastAsia="Times New Roman" w:hAnsi="Arial" w:cs="Arial"/>
                <w:sz w:val="18"/>
                <w:szCs w:val="18"/>
                <w:lang w:eastAsia="en-NZ"/>
              </w:rPr>
              <w:lastRenderedPageBreak/>
              <w:t>In order to</w:t>
            </w:r>
            <w:proofErr w:type="gramEnd"/>
            <w:r w:rsidRPr="007A794D">
              <w:rPr>
                <w:rFonts w:ascii="Arial" w:eastAsia="Times New Roman" w:hAnsi="Arial" w:cs="Arial"/>
                <w:sz w:val="18"/>
                <w:szCs w:val="18"/>
                <w:lang w:eastAsia="en-NZ"/>
              </w:rPr>
              <w:t xml:space="preserve"> gain further knowledge and proficiency in using </w:t>
            </w:r>
            <w:proofErr w:type="spellStart"/>
            <w:r w:rsidRPr="007A794D">
              <w:rPr>
                <w:rFonts w:ascii="Arial" w:eastAsia="Times New Roman" w:hAnsi="Arial" w:cs="Arial"/>
                <w:sz w:val="18"/>
                <w:szCs w:val="18"/>
                <w:lang w:eastAsia="en-NZ"/>
              </w:rPr>
              <w:t>BaNCS</w:t>
            </w:r>
            <w:proofErr w:type="spellEnd"/>
            <w:r w:rsidRPr="007A794D">
              <w:rPr>
                <w:rFonts w:ascii="Arial" w:eastAsia="Times New Roman" w:hAnsi="Arial" w:cs="Arial"/>
                <w:sz w:val="18"/>
                <w:szCs w:val="18"/>
                <w:lang w:eastAsia="en-NZ"/>
              </w:rPr>
              <w:t>, please contact NZX Securities IT (</w:t>
            </w:r>
            <w:hyperlink r:id="rId17" w:history="1">
              <w:r w:rsidRPr="007A794D">
                <w:rPr>
                  <w:rFonts w:eastAsia="Times New Roman"/>
                  <w:lang w:eastAsia="en-NZ"/>
                </w:rPr>
                <w:t>Securities-IT@nzx.com</w:t>
              </w:r>
            </w:hyperlink>
            <w:r w:rsidRPr="007A794D">
              <w:rPr>
                <w:rFonts w:ascii="Arial" w:eastAsia="Times New Roman" w:hAnsi="Arial" w:cs="Arial"/>
                <w:sz w:val="18"/>
                <w:szCs w:val="18"/>
                <w:lang w:eastAsia="en-NZ"/>
              </w:rPr>
              <w:t>) to gain access to the test environment.</w:t>
            </w:r>
          </w:p>
          <w:p w14:paraId="64461D1D" w14:textId="77777777" w:rsidR="00A94BD8" w:rsidRPr="007677A0" w:rsidRDefault="00A94BD8" w:rsidP="00A94BD8">
            <w:pPr>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402" w:type="dxa"/>
          </w:tcPr>
          <w:p w14:paraId="70D7C70F" w14:textId="77777777" w:rsidR="0029051F" w:rsidRPr="007A794D" w:rsidRDefault="0029051F" w:rsidP="00AA5481">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c>
          <w:tcPr>
            <w:tcW w:w="3260" w:type="dxa"/>
          </w:tcPr>
          <w:p w14:paraId="20FC8F60" w14:textId="3BA21157" w:rsidR="0029051F" w:rsidRPr="007A794D" w:rsidRDefault="0029051F" w:rsidP="00AA5481">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r>
      <w:tr w:rsidR="0029051F" w:rsidRPr="00A47229" w14:paraId="60FF4DC3" w14:textId="77777777" w:rsidTr="007A794D">
        <w:tc>
          <w:tcPr>
            <w:cnfStyle w:val="001000000000" w:firstRow="0" w:lastRow="0" w:firstColumn="1" w:lastColumn="0" w:oddVBand="0" w:evenVBand="0" w:oddHBand="0" w:evenHBand="0" w:firstRowFirstColumn="0" w:firstRowLastColumn="0" w:lastRowFirstColumn="0" w:lastRowLastColumn="0"/>
            <w:tcW w:w="2268" w:type="dxa"/>
          </w:tcPr>
          <w:p w14:paraId="0F67F96C" w14:textId="5B476C89" w:rsidR="0029051F" w:rsidRPr="0029051F" w:rsidRDefault="0029051F" w:rsidP="00A94BD8">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sz w:val="18"/>
                <w:szCs w:val="18"/>
                <w:lang w:val="en-NZ"/>
              </w:rPr>
            </w:pPr>
            <w:r w:rsidRPr="0029051F">
              <w:rPr>
                <w:rFonts w:ascii="Arial" w:hAnsi="Arial" w:cs="Arial"/>
                <w:bCs w:val="0"/>
                <w:sz w:val="18"/>
                <w:szCs w:val="18"/>
                <w:lang w:val="en-NZ"/>
              </w:rPr>
              <w:t xml:space="preserve">Settlement Bank </w:t>
            </w:r>
            <w:r w:rsidRPr="0029051F">
              <w:rPr>
                <w:rFonts w:ascii="Arial" w:hAnsi="Arial" w:cs="Arial"/>
                <w:bCs w:val="0"/>
                <w:sz w:val="18"/>
                <w:szCs w:val="18"/>
                <w:lang w:val="en-NZ"/>
              </w:rPr>
              <w:br/>
            </w:r>
            <w:r w:rsidRPr="0029051F">
              <w:rPr>
                <w:rFonts w:ascii="Arial" w:hAnsi="Arial" w:cs="Arial"/>
                <w:bCs w:val="0"/>
                <w:i/>
                <w:sz w:val="18"/>
                <w:szCs w:val="18"/>
                <w:lang w:val="en-NZ"/>
              </w:rPr>
              <w:br/>
              <w:t>(Rule 2.2.1(f) and Procedure 2.1.1(g))</w:t>
            </w:r>
          </w:p>
        </w:tc>
        <w:tc>
          <w:tcPr>
            <w:tcW w:w="5812" w:type="dxa"/>
          </w:tcPr>
          <w:p w14:paraId="22D852B1" w14:textId="77777777" w:rsidR="0029051F" w:rsidRPr="007677A0" w:rsidRDefault="0029051F" w:rsidP="00AA5481">
            <w:pPr>
              <w:numPr>
                <w:ilvl w:val="0"/>
                <w:numId w:val="30"/>
              </w:numPr>
              <w:suppressAutoHyphens/>
              <w:spacing w:before="60" w:after="60" w:line="240" w:lineRule="auto"/>
              <w:ind w:left="877" w:hanging="425"/>
              <w:cnfStyle w:val="000000000000" w:firstRow="0" w:lastRow="0" w:firstColumn="0" w:lastColumn="0" w:oddVBand="0" w:evenVBand="0" w:oddHBand="0" w:evenHBand="0" w:firstRowFirstColumn="0" w:firstRowLastColumn="0" w:lastRowFirstColumn="0" w:lastRowLastColumn="0"/>
              <w:rPr>
                <w:rFonts w:ascii="Arial" w:hAnsi="Arial" w:cs="Arial"/>
                <w:bCs/>
                <w:snapToGrid w:val="0"/>
                <w:sz w:val="18"/>
                <w:szCs w:val="18"/>
              </w:rPr>
            </w:pPr>
            <w:r w:rsidRPr="007677A0">
              <w:rPr>
                <w:rFonts w:ascii="Arial" w:hAnsi="Arial" w:cs="Arial"/>
                <w:sz w:val="18"/>
                <w:szCs w:val="18"/>
              </w:rPr>
              <w:t xml:space="preserve">Participants are required to appoint a Settlement Bank, and notify CDO of the name of the bank, together with confirmation from the Bank; </w:t>
            </w:r>
          </w:p>
          <w:p w14:paraId="5FE91B74" w14:textId="77777777" w:rsidR="0029051F" w:rsidRPr="007677A0" w:rsidRDefault="0029051F" w:rsidP="00AA5481">
            <w:pPr>
              <w:numPr>
                <w:ilvl w:val="0"/>
                <w:numId w:val="30"/>
              </w:numPr>
              <w:suppressAutoHyphens/>
              <w:spacing w:before="60" w:after="60" w:line="240" w:lineRule="auto"/>
              <w:ind w:left="877" w:hanging="425"/>
              <w:cnfStyle w:val="000000000000" w:firstRow="0" w:lastRow="0" w:firstColumn="0" w:lastColumn="0" w:oddVBand="0" w:evenVBand="0" w:oddHBand="0" w:evenHBand="0" w:firstRowFirstColumn="0" w:firstRowLastColumn="0" w:lastRowFirstColumn="0" w:lastRowLastColumn="0"/>
              <w:rPr>
                <w:rFonts w:ascii="Arial" w:hAnsi="Arial" w:cs="Arial"/>
                <w:bCs/>
                <w:snapToGrid w:val="0"/>
                <w:sz w:val="18"/>
                <w:szCs w:val="18"/>
              </w:rPr>
            </w:pPr>
            <w:r w:rsidRPr="007677A0">
              <w:rPr>
                <w:rFonts w:ascii="Arial" w:hAnsi="Arial" w:cs="Arial"/>
                <w:sz w:val="18"/>
                <w:szCs w:val="18"/>
              </w:rPr>
              <w:t>Participants must confirm their funds transmission method to CDO;</w:t>
            </w:r>
          </w:p>
          <w:p w14:paraId="0CCF121A" w14:textId="77777777" w:rsidR="0029051F" w:rsidRPr="007677A0" w:rsidRDefault="0029051F" w:rsidP="00AA5481">
            <w:pPr>
              <w:numPr>
                <w:ilvl w:val="0"/>
                <w:numId w:val="30"/>
              </w:numPr>
              <w:suppressAutoHyphens/>
              <w:spacing w:before="60" w:after="60" w:line="240" w:lineRule="auto"/>
              <w:ind w:left="877" w:hanging="425"/>
              <w:cnfStyle w:val="000000000000" w:firstRow="0" w:lastRow="0" w:firstColumn="0" w:lastColumn="0" w:oddVBand="0" w:evenVBand="0" w:oddHBand="0" w:evenHBand="0" w:firstRowFirstColumn="0" w:firstRowLastColumn="0" w:lastRowFirstColumn="0" w:lastRowLastColumn="0"/>
              <w:rPr>
                <w:rFonts w:ascii="Arial" w:hAnsi="Arial" w:cs="Arial"/>
                <w:bCs/>
                <w:snapToGrid w:val="0"/>
                <w:sz w:val="18"/>
                <w:szCs w:val="18"/>
              </w:rPr>
            </w:pPr>
            <w:r w:rsidRPr="007677A0">
              <w:rPr>
                <w:rFonts w:ascii="Arial" w:hAnsi="Arial" w:cs="Arial"/>
                <w:sz w:val="18"/>
                <w:szCs w:val="18"/>
              </w:rPr>
              <w:t>Undertakings and acknowledgments from the Participant’s Settlement Bank required by Rule 3.3.1.</w:t>
            </w:r>
          </w:p>
        </w:tc>
        <w:tc>
          <w:tcPr>
            <w:tcW w:w="3402" w:type="dxa"/>
          </w:tcPr>
          <w:p w14:paraId="7EF62491" w14:textId="77777777" w:rsidR="0029051F" w:rsidRPr="007A794D" w:rsidRDefault="0029051F" w:rsidP="00AA5481">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c>
          <w:tcPr>
            <w:tcW w:w="3260" w:type="dxa"/>
          </w:tcPr>
          <w:p w14:paraId="43E5C690" w14:textId="40AC77F5" w:rsidR="0029051F" w:rsidRPr="007A794D" w:rsidRDefault="0029051F" w:rsidP="00AA5481">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r>
      <w:tr w:rsidR="0029051F" w:rsidRPr="007C2F47" w14:paraId="6E40BB12" w14:textId="77777777" w:rsidTr="007A7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D572EAC" w14:textId="77777777" w:rsidR="0029051F" w:rsidRPr="0029051F" w:rsidRDefault="0029051F" w:rsidP="0029051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lang w:val="en-NZ"/>
              </w:rPr>
            </w:pPr>
            <w:r w:rsidRPr="0029051F">
              <w:rPr>
                <w:rFonts w:ascii="Arial" w:hAnsi="Arial" w:cs="Arial"/>
                <w:sz w:val="18"/>
                <w:szCs w:val="18"/>
                <w:lang w:val="en-NZ"/>
              </w:rPr>
              <w:t>Clearing and Depository Setup Form</w:t>
            </w:r>
          </w:p>
        </w:tc>
        <w:tc>
          <w:tcPr>
            <w:tcW w:w="5812" w:type="dxa"/>
          </w:tcPr>
          <w:p w14:paraId="22C1A5FD" w14:textId="77777777" w:rsidR="001F7E4A" w:rsidRDefault="001F7E4A" w:rsidP="00AA5481">
            <w:pPr>
              <w:tabs>
                <w:tab w:val="left" w:pos="-720"/>
              </w:tabs>
              <w:suppressAutoHyphen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Pr>
                <w:rFonts w:ascii="Arial" w:hAnsi="Arial" w:cs="Arial"/>
                <w:snapToGrid w:val="0"/>
                <w:sz w:val="18"/>
                <w:szCs w:val="18"/>
              </w:rPr>
              <w:t>Please complete all parts of the ’</w:t>
            </w:r>
            <w:r w:rsidRPr="00892D8D">
              <w:rPr>
                <w:rFonts w:ascii="Arial" w:hAnsi="Arial" w:cs="Arial"/>
                <w:i/>
                <w:snapToGrid w:val="0"/>
                <w:sz w:val="18"/>
                <w:szCs w:val="18"/>
              </w:rPr>
              <w:t>Clearing and Depository Participant Set Up Form</w:t>
            </w:r>
            <w:r>
              <w:rPr>
                <w:rFonts w:ascii="Arial" w:hAnsi="Arial" w:cs="Arial"/>
                <w:snapToGrid w:val="0"/>
                <w:sz w:val="18"/>
                <w:szCs w:val="18"/>
              </w:rPr>
              <w:t xml:space="preserve">’ </w:t>
            </w:r>
            <w:r>
              <w:rPr>
                <w:rFonts w:ascii="Arial" w:hAnsi="Arial" w:cs="Arial"/>
                <w:noProof/>
                <w:sz w:val="18"/>
                <w:szCs w:val="18"/>
              </w:rPr>
              <w:t>available under the following link:</w:t>
            </w:r>
          </w:p>
          <w:p w14:paraId="54A6477D" w14:textId="7A0993EE" w:rsidR="0029051F" w:rsidRPr="007677A0" w:rsidRDefault="00C8703A" w:rsidP="00AA5481">
            <w:pPr>
              <w:tabs>
                <w:tab w:val="left" w:pos="-720"/>
              </w:tabs>
              <w:suppressAutoHyphen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napToGrid w:val="0"/>
                <w:sz w:val="18"/>
                <w:szCs w:val="18"/>
              </w:rPr>
            </w:pPr>
            <w:hyperlink r:id="rId18" w:history="1">
              <w:r w:rsidR="001F7E4A" w:rsidRPr="000900A8">
                <w:rPr>
                  <w:rStyle w:val="Hyperlink"/>
                  <w:sz w:val="18"/>
                  <w:szCs w:val="18"/>
                </w:rPr>
                <w:t>NZX Clearing and Depository Rules - NZX, New Zealand’s Exchange</w:t>
              </w:r>
            </w:hyperlink>
          </w:p>
        </w:tc>
        <w:tc>
          <w:tcPr>
            <w:tcW w:w="3402" w:type="dxa"/>
          </w:tcPr>
          <w:p w14:paraId="0A11596F" w14:textId="77777777" w:rsidR="0029051F" w:rsidRPr="007A794D" w:rsidRDefault="0029051F" w:rsidP="00AA5481">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c>
          <w:tcPr>
            <w:tcW w:w="3260" w:type="dxa"/>
          </w:tcPr>
          <w:p w14:paraId="56A0B4B0" w14:textId="3382CA92" w:rsidR="0029051F" w:rsidRPr="007A794D" w:rsidRDefault="0029051F" w:rsidP="00AA5481">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r>
      <w:tr w:rsidR="0029051F" w:rsidRPr="007C2F47" w14:paraId="3ECAAADB" w14:textId="77777777" w:rsidTr="007A794D">
        <w:tc>
          <w:tcPr>
            <w:cnfStyle w:val="001000000000" w:firstRow="0" w:lastRow="0" w:firstColumn="1" w:lastColumn="0" w:oddVBand="0" w:evenVBand="0" w:oddHBand="0" w:evenHBand="0" w:firstRowFirstColumn="0" w:firstRowLastColumn="0" w:lastRowFirstColumn="0" w:lastRowLastColumn="0"/>
            <w:tcW w:w="2268" w:type="dxa"/>
          </w:tcPr>
          <w:p w14:paraId="44559A66" w14:textId="77777777" w:rsidR="0029051F" w:rsidRPr="0029051F" w:rsidRDefault="0029051F" w:rsidP="0029051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lang w:val="en-NZ"/>
              </w:rPr>
            </w:pPr>
            <w:r w:rsidRPr="0029051F">
              <w:rPr>
                <w:rFonts w:ascii="Arial" w:hAnsi="Arial" w:cs="Arial"/>
                <w:sz w:val="18"/>
                <w:szCs w:val="18"/>
                <w:lang w:val="en-NZ"/>
              </w:rPr>
              <w:t>FATCA</w:t>
            </w:r>
          </w:p>
        </w:tc>
        <w:tc>
          <w:tcPr>
            <w:tcW w:w="5812" w:type="dxa"/>
          </w:tcPr>
          <w:p w14:paraId="770043FF" w14:textId="77777777" w:rsidR="00A94BD8" w:rsidRPr="007A794D" w:rsidRDefault="00A94BD8" w:rsidP="00A94BD8">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Under FATCA, CHO is captured as a Foreign Financial Institution.  As such it is required to collect FATCA declarations all Clearing Participants in the form of the W-8BEN (or W-9BEN for US entities).</w:t>
            </w:r>
          </w:p>
          <w:p w14:paraId="23111472" w14:textId="603D910F" w:rsidR="0029051F" w:rsidRPr="007677A0" w:rsidRDefault="00A94BD8" w:rsidP="00A94BD8">
            <w:pPr>
              <w:tabs>
                <w:tab w:val="left" w:pos="-720"/>
              </w:tabs>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napToGrid w:val="0"/>
                <w:sz w:val="18"/>
                <w:szCs w:val="18"/>
              </w:rPr>
            </w:pPr>
            <w:r w:rsidRPr="007A794D">
              <w:rPr>
                <w:rFonts w:ascii="Arial" w:eastAsia="Times New Roman" w:hAnsi="Arial" w:cs="Arial"/>
                <w:sz w:val="18"/>
                <w:szCs w:val="18"/>
                <w:lang w:eastAsia="en-NZ"/>
              </w:rPr>
              <w:t>Please provide the Applicant’s executed FATCA W-8BEN or W-9BEN declaration.</w:t>
            </w:r>
          </w:p>
        </w:tc>
        <w:tc>
          <w:tcPr>
            <w:tcW w:w="3402" w:type="dxa"/>
          </w:tcPr>
          <w:p w14:paraId="614A27A3" w14:textId="77777777" w:rsidR="0029051F" w:rsidRPr="007A794D" w:rsidRDefault="0029051F" w:rsidP="00AA5481">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c>
          <w:tcPr>
            <w:tcW w:w="3260" w:type="dxa"/>
          </w:tcPr>
          <w:p w14:paraId="74DF8A54" w14:textId="77777777" w:rsidR="0029051F" w:rsidRPr="007A794D" w:rsidRDefault="0029051F" w:rsidP="00AA5481">
            <w:pPr>
              <w:tabs>
                <w:tab w:val="left" w:pos="-720"/>
              </w:tabs>
              <w:suppressAutoHyphens/>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NZ"/>
              </w:rPr>
            </w:pPr>
          </w:p>
        </w:tc>
      </w:tr>
      <w:tr w:rsidR="0029051F" w:rsidRPr="0090416A" w14:paraId="61274CCE" w14:textId="77777777" w:rsidTr="007A7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0097498" w14:textId="77777777" w:rsidR="0029051F" w:rsidRPr="0029051F" w:rsidRDefault="0029051F" w:rsidP="0029051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lang w:val="en-NZ"/>
              </w:rPr>
            </w:pPr>
            <w:r w:rsidRPr="0029051F">
              <w:rPr>
                <w:rFonts w:ascii="Arial" w:hAnsi="Arial" w:cs="Arial"/>
                <w:sz w:val="18"/>
                <w:szCs w:val="18"/>
                <w:lang w:val="en-NZ"/>
              </w:rPr>
              <w:t>RWT Exemption Certificate</w:t>
            </w:r>
          </w:p>
        </w:tc>
        <w:tc>
          <w:tcPr>
            <w:tcW w:w="5812" w:type="dxa"/>
          </w:tcPr>
          <w:p w14:paraId="0DEFD336" w14:textId="77777777" w:rsidR="00A94BD8" w:rsidRPr="007A794D" w:rsidRDefault="00A94BD8" w:rsidP="00A94BD8">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7A794D">
              <w:rPr>
                <w:rFonts w:ascii="Arial" w:eastAsia="Times New Roman" w:hAnsi="Arial" w:cs="Arial"/>
                <w:sz w:val="18"/>
                <w:szCs w:val="18"/>
                <w:lang w:eastAsia="en-NZ"/>
              </w:rPr>
              <w:t>Please provide a copy of the Applicant’s RWT Exemption Certificate.</w:t>
            </w:r>
          </w:p>
          <w:p w14:paraId="05CAA751" w14:textId="44866E0C" w:rsidR="0029051F" w:rsidRPr="007677A0" w:rsidRDefault="00A94BD8" w:rsidP="00A94BD8">
            <w:pPr>
              <w:tabs>
                <w:tab w:val="left" w:pos="-720"/>
              </w:tabs>
              <w:suppressAutoHyphen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napToGrid w:val="0"/>
                <w:sz w:val="18"/>
                <w:szCs w:val="18"/>
              </w:rPr>
            </w:pPr>
            <w:r w:rsidRPr="007A794D">
              <w:rPr>
                <w:rFonts w:ascii="Arial" w:eastAsia="Times New Roman" w:hAnsi="Arial" w:cs="Arial"/>
                <w:sz w:val="18"/>
                <w:szCs w:val="18"/>
                <w:lang w:eastAsia="en-NZ"/>
              </w:rPr>
              <w:t>For overseas Participants, who cannot obtain a RWT Exemption Certificate, please provide details of what arrangements are in place to ensure that no securities are held in the Depository System overnight.</w:t>
            </w:r>
          </w:p>
        </w:tc>
        <w:tc>
          <w:tcPr>
            <w:tcW w:w="3402" w:type="dxa"/>
          </w:tcPr>
          <w:p w14:paraId="4A817577" w14:textId="77777777" w:rsidR="0029051F" w:rsidRPr="007A794D" w:rsidRDefault="0029051F" w:rsidP="00AA5481">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c>
          <w:tcPr>
            <w:tcW w:w="3260" w:type="dxa"/>
          </w:tcPr>
          <w:p w14:paraId="63842FB6" w14:textId="77777777" w:rsidR="0029051F" w:rsidRPr="007A794D" w:rsidRDefault="0029051F" w:rsidP="00AA5481">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r>
      <w:tr w:rsidR="0055699C" w:rsidRPr="0090416A" w14:paraId="6B9C3A53" w14:textId="77777777" w:rsidTr="00411EED">
        <w:tc>
          <w:tcPr>
            <w:cnfStyle w:val="001000000000" w:firstRow="0" w:lastRow="0" w:firstColumn="1" w:lastColumn="0" w:oddVBand="0" w:evenVBand="0" w:oddHBand="0" w:evenHBand="0" w:firstRowFirstColumn="0" w:firstRowLastColumn="0" w:lastRowFirstColumn="0" w:lastRowLastColumn="0"/>
            <w:tcW w:w="14742" w:type="dxa"/>
            <w:gridSpan w:val="4"/>
            <w:shd w:val="clear" w:color="auto" w:fill="002060"/>
          </w:tcPr>
          <w:p w14:paraId="46EB8513" w14:textId="77777777" w:rsidR="0055699C" w:rsidRPr="00C8596A" w:rsidRDefault="0055699C" w:rsidP="0055699C">
            <w:pPr>
              <w:tabs>
                <w:tab w:val="left" w:pos="-720"/>
              </w:tabs>
              <w:suppressAutoHyphens/>
              <w:spacing w:before="60" w:after="60" w:line="240" w:lineRule="auto"/>
              <w:jc w:val="center"/>
              <w:rPr>
                <w:rFonts w:ascii="Arial" w:eastAsia="Times New Roman" w:hAnsi="Arial" w:cs="Arial"/>
                <w:color w:val="FFFFFF" w:themeColor="background1"/>
                <w:sz w:val="18"/>
                <w:szCs w:val="18"/>
                <w:lang w:eastAsia="en-NZ"/>
              </w:rPr>
            </w:pPr>
            <w:r w:rsidRPr="00C8596A">
              <w:rPr>
                <w:rFonts w:ascii="Arial" w:eastAsia="Times New Roman" w:hAnsi="Arial" w:cs="Arial"/>
                <w:color w:val="FFFFFF" w:themeColor="background1"/>
                <w:sz w:val="18"/>
                <w:szCs w:val="18"/>
                <w:lang w:eastAsia="en-NZ"/>
              </w:rPr>
              <w:t>OVERSEAS APPLICANTS ONLY</w:t>
            </w:r>
          </w:p>
          <w:p w14:paraId="15474E86" w14:textId="545D150D" w:rsidR="0055699C" w:rsidRPr="007A794D" w:rsidRDefault="0055699C" w:rsidP="00411EED">
            <w:pPr>
              <w:tabs>
                <w:tab w:val="left" w:pos="-720"/>
              </w:tabs>
              <w:suppressAutoHyphens/>
              <w:spacing w:before="60" w:after="60" w:line="240" w:lineRule="auto"/>
              <w:jc w:val="center"/>
              <w:rPr>
                <w:rFonts w:ascii="Arial" w:eastAsia="Times New Roman" w:hAnsi="Arial" w:cs="Arial"/>
                <w:sz w:val="18"/>
                <w:szCs w:val="18"/>
                <w:lang w:eastAsia="en-NZ"/>
              </w:rPr>
            </w:pPr>
            <w:r w:rsidRPr="00C8596A">
              <w:rPr>
                <w:rFonts w:ascii="Arial" w:eastAsia="Times New Roman" w:hAnsi="Arial" w:cs="Arial"/>
                <w:color w:val="FFFFFF" w:themeColor="background1"/>
                <w:sz w:val="18"/>
                <w:szCs w:val="18"/>
                <w:lang w:eastAsia="en-NZ"/>
              </w:rPr>
              <w:t>(NZ</w:t>
            </w:r>
            <w:r>
              <w:rPr>
                <w:rFonts w:ascii="Arial" w:eastAsia="Times New Roman" w:hAnsi="Arial" w:cs="Arial"/>
                <w:color w:val="FFFFFF" w:themeColor="background1"/>
                <w:sz w:val="18"/>
                <w:szCs w:val="18"/>
                <w:lang w:eastAsia="en-NZ"/>
              </w:rPr>
              <w:t xml:space="preserve"> RegCo to advise </w:t>
            </w:r>
            <w:r w:rsidRPr="00C8596A">
              <w:rPr>
                <w:rFonts w:ascii="Arial" w:eastAsia="Times New Roman" w:hAnsi="Arial" w:cs="Arial"/>
                <w:color w:val="FFFFFF" w:themeColor="background1"/>
                <w:sz w:val="18"/>
                <w:szCs w:val="18"/>
                <w:lang w:eastAsia="en-NZ"/>
              </w:rPr>
              <w:t>which of the following will apply)</w:t>
            </w:r>
          </w:p>
        </w:tc>
      </w:tr>
      <w:tr w:rsidR="00411EED" w:rsidRPr="0090416A" w14:paraId="07D9A262" w14:textId="77777777" w:rsidTr="00411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422ED7F0" w14:textId="434FEE7F" w:rsidR="00411EED" w:rsidRPr="00C8596A" w:rsidRDefault="00411EED" w:rsidP="00411EED">
            <w:pPr>
              <w:pStyle w:val="Legal2"/>
              <w:tabs>
                <w:tab w:val="clear" w:pos="1110"/>
                <w:tab w:val="left" w:pos="-1099"/>
                <w:tab w:val="left" w:pos="-720"/>
                <w:tab w:val="left" w:pos="284"/>
                <w:tab w:val="num" w:pos="447"/>
                <w:tab w:val="left" w:pos="3600"/>
                <w:tab w:val="left" w:pos="4320"/>
                <w:tab w:val="left" w:pos="5040"/>
                <w:tab w:val="left" w:pos="5760"/>
                <w:tab w:val="left" w:pos="6480"/>
                <w:tab w:val="left" w:pos="7200"/>
                <w:tab w:val="left" w:pos="7920"/>
                <w:tab w:val="left" w:pos="8640"/>
              </w:tabs>
              <w:spacing w:before="60" w:after="60"/>
              <w:ind w:left="22" w:firstLine="0"/>
              <w:outlineLvl w:val="1"/>
              <w:rPr>
                <w:rFonts w:ascii="Arial" w:hAnsi="Arial" w:cs="Arial"/>
                <w:sz w:val="18"/>
                <w:szCs w:val="18"/>
                <w:lang w:val="en-AU"/>
              </w:rPr>
            </w:pPr>
            <w:r w:rsidRPr="00C8596A">
              <w:rPr>
                <w:rFonts w:ascii="Arial" w:hAnsi="Arial" w:cs="Arial"/>
                <w:sz w:val="18"/>
                <w:szCs w:val="18"/>
                <w:lang w:val="en-AU"/>
              </w:rPr>
              <w:t xml:space="preserve">Additional </w:t>
            </w:r>
            <w:r>
              <w:rPr>
                <w:rFonts w:ascii="Arial" w:hAnsi="Arial" w:cs="Arial"/>
                <w:sz w:val="18"/>
                <w:szCs w:val="18"/>
                <w:lang w:val="en-AU"/>
              </w:rPr>
              <w:t xml:space="preserve">information that may be requested at CDO’s </w:t>
            </w:r>
            <w:proofErr w:type="gramStart"/>
            <w:r>
              <w:rPr>
                <w:rFonts w:ascii="Arial" w:hAnsi="Arial" w:cs="Arial"/>
                <w:sz w:val="18"/>
                <w:szCs w:val="18"/>
                <w:lang w:val="en-AU"/>
              </w:rPr>
              <w:t>discretion</w:t>
            </w:r>
            <w:proofErr w:type="gramEnd"/>
            <w:r w:rsidRPr="00C8596A">
              <w:rPr>
                <w:rFonts w:ascii="Arial" w:hAnsi="Arial" w:cs="Arial"/>
                <w:sz w:val="18"/>
                <w:szCs w:val="18"/>
                <w:lang w:val="en-AU"/>
              </w:rPr>
              <w:t xml:space="preserve"> </w:t>
            </w:r>
          </w:p>
          <w:p w14:paraId="27042557" w14:textId="6FA8891F" w:rsidR="00411EED" w:rsidRPr="0029051F" w:rsidRDefault="00411EED" w:rsidP="00411EE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lang w:val="en-NZ"/>
              </w:rPr>
            </w:pPr>
            <w:r w:rsidRPr="00C8596A">
              <w:rPr>
                <w:rFonts w:ascii="Arial" w:hAnsi="Arial" w:cs="Arial"/>
                <w:b w:val="0"/>
                <w:bCs w:val="0"/>
                <w:i/>
                <w:iCs/>
                <w:sz w:val="18"/>
                <w:szCs w:val="18"/>
                <w:lang w:val="en-AU"/>
              </w:rPr>
              <w:lastRenderedPageBreak/>
              <w:t>(Rule 2.2.2)</w:t>
            </w:r>
          </w:p>
        </w:tc>
        <w:tc>
          <w:tcPr>
            <w:tcW w:w="5812" w:type="dxa"/>
            <w:shd w:val="clear" w:color="auto" w:fill="auto"/>
          </w:tcPr>
          <w:p w14:paraId="2F2C3BE6" w14:textId="622E88B2" w:rsidR="00411EED" w:rsidRDefault="00411EED" w:rsidP="00411EED">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C8596A">
              <w:rPr>
                <w:rFonts w:ascii="Arial" w:eastAsia="Times New Roman" w:hAnsi="Arial" w:cs="Arial"/>
                <w:sz w:val="18"/>
                <w:szCs w:val="18"/>
                <w:lang w:eastAsia="en-NZ"/>
              </w:rPr>
              <w:lastRenderedPageBreak/>
              <w:t>C</w:t>
            </w:r>
            <w:r>
              <w:rPr>
                <w:rFonts w:ascii="Arial" w:eastAsia="Times New Roman" w:hAnsi="Arial" w:cs="Arial"/>
                <w:sz w:val="18"/>
                <w:szCs w:val="18"/>
                <w:lang w:eastAsia="en-NZ"/>
              </w:rPr>
              <w:t>D</w:t>
            </w:r>
            <w:r w:rsidRPr="00C8596A">
              <w:rPr>
                <w:rFonts w:ascii="Arial" w:eastAsia="Times New Roman" w:hAnsi="Arial" w:cs="Arial"/>
                <w:sz w:val="18"/>
                <w:szCs w:val="18"/>
                <w:lang w:eastAsia="en-NZ"/>
              </w:rPr>
              <w:t>O may require applicants incorporated or resident outside New Zealand to give</w:t>
            </w:r>
            <w:r>
              <w:rPr>
                <w:rFonts w:ascii="Arial" w:eastAsia="Times New Roman" w:hAnsi="Arial" w:cs="Arial"/>
                <w:sz w:val="18"/>
                <w:szCs w:val="18"/>
                <w:lang w:eastAsia="en-NZ"/>
              </w:rPr>
              <w:t>:</w:t>
            </w:r>
          </w:p>
          <w:p w14:paraId="4F02A8CA" w14:textId="77777777" w:rsidR="00411EED" w:rsidRPr="00212ECC" w:rsidRDefault="00411EED" w:rsidP="00411EED">
            <w:pPr>
              <w:pStyle w:val="ListParagraph"/>
              <w:numPr>
                <w:ilvl w:val="0"/>
                <w:numId w:val="33"/>
              </w:numPr>
              <w:tabs>
                <w:tab w:val="left" w:pos="-720"/>
              </w:tabs>
              <w:suppressAutoHyphens/>
              <w:spacing w:before="60" w:after="60" w:line="240" w:lineRule="auto"/>
              <w:ind w:left="45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212ECC">
              <w:rPr>
                <w:rFonts w:ascii="Arial" w:eastAsia="Times New Roman" w:hAnsi="Arial" w:cs="Arial"/>
                <w:sz w:val="18"/>
                <w:szCs w:val="18"/>
                <w:lang w:eastAsia="en-NZ"/>
              </w:rPr>
              <w:t xml:space="preserve">additional undertakings or </w:t>
            </w:r>
            <w:proofErr w:type="gramStart"/>
            <w:r w:rsidRPr="00212ECC">
              <w:rPr>
                <w:rFonts w:ascii="Arial" w:eastAsia="Times New Roman" w:hAnsi="Arial" w:cs="Arial"/>
                <w:sz w:val="18"/>
                <w:szCs w:val="18"/>
                <w:lang w:eastAsia="en-NZ"/>
              </w:rPr>
              <w:t>assurances;</w:t>
            </w:r>
            <w:proofErr w:type="gramEnd"/>
            <w:r w:rsidRPr="00212ECC">
              <w:rPr>
                <w:rFonts w:ascii="Arial" w:eastAsia="Times New Roman" w:hAnsi="Arial" w:cs="Arial"/>
                <w:sz w:val="18"/>
                <w:szCs w:val="18"/>
                <w:lang w:eastAsia="en-NZ"/>
              </w:rPr>
              <w:t xml:space="preserve"> </w:t>
            </w:r>
          </w:p>
          <w:p w14:paraId="34123D1A" w14:textId="5C322AAA" w:rsidR="00411EED" w:rsidRPr="00212ECC" w:rsidRDefault="00411EED" w:rsidP="00411EED">
            <w:pPr>
              <w:pStyle w:val="ListParagraph"/>
              <w:numPr>
                <w:ilvl w:val="0"/>
                <w:numId w:val="33"/>
              </w:numPr>
              <w:tabs>
                <w:tab w:val="left" w:pos="-720"/>
              </w:tabs>
              <w:suppressAutoHyphens/>
              <w:spacing w:before="60" w:after="60" w:line="240" w:lineRule="auto"/>
              <w:ind w:left="45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212ECC">
              <w:rPr>
                <w:rFonts w:ascii="Arial" w:eastAsia="Times New Roman" w:hAnsi="Arial" w:cs="Arial"/>
                <w:sz w:val="18"/>
                <w:szCs w:val="18"/>
                <w:lang w:eastAsia="en-NZ"/>
              </w:rPr>
              <w:lastRenderedPageBreak/>
              <w:t xml:space="preserve">evidence that the applicant currently conducts </w:t>
            </w:r>
            <w:r w:rsidR="00E645AE">
              <w:rPr>
                <w:rFonts w:ascii="Arial" w:eastAsia="Times New Roman" w:hAnsi="Arial" w:cs="Arial"/>
                <w:sz w:val="18"/>
                <w:szCs w:val="18"/>
                <w:lang w:eastAsia="en-NZ"/>
              </w:rPr>
              <w:t>Depository</w:t>
            </w:r>
            <w:r w:rsidRPr="00212ECC">
              <w:rPr>
                <w:rFonts w:ascii="Arial" w:eastAsia="Times New Roman" w:hAnsi="Arial" w:cs="Arial"/>
                <w:sz w:val="18"/>
                <w:szCs w:val="18"/>
                <w:lang w:eastAsia="en-NZ"/>
              </w:rPr>
              <w:t xml:space="preserve"> operations and is regulated by a foreign regulatory </w:t>
            </w:r>
            <w:proofErr w:type="gramStart"/>
            <w:r w:rsidRPr="00212ECC">
              <w:rPr>
                <w:rFonts w:ascii="Arial" w:eastAsia="Times New Roman" w:hAnsi="Arial" w:cs="Arial"/>
                <w:sz w:val="18"/>
                <w:szCs w:val="18"/>
                <w:lang w:eastAsia="en-NZ"/>
              </w:rPr>
              <w:t>authority;</w:t>
            </w:r>
            <w:proofErr w:type="gramEnd"/>
            <w:r w:rsidRPr="00212ECC">
              <w:rPr>
                <w:rFonts w:ascii="Arial" w:eastAsia="Times New Roman" w:hAnsi="Arial" w:cs="Arial"/>
                <w:sz w:val="18"/>
                <w:szCs w:val="18"/>
                <w:lang w:eastAsia="en-NZ"/>
              </w:rPr>
              <w:t xml:space="preserve"> </w:t>
            </w:r>
          </w:p>
          <w:p w14:paraId="6F3E2510" w14:textId="77777777" w:rsidR="00E645AE" w:rsidRPr="00E645AE" w:rsidRDefault="00411EED" w:rsidP="00E645AE">
            <w:pPr>
              <w:pStyle w:val="ListParagraph"/>
              <w:numPr>
                <w:ilvl w:val="0"/>
                <w:numId w:val="33"/>
              </w:numPr>
              <w:tabs>
                <w:tab w:val="left" w:pos="-720"/>
              </w:tabs>
              <w:suppressAutoHyphens/>
              <w:spacing w:before="60" w:after="60" w:line="240" w:lineRule="auto"/>
              <w:ind w:left="45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212ECC">
              <w:rPr>
                <w:rFonts w:ascii="Arial" w:hAnsi="Arial" w:cs="Arial"/>
                <w:sz w:val="18"/>
                <w:szCs w:val="18"/>
              </w:rPr>
              <w:t>details of person(s) in New Zealand who are authorised to accept service on behalf of the Participant; and/or</w:t>
            </w:r>
            <w:r w:rsidR="00E645AE">
              <w:rPr>
                <w:rFonts w:ascii="Arial" w:hAnsi="Arial" w:cs="Arial"/>
                <w:sz w:val="18"/>
                <w:szCs w:val="18"/>
              </w:rPr>
              <w:t xml:space="preserve"> </w:t>
            </w:r>
          </w:p>
          <w:p w14:paraId="651942E9" w14:textId="0808DE47" w:rsidR="00411EED" w:rsidRPr="007A794D" w:rsidRDefault="00411EED" w:rsidP="00E645AE">
            <w:pPr>
              <w:pStyle w:val="ListParagraph"/>
              <w:numPr>
                <w:ilvl w:val="0"/>
                <w:numId w:val="33"/>
              </w:numPr>
              <w:tabs>
                <w:tab w:val="left" w:pos="-720"/>
              </w:tabs>
              <w:suppressAutoHyphens/>
              <w:spacing w:before="60" w:after="60" w:line="240" w:lineRule="auto"/>
              <w:ind w:left="45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r w:rsidRPr="00212ECC">
              <w:rPr>
                <w:rFonts w:ascii="Arial" w:hAnsi="Arial" w:cs="Arial"/>
                <w:sz w:val="18"/>
                <w:szCs w:val="18"/>
              </w:rPr>
              <w:t xml:space="preserve">provide a legal opinion that the Rules and Procedures would be recognised as contractually valid, binding and enforceable against the applicant in the jurisdiction in which the applicant is incorporated or </w:t>
            </w:r>
            <w:proofErr w:type="gramStart"/>
            <w:r w:rsidRPr="00212ECC">
              <w:rPr>
                <w:rFonts w:ascii="Arial" w:hAnsi="Arial" w:cs="Arial"/>
                <w:sz w:val="18"/>
                <w:szCs w:val="18"/>
              </w:rPr>
              <w:t>resident, and</w:t>
            </w:r>
            <w:proofErr w:type="gramEnd"/>
            <w:r w:rsidRPr="00212ECC">
              <w:rPr>
                <w:rFonts w:ascii="Arial" w:hAnsi="Arial" w:cs="Arial"/>
                <w:sz w:val="18"/>
                <w:szCs w:val="18"/>
              </w:rPr>
              <w:t xml:space="preserve"> confirming the enforceability of C</w:t>
            </w:r>
            <w:r w:rsidR="00E645AE">
              <w:rPr>
                <w:rFonts w:ascii="Arial" w:hAnsi="Arial" w:cs="Arial"/>
                <w:sz w:val="18"/>
                <w:szCs w:val="18"/>
              </w:rPr>
              <w:t>D</w:t>
            </w:r>
            <w:r w:rsidRPr="00212ECC">
              <w:rPr>
                <w:rFonts w:ascii="Arial" w:hAnsi="Arial" w:cs="Arial"/>
                <w:sz w:val="18"/>
                <w:szCs w:val="18"/>
              </w:rPr>
              <w:t>O’s rights in respect of all Collateral in that jurisdiction.</w:t>
            </w:r>
          </w:p>
        </w:tc>
        <w:tc>
          <w:tcPr>
            <w:tcW w:w="3402" w:type="dxa"/>
            <w:shd w:val="clear" w:color="auto" w:fill="auto"/>
          </w:tcPr>
          <w:p w14:paraId="1528C95A" w14:textId="77777777" w:rsidR="00411EED" w:rsidRPr="007A794D" w:rsidRDefault="00411EED" w:rsidP="00411EED">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c>
          <w:tcPr>
            <w:tcW w:w="3260" w:type="dxa"/>
            <w:shd w:val="clear" w:color="auto" w:fill="auto"/>
          </w:tcPr>
          <w:p w14:paraId="58C139F7" w14:textId="77777777" w:rsidR="00411EED" w:rsidRPr="007A794D" w:rsidRDefault="00411EED" w:rsidP="00411EED">
            <w:pPr>
              <w:tabs>
                <w:tab w:val="left" w:pos="-720"/>
              </w:tabs>
              <w:suppressAutoHyphens/>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NZ"/>
              </w:rPr>
            </w:pPr>
          </w:p>
        </w:tc>
      </w:tr>
    </w:tbl>
    <w:p w14:paraId="3BBA660F" w14:textId="5743F819" w:rsidR="00F54280" w:rsidRDefault="00F54280" w:rsidP="00E51998"/>
    <w:p w14:paraId="22B2CE99" w14:textId="77777777" w:rsidR="00E645AE" w:rsidRDefault="00E645AE" w:rsidP="00E51998"/>
    <w:sectPr w:rsidR="00E645AE" w:rsidSect="007A794D">
      <w:headerReference w:type="default" r:id="rId19"/>
      <w:footerReference w:type="default" r:id="rId20"/>
      <w:pgSz w:w="16838" w:h="11906" w:orient="landscape"/>
      <w:pgMar w:top="-1985" w:right="1134" w:bottom="1758" w:left="1134" w:header="195" w:footer="283"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1B9F" w14:textId="77777777" w:rsidR="00E51998" w:rsidRDefault="00E51998" w:rsidP="00ED591E">
      <w:r>
        <w:separator/>
      </w:r>
    </w:p>
    <w:p w14:paraId="77208F68" w14:textId="77777777" w:rsidR="00E51998" w:rsidRDefault="00E51998"/>
  </w:endnote>
  <w:endnote w:type="continuationSeparator" w:id="0">
    <w:p w14:paraId="7243E66B" w14:textId="77777777" w:rsidR="00E51998" w:rsidRDefault="00E51998" w:rsidP="00ED591E">
      <w:r>
        <w:continuationSeparator/>
      </w:r>
    </w:p>
    <w:p w14:paraId="31EB7D60" w14:textId="77777777" w:rsidR="00E51998" w:rsidRDefault="00E51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5295" w:type="dxa"/>
      <w:tblLook w:val="04A0" w:firstRow="1" w:lastRow="0" w:firstColumn="1" w:lastColumn="0" w:noHBand="0" w:noVBand="1"/>
    </w:tblPr>
    <w:tblGrid>
      <w:gridCol w:w="1291"/>
      <w:gridCol w:w="13604"/>
      <w:gridCol w:w="400"/>
    </w:tblGrid>
    <w:tr w:rsidR="004B670D" w14:paraId="28649E36" w14:textId="77777777" w:rsidTr="00E51998">
      <w:trPr>
        <w:trHeight w:val="377"/>
      </w:trPr>
      <w:tc>
        <w:tcPr>
          <w:tcW w:w="1291" w:type="dxa"/>
          <w:vMerge w:val="restart"/>
          <w:vAlign w:val="center"/>
        </w:tcPr>
        <w:p w14:paraId="7DD2BAA4" w14:textId="77777777" w:rsidR="004B670D" w:rsidRDefault="004B670D" w:rsidP="004B670D">
          <w:pPr>
            <w:pStyle w:val="Footer"/>
            <w:tabs>
              <w:tab w:val="right" w:pos="9498"/>
            </w:tabs>
            <w:ind w:right="-57"/>
            <w:jc w:val="left"/>
          </w:pPr>
          <w:r>
            <w:rPr>
              <w:noProof/>
              <w:lang w:eastAsia="en-NZ"/>
            </w:rPr>
            <w:drawing>
              <wp:anchor distT="0" distB="0" distL="114300" distR="114300" simplePos="0" relativeHeight="251659264" behindDoc="1" locked="0" layoutInCell="1" allowOverlap="1" wp14:anchorId="6BB8AA75" wp14:editId="26704DA1">
                <wp:simplePos x="0" y="0"/>
                <wp:positionH relativeFrom="column">
                  <wp:posOffset>470640</wp:posOffset>
                </wp:positionH>
                <wp:positionV relativeFrom="page">
                  <wp:posOffset>10209125</wp:posOffset>
                </wp:positionV>
                <wp:extent cx="5467350" cy="15684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7951" t="8759" b="-1"/>
                        <a:stretch/>
                      </pic:blipFill>
                      <pic:spPr bwMode="auto">
                        <a:xfrm>
                          <a:off x="0" y="0"/>
                          <a:ext cx="5467350" cy="156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left" w:leader="none"/>
          </w:r>
          <w:r>
            <w:t xml:space="preserve">NZ RegCo </w:t>
          </w:r>
        </w:p>
      </w:tc>
      <w:tc>
        <w:tcPr>
          <w:tcW w:w="13604" w:type="dxa"/>
          <w:tcBorders>
            <w:bottom w:val="single" w:sz="2" w:space="0" w:color="393380" w:themeColor="accent2"/>
          </w:tcBorders>
          <w:vAlign w:val="center"/>
        </w:tcPr>
        <w:p w14:paraId="184F20B0" w14:textId="77777777" w:rsidR="004B670D" w:rsidRDefault="004B670D" w:rsidP="004B670D">
          <w:pPr>
            <w:pStyle w:val="Footer"/>
            <w:tabs>
              <w:tab w:val="right" w:pos="9498"/>
            </w:tabs>
            <w:ind w:right="-57"/>
          </w:pPr>
        </w:p>
      </w:tc>
      <w:tc>
        <w:tcPr>
          <w:tcW w:w="400" w:type="dxa"/>
          <w:vMerge w:val="restart"/>
          <w:vAlign w:val="center"/>
        </w:tcPr>
        <w:p w14:paraId="2EA5C433" w14:textId="77777777" w:rsidR="004B670D" w:rsidRDefault="004B670D" w:rsidP="004B670D">
          <w:pPr>
            <w:pStyle w:val="Footer"/>
            <w:tabs>
              <w:tab w:val="right" w:pos="9498"/>
            </w:tabs>
            <w:ind w:right="0"/>
          </w:pPr>
          <w:r w:rsidRPr="00E71CCC">
            <w:fldChar w:fldCharType="begin"/>
          </w:r>
          <w:r w:rsidRPr="00E71CCC">
            <w:instrText xml:space="preserve"> PAGE   \* MERGEFORMAT </w:instrText>
          </w:r>
          <w:r w:rsidRPr="00E71CCC">
            <w:fldChar w:fldCharType="separate"/>
          </w:r>
          <w:r w:rsidR="00093942">
            <w:rPr>
              <w:noProof/>
            </w:rPr>
            <w:t>4</w:t>
          </w:r>
          <w:r w:rsidRPr="00E71CCC">
            <w:fldChar w:fldCharType="end"/>
          </w:r>
        </w:p>
      </w:tc>
    </w:tr>
    <w:tr w:rsidR="004B670D" w14:paraId="720B7141" w14:textId="77777777" w:rsidTr="00E51998">
      <w:trPr>
        <w:trHeight w:val="411"/>
      </w:trPr>
      <w:tc>
        <w:tcPr>
          <w:tcW w:w="1291" w:type="dxa"/>
          <w:vMerge/>
        </w:tcPr>
        <w:p w14:paraId="3716549C" w14:textId="77777777" w:rsidR="004B670D" w:rsidRDefault="004B670D" w:rsidP="004B670D">
          <w:pPr>
            <w:pStyle w:val="Footer"/>
            <w:tabs>
              <w:tab w:val="right" w:pos="9498"/>
            </w:tabs>
            <w:ind w:right="-57"/>
          </w:pPr>
        </w:p>
      </w:tc>
      <w:tc>
        <w:tcPr>
          <w:tcW w:w="13604" w:type="dxa"/>
          <w:tcBorders>
            <w:top w:val="single" w:sz="2" w:space="0" w:color="393380" w:themeColor="accent2"/>
          </w:tcBorders>
        </w:tcPr>
        <w:p w14:paraId="6EB8BA16" w14:textId="77777777" w:rsidR="004B670D" w:rsidRDefault="004B670D" w:rsidP="004B670D">
          <w:pPr>
            <w:pStyle w:val="Footer"/>
            <w:tabs>
              <w:tab w:val="right" w:pos="9498"/>
            </w:tabs>
            <w:ind w:right="-57"/>
          </w:pPr>
        </w:p>
      </w:tc>
      <w:tc>
        <w:tcPr>
          <w:tcW w:w="400" w:type="dxa"/>
          <w:vMerge/>
        </w:tcPr>
        <w:p w14:paraId="3FC7E0E4" w14:textId="77777777" w:rsidR="004B670D" w:rsidRDefault="004B670D" w:rsidP="004B670D">
          <w:pPr>
            <w:pStyle w:val="Footer"/>
            <w:tabs>
              <w:tab w:val="right" w:pos="9498"/>
            </w:tabs>
            <w:ind w:right="-57"/>
          </w:pPr>
        </w:p>
      </w:tc>
    </w:tr>
  </w:tbl>
  <w:p w14:paraId="3C04B011" w14:textId="77777777" w:rsidR="00E71CCC" w:rsidRPr="004B670D" w:rsidRDefault="00E71CCC" w:rsidP="004B6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2483" w14:textId="77777777" w:rsidR="00E51998" w:rsidRDefault="00E51998" w:rsidP="00ED591E">
      <w:r>
        <w:separator/>
      </w:r>
    </w:p>
    <w:p w14:paraId="4987B857" w14:textId="77777777" w:rsidR="00E51998" w:rsidRDefault="00E51998"/>
  </w:footnote>
  <w:footnote w:type="continuationSeparator" w:id="0">
    <w:p w14:paraId="016B186B" w14:textId="77777777" w:rsidR="00E51998" w:rsidRDefault="00E51998" w:rsidP="00ED591E">
      <w:r>
        <w:continuationSeparator/>
      </w:r>
    </w:p>
    <w:p w14:paraId="0494715B" w14:textId="77777777" w:rsidR="00E51998" w:rsidRDefault="00E519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514B" w14:textId="77777777" w:rsidR="00EE6F4E" w:rsidRDefault="007A794D" w:rsidP="00EC2FDC">
    <w:pPr>
      <w:pStyle w:val="HeaderGap"/>
    </w:pPr>
    <w:r>
      <w:rPr>
        <w:noProof/>
        <w:lang w:eastAsia="en-NZ"/>
      </w:rPr>
      <w:drawing>
        <wp:anchor distT="0" distB="0" distL="114300" distR="114300" simplePos="0" relativeHeight="251660288" behindDoc="0" locked="0" layoutInCell="1" allowOverlap="1" wp14:anchorId="7A1C7513" wp14:editId="30C44401">
          <wp:simplePos x="0" y="0"/>
          <wp:positionH relativeFrom="column">
            <wp:posOffset>-127000</wp:posOffset>
          </wp:positionH>
          <wp:positionV relativeFrom="page">
            <wp:posOffset>57150</wp:posOffset>
          </wp:positionV>
          <wp:extent cx="1241425" cy="1061720"/>
          <wp:effectExtent l="0" t="0" r="0" b="0"/>
          <wp:wrapTopAndBottom/>
          <wp:docPr id="196" name="Picture 196"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 picture containing ch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425"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5F5">
      <w:rPr>
        <w:noProof/>
        <w:lang w:eastAsia="en-NZ"/>
      </w:rPr>
      <w:drawing>
        <wp:anchor distT="0" distB="0" distL="114300" distR="114300" simplePos="0" relativeHeight="251662336" behindDoc="0" locked="0" layoutInCell="1" allowOverlap="1" wp14:anchorId="747195A1" wp14:editId="44863554">
          <wp:simplePos x="0" y="0"/>
          <wp:positionH relativeFrom="column">
            <wp:posOffset>5270500</wp:posOffset>
          </wp:positionH>
          <wp:positionV relativeFrom="page">
            <wp:posOffset>227965</wp:posOffset>
          </wp:positionV>
          <wp:extent cx="4064917" cy="50482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2" cstate="screen">
                    <a:extLst>
                      <a:ext uri="{28A0092B-C50C-407E-A947-70E740481C1C}">
                        <a14:useLocalDpi xmlns:a14="http://schemas.microsoft.com/office/drawing/2010/main"/>
                      </a:ext>
                    </a:extLst>
                  </a:blip>
                  <a:stretch>
                    <a:fillRect/>
                  </a:stretch>
                </pic:blipFill>
                <pic:spPr>
                  <a:xfrm>
                    <a:off x="0" y="0"/>
                    <a:ext cx="4064917"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BD4367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EC52C90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B4433D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64007B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737A43"/>
    <w:multiLevelType w:val="hybridMultilevel"/>
    <w:tmpl w:val="3516F722"/>
    <w:lvl w:ilvl="0" w:tplc="67D4A06A">
      <w:start w:val="1"/>
      <w:numFmt w:val="lowerLetter"/>
      <w:lvlText w:val="%1)"/>
      <w:lvlJc w:val="left"/>
      <w:pPr>
        <w:ind w:left="720" w:hanging="360"/>
      </w:pPr>
      <w:rPr>
        <w:rFonts w:ascii="Arial" w:eastAsia="Times New Roman" w:hAnsi="Arial" w:cs="Arial"/>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89B2C62"/>
    <w:multiLevelType w:val="hybridMultilevel"/>
    <w:tmpl w:val="35E64B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D813D2"/>
    <w:multiLevelType w:val="hybridMultilevel"/>
    <w:tmpl w:val="1DE2B7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E30F39"/>
    <w:multiLevelType w:val="multilevel"/>
    <w:tmpl w:val="38742EB4"/>
    <w:lvl w:ilvl="0">
      <w:start w:val="1"/>
      <w:numFmt w:val="decimal"/>
      <w:pStyle w:val="ListNumber"/>
      <w:lvlText w:val="%1."/>
      <w:lvlJc w:val="left"/>
      <w:pPr>
        <w:ind w:left="340" w:hanging="340"/>
      </w:pPr>
      <w:rPr>
        <w:rFonts w:hint="default"/>
        <w:b/>
        <w:i w:val="0"/>
      </w:rPr>
    </w:lvl>
    <w:lvl w:ilvl="1">
      <w:start w:val="1"/>
      <w:numFmt w:val="lowerLetter"/>
      <w:pStyle w:val="ListNumber2"/>
      <w:lvlText w:val="%2."/>
      <w:lvlJc w:val="left"/>
      <w:pPr>
        <w:ind w:left="680" w:hanging="34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2414D6"/>
    <w:multiLevelType w:val="hybridMultilevel"/>
    <w:tmpl w:val="1C10D522"/>
    <w:lvl w:ilvl="0" w:tplc="8C3A1BA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214D4507"/>
    <w:multiLevelType w:val="hybridMultilevel"/>
    <w:tmpl w:val="7EF8712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1E3377C"/>
    <w:multiLevelType w:val="hybridMultilevel"/>
    <w:tmpl w:val="99C8FE4A"/>
    <w:lvl w:ilvl="0" w:tplc="14090017">
      <w:start w:val="1"/>
      <w:numFmt w:val="lowerLetter"/>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273615F"/>
    <w:multiLevelType w:val="hybridMultilevel"/>
    <w:tmpl w:val="6AC442D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3484D07"/>
    <w:multiLevelType w:val="hybridMultilevel"/>
    <w:tmpl w:val="70443882"/>
    <w:lvl w:ilvl="0" w:tplc="E51884FC">
      <w:start w:val="1"/>
      <w:numFmt w:val="lowerLetter"/>
      <w:lvlText w:val="%1)"/>
      <w:lvlJc w:val="left"/>
      <w:pPr>
        <w:ind w:left="360" w:hanging="360"/>
      </w:pPr>
      <w:rPr>
        <w:rFonts w:hint="default"/>
      </w:rPr>
    </w:lvl>
    <w:lvl w:ilvl="1" w:tplc="14090019">
      <w:start w:val="1"/>
      <w:numFmt w:val="lowerLetter"/>
      <w:lvlText w:val="%2."/>
      <w:lvlJc w:val="left"/>
      <w:pPr>
        <w:ind w:left="1069"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5B66EC5"/>
    <w:multiLevelType w:val="hybridMultilevel"/>
    <w:tmpl w:val="9AE6D83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D8747C0"/>
    <w:multiLevelType w:val="hybridMultilevel"/>
    <w:tmpl w:val="70443882"/>
    <w:lvl w:ilvl="0" w:tplc="E51884FC">
      <w:start w:val="1"/>
      <w:numFmt w:val="lowerLetter"/>
      <w:lvlText w:val="%1)"/>
      <w:lvlJc w:val="left"/>
      <w:pPr>
        <w:ind w:left="36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3A15C2E"/>
    <w:multiLevelType w:val="hybridMultilevel"/>
    <w:tmpl w:val="23445E4E"/>
    <w:lvl w:ilvl="0" w:tplc="44DAAA80">
      <w:start w:val="1"/>
      <w:numFmt w:val="lowerLetter"/>
      <w:lvlText w:val="%1)"/>
      <w:lvlJc w:val="left"/>
      <w:pPr>
        <w:ind w:left="1080" w:hanging="360"/>
      </w:pPr>
      <w:rPr>
        <w:rFonts w:ascii="Arial" w:eastAsia="Times New Roman" w:hAnsi="Arial" w:cs="Arial"/>
      </w:rPr>
    </w:lvl>
    <w:lvl w:ilvl="1" w:tplc="14090019">
      <w:start w:val="1"/>
      <w:numFmt w:val="lowerLetter"/>
      <w:lvlText w:val="%2."/>
      <w:lvlJc w:val="left"/>
      <w:pPr>
        <w:ind w:left="1800" w:hanging="360"/>
      </w:pPr>
    </w:lvl>
    <w:lvl w:ilvl="2" w:tplc="1409001B">
      <w:start w:val="1"/>
      <w:numFmt w:val="lowerRoman"/>
      <w:lvlText w:val="%3."/>
      <w:lvlJc w:val="right"/>
      <w:pPr>
        <w:ind w:left="605"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379D3C18"/>
    <w:multiLevelType w:val="hybridMultilevel"/>
    <w:tmpl w:val="D2F80A4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7A62309"/>
    <w:multiLevelType w:val="hybridMultilevel"/>
    <w:tmpl w:val="96DCE4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73617B8"/>
    <w:multiLevelType w:val="hybridMultilevel"/>
    <w:tmpl w:val="1C10D522"/>
    <w:lvl w:ilvl="0" w:tplc="8C3A1BA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48C020D8"/>
    <w:multiLevelType w:val="hybridMultilevel"/>
    <w:tmpl w:val="35E64B0E"/>
    <w:lvl w:ilvl="0" w:tplc="C408E66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A5447A0"/>
    <w:multiLevelType w:val="hybridMultilevel"/>
    <w:tmpl w:val="2CE237DE"/>
    <w:lvl w:ilvl="0" w:tplc="B874CEE8">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A9F6945"/>
    <w:multiLevelType w:val="hybridMultilevel"/>
    <w:tmpl w:val="A5B8FAA2"/>
    <w:lvl w:ilvl="0" w:tplc="959E6FE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C17612D"/>
    <w:multiLevelType w:val="hybridMultilevel"/>
    <w:tmpl w:val="2BDE6658"/>
    <w:lvl w:ilvl="0" w:tplc="14090017">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4FEF5378"/>
    <w:multiLevelType w:val="hybridMultilevel"/>
    <w:tmpl w:val="1C10D522"/>
    <w:lvl w:ilvl="0" w:tplc="8C3A1BA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51CA0727"/>
    <w:multiLevelType w:val="hybridMultilevel"/>
    <w:tmpl w:val="9AE6D83C"/>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525D7587"/>
    <w:multiLevelType w:val="hybridMultilevel"/>
    <w:tmpl w:val="EDA0B06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616615D"/>
    <w:multiLevelType w:val="hybridMultilevel"/>
    <w:tmpl w:val="18A6040C"/>
    <w:lvl w:ilvl="0" w:tplc="7ED0575E">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7" w15:restartNumberingAfterBreak="0">
    <w:nsid w:val="57094200"/>
    <w:multiLevelType w:val="hybridMultilevel"/>
    <w:tmpl w:val="1C10D522"/>
    <w:lvl w:ilvl="0" w:tplc="8C3A1BA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58837325"/>
    <w:multiLevelType w:val="hybridMultilevel"/>
    <w:tmpl w:val="35E64B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994C2D"/>
    <w:multiLevelType w:val="hybridMultilevel"/>
    <w:tmpl w:val="4DD0A078"/>
    <w:lvl w:ilvl="0" w:tplc="14090017">
      <w:start w:val="1"/>
      <w:numFmt w:val="lowerLetter"/>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6BA858DB"/>
    <w:multiLevelType w:val="multilevel"/>
    <w:tmpl w:val="FEFE08BC"/>
    <w:lvl w:ilvl="0">
      <w:start w:val="1"/>
      <w:numFmt w:val="bullet"/>
      <w:pStyle w:val="ListBullet"/>
      <w:lvlText w:val=""/>
      <w:lvlJc w:val="left"/>
      <w:pPr>
        <w:ind w:left="340" w:hanging="340"/>
      </w:pPr>
      <w:rPr>
        <w:rFonts w:ascii="Wingdings" w:hAnsi="Wingdings" w:hint="default"/>
      </w:rPr>
    </w:lvl>
    <w:lvl w:ilvl="1">
      <w:start w:val="1"/>
      <w:numFmt w:val="bullet"/>
      <w:pStyle w:val="ListBullet2"/>
      <w:lvlText w:val="–"/>
      <w:lvlJc w:val="left"/>
      <w:pPr>
        <w:ind w:left="680" w:hanging="34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31E0487"/>
    <w:multiLevelType w:val="hybridMultilevel"/>
    <w:tmpl w:val="4C7211B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761D7F82"/>
    <w:multiLevelType w:val="hybridMultilevel"/>
    <w:tmpl w:val="24A8994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36077043">
    <w:abstractNumId w:val="3"/>
  </w:num>
  <w:num w:numId="2" w16cid:durableId="502746986">
    <w:abstractNumId w:val="1"/>
  </w:num>
  <w:num w:numId="3" w16cid:durableId="762411156">
    <w:abstractNumId w:val="2"/>
  </w:num>
  <w:num w:numId="4" w16cid:durableId="2048287180">
    <w:abstractNumId w:val="0"/>
  </w:num>
  <w:num w:numId="5" w16cid:durableId="1900743608">
    <w:abstractNumId w:val="30"/>
  </w:num>
  <w:num w:numId="6" w16cid:durableId="1538662916">
    <w:abstractNumId w:val="7"/>
  </w:num>
  <w:num w:numId="7" w16cid:durableId="1677078002">
    <w:abstractNumId w:val="26"/>
  </w:num>
  <w:num w:numId="8" w16cid:durableId="833690656">
    <w:abstractNumId w:val="22"/>
  </w:num>
  <w:num w:numId="9" w16cid:durableId="944071105">
    <w:abstractNumId w:val="27"/>
  </w:num>
  <w:num w:numId="10" w16cid:durableId="1992513594">
    <w:abstractNumId w:val="17"/>
  </w:num>
  <w:num w:numId="11" w16cid:durableId="1297024540">
    <w:abstractNumId w:val="10"/>
  </w:num>
  <w:num w:numId="12" w16cid:durableId="1694768399">
    <w:abstractNumId w:val="13"/>
  </w:num>
  <w:num w:numId="13" w16cid:durableId="2144343463">
    <w:abstractNumId w:val="15"/>
  </w:num>
  <w:num w:numId="14" w16cid:durableId="1969123511">
    <w:abstractNumId w:val="18"/>
  </w:num>
  <w:num w:numId="15" w16cid:durableId="1437561130">
    <w:abstractNumId w:val="8"/>
  </w:num>
  <w:num w:numId="16" w16cid:durableId="847328116">
    <w:abstractNumId w:val="24"/>
  </w:num>
  <w:num w:numId="17" w16cid:durableId="408424072">
    <w:abstractNumId w:val="29"/>
  </w:num>
  <w:num w:numId="18" w16cid:durableId="1548839289">
    <w:abstractNumId w:val="12"/>
  </w:num>
  <w:num w:numId="19" w16cid:durableId="1463887704">
    <w:abstractNumId w:val="19"/>
  </w:num>
  <w:num w:numId="20" w16cid:durableId="2074312239">
    <w:abstractNumId w:val="21"/>
  </w:num>
  <w:num w:numId="21" w16cid:durableId="1125780353">
    <w:abstractNumId w:val="23"/>
  </w:num>
  <w:num w:numId="22" w16cid:durableId="1210070832">
    <w:abstractNumId w:val="14"/>
  </w:num>
  <w:num w:numId="23" w16cid:durableId="641420706">
    <w:abstractNumId w:val="20"/>
  </w:num>
  <w:num w:numId="24" w16cid:durableId="4524497">
    <w:abstractNumId w:val="11"/>
  </w:num>
  <w:num w:numId="25" w16cid:durableId="29915417">
    <w:abstractNumId w:val="4"/>
  </w:num>
  <w:num w:numId="26" w16cid:durableId="911545917">
    <w:abstractNumId w:val="32"/>
  </w:num>
  <w:num w:numId="27" w16cid:durableId="405803562">
    <w:abstractNumId w:val="31"/>
  </w:num>
  <w:num w:numId="28" w16cid:durableId="619072753">
    <w:abstractNumId w:val="16"/>
  </w:num>
  <w:num w:numId="29" w16cid:durableId="1014914938">
    <w:abstractNumId w:val="25"/>
  </w:num>
  <w:num w:numId="30" w16cid:durableId="1819151676">
    <w:abstractNumId w:val="9"/>
  </w:num>
  <w:num w:numId="31" w16cid:durableId="1328904643">
    <w:abstractNumId w:val="5"/>
  </w:num>
  <w:num w:numId="32" w16cid:durableId="554388211">
    <w:abstractNumId w:val="28"/>
  </w:num>
  <w:num w:numId="33" w16cid:durableId="1856454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NTA2NzKwMDIyNzVT0lEKTi0uzszPAykwrwUAswTgJiwAAAA="/>
  </w:docVars>
  <w:rsids>
    <w:rsidRoot w:val="00E51998"/>
    <w:rsid w:val="00067354"/>
    <w:rsid w:val="00073EE0"/>
    <w:rsid w:val="00090348"/>
    <w:rsid w:val="00093942"/>
    <w:rsid w:val="000B02CF"/>
    <w:rsid w:val="000B4ED8"/>
    <w:rsid w:val="00113054"/>
    <w:rsid w:val="00157BF9"/>
    <w:rsid w:val="00194F3D"/>
    <w:rsid w:val="001A5B55"/>
    <w:rsid w:val="001F59CF"/>
    <w:rsid w:val="001F7E4A"/>
    <w:rsid w:val="00221FA1"/>
    <w:rsid w:val="00240B88"/>
    <w:rsid w:val="0029051F"/>
    <w:rsid w:val="002B6E24"/>
    <w:rsid w:val="00317D44"/>
    <w:rsid w:val="00317E5B"/>
    <w:rsid w:val="00397767"/>
    <w:rsid w:val="003A190F"/>
    <w:rsid w:val="003A3A8B"/>
    <w:rsid w:val="00411EED"/>
    <w:rsid w:val="00432B68"/>
    <w:rsid w:val="00441AF6"/>
    <w:rsid w:val="004430B5"/>
    <w:rsid w:val="00444281"/>
    <w:rsid w:val="004905AE"/>
    <w:rsid w:val="004B670D"/>
    <w:rsid w:val="004C6241"/>
    <w:rsid w:val="004E0B35"/>
    <w:rsid w:val="004E3BB7"/>
    <w:rsid w:val="005026E9"/>
    <w:rsid w:val="005200F2"/>
    <w:rsid w:val="005305BB"/>
    <w:rsid w:val="0053661A"/>
    <w:rsid w:val="00536A03"/>
    <w:rsid w:val="00540C15"/>
    <w:rsid w:val="00546DB8"/>
    <w:rsid w:val="00552CEC"/>
    <w:rsid w:val="0055699C"/>
    <w:rsid w:val="00581FAE"/>
    <w:rsid w:val="005A3DD9"/>
    <w:rsid w:val="005F3F33"/>
    <w:rsid w:val="006143E6"/>
    <w:rsid w:val="006D425C"/>
    <w:rsid w:val="006D6493"/>
    <w:rsid w:val="00752B91"/>
    <w:rsid w:val="0076286A"/>
    <w:rsid w:val="00771424"/>
    <w:rsid w:val="007A794D"/>
    <w:rsid w:val="0088308E"/>
    <w:rsid w:val="008A5279"/>
    <w:rsid w:val="0090404F"/>
    <w:rsid w:val="00911A51"/>
    <w:rsid w:val="00920249"/>
    <w:rsid w:val="00924801"/>
    <w:rsid w:val="009B2BBC"/>
    <w:rsid w:val="00A145D3"/>
    <w:rsid w:val="00A25D61"/>
    <w:rsid w:val="00A94BD8"/>
    <w:rsid w:val="00AA5481"/>
    <w:rsid w:val="00AB7200"/>
    <w:rsid w:val="00AC0C83"/>
    <w:rsid w:val="00AC20DD"/>
    <w:rsid w:val="00AF1E80"/>
    <w:rsid w:val="00AF2D1D"/>
    <w:rsid w:val="00B53D3F"/>
    <w:rsid w:val="00B54C36"/>
    <w:rsid w:val="00B57087"/>
    <w:rsid w:val="00BB54DD"/>
    <w:rsid w:val="00BC6D8F"/>
    <w:rsid w:val="00BD3EE9"/>
    <w:rsid w:val="00C55E8D"/>
    <w:rsid w:val="00C8703A"/>
    <w:rsid w:val="00D059F0"/>
    <w:rsid w:val="00D155E4"/>
    <w:rsid w:val="00DF2424"/>
    <w:rsid w:val="00DF7C87"/>
    <w:rsid w:val="00E31015"/>
    <w:rsid w:val="00E51998"/>
    <w:rsid w:val="00E5336C"/>
    <w:rsid w:val="00E645AE"/>
    <w:rsid w:val="00E675F5"/>
    <w:rsid w:val="00E71CCC"/>
    <w:rsid w:val="00E72578"/>
    <w:rsid w:val="00EA1E97"/>
    <w:rsid w:val="00EB643D"/>
    <w:rsid w:val="00EB6927"/>
    <w:rsid w:val="00EC16DD"/>
    <w:rsid w:val="00EC2FDC"/>
    <w:rsid w:val="00ED591E"/>
    <w:rsid w:val="00EE6F4E"/>
    <w:rsid w:val="00EE7FC3"/>
    <w:rsid w:val="00F06DFE"/>
    <w:rsid w:val="00F22C7A"/>
    <w:rsid w:val="00F42B10"/>
    <w:rsid w:val="00F54280"/>
    <w:rsid w:val="00F627BA"/>
    <w:rsid w:val="00F71004"/>
    <w:rsid w:val="00F937B1"/>
    <w:rsid w:val="00F943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F1B776"/>
  <w15:chartTrackingRefBased/>
  <w15:docId w15:val="{07CDC158-CFD2-4D72-AB20-DB24DBCE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lsdException w:name="List Number" w:uiPriority="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semiHidden="1" w:unhideWhenUsed="1"/>
    <w:lsdException w:name="List Bullet 4" w:semiHidden="1" w:unhideWhenUsed="1"/>
    <w:lsdException w:name="List Bullet 5" w:semiHidden="1" w:unhideWhenUsed="1"/>
    <w:lsdException w:name="List Number 2" w:uiPriority="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4"/>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41"/>
    <w:pPr>
      <w:spacing w:after="120" w:line="260" w:lineRule="atLeast"/>
    </w:pPr>
    <w:rPr>
      <w:sz w:val="20"/>
      <w:szCs w:val="20"/>
    </w:rPr>
  </w:style>
  <w:style w:type="paragraph" w:styleId="Heading1">
    <w:name w:val="heading 1"/>
    <w:basedOn w:val="Normal"/>
    <w:next w:val="Normal"/>
    <w:link w:val="Heading1Char"/>
    <w:uiPriority w:val="9"/>
    <w:qFormat/>
    <w:rsid w:val="00E31015"/>
    <w:pPr>
      <w:spacing w:after="240" w:line="420" w:lineRule="atLeast"/>
      <w:outlineLvl w:val="0"/>
    </w:pPr>
    <w:rPr>
      <w:b/>
      <w:bCs/>
      <w:color w:val="393380" w:themeColor="accent2"/>
      <w:spacing w:val="-2"/>
      <w:sz w:val="34"/>
      <w:szCs w:val="34"/>
    </w:rPr>
  </w:style>
  <w:style w:type="paragraph" w:styleId="Heading2">
    <w:name w:val="heading 2"/>
    <w:basedOn w:val="Normal"/>
    <w:next w:val="Normal"/>
    <w:link w:val="Heading2Char"/>
    <w:uiPriority w:val="9"/>
    <w:qFormat/>
    <w:rsid w:val="00AC20DD"/>
    <w:pPr>
      <w:keepNext/>
      <w:keepLines/>
      <w:spacing w:after="360" w:line="360" w:lineRule="atLeast"/>
      <w:outlineLvl w:val="1"/>
    </w:pPr>
    <w:rPr>
      <w:color w:val="393380" w:themeColor="accent2"/>
      <w:spacing w:val="-1"/>
      <w:sz w:val="28"/>
      <w:szCs w:val="28"/>
    </w:rPr>
  </w:style>
  <w:style w:type="paragraph" w:styleId="Heading3">
    <w:name w:val="heading 3"/>
    <w:basedOn w:val="Normal"/>
    <w:next w:val="Normal"/>
    <w:link w:val="Heading3Char"/>
    <w:uiPriority w:val="9"/>
    <w:qFormat/>
    <w:rsid w:val="00AC20DD"/>
    <w:pPr>
      <w:keepNext/>
      <w:keepLines/>
      <w:spacing w:before="240" w:after="100" w:line="300" w:lineRule="atLeast"/>
      <w:outlineLvl w:val="2"/>
    </w:pPr>
    <w:rPr>
      <w:b/>
      <w:bCs/>
      <w:color w:val="393380" w:themeColor="accent2"/>
      <w:sz w:val="24"/>
      <w:szCs w:val="24"/>
    </w:rPr>
  </w:style>
  <w:style w:type="paragraph" w:styleId="Heading4">
    <w:name w:val="heading 4"/>
    <w:basedOn w:val="Normal"/>
    <w:next w:val="Normal"/>
    <w:link w:val="Heading4Char"/>
    <w:uiPriority w:val="9"/>
    <w:qFormat/>
    <w:rsid w:val="00AC20DD"/>
    <w:pPr>
      <w:keepNext/>
      <w:keepLines/>
      <w:spacing w:after="60"/>
      <w:outlineLvl w:val="3"/>
    </w:pPr>
    <w:rPr>
      <w:b/>
      <w:bCs/>
    </w:rPr>
  </w:style>
  <w:style w:type="paragraph" w:styleId="Heading5">
    <w:name w:val="heading 5"/>
    <w:basedOn w:val="Normal"/>
    <w:next w:val="Normal"/>
    <w:link w:val="Heading5Char"/>
    <w:uiPriority w:val="9"/>
    <w:qFormat/>
    <w:rsid w:val="00F06DFE"/>
    <w:pPr>
      <w:keepNext/>
      <w:keepLines/>
      <w:spacing w:after="0"/>
      <w:outlineLvl w:val="4"/>
    </w:pPr>
    <w:rPr>
      <w:color w:val="393380"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ZXTable">
    <w:name w:val="NZX Table"/>
    <w:basedOn w:val="TableNormal"/>
    <w:uiPriority w:val="99"/>
    <w:rsid w:val="00E31015"/>
    <w:pPr>
      <w:spacing w:after="0" w:line="240" w:lineRule="auto"/>
    </w:pPr>
    <w:tblPr>
      <w:tblStyleRowBandSize w:val="1"/>
    </w:tblPr>
    <w:tcPr>
      <w:vAlign w:val="center"/>
    </w:tcPr>
    <w:tblStylePr w:type="firstRow">
      <w:pPr>
        <w:wordWrap/>
        <w:spacing w:beforeLines="0" w:before="60" w:beforeAutospacing="0" w:afterLines="0" w:after="120" w:afterAutospacing="0" w:line="240" w:lineRule="auto"/>
        <w:ind w:leftChars="0" w:left="0" w:rightChars="0" w:right="0" w:firstLineChars="0" w:firstLine="0"/>
        <w:contextualSpacing w:val="0"/>
        <w:mirrorIndents w:val="0"/>
        <w:jc w:val="left"/>
        <w:outlineLvl w:val="9"/>
      </w:pPr>
      <w:rPr>
        <w:b/>
        <w:i w:val="0"/>
        <w:color w:val="FFFFFF" w:themeColor="background1"/>
        <w:sz w:val="28"/>
      </w:rPr>
      <w:tblPr/>
      <w:tcPr>
        <w:shd w:val="clear" w:color="auto" w:fill="393380" w:themeFill="accent2"/>
      </w:tcPr>
    </w:tblStylePr>
    <w:tblStylePr w:type="band1Horz">
      <w:pPr>
        <w:wordWrap/>
        <w:spacing w:beforeLines="0" w:before="60" w:beforeAutospacing="0" w:afterLines="0" w:after="20" w:afterAutospacing="0" w:line="240" w:lineRule="auto"/>
        <w:ind w:leftChars="0" w:left="0" w:rightChars="0" w:right="0" w:firstLineChars="0" w:firstLine="0"/>
        <w:contextualSpacing w:val="0"/>
        <w:mirrorIndents w:val="0"/>
        <w:jc w:val="left"/>
        <w:outlineLvl w:val="9"/>
      </w:pPr>
      <w:rPr>
        <w:sz w:val="20"/>
      </w:rPr>
      <w:tblPr/>
      <w:tcPr>
        <w:tcBorders>
          <w:top w:val="nil"/>
          <w:left w:val="nil"/>
          <w:bottom w:val="single" w:sz="4" w:space="0" w:color="7F7F7F"/>
          <w:right w:val="nil"/>
          <w:insideH w:val="nil"/>
          <w:insideV w:val="single" w:sz="4" w:space="0" w:color="7F7F7F"/>
          <w:tl2br w:val="nil"/>
          <w:tr2bl w:val="nil"/>
        </w:tcBorders>
      </w:tcPr>
    </w:tblStylePr>
    <w:tblStylePr w:type="band2Horz">
      <w:pPr>
        <w:wordWrap/>
        <w:spacing w:beforeLines="0" w:before="60" w:beforeAutospacing="0" w:afterLines="0" w:after="20" w:afterAutospacing="0" w:line="240" w:lineRule="auto"/>
        <w:ind w:leftChars="0" w:left="0" w:rightChars="0" w:right="0" w:firstLineChars="0" w:firstLine="0"/>
        <w:contextualSpacing w:val="0"/>
        <w:mirrorIndents w:val="0"/>
        <w:jc w:val="left"/>
        <w:outlineLvl w:val="9"/>
      </w:pPr>
      <w:rPr>
        <w:sz w:val="20"/>
      </w:rPr>
      <w:tblPr/>
      <w:tcPr>
        <w:tcBorders>
          <w:top w:val="nil"/>
          <w:left w:val="nil"/>
          <w:bottom w:val="single" w:sz="4" w:space="0" w:color="7F7F7F"/>
          <w:right w:val="nil"/>
          <w:insideH w:val="nil"/>
          <w:insideV w:val="single" w:sz="4" w:space="0" w:color="7F7F7F"/>
          <w:tl2br w:val="nil"/>
          <w:tr2bl w:val="nil"/>
        </w:tcBorders>
      </w:tcPr>
    </w:tblStylePr>
  </w:style>
  <w:style w:type="paragraph" w:styleId="Header">
    <w:name w:val="header"/>
    <w:basedOn w:val="Normal"/>
    <w:link w:val="HeaderChar"/>
    <w:uiPriority w:val="99"/>
    <w:unhideWhenUsed/>
    <w:rsid w:val="00ED591E"/>
    <w:pPr>
      <w:tabs>
        <w:tab w:val="center" w:pos="4513"/>
        <w:tab w:val="right" w:pos="9026"/>
      </w:tabs>
      <w:spacing w:after="100" w:line="240" w:lineRule="auto"/>
    </w:pPr>
    <w:rPr>
      <w:b/>
      <w:bCs/>
      <w:color w:val="7F7F7F"/>
      <w:sz w:val="14"/>
      <w:szCs w:val="14"/>
    </w:rPr>
  </w:style>
  <w:style w:type="character" w:customStyle="1" w:styleId="HeaderChar">
    <w:name w:val="Header Char"/>
    <w:basedOn w:val="DefaultParagraphFont"/>
    <w:link w:val="Header"/>
    <w:uiPriority w:val="99"/>
    <w:rsid w:val="00ED591E"/>
    <w:rPr>
      <w:b/>
      <w:bCs/>
      <w:color w:val="7F7F7F"/>
      <w:sz w:val="14"/>
      <w:szCs w:val="14"/>
    </w:rPr>
  </w:style>
  <w:style w:type="paragraph" w:styleId="Footer">
    <w:name w:val="footer"/>
    <w:basedOn w:val="Normal"/>
    <w:link w:val="FooterChar"/>
    <w:uiPriority w:val="99"/>
    <w:unhideWhenUsed/>
    <w:rsid w:val="00E31015"/>
    <w:pPr>
      <w:tabs>
        <w:tab w:val="center" w:pos="4513"/>
        <w:tab w:val="right" w:pos="9026"/>
      </w:tabs>
      <w:spacing w:after="0" w:line="168" w:lineRule="exact"/>
      <w:ind w:right="-567"/>
      <w:jc w:val="right"/>
    </w:pPr>
    <w:rPr>
      <w:b/>
      <w:bCs/>
      <w:color w:val="393380" w:themeColor="accent2"/>
      <w:sz w:val="14"/>
      <w:szCs w:val="14"/>
    </w:rPr>
  </w:style>
  <w:style w:type="character" w:customStyle="1" w:styleId="FooterChar">
    <w:name w:val="Footer Char"/>
    <w:basedOn w:val="DefaultParagraphFont"/>
    <w:link w:val="Footer"/>
    <w:uiPriority w:val="99"/>
    <w:rsid w:val="00E31015"/>
    <w:rPr>
      <w:b/>
      <w:bCs/>
      <w:color w:val="393380" w:themeColor="accent2"/>
      <w:sz w:val="14"/>
      <w:szCs w:val="14"/>
    </w:rPr>
  </w:style>
  <w:style w:type="character" w:customStyle="1" w:styleId="Heading1Char">
    <w:name w:val="Heading 1 Char"/>
    <w:basedOn w:val="DefaultParagraphFont"/>
    <w:link w:val="Heading1"/>
    <w:uiPriority w:val="9"/>
    <w:rsid w:val="00E31015"/>
    <w:rPr>
      <w:b/>
      <w:bCs/>
      <w:color w:val="393380" w:themeColor="accent2"/>
      <w:spacing w:val="-2"/>
      <w:sz w:val="34"/>
      <w:szCs w:val="34"/>
    </w:rPr>
  </w:style>
  <w:style w:type="table" w:styleId="TableGrid">
    <w:name w:val="Table Grid"/>
    <w:basedOn w:val="TableNormal"/>
    <w:uiPriority w:val="39"/>
    <w:rsid w:val="00ED5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
    <w:name w:val="Header Table"/>
    <w:basedOn w:val="TableNormal"/>
    <w:uiPriority w:val="99"/>
    <w:rsid w:val="00ED591E"/>
    <w:pPr>
      <w:spacing w:after="0" w:line="240" w:lineRule="auto"/>
    </w:pPr>
    <w:tblPr>
      <w:tblCellMar>
        <w:left w:w="0" w:type="dxa"/>
        <w:right w:w="0" w:type="dxa"/>
      </w:tblCellMar>
    </w:tblPr>
  </w:style>
  <w:style w:type="paragraph" w:customStyle="1" w:styleId="HeaderGap">
    <w:name w:val="Header Gap"/>
    <w:basedOn w:val="Header"/>
    <w:semiHidden/>
    <w:qFormat/>
    <w:rsid w:val="004B670D"/>
    <w:pPr>
      <w:spacing w:after="1260"/>
    </w:pPr>
  </w:style>
  <w:style w:type="paragraph" w:customStyle="1" w:styleId="HeaderDate">
    <w:name w:val="Header Date"/>
    <w:basedOn w:val="Header"/>
    <w:uiPriority w:val="99"/>
    <w:qFormat/>
    <w:rsid w:val="00ED591E"/>
    <w:pPr>
      <w:jc w:val="right"/>
    </w:pPr>
    <w:rPr>
      <w:b w:val="0"/>
      <w:bCs w:val="0"/>
    </w:rPr>
  </w:style>
  <w:style w:type="character" w:customStyle="1" w:styleId="Heading2Char">
    <w:name w:val="Heading 2 Char"/>
    <w:basedOn w:val="DefaultParagraphFont"/>
    <w:link w:val="Heading2"/>
    <w:uiPriority w:val="9"/>
    <w:rsid w:val="00AC20DD"/>
    <w:rPr>
      <w:color w:val="393380" w:themeColor="accent2"/>
      <w:spacing w:val="-1"/>
      <w:sz w:val="28"/>
      <w:szCs w:val="28"/>
    </w:rPr>
  </w:style>
  <w:style w:type="character" w:customStyle="1" w:styleId="Heading3Char">
    <w:name w:val="Heading 3 Char"/>
    <w:basedOn w:val="DefaultParagraphFont"/>
    <w:link w:val="Heading3"/>
    <w:uiPriority w:val="9"/>
    <w:rsid w:val="00AC20DD"/>
    <w:rPr>
      <w:b/>
      <w:bCs/>
      <w:color w:val="393380" w:themeColor="accent2"/>
      <w:sz w:val="24"/>
      <w:szCs w:val="24"/>
    </w:rPr>
  </w:style>
  <w:style w:type="character" w:customStyle="1" w:styleId="Heading4Char">
    <w:name w:val="Heading 4 Char"/>
    <w:basedOn w:val="DefaultParagraphFont"/>
    <w:link w:val="Heading4"/>
    <w:uiPriority w:val="9"/>
    <w:rsid w:val="00AC20DD"/>
    <w:rPr>
      <w:b/>
      <w:bCs/>
      <w:sz w:val="20"/>
      <w:szCs w:val="20"/>
    </w:rPr>
  </w:style>
  <w:style w:type="character" w:customStyle="1" w:styleId="Heading5Char">
    <w:name w:val="Heading 5 Char"/>
    <w:basedOn w:val="DefaultParagraphFont"/>
    <w:link w:val="Heading5"/>
    <w:uiPriority w:val="9"/>
    <w:rsid w:val="00F06DFE"/>
    <w:rPr>
      <w:color w:val="393380" w:themeColor="accent2"/>
      <w:sz w:val="20"/>
      <w:szCs w:val="20"/>
    </w:rPr>
  </w:style>
  <w:style w:type="paragraph" w:styleId="ListBullet">
    <w:name w:val="List Bullet"/>
    <w:basedOn w:val="Normal"/>
    <w:uiPriority w:val="1"/>
    <w:rsid w:val="00BC6D8F"/>
    <w:pPr>
      <w:numPr>
        <w:numId w:val="5"/>
      </w:numPr>
    </w:pPr>
  </w:style>
  <w:style w:type="paragraph" w:styleId="ListBullet2">
    <w:name w:val="List Bullet 2"/>
    <w:basedOn w:val="Normal"/>
    <w:uiPriority w:val="1"/>
    <w:rsid w:val="00BC6D8F"/>
    <w:pPr>
      <w:numPr>
        <w:ilvl w:val="1"/>
        <w:numId w:val="5"/>
      </w:numPr>
      <w:contextualSpacing/>
    </w:pPr>
  </w:style>
  <w:style w:type="paragraph" w:styleId="ListNumber">
    <w:name w:val="List Number"/>
    <w:basedOn w:val="Normal"/>
    <w:uiPriority w:val="1"/>
    <w:rsid w:val="00E71CCC"/>
    <w:pPr>
      <w:numPr>
        <w:numId w:val="6"/>
      </w:numPr>
    </w:pPr>
  </w:style>
  <w:style w:type="paragraph" w:styleId="ListNumber2">
    <w:name w:val="List Number 2"/>
    <w:basedOn w:val="Normal"/>
    <w:uiPriority w:val="1"/>
    <w:rsid w:val="00E71CCC"/>
    <w:pPr>
      <w:numPr>
        <w:ilvl w:val="1"/>
        <w:numId w:val="6"/>
      </w:numPr>
    </w:pPr>
  </w:style>
  <w:style w:type="paragraph" w:customStyle="1" w:styleId="Heading1NoSpacing">
    <w:name w:val="Heading 1 (No Spacing)"/>
    <w:basedOn w:val="Heading1"/>
    <w:uiPriority w:val="9"/>
    <w:qFormat/>
    <w:rsid w:val="00AC20DD"/>
    <w:pPr>
      <w:keepNext/>
      <w:keepLines/>
      <w:spacing w:before="360" w:after="0"/>
    </w:pPr>
  </w:style>
  <w:style w:type="paragraph" w:customStyle="1" w:styleId="TableHighlight">
    <w:name w:val="Table Highlight"/>
    <w:basedOn w:val="Normal"/>
    <w:uiPriority w:val="2"/>
    <w:qFormat/>
    <w:rsid w:val="00E31015"/>
    <w:pPr>
      <w:spacing w:before="60"/>
    </w:pPr>
    <w:rPr>
      <w:b/>
      <w:bCs/>
      <w:color w:val="393380" w:themeColor="accent2"/>
    </w:rPr>
  </w:style>
  <w:style w:type="paragraph" w:customStyle="1" w:styleId="DividerTitle">
    <w:name w:val="Divider Title"/>
    <w:basedOn w:val="Normal"/>
    <w:next w:val="DividerSubheading"/>
    <w:uiPriority w:val="19"/>
    <w:qFormat/>
    <w:rsid w:val="004B670D"/>
    <w:pPr>
      <w:spacing w:before="3480" w:after="0" w:line="600" w:lineRule="exact"/>
      <w:contextualSpacing/>
    </w:pPr>
    <w:rPr>
      <w:b/>
      <w:bCs/>
      <w:color w:val="393380" w:themeColor="accent2"/>
      <w:sz w:val="60"/>
      <w:szCs w:val="80"/>
    </w:rPr>
  </w:style>
  <w:style w:type="paragraph" w:customStyle="1" w:styleId="DividerSubheading">
    <w:name w:val="Divider Subheading"/>
    <w:basedOn w:val="Normal"/>
    <w:uiPriority w:val="19"/>
    <w:qFormat/>
    <w:rsid w:val="004B670D"/>
    <w:pPr>
      <w:spacing w:before="1040" w:after="0" w:line="440" w:lineRule="exact"/>
      <w:contextualSpacing/>
    </w:pPr>
    <w:rPr>
      <w:color w:val="393380" w:themeColor="accent2"/>
      <w:sz w:val="36"/>
      <w:szCs w:val="28"/>
    </w:rPr>
  </w:style>
  <w:style w:type="paragraph" w:styleId="Date">
    <w:name w:val="Date"/>
    <w:basedOn w:val="Normal"/>
    <w:next w:val="Normal"/>
    <w:link w:val="DateChar"/>
    <w:uiPriority w:val="12"/>
    <w:rsid w:val="00F54280"/>
    <w:pPr>
      <w:pageBreakBefore/>
      <w:spacing w:before="1600" w:line="336" w:lineRule="atLeast"/>
    </w:pPr>
    <w:rPr>
      <w:sz w:val="28"/>
      <w:szCs w:val="28"/>
    </w:rPr>
  </w:style>
  <w:style w:type="character" w:customStyle="1" w:styleId="DateChar">
    <w:name w:val="Date Char"/>
    <w:basedOn w:val="DefaultParagraphFont"/>
    <w:link w:val="Date"/>
    <w:uiPriority w:val="12"/>
    <w:rsid w:val="00F54280"/>
    <w:rPr>
      <w:sz w:val="28"/>
      <w:szCs w:val="28"/>
    </w:rPr>
  </w:style>
  <w:style w:type="paragraph" w:styleId="Title">
    <w:name w:val="Title"/>
    <w:basedOn w:val="Normal"/>
    <w:next w:val="Normal"/>
    <w:link w:val="TitleChar"/>
    <w:uiPriority w:val="10"/>
    <w:qFormat/>
    <w:rsid w:val="004B670D"/>
    <w:pPr>
      <w:spacing w:before="840" w:line="600" w:lineRule="exact"/>
      <w:contextualSpacing/>
    </w:pPr>
    <w:rPr>
      <w:b/>
      <w:bCs/>
      <w:color w:val="393380" w:themeColor="accent2"/>
      <w:sz w:val="60"/>
      <w:szCs w:val="90"/>
    </w:rPr>
  </w:style>
  <w:style w:type="character" w:customStyle="1" w:styleId="TitleChar">
    <w:name w:val="Title Char"/>
    <w:basedOn w:val="DefaultParagraphFont"/>
    <w:link w:val="Title"/>
    <w:uiPriority w:val="10"/>
    <w:rsid w:val="004B670D"/>
    <w:rPr>
      <w:b/>
      <w:bCs/>
      <w:color w:val="393380" w:themeColor="accent2"/>
      <w:sz w:val="60"/>
      <w:szCs w:val="90"/>
    </w:rPr>
  </w:style>
  <w:style w:type="paragraph" w:styleId="Subtitle">
    <w:name w:val="Subtitle"/>
    <w:basedOn w:val="Normal"/>
    <w:next w:val="Normal"/>
    <w:link w:val="SubtitleChar"/>
    <w:uiPriority w:val="11"/>
    <w:qFormat/>
    <w:rsid w:val="004B670D"/>
    <w:pPr>
      <w:spacing w:before="800"/>
      <w:contextualSpacing/>
    </w:pPr>
    <w:rPr>
      <w:color w:val="393380" w:themeColor="accent2"/>
      <w:sz w:val="36"/>
      <w:szCs w:val="28"/>
    </w:rPr>
  </w:style>
  <w:style w:type="character" w:customStyle="1" w:styleId="SubtitleChar">
    <w:name w:val="Subtitle Char"/>
    <w:basedOn w:val="DefaultParagraphFont"/>
    <w:link w:val="Subtitle"/>
    <w:uiPriority w:val="11"/>
    <w:rsid w:val="004B670D"/>
    <w:rPr>
      <w:color w:val="393380" w:themeColor="accent2"/>
      <w:sz w:val="36"/>
      <w:szCs w:val="28"/>
    </w:rPr>
  </w:style>
  <w:style w:type="paragraph" w:styleId="NoSpacing">
    <w:name w:val="No Spacing"/>
    <w:link w:val="NoSpacingChar"/>
    <w:uiPriority w:val="1"/>
    <w:semiHidden/>
    <w:qFormat/>
    <w:rsid w:val="00397767"/>
    <w:pPr>
      <w:spacing w:after="0" w:line="240" w:lineRule="auto"/>
    </w:pPr>
    <w:rPr>
      <w:rFonts w:eastAsiaTheme="minorEastAsia"/>
      <w:lang w:val="en-US"/>
    </w:rPr>
  </w:style>
  <w:style w:type="character" w:customStyle="1" w:styleId="NoSpacingChar">
    <w:name w:val="No Spacing Char"/>
    <w:basedOn w:val="DefaultParagraphFont"/>
    <w:link w:val="NoSpacing"/>
    <w:uiPriority w:val="1"/>
    <w:semiHidden/>
    <w:rsid w:val="00552CEC"/>
    <w:rPr>
      <w:rFonts w:eastAsiaTheme="minorEastAsia"/>
      <w:lang w:val="en-US"/>
    </w:rPr>
  </w:style>
  <w:style w:type="paragraph" w:styleId="TOCHeading">
    <w:name w:val="TOC Heading"/>
    <w:basedOn w:val="Heading1"/>
    <w:next w:val="Normal"/>
    <w:uiPriority w:val="39"/>
    <w:qFormat/>
    <w:rsid w:val="006D6493"/>
    <w:pPr>
      <w:pageBreakBefore/>
      <w:spacing w:after="360"/>
    </w:pPr>
    <w:rPr>
      <w:sz w:val="36"/>
      <w:szCs w:val="36"/>
    </w:rPr>
  </w:style>
  <w:style w:type="paragraph" w:customStyle="1" w:styleId="DateCover2">
    <w:name w:val="Date (Cover 2)"/>
    <w:basedOn w:val="Date"/>
    <w:uiPriority w:val="15"/>
    <w:qFormat/>
    <w:rsid w:val="00F54280"/>
    <w:pPr>
      <w:tabs>
        <w:tab w:val="left" w:pos="5029"/>
      </w:tabs>
      <w:spacing w:before="2520"/>
    </w:pPr>
    <w:rPr>
      <w:noProof/>
      <w:color w:val="FFFFFF" w:themeColor="background1"/>
    </w:rPr>
  </w:style>
  <w:style w:type="paragraph" w:customStyle="1" w:styleId="TitleCover2">
    <w:name w:val="Title (Cover 2)"/>
    <w:basedOn w:val="Title"/>
    <w:uiPriority w:val="13"/>
    <w:qFormat/>
    <w:rsid w:val="00221FA1"/>
    <w:rPr>
      <w:color w:val="FFFFFF" w:themeColor="background1"/>
    </w:rPr>
  </w:style>
  <w:style w:type="paragraph" w:customStyle="1" w:styleId="SubtitleCover2">
    <w:name w:val="Subtitle (Cover 2)"/>
    <w:basedOn w:val="Subtitle"/>
    <w:uiPriority w:val="14"/>
    <w:qFormat/>
    <w:rsid w:val="00221FA1"/>
    <w:rPr>
      <w:color w:val="FFFFFF" w:themeColor="background1"/>
    </w:rPr>
  </w:style>
  <w:style w:type="paragraph" w:customStyle="1" w:styleId="DateCover3">
    <w:name w:val="Date (Cover 3)"/>
    <w:basedOn w:val="Date"/>
    <w:uiPriority w:val="18"/>
    <w:qFormat/>
    <w:rsid w:val="0088308E"/>
    <w:pPr>
      <w:spacing w:before="480"/>
    </w:pPr>
  </w:style>
  <w:style w:type="paragraph" w:customStyle="1" w:styleId="TitleCover3">
    <w:name w:val="Title (Cover 3)"/>
    <w:basedOn w:val="Title"/>
    <w:uiPriority w:val="16"/>
    <w:qFormat/>
    <w:rsid w:val="0088308E"/>
    <w:pPr>
      <w:spacing w:before="600"/>
    </w:pPr>
    <w:rPr>
      <w:b w:val="0"/>
      <w:bCs w:val="0"/>
    </w:rPr>
  </w:style>
  <w:style w:type="paragraph" w:customStyle="1" w:styleId="SubtitleCover3">
    <w:name w:val="Subtitle (Cover 3)"/>
    <w:basedOn w:val="Subtitle"/>
    <w:uiPriority w:val="17"/>
    <w:qFormat/>
    <w:rsid w:val="00B54C36"/>
    <w:pPr>
      <w:spacing w:before="720" w:after="480"/>
    </w:pPr>
  </w:style>
  <w:style w:type="paragraph" w:styleId="TOC1">
    <w:name w:val="toc 1"/>
    <w:basedOn w:val="Normal"/>
    <w:next w:val="Normal"/>
    <w:autoRedefine/>
    <w:uiPriority w:val="39"/>
    <w:rsid w:val="00E31015"/>
    <w:pPr>
      <w:pBdr>
        <w:bottom w:val="single" w:sz="2" w:space="5" w:color="9D9D9C"/>
        <w:between w:val="single" w:sz="2" w:space="5" w:color="9D9D9C"/>
      </w:pBdr>
      <w:tabs>
        <w:tab w:val="right" w:pos="9639"/>
      </w:tabs>
      <w:spacing w:after="0" w:line="240" w:lineRule="auto"/>
      <w:ind w:right="-601"/>
    </w:pPr>
    <w:rPr>
      <w:b/>
      <w:noProof/>
      <w:color w:val="393380" w:themeColor="accent2"/>
      <w:sz w:val="28"/>
    </w:rPr>
  </w:style>
  <w:style w:type="paragraph" w:styleId="TOC2">
    <w:name w:val="toc 2"/>
    <w:basedOn w:val="Normal"/>
    <w:next w:val="Normal"/>
    <w:autoRedefine/>
    <w:uiPriority w:val="39"/>
    <w:rsid w:val="00E31015"/>
    <w:pPr>
      <w:pBdr>
        <w:bottom w:val="single" w:sz="2" w:space="5" w:color="9D9D9C"/>
        <w:between w:val="single" w:sz="2" w:space="5" w:color="9D9D9C"/>
      </w:pBdr>
      <w:tabs>
        <w:tab w:val="right" w:pos="9639"/>
      </w:tabs>
      <w:spacing w:after="0" w:line="240" w:lineRule="auto"/>
      <w:ind w:right="-601"/>
    </w:pPr>
    <w:rPr>
      <w:noProof/>
      <w:color w:val="393380" w:themeColor="accent2"/>
      <w:sz w:val="28"/>
    </w:rPr>
  </w:style>
  <w:style w:type="paragraph" w:styleId="TOC3">
    <w:name w:val="toc 3"/>
    <w:basedOn w:val="Normal"/>
    <w:next w:val="Normal"/>
    <w:autoRedefine/>
    <w:uiPriority w:val="39"/>
    <w:unhideWhenUsed/>
    <w:rsid w:val="00546DB8"/>
    <w:pPr>
      <w:pBdr>
        <w:bottom w:val="single" w:sz="2" w:space="5" w:color="9D9D9C"/>
        <w:between w:val="single" w:sz="2" w:space="5" w:color="9D9D9C"/>
      </w:pBdr>
      <w:tabs>
        <w:tab w:val="right" w:pos="9639"/>
      </w:tabs>
      <w:spacing w:after="0" w:line="240" w:lineRule="auto"/>
      <w:ind w:right="-601"/>
    </w:pPr>
    <w:rPr>
      <w:noProof/>
      <w:color w:val="9D9D9C"/>
      <w:sz w:val="28"/>
    </w:rPr>
  </w:style>
  <w:style w:type="character" w:styleId="Hyperlink">
    <w:name w:val="Hyperlink"/>
    <w:basedOn w:val="DefaultParagraphFont"/>
    <w:unhideWhenUsed/>
    <w:rsid w:val="006D6493"/>
    <w:rPr>
      <w:color w:val="0563C1" w:themeColor="hyperlink"/>
      <w:u w:val="single"/>
    </w:rPr>
  </w:style>
  <w:style w:type="paragraph" w:customStyle="1" w:styleId="IntroductionStyle">
    <w:name w:val="Introduction Style"/>
    <w:basedOn w:val="Heading2"/>
    <w:uiPriority w:val="8"/>
    <w:qFormat/>
    <w:rsid w:val="00E31015"/>
    <w:pPr>
      <w:spacing w:before="360"/>
    </w:pPr>
  </w:style>
  <w:style w:type="paragraph" w:customStyle="1" w:styleId="Legal2">
    <w:name w:val="Legal 2"/>
    <w:basedOn w:val="Normal"/>
    <w:rsid w:val="00E51998"/>
    <w:pPr>
      <w:widowControl w:val="0"/>
      <w:tabs>
        <w:tab w:val="num" w:pos="1110"/>
      </w:tabs>
      <w:spacing w:after="0" w:line="240" w:lineRule="auto"/>
      <w:ind w:left="1110" w:hanging="1110"/>
    </w:pPr>
    <w:rPr>
      <w:rFonts w:ascii="Times New Roman" w:eastAsia="Times New Roman" w:hAnsi="Times New Roman" w:cs="Times New Roman"/>
      <w:snapToGrid w:val="0"/>
      <w:sz w:val="24"/>
      <w:lang w:val="en-US"/>
    </w:rPr>
  </w:style>
  <w:style w:type="table" w:styleId="GridTable4-Accent2">
    <w:name w:val="Grid Table 4 Accent 2"/>
    <w:basedOn w:val="TableNormal"/>
    <w:uiPriority w:val="49"/>
    <w:rsid w:val="00E51998"/>
    <w:pPr>
      <w:spacing w:after="0" w:line="240" w:lineRule="auto"/>
    </w:pPr>
    <w:tblPr>
      <w:tblStyleRowBandSize w:val="1"/>
      <w:tblStyleColBandSize w:val="1"/>
      <w:tblBorders>
        <w:top w:val="single" w:sz="4" w:space="0" w:color="7770C6" w:themeColor="accent2" w:themeTint="99"/>
        <w:left w:val="single" w:sz="4" w:space="0" w:color="7770C6" w:themeColor="accent2" w:themeTint="99"/>
        <w:bottom w:val="single" w:sz="4" w:space="0" w:color="7770C6" w:themeColor="accent2" w:themeTint="99"/>
        <w:right w:val="single" w:sz="4" w:space="0" w:color="7770C6" w:themeColor="accent2" w:themeTint="99"/>
        <w:insideH w:val="single" w:sz="4" w:space="0" w:color="7770C6" w:themeColor="accent2" w:themeTint="99"/>
        <w:insideV w:val="single" w:sz="4" w:space="0" w:color="7770C6" w:themeColor="accent2" w:themeTint="99"/>
      </w:tblBorders>
    </w:tblPr>
    <w:tblStylePr w:type="firstRow">
      <w:rPr>
        <w:b/>
        <w:bCs/>
        <w:color w:val="FFFFFF" w:themeColor="background1"/>
      </w:rPr>
      <w:tblPr/>
      <w:tcPr>
        <w:tcBorders>
          <w:top w:val="single" w:sz="4" w:space="0" w:color="393380" w:themeColor="accent2"/>
          <w:left w:val="single" w:sz="4" w:space="0" w:color="393380" w:themeColor="accent2"/>
          <w:bottom w:val="single" w:sz="4" w:space="0" w:color="393380" w:themeColor="accent2"/>
          <w:right w:val="single" w:sz="4" w:space="0" w:color="393380" w:themeColor="accent2"/>
          <w:insideH w:val="nil"/>
          <w:insideV w:val="nil"/>
        </w:tcBorders>
        <w:shd w:val="clear" w:color="auto" w:fill="393380" w:themeFill="accent2"/>
      </w:tcPr>
    </w:tblStylePr>
    <w:tblStylePr w:type="lastRow">
      <w:rPr>
        <w:b/>
        <w:bCs/>
      </w:rPr>
      <w:tblPr/>
      <w:tcPr>
        <w:tcBorders>
          <w:top w:val="double" w:sz="4" w:space="0" w:color="393380" w:themeColor="accent2"/>
        </w:tcBorders>
      </w:tcPr>
    </w:tblStylePr>
    <w:tblStylePr w:type="firstCol">
      <w:rPr>
        <w:b/>
        <w:bCs/>
      </w:rPr>
    </w:tblStylePr>
    <w:tblStylePr w:type="lastCol">
      <w:rPr>
        <w:b/>
        <w:bCs/>
      </w:rPr>
    </w:tblStylePr>
    <w:tblStylePr w:type="band1Vert">
      <w:tblPr/>
      <w:tcPr>
        <w:shd w:val="clear" w:color="auto" w:fill="D1CFEC" w:themeFill="accent2" w:themeFillTint="33"/>
      </w:tcPr>
    </w:tblStylePr>
    <w:tblStylePr w:type="band1Horz">
      <w:tblPr/>
      <w:tcPr>
        <w:shd w:val="clear" w:color="auto" w:fill="D1CFEC" w:themeFill="accent2" w:themeFillTint="33"/>
      </w:tcPr>
    </w:tblStylePr>
  </w:style>
  <w:style w:type="paragraph" w:styleId="Revision">
    <w:name w:val="Revision"/>
    <w:hidden/>
    <w:uiPriority w:val="99"/>
    <w:semiHidden/>
    <w:rsid w:val="00AF1E80"/>
    <w:pPr>
      <w:spacing w:after="0" w:line="240" w:lineRule="auto"/>
    </w:pPr>
    <w:rPr>
      <w:sz w:val="20"/>
      <w:szCs w:val="20"/>
    </w:rPr>
  </w:style>
  <w:style w:type="character" w:styleId="FollowedHyperlink">
    <w:name w:val="FollowedHyperlink"/>
    <w:basedOn w:val="DefaultParagraphFont"/>
    <w:uiPriority w:val="99"/>
    <w:semiHidden/>
    <w:unhideWhenUsed/>
    <w:rsid w:val="00EE7FC3"/>
    <w:rPr>
      <w:color w:val="954F72" w:themeColor="followedHyperlink"/>
      <w:u w:val="single"/>
    </w:rPr>
  </w:style>
  <w:style w:type="character" w:styleId="CommentReference">
    <w:name w:val="annotation reference"/>
    <w:basedOn w:val="DefaultParagraphFont"/>
    <w:uiPriority w:val="99"/>
    <w:semiHidden/>
    <w:unhideWhenUsed/>
    <w:rsid w:val="008A5279"/>
    <w:rPr>
      <w:sz w:val="16"/>
      <w:szCs w:val="16"/>
    </w:rPr>
  </w:style>
  <w:style w:type="paragraph" w:styleId="CommentText">
    <w:name w:val="annotation text"/>
    <w:basedOn w:val="Normal"/>
    <w:link w:val="CommentTextChar"/>
    <w:uiPriority w:val="99"/>
    <w:unhideWhenUsed/>
    <w:rsid w:val="008A5279"/>
    <w:pPr>
      <w:spacing w:line="240" w:lineRule="auto"/>
    </w:pPr>
  </w:style>
  <w:style w:type="character" w:customStyle="1" w:styleId="CommentTextChar">
    <w:name w:val="Comment Text Char"/>
    <w:basedOn w:val="DefaultParagraphFont"/>
    <w:link w:val="CommentText"/>
    <w:uiPriority w:val="99"/>
    <w:rsid w:val="008A5279"/>
    <w:rPr>
      <w:sz w:val="20"/>
      <w:szCs w:val="20"/>
    </w:rPr>
  </w:style>
  <w:style w:type="paragraph" w:styleId="CommentSubject">
    <w:name w:val="annotation subject"/>
    <w:basedOn w:val="CommentText"/>
    <w:next w:val="CommentText"/>
    <w:link w:val="CommentSubjectChar"/>
    <w:uiPriority w:val="99"/>
    <w:semiHidden/>
    <w:unhideWhenUsed/>
    <w:rsid w:val="008A5279"/>
    <w:rPr>
      <w:b/>
      <w:bCs/>
    </w:rPr>
  </w:style>
  <w:style w:type="character" w:customStyle="1" w:styleId="CommentSubjectChar">
    <w:name w:val="Comment Subject Char"/>
    <w:basedOn w:val="CommentTextChar"/>
    <w:link w:val="CommentSubject"/>
    <w:uiPriority w:val="99"/>
    <w:semiHidden/>
    <w:rsid w:val="008A5279"/>
    <w:rPr>
      <w:b/>
      <w:bCs/>
      <w:sz w:val="20"/>
      <w:szCs w:val="20"/>
    </w:rPr>
  </w:style>
  <w:style w:type="character" w:styleId="UnresolvedMention">
    <w:name w:val="Unresolved Mention"/>
    <w:basedOn w:val="DefaultParagraphFont"/>
    <w:uiPriority w:val="99"/>
    <w:semiHidden/>
    <w:unhideWhenUsed/>
    <w:rsid w:val="00A94BD8"/>
    <w:rPr>
      <w:color w:val="605E5C"/>
      <w:shd w:val="clear" w:color="auto" w:fill="E1DFDD"/>
    </w:rPr>
  </w:style>
  <w:style w:type="paragraph" w:styleId="ListParagraph">
    <w:name w:val="List Paragraph"/>
    <w:basedOn w:val="Normal"/>
    <w:uiPriority w:val="34"/>
    <w:semiHidden/>
    <w:qFormat/>
    <w:rsid w:val="00411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zx.com/services/nzx-clearing/publications" TargetMode="External"/><Relationship Id="rId18" Type="http://schemas.openxmlformats.org/officeDocument/2006/relationships/hyperlink" Target="https://www.nzx.com/regulation/nzx-rules-guidance/clearing-depository-rul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zx.com/services/market-participants/participant-fees" TargetMode="External"/><Relationship Id="rId17" Type="http://schemas.openxmlformats.org/officeDocument/2006/relationships/hyperlink" Target="mailto:Securities-IT@nzx.com" TargetMode="External"/><Relationship Id="rId2" Type="http://schemas.openxmlformats.org/officeDocument/2006/relationships/customXml" Target="../customXml/item2.xml"/><Relationship Id="rId16" Type="http://schemas.openxmlformats.org/officeDocument/2006/relationships/hyperlink" Target="mailto:Clearing@nzx.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zx.com/regulation/nzx-rules-guidance/clearing-depository-rules" TargetMode="External"/><Relationship Id="rId5" Type="http://schemas.openxmlformats.org/officeDocument/2006/relationships/numbering" Target="numbering.xml"/><Relationship Id="rId15" Type="http://schemas.openxmlformats.org/officeDocument/2006/relationships/hyperlink" Target="https://www.nzx.com/services/nzx-clearing/publication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urities-IT@nzx.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Shanks\Downloads\Word%20Template.dotx" TargetMode="External"/></Relationships>
</file>

<file path=word/theme/theme1.xml><?xml version="1.0" encoding="utf-8"?>
<a:theme xmlns:a="http://schemas.openxmlformats.org/drawingml/2006/main" name="Office Theme">
  <a:themeElements>
    <a:clrScheme name="NZ RegCo">
      <a:dk1>
        <a:sysClr val="windowText" lastClr="000000"/>
      </a:dk1>
      <a:lt1>
        <a:sysClr val="window" lastClr="FFFFFF"/>
      </a:lt1>
      <a:dk2>
        <a:srgbClr val="000000"/>
      </a:dk2>
      <a:lt2>
        <a:srgbClr val="FFFFFF"/>
      </a:lt2>
      <a:accent1>
        <a:srgbClr val="3EB6BF"/>
      </a:accent1>
      <a:accent2>
        <a:srgbClr val="393380"/>
      </a:accent2>
      <a:accent3>
        <a:srgbClr val="EA5D37"/>
      </a:accent3>
      <a:accent4>
        <a:srgbClr val="F5F0D2"/>
      </a:accent4>
      <a:accent5>
        <a:srgbClr val="97C483"/>
      </a:accent5>
      <a:accent6>
        <a:srgbClr val="C3D0D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AFB0BF72AA8D48AE924ADFB66F7EED" ma:contentTypeVersion="13" ma:contentTypeDescription="Create a new document." ma:contentTypeScope="" ma:versionID="184899e246c02575542ace784b2fc249">
  <xsd:schema xmlns:xsd="http://www.w3.org/2001/XMLSchema" xmlns:xs="http://www.w3.org/2001/XMLSchema" xmlns:p="http://schemas.microsoft.com/office/2006/metadata/properties" xmlns:ns2="115cab4d-6f10-452d-be6b-9948dc02e1cd" xmlns:ns3="cab06639-4b0c-4205-80b4-0b156190631b" targetNamespace="http://schemas.microsoft.com/office/2006/metadata/properties" ma:root="true" ma:fieldsID="30585023a0d6a554282874d1648495a3" ns2:_="" ns3:_="">
    <xsd:import namespace="115cab4d-6f10-452d-be6b-9948dc02e1cd"/>
    <xsd:import namespace="cab06639-4b0c-4205-80b4-0b15619063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FilesType" minOccurs="0"/>
                <xsd:element ref="ns2:Owner"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cab4d-6f10-452d-be6b-9948dc02e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FilesType" ma:index="14" nillable="true" ma:displayName="Files Type" ma:format="Dropdown" ma:internalName="FilesType">
      <xsd:simpleType>
        <xsd:restriction base="dms:Choice">
          <xsd:enumeration value="Files Summary"/>
          <xsd:enumeration value="Ready to Print"/>
        </xsd:restriction>
      </xsd:simpleType>
    </xsd:element>
    <xsd:element name="Owner" ma:index="1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6639-4b0c-4205-80b4-0b15619063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sType xmlns="115cab4d-6f10-452d-be6b-9948dc02e1cd" xsi:nil="true"/>
    <Owner xmlns="115cab4d-6f10-452d-be6b-9948dc02e1cd">
      <UserInfo>
        <DisplayName/>
        <AccountId xsi:nil="true"/>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816ACF-667E-4D4F-B58B-C0279F823634}">
  <ds:schemaRefs>
    <ds:schemaRef ds:uri="http://schemas.openxmlformats.org/officeDocument/2006/bibliography"/>
  </ds:schemaRefs>
</ds:datastoreItem>
</file>

<file path=customXml/itemProps2.xml><?xml version="1.0" encoding="utf-8"?>
<ds:datastoreItem xmlns:ds="http://schemas.openxmlformats.org/officeDocument/2006/customXml" ds:itemID="{D049754F-8AF4-4EFE-8E63-5DC549C90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cab4d-6f10-452d-be6b-9948dc02e1cd"/>
    <ds:schemaRef ds:uri="cab06639-4b0c-4205-80b4-0b1561906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ED9D9-D441-4C14-80A5-D41B1A3E01E4}">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cab06639-4b0c-4205-80b4-0b156190631b"/>
    <ds:schemaRef ds:uri="115cab4d-6f10-452d-be6b-9948dc02e1cd"/>
    <ds:schemaRef ds:uri="http://purl.org/dc/dcmitype/"/>
  </ds:schemaRefs>
</ds:datastoreItem>
</file>

<file path=customXml/itemProps4.xml><?xml version="1.0" encoding="utf-8"?>
<ds:datastoreItem xmlns:ds="http://schemas.openxmlformats.org/officeDocument/2006/customXml" ds:itemID="{E8E574D9-EE98-401F-BC23-EE82EC170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Template</Template>
  <TotalTime>49</TotalTime>
  <Pages>7</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Shanks</dc:creator>
  <cp:keywords/>
  <dc:description/>
  <cp:lastModifiedBy>Jody Taylor</cp:lastModifiedBy>
  <cp:revision>12</cp:revision>
  <dcterms:created xsi:type="dcterms:W3CDTF">2023-11-01T03:18:00Z</dcterms:created>
  <dcterms:modified xsi:type="dcterms:W3CDTF">2023-11-30T23:11:00Z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0x01010075AFB0BF72AA8D48AE924ADFB66F7EED</vt:lpwstr>
  </property>
</Properties>
</file>