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69D5" w14:textId="77777777" w:rsidR="00747AFA" w:rsidRDefault="00000000">
      <w:pPr>
        <w:rPr>
          <w:b/>
          <w:sz w:val="42"/>
          <w:szCs w:val="42"/>
        </w:rPr>
      </w:pPr>
      <w:r>
        <w:rPr>
          <w:b/>
          <w:sz w:val="42"/>
          <w:szCs w:val="42"/>
        </w:rPr>
        <w:t>Mentored Industry Projects</w:t>
      </w:r>
    </w:p>
    <w:p w14:paraId="08E3E6C6" w14:textId="77777777" w:rsidR="00747AFA" w:rsidRDefault="00000000">
      <w:pPr>
        <w:rPr>
          <w:sz w:val="28"/>
          <w:szCs w:val="28"/>
        </w:rPr>
      </w:pPr>
      <w:r>
        <w:rPr>
          <w:sz w:val="28"/>
          <w:szCs w:val="28"/>
        </w:rPr>
        <w:t>Coach Future Ready Skills</w:t>
      </w:r>
    </w:p>
    <w:p w14:paraId="2A18FDF7" w14:textId="77777777" w:rsidR="00747AFA" w:rsidRDefault="00000000">
      <w:pPr>
        <w:rPr>
          <w:sz w:val="24"/>
          <w:szCs w:val="24"/>
        </w:rPr>
      </w:pPr>
      <w:r>
        <w:pict w14:anchorId="20C4A31A">
          <v:rect id="_x0000_i1025" style="width:0;height:1.5pt" o:hralign="center" o:hrstd="t" o:hr="t" fillcolor="#a0a0a0" stroked="f"/>
        </w:pict>
      </w:r>
    </w:p>
    <w:p w14:paraId="1BD3C3E0" w14:textId="77777777" w:rsidR="00747AFA" w:rsidRDefault="00747AFA">
      <w:pPr>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47AFA" w14:paraId="4AA43FDD" w14:textId="77777777">
        <w:tc>
          <w:tcPr>
            <w:tcW w:w="9360" w:type="dxa"/>
            <w:shd w:val="clear" w:color="auto" w:fill="auto"/>
            <w:tcMar>
              <w:top w:w="288" w:type="dxa"/>
              <w:left w:w="288" w:type="dxa"/>
              <w:bottom w:w="288" w:type="dxa"/>
              <w:right w:w="288" w:type="dxa"/>
            </w:tcMar>
          </w:tcPr>
          <w:p w14:paraId="260E255E" w14:textId="77777777" w:rsidR="00747AFA" w:rsidRDefault="00000000">
            <w:pPr>
              <w:widowControl w:val="0"/>
              <w:rPr>
                <w:b/>
                <w:sz w:val="24"/>
                <w:szCs w:val="24"/>
              </w:rPr>
            </w:pPr>
            <w:r>
              <w:rPr>
                <w:b/>
                <w:sz w:val="24"/>
                <w:szCs w:val="24"/>
              </w:rPr>
              <w:t>TIPS</w:t>
            </w:r>
          </w:p>
          <w:p w14:paraId="07BC5B72" w14:textId="77777777" w:rsidR="00747AFA" w:rsidRDefault="00747AFA">
            <w:pPr>
              <w:widowControl w:val="0"/>
              <w:rPr>
                <w:sz w:val="24"/>
                <w:szCs w:val="24"/>
              </w:rPr>
            </w:pPr>
          </w:p>
          <w:p w14:paraId="600CE527" w14:textId="77777777" w:rsidR="00747AFA" w:rsidRDefault="00000000">
            <w:pPr>
              <w:widowControl w:val="0"/>
              <w:rPr>
                <w:sz w:val="24"/>
                <w:szCs w:val="24"/>
              </w:rPr>
            </w:pPr>
            <w:proofErr w:type="gramStart"/>
            <w:r>
              <w:rPr>
                <w:sz w:val="24"/>
                <w:szCs w:val="24"/>
              </w:rPr>
              <w:t>So</w:t>
            </w:r>
            <w:proofErr w:type="gramEnd"/>
            <w:r>
              <w:rPr>
                <w:sz w:val="24"/>
                <w:szCs w:val="24"/>
              </w:rPr>
              <w:t xml:space="preserve"> what is </w:t>
            </w:r>
            <w:r>
              <w:rPr>
                <w:i/>
                <w:sz w:val="24"/>
                <w:szCs w:val="24"/>
              </w:rPr>
              <w:t>your</w:t>
            </w:r>
            <w:r>
              <w:rPr>
                <w:sz w:val="24"/>
                <w:szCs w:val="24"/>
              </w:rPr>
              <w:t xml:space="preserve"> role during a Mentored Industry Project? You are the facilitator – the support system for students as they work with their Industry Partner to solve a real problem for them. </w:t>
            </w:r>
          </w:p>
          <w:p w14:paraId="69BFE09B" w14:textId="77777777" w:rsidR="00747AFA" w:rsidRDefault="00747AFA">
            <w:pPr>
              <w:widowControl w:val="0"/>
              <w:rPr>
                <w:sz w:val="24"/>
                <w:szCs w:val="24"/>
              </w:rPr>
            </w:pPr>
          </w:p>
          <w:p w14:paraId="0118998A" w14:textId="77777777" w:rsidR="00747AFA" w:rsidRDefault="00000000">
            <w:pPr>
              <w:widowControl w:val="0"/>
              <w:rPr>
                <w:sz w:val="24"/>
                <w:szCs w:val="24"/>
              </w:rPr>
            </w:pPr>
            <w:r>
              <w:rPr>
                <w:sz w:val="24"/>
                <w:szCs w:val="24"/>
              </w:rPr>
              <w:t xml:space="preserve">Your role is </w:t>
            </w:r>
            <w:r>
              <w:rPr>
                <w:i/>
                <w:sz w:val="24"/>
                <w:szCs w:val="24"/>
              </w:rPr>
              <w:t>not</w:t>
            </w:r>
            <w:r>
              <w:rPr>
                <w:sz w:val="24"/>
                <w:szCs w:val="24"/>
              </w:rPr>
              <w:t xml:space="preserve"> to be a co-problem solver with the students. You might be tempted to jump in to explain why the problem is happening or suggest solutions, but that’s the job of the students. </w:t>
            </w:r>
          </w:p>
          <w:p w14:paraId="27C706F2" w14:textId="77777777" w:rsidR="00747AFA" w:rsidRDefault="00747AFA">
            <w:pPr>
              <w:widowControl w:val="0"/>
              <w:rPr>
                <w:sz w:val="24"/>
                <w:szCs w:val="24"/>
              </w:rPr>
            </w:pPr>
          </w:p>
          <w:p w14:paraId="19623428" w14:textId="77777777" w:rsidR="00747AFA" w:rsidRDefault="00000000">
            <w:pPr>
              <w:widowControl w:val="0"/>
              <w:rPr>
                <w:sz w:val="24"/>
                <w:szCs w:val="24"/>
              </w:rPr>
            </w:pPr>
            <w:r>
              <w:rPr>
                <w:sz w:val="24"/>
                <w:szCs w:val="24"/>
              </w:rPr>
              <w:t xml:space="preserve">Your job as facilitator is to coach students on the </w:t>
            </w:r>
            <w:r>
              <w:rPr>
                <w:i/>
                <w:sz w:val="24"/>
                <w:szCs w:val="24"/>
              </w:rPr>
              <w:t>skills</w:t>
            </w:r>
            <w:r>
              <w:rPr>
                <w:sz w:val="24"/>
                <w:szCs w:val="24"/>
              </w:rPr>
              <w:t xml:space="preserve"> of team-based problem solving. Facilitators help students understand how high-performing teams work – how to plan their time, how to collaborate, how to communicate, and how to break down a tough problem. In other words, your job is to support students in developing NAF’s Future Ready Skills. </w:t>
            </w:r>
          </w:p>
          <w:p w14:paraId="67779106" w14:textId="77777777" w:rsidR="00747AFA" w:rsidRDefault="00747AFA">
            <w:pPr>
              <w:widowControl w:val="0"/>
              <w:rPr>
                <w:sz w:val="24"/>
                <w:szCs w:val="24"/>
              </w:rPr>
            </w:pPr>
          </w:p>
          <w:p w14:paraId="710374FF" w14:textId="77777777" w:rsidR="00747AFA" w:rsidRDefault="00000000">
            <w:pPr>
              <w:widowControl w:val="0"/>
              <w:rPr>
                <w:sz w:val="24"/>
                <w:szCs w:val="24"/>
              </w:rPr>
            </w:pPr>
            <w:r>
              <w:rPr>
                <w:sz w:val="24"/>
                <w:szCs w:val="24"/>
              </w:rPr>
              <w:t>So how might you coach students on these skills? Here are a few tips from the Lead Coaching team at District C:</w:t>
            </w:r>
          </w:p>
          <w:p w14:paraId="2CAC4CAE" w14:textId="77777777" w:rsidR="00747AFA" w:rsidRDefault="00000000">
            <w:pPr>
              <w:widowControl w:val="0"/>
              <w:rPr>
                <w:sz w:val="24"/>
                <w:szCs w:val="24"/>
              </w:rPr>
            </w:pPr>
            <w:r>
              <w:rPr>
                <w:sz w:val="24"/>
                <w:szCs w:val="24"/>
              </w:rPr>
              <w:t xml:space="preserve"> </w:t>
            </w:r>
          </w:p>
          <w:p w14:paraId="6906745E" w14:textId="77777777" w:rsidR="00747AFA" w:rsidRDefault="00000000">
            <w:pPr>
              <w:widowControl w:val="0"/>
              <w:numPr>
                <w:ilvl w:val="0"/>
                <w:numId w:val="1"/>
              </w:numPr>
              <w:rPr>
                <w:sz w:val="24"/>
                <w:szCs w:val="24"/>
              </w:rPr>
            </w:pPr>
            <w:r>
              <w:rPr>
                <w:i/>
                <w:sz w:val="24"/>
                <w:szCs w:val="24"/>
              </w:rPr>
              <w:t>Get Specific.</w:t>
            </w:r>
            <w:r>
              <w:rPr>
                <w:sz w:val="24"/>
                <w:szCs w:val="24"/>
              </w:rPr>
              <w:t xml:space="preserve"> In your coaching, stay away from high-level abstractions (</w:t>
            </w:r>
            <w:proofErr w:type="spellStart"/>
            <w:r>
              <w:rPr>
                <w:sz w:val="24"/>
                <w:szCs w:val="24"/>
              </w:rPr>
              <w:t>eg</w:t>
            </w:r>
            <w:proofErr w:type="spellEnd"/>
            <w:r>
              <w:rPr>
                <w:sz w:val="24"/>
                <w:szCs w:val="24"/>
              </w:rPr>
              <w:t>, “collaborate better with your teammates”) and instead model for students an example of what collaboration looks and sounds like when it’s done well (</w:t>
            </w:r>
            <w:proofErr w:type="spellStart"/>
            <w:r>
              <w:rPr>
                <w:sz w:val="24"/>
                <w:szCs w:val="24"/>
              </w:rPr>
              <w:t>eg</w:t>
            </w:r>
            <w:proofErr w:type="spellEnd"/>
            <w:r>
              <w:rPr>
                <w:sz w:val="24"/>
                <w:szCs w:val="24"/>
              </w:rPr>
              <w:t xml:space="preserve">, “You can better understand your teammate’s idea by asking a follow up question such as, “Can you say more about that insight you had?”). To develop Future Ready Skills, students need to understand how to use these skills at the level of actionable behavior. </w:t>
            </w:r>
          </w:p>
          <w:p w14:paraId="37AB2D17" w14:textId="77777777" w:rsidR="00747AFA" w:rsidRDefault="00747AFA">
            <w:pPr>
              <w:widowControl w:val="0"/>
              <w:ind w:left="720"/>
              <w:rPr>
                <w:sz w:val="24"/>
                <w:szCs w:val="24"/>
              </w:rPr>
            </w:pPr>
          </w:p>
          <w:p w14:paraId="3CED9742" w14:textId="77777777" w:rsidR="00747AFA" w:rsidRDefault="00000000">
            <w:pPr>
              <w:widowControl w:val="0"/>
              <w:numPr>
                <w:ilvl w:val="0"/>
                <w:numId w:val="1"/>
              </w:numPr>
              <w:rPr>
                <w:sz w:val="24"/>
                <w:szCs w:val="24"/>
              </w:rPr>
            </w:pPr>
            <w:r>
              <w:rPr>
                <w:i/>
                <w:sz w:val="24"/>
                <w:szCs w:val="24"/>
              </w:rPr>
              <w:t>Be Consistent.</w:t>
            </w:r>
            <w:r>
              <w:rPr>
                <w:sz w:val="24"/>
                <w:szCs w:val="24"/>
              </w:rPr>
              <w:t xml:space="preserve"> Provide consistent language when coaching on a skill. A common word or phrase will activate the coaching you’ve done </w:t>
            </w:r>
            <w:proofErr w:type="gramStart"/>
            <w:r>
              <w:rPr>
                <w:sz w:val="24"/>
                <w:szCs w:val="24"/>
              </w:rPr>
              <w:t>previously</w:t>
            </w:r>
            <w:proofErr w:type="gramEnd"/>
            <w:r>
              <w:rPr>
                <w:sz w:val="24"/>
                <w:szCs w:val="24"/>
              </w:rPr>
              <w:t xml:space="preserve"> and the repetition will help it stick (</w:t>
            </w:r>
            <w:proofErr w:type="spellStart"/>
            <w:r>
              <w:rPr>
                <w:sz w:val="24"/>
                <w:szCs w:val="24"/>
              </w:rPr>
              <w:t>eg</w:t>
            </w:r>
            <w:proofErr w:type="spellEnd"/>
            <w:r>
              <w:rPr>
                <w:sz w:val="24"/>
                <w:szCs w:val="24"/>
              </w:rPr>
              <w:t xml:space="preserve">, “Yes! Digging deep! Great job asking a question to dig deeper!”). In this case, the concept of “digging deeper” could be a refrain that you use at various points during the project to encourage curiosity and objectivity as student teams dig for the root of the </w:t>
            </w:r>
            <w:r>
              <w:rPr>
                <w:sz w:val="24"/>
                <w:szCs w:val="24"/>
              </w:rPr>
              <w:lastRenderedPageBreak/>
              <w:t xml:space="preserve">problem. When students hear you say it, they’ll know exactly what you mean. </w:t>
            </w:r>
          </w:p>
          <w:p w14:paraId="01D098E5" w14:textId="77777777" w:rsidR="00747AFA" w:rsidRDefault="00747AFA">
            <w:pPr>
              <w:widowControl w:val="0"/>
              <w:ind w:left="720"/>
              <w:rPr>
                <w:sz w:val="24"/>
                <w:szCs w:val="24"/>
              </w:rPr>
            </w:pPr>
          </w:p>
          <w:p w14:paraId="3A863B78" w14:textId="77777777" w:rsidR="00747AFA" w:rsidRDefault="00000000">
            <w:pPr>
              <w:widowControl w:val="0"/>
              <w:numPr>
                <w:ilvl w:val="0"/>
                <w:numId w:val="3"/>
              </w:numPr>
              <w:rPr>
                <w:sz w:val="24"/>
                <w:szCs w:val="24"/>
              </w:rPr>
            </w:pPr>
            <w:r>
              <w:rPr>
                <w:i/>
                <w:sz w:val="24"/>
                <w:szCs w:val="24"/>
              </w:rPr>
              <w:t>Focus on the Positive.</w:t>
            </w:r>
            <w:r>
              <w:rPr>
                <w:sz w:val="24"/>
                <w:szCs w:val="24"/>
              </w:rPr>
              <w:t xml:space="preserve"> As in the example above, reflect students’ good work back to them for encouragement and reinforcement. Hearing what I’m doing well is often just as instructive and motivating, or even more so, than hearing the things I’m not doing well.</w:t>
            </w:r>
          </w:p>
        </w:tc>
      </w:tr>
    </w:tbl>
    <w:p w14:paraId="1A32E6E4" w14:textId="77777777" w:rsidR="00747AFA" w:rsidRDefault="00747AFA">
      <w:pPr>
        <w:rPr>
          <w:sz w:val="24"/>
          <w:szCs w:val="24"/>
        </w:rPr>
      </w:pPr>
    </w:p>
    <w:p w14:paraId="2DD077FE" w14:textId="77777777" w:rsidR="00747AFA" w:rsidRDefault="00747AFA">
      <w:pPr>
        <w:rPr>
          <w:sz w:val="24"/>
          <w:szCs w:val="24"/>
        </w:rPr>
      </w:pP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747AFA" w14:paraId="6FBF977A" w14:textId="77777777">
        <w:tc>
          <w:tcPr>
            <w:tcW w:w="9360" w:type="dxa"/>
            <w:shd w:val="clear" w:color="auto" w:fill="33AA4A"/>
            <w:tcMar>
              <w:top w:w="288" w:type="dxa"/>
              <w:left w:w="288" w:type="dxa"/>
              <w:bottom w:w="288" w:type="dxa"/>
              <w:right w:w="288" w:type="dxa"/>
            </w:tcMar>
          </w:tcPr>
          <w:p w14:paraId="319829D6" w14:textId="77777777" w:rsidR="00747AFA" w:rsidRDefault="00000000">
            <w:pPr>
              <w:widowControl w:val="0"/>
              <w:spacing w:line="240" w:lineRule="auto"/>
              <w:rPr>
                <w:b/>
                <w:color w:val="FFFFFF"/>
                <w:sz w:val="24"/>
                <w:szCs w:val="24"/>
              </w:rPr>
            </w:pPr>
            <w:r>
              <w:rPr>
                <w:b/>
                <w:color w:val="FFFFFF"/>
                <w:sz w:val="24"/>
                <w:szCs w:val="24"/>
              </w:rPr>
              <w:t>RESOURCES</w:t>
            </w:r>
          </w:p>
          <w:p w14:paraId="3589B30F" w14:textId="77777777" w:rsidR="00747AFA" w:rsidRDefault="00747AFA">
            <w:pPr>
              <w:widowControl w:val="0"/>
              <w:spacing w:line="240" w:lineRule="auto"/>
              <w:rPr>
                <w:color w:val="FFFFFF"/>
                <w:sz w:val="24"/>
                <w:szCs w:val="24"/>
              </w:rPr>
            </w:pPr>
          </w:p>
          <w:p w14:paraId="7EA728C0" w14:textId="77777777" w:rsidR="00747AFA" w:rsidRDefault="00000000">
            <w:pPr>
              <w:widowControl w:val="0"/>
              <w:spacing w:line="240" w:lineRule="auto"/>
              <w:rPr>
                <w:color w:val="FFFFFF"/>
                <w:sz w:val="24"/>
                <w:szCs w:val="24"/>
              </w:rPr>
            </w:pPr>
            <w:r>
              <w:rPr>
                <w:color w:val="FFFFFF"/>
                <w:sz w:val="24"/>
                <w:szCs w:val="24"/>
              </w:rPr>
              <w:t xml:space="preserve">In District C’s </w:t>
            </w:r>
            <w:proofErr w:type="spellStart"/>
            <w:r>
              <w:rPr>
                <w:color w:val="FFFFFF"/>
                <w:sz w:val="24"/>
                <w:szCs w:val="24"/>
              </w:rPr>
              <w:t>Teamship</w:t>
            </w:r>
            <w:proofErr w:type="spellEnd"/>
            <w:r>
              <w:rPr>
                <w:color w:val="FFFFFF"/>
                <w:sz w:val="24"/>
                <w:szCs w:val="24"/>
              </w:rPr>
              <w:t xml:space="preserve">, coaches coach students on Mindsets (the </w:t>
            </w:r>
            <w:r>
              <w:rPr>
                <w:i/>
                <w:color w:val="FFFFFF"/>
                <w:sz w:val="24"/>
                <w:szCs w:val="24"/>
              </w:rPr>
              <w:t>attitudes</w:t>
            </w:r>
            <w:r>
              <w:rPr>
                <w:color w:val="FFFFFF"/>
                <w:sz w:val="24"/>
                <w:szCs w:val="24"/>
              </w:rPr>
              <w:t xml:space="preserve"> we want students to bring to the work) and Tools (what students use to turn those attitudes into </w:t>
            </w:r>
            <w:r>
              <w:rPr>
                <w:i/>
                <w:color w:val="FFFFFF"/>
                <w:sz w:val="24"/>
                <w:szCs w:val="24"/>
              </w:rPr>
              <w:t>action</w:t>
            </w:r>
            <w:r>
              <w:rPr>
                <w:color w:val="FFFFFF"/>
                <w:sz w:val="24"/>
                <w:szCs w:val="24"/>
              </w:rPr>
              <w:t xml:space="preserve">). District C’s Mindsets are very similar to NAF’s Future Ready Skills. </w:t>
            </w:r>
          </w:p>
          <w:p w14:paraId="6DD359F0" w14:textId="77777777" w:rsidR="00747AFA" w:rsidRDefault="00747AFA">
            <w:pPr>
              <w:widowControl w:val="0"/>
              <w:spacing w:line="240" w:lineRule="auto"/>
              <w:rPr>
                <w:color w:val="FFFFFF"/>
                <w:sz w:val="24"/>
                <w:szCs w:val="24"/>
              </w:rPr>
            </w:pPr>
          </w:p>
          <w:p w14:paraId="602E46B2" w14:textId="77777777" w:rsidR="00747AFA" w:rsidRDefault="00000000">
            <w:pPr>
              <w:widowControl w:val="0"/>
              <w:numPr>
                <w:ilvl w:val="0"/>
                <w:numId w:val="4"/>
              </w:numPr>
              <w:spacing w:line="240" w:lineRule="auto"/>
              <w:rPr>
                <w:color w:val="FFFFFF"/>
                <w:sz w:val="24"/>
                <w:szCs w:val="24"/>
              </w:rPr>
            </w:pPr>
            <w:hyperlink r:id="rId7">
              <w:r>
                <w:rPr>
                  <w:color w:val="FFFFFF"/>
                  <w:sz w:val="24"/>
                  <w:szCs w:val="24"/>
                  <w:u w:val="single"/>
                </w:rPr>
                <w:t>DISTRICT C’s MINDSETS &amp; TOOLS</w:t>
              </w:r>
            </w:hyperlink>
          </w:p>
          <w:p w14:paraId="6A5AF3E7" w14:textId="77777777" w:rsidR="00747AFA" w:rsidRDefault="00747AFA">
            <w:pPr>
              <w:widowControl w:val="0"/>
              <w:spacing w:line="240" w:lineRule="auto"/>
              <w:rPr>
                <w:color w:val="FFFFFF"/>
                <w:sz w:val="24"/>
                <w:szCs w:val="24"/>
              </w:rPr>
            </w:pPr>
          </w:p>
          <w:p w14:paraId="3E4BCB92" w14:textId="77777777" w:rsidR="00747AFA" w:rsidRDefault="00000000">
            <w:pPr>
              <w:widowControl w:val="0"/>
              <w:spacing w:line="240" w:lineRule="auto"/>
              <w:rPr>
                <w:color w:val="FFFFFF"/>
                <w:sz w:val="24"/>
                <w:szCs w:val="24"/>
              </w:rPr>
            </w:pPr>
            <w:r>
              <w:rPr>
                <w:color w:val="FFFFFF"/>
                <w:sz w:val="24"/>
                <w:szCs w:val="24"/>
              </w:rPr>
              <w:t xml:space="preserve">Two of the Tools students learn and practice in </w:t>
            </w:r>
            <w:proofErr w:type="spellStart"/>
            <w:r>
              <w:rPr>
                <w:color w:val="FFFFFF"/>
                <w:sz w:val="24"/>
                <w:szCs w:val="24"/>
              </w:rPr>
              <w:t>Teamship</w:t>
            </w:r>
            <w:proofErr w:type="spellEnd"/>
            <w:r>
              <w:rPr>
                <w:color w:val="FFFFFF"/>
                <w:sz w:val="24"/>
                <w:szCs w:val="24"/>
              </w:rPr>
              <w:t xml:space="preserve"> are the Questioning and Take 5 Tools. These are designed to help students ask questions that dig deeper. While we all know how to ask questions, knowing how to ask </w:t>
            </w:r>
            <w:r>
              <w:rPr>
                <w:i/>
                <w:color w:val="FFFFFF"/>
                <w:sz w:val="24"/>
                <w:szCs w:val="24"/>
              </w:rPr>
              <w:t>powerful</w:t>
            </w:r>
            <w:r>
              <w:rPr>
                <w:color w:val="FFFFFF"/>
                <w:sz w:val="24"/>
                <w:szCs w:val="24"/>
              </w:rPr>
              <w:t xml:space="preserve"> questions that dig deeper takes coaching and practice. Asking powerful questions will help students learn more about their teammates’ perspectives, their Industry Partner’s problem, and the customers’ and stakeholders’ needs and motivations. </w:t>
            </w:r>
          </w:p>
          <w:p w14:paraId="7CCD7408" w14:textId="77777777" w:rsidR="00747AFA" w:rsidRDefault="00747AFA">
            <w:pPr>
              <w:widowControl w:val="0"/>
              <w:spacing w:line="240" w:lineRule="auto"/>
              <w:rPr>
                <w:color w:val="FFFFFF"/>
                <w:sz w:val="24"/>
                <w:szCs w:val="24"/>
              </w:rPr>
            </w:pPr>
          </w:p>
          <w:p w14:paraId="70E9487F" w14:textId="77777777" w:rsidR="00747AFA" w:rsidRDefault="00747AFA">
            <w:pPr>
              <w:widowControl w:val="0"/>
              <w:spacing w:line="240" w:lineRule="auto"/>
              <w:rPr>
                <w:color w:val="FFFFFF"/>
                <w:sz w:val="24"/>
                <w:szCs w:val="24"/>
              </w:rPr>
            </w:pPr>
          </w:p>
          <w:p w14:paraId="408F1810" w14:textId="77777777" w:rsidR="00747AFA" w:rsidRDefault="00000000">
            <w:pPr>
              <w:widowControl w:val="0"/>
              <w:numPr>
                <w:ilvl w:val="0"/>
                <w:numId w:val="2"/>
              </w:numPr>
              <w:spacing w:line="240" w:lineRule="auto"/>
              <w:rPr>
                <w:color w:val="FFFFFF"/>
                <w:sz w:val="24"/>
                <w:szCs w:val="24"/>
              </w:rPr>
            </w:pPr>
            <w:hyperlink r:id="rId8">
              <w:r>
                <w:rPr>
                  <w:color w:val="FFFFFF"/>
                  <w:sz w:val="24"/>
                  <w:szCs w:val="24"/>
                  <w:u w:val="single"/>
                </w:rPr>
                <w:t>QUESTIONING &amp; TAKE 5 SLIDES</w:t>
              </w:r>
            </w:hyperlink>
            <w:r>
              <w:rPr>
                <w:color w:val="FFFFFF"/>
                <w:sz w:val="24"/>
                <w:szCs w:val="24"/>
              </w:rPr>
              <w:t xml:space="preserve">. See how a </w:t>
            </w:r>
            <w:proofErr w:type="spellStart"/>
            <w:r>
              <w:rPr>
                <w:color w:val="FFFFFF"/>
                <w:sz w:val="24"/>
                <w:szCs w:val="24"/>
              </w:rPr>
              <w:t>Teamship</w:t>
            </w:r>
            <w:proofErr w:type="spellEnd"/>
            <w:r>
              <w:rPr>
                <w:color w:val="FFFFFF"/>
                <w:sz w:val="24"/>
                <w:szCs w:val="24"/>
              </w:rPr>
              <w:t xml:space="preserve"> Coach introduces the Questioning and Take 5 Tools to help students get to know their teammates. Be sure to look at the slide notes. Feel free to make your own copy of these slides (click on the blue “Use Template” button) and practice this with your own students.</w:t>
            </w:r>
          </w:p>
          <w:p w14:paraId="4C9AF541" w14:textId="77777777" w:rsidR="00747AFA" w:rsidRDefault="00747AFA">
            <w:pPr>
              <w:widowControl w:val="0"/>
              <w:spacing w:line="240" w:lineRule="auto"/>
              <w:rPr>
                <w:color w:val="FFFFFF"/>
                <w:sz w:val="24"/>
                <w:szCs w:val="24"/>
              </w:rPr>
            </w:pPr>
          </w:p>
        </w:tc>
      </w:tr>
    </w:tbl>
    <w:p w14:paraId="6FC98372" w14:textId="77777777" w:rsidR="00747AFA" w:rsidRDefault="00747AFA">
      <w:pPr>
        <w:rPr>
          <w:sz w:val="24"/>
          <w:szCs w:val="24"/>
        </w:rPr>
      </w:pPr>
    </w:p>
    <w:sectPr w:rsidR="00747AFA">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2C00" w14:textId="77777777" w:rsidR="00C32A70" w:rsidRDefault="00C32A70">
      <w:pPr>
        <w:spacing w:line="240" w:lineRule="auto"/>
      </w:pPr>
      <w:r>
        <w:separator/>
      </w:r>
    </w:p>
  </w:endnote>
  <w:endnote w:type="continuationSeparator" w:id="0">
    <w:p w14:paraId="2367BAAC" w14:textId="77777777" w:rsidR="00C32A70" w:rsidRDefault="00C32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35D2" w14:textId="77777777" w:rsidR="00747AFA" w:rsidRDefault="00747AFA"/>
  <w:p w14:paraId="19938618" w14:textId="77777777" w:rsidR="00747AFA" w:rsidRDefault="00000000">
    <w:r>
      <w:pict w14:anchorId="524AE57E">
        <v:rect id="_x0000_i1026" style="width:0;height:1.5pt" o:hralign="center" o:hrstd="t" o:hr="t" fillcolor="#a0a0a0" stroked="f"/>
      </w:pict>
    </w:r>
  </w:p>
  <w:p w14:paraId="4B8C012A" w14:textId="77777777" w:rsidR="00747AFA" w:rsidRDefault="00747AFA"/>
  <w:p w14:paraId="551575CF" w14:textId="77777777" w:rsidR="00747AFA" w:rsidRDefault="00000000">
    <w:r>
      <w:t xml:space="preserve"> WORK-BASED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D491" w14:textId="77777777" w:rsidR="00C32A70" w:rsidRDefault="00C32A70">
      <w:pPr>
        <w:spacing w:line="240" w:lineRule="auto"/>
      </w:pPr>
      <w:r>
        <w:separator/>
      </w:r>
    </w:p>
  </w:footnote>
  <w:footnote w:type="continuationSeparator" w:id="0">
    <w:p w14:paraId="4FADEC86" w14:textId="77777777" w:rsidR="00C32A70" w:rsidRDefault="00C32A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405C" w14:textId="77777777" w:rsidR="00747AFA" w:rsidRDefault="00000000">
    <w:pPr>
      <w:jc w:val="right"/>
    </w:pPr>
    <w:r>
      <w:rPr>
        <w:noProof/>
        <w:sz w:val="48"/>
        <w:szCs w:val="48"/>
      </w:rPr>
      <w:drawing>
        <wp:anchor distT="0" distB="0" distL="114300" distR="114300" simplePos="0" relativeHeight="251658240" behindDoc="0" locked="0" layoutInCell="1" allowOverlap="1" wp14:anchorId="16F3ECD6" wp14:editId="5038496C">
          <wp:simplePos x="0" y="0"/>
          <wp:positionH relativeFrom="page">
            <wp:posOffset>5029200</wp:posOffset>
          </wp:positionH>
          <wp:positionV relativeFrom="page">
            <wp:posOffset>182880</wp:posOffset>
          </wp:positionV>
          <wp:extent cx="2258568" cy="457200"/>
          <wp:effectExtent l="0" t="0" r="889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2258568" cy="457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6794C"/>
    <w:multiLevelType w:val="multilevel"/>
    <w:tmpl w:val="7BA4A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2F5B27"/>
    <w:multiLevelType w:val="multilevel"/>
    <w:tmpl w:val="3B6C1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1E1AE5"/>
    <w:multiLevelType w:val="multilevel"/>
    <w:tmpl w:val="133C44F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 w15:restartNumberingAfterBreak="0">
    <w:nsid w:val="4F8D1774"/>
    <w:multiLevelType w:val="multilevel"/>
    <w:tmpl w:val="DAC2F32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16cid:durableId="841824213">
    <w:abstractNumId w:val="2"/>
  </w:num>
  <w:num w:numId="2" w16cid:durableId="302005400">
    <w:abstractNumId w:val="0"/>
  </w:num>
  <w:num w:numId="3" w16cid:durableId="1367365249">
    <w:abstractNumId w:val="3"/>
  </w:num>
  <w:num w:numId="4" w16cid:durableId="990912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FA"/>
    <w:rsid w:val="001E779D"/>
    <w:rsid w:val="00305111"/>
    <w:rsid w:val="00327922"/>
    <w:rsid w:val="004D5C81"/>
    <w:rsid w:val="00747AFA"/>
    <w:rsid w:val="007A6229"/>
    <w:rsid w:val="00C22A14"/>
    <w:rsid w:val="00C31E3B"/>
    <w:rsid w:val="00C3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EC911"/>
  <w15:docId w15:val="{9A709987-2E8B-45C8-B20F-71FBC469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E779D"/>
    <w:pPr>
      <w:tabs>
        <w:tab w:val="center" w:pos="4680"/>
        <w:tab w:val="right" w:pos="9360"/>
      </w:tabs>
      <w:spacing w:line="240" w:lineRule="auto"/>
    </w:pPr>
  </w:style>
  <w:style w:type="character" w:customStyle="1" w:styleId="HeaderChar">
    <w:name w:val="Header Char"/>
    <w:basedOn w:val="DefaultParagraphFont"/>
    <w:link w:val="Header"/>
    <w:uiPriority w:val="99"/>
    <w:rsid w:val="001E779D"/>
  </w:style>
  <w:style w:type="paragraph" w:styleId="Footer">
    <w:name w:val="footer"/>
    <w:basedOn w:val="Normal"/>
    <w:link w:val="FooterChar"/>
    <w:uiPriority w:val="99"/>
    <w:unhideWhenUsed/>
    <w:rsid w:val="001E779D"/>
    <w:pPr>
      <w:tabs>
        <w:tab w:val="center" w:pos="4680"/>
        <w:tab w:val="right" w:pos="9360"/>
      </w:tabs>
      <w:spacing w:line="240" w:lineRule="auto"/>
    </w:pPr>
  </w:style>
  <w:style w:type="character" w:customStyle="1" w:styleId="FooterChar">
    <w:name w:val="Footer Char"/>
    <w:basedOn w:val="DefaultParagraphFont"/>
    <w:link w:val="Footer"/>
    <w:uiPriority w:val="99"/>
    <w:rsid w:val="001E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GHt9XOhVh8KXUA6FhkyYiR0FFfZdbpOqizd0dm7EwQo/template/preview" TargetMode="External"/><Relationship Id="rId3" Type="http://schemas.openxmlformats.org/officeDocument/2006/relationships/settings" Target="settings.xml"/><Relationship Id="rId7" Type="http://schemas.openxmlformats.org/officeDocument/2006/relationships/hyperlink" Target="https://docs.google.com/presentation/d/1tq-qNhH-Wsfz5E5-U3M3s7qC6tIqxczx6UB6WyKUsfA/edit?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Lapera</cp:lastModifiedBy>
  <cp:revision>5</cp:revision>
  <dcterms:created xsi:type="dcterms:W3CDTF">2023-07-24T23:08:00Z</dcterms:created>
  <dcterms:modified xsi:type="dcterms:W3CDTF">2024-02-15T00:00:00Z</dcterms:modified>
</cp:coreProperties>
</file>