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9164" w14:textId="77777777" w:rsidR="00B16B87" w:rsidRDefault="00B16B87">
      <w:pPr>
        <w:spacing w:after="240"/>
        <w:ind w:right="-720"/>
        <w:jc w:val="both"/>
      </w:pPr>
    </w:p>
    <w:p w14:paraId="733C5C47" w14:textId="2E3E8E92" w:rsidR="00B16B87" w:rsidRPr="00461C93" w:rsidRDefault="00461C93">
      <w:pPr>
        <w:spacing w:before="240" w:after="240"/>
        <w:ind w:left="-720" w:right="-720"/>
        <w:jc w:val="both"/>
        <w:rPr>
          <w:rFonts w:ascii="Tahoma" w:hAnsi="Tahoma"/>
          <w:color w:val="007696"/>
          <w:sz w:val="40"/>
          <w:szCs w:val="40"/>
          <w:lang w:val="es-ES"/>
        </w:rPr>
      </w:pPr>
      <w:r>
        <w:rPr>
          <w:rFonts w:ascii="Tahoma" w:hAnsi="Tahoma"/>
          <w:color w:val="007696"/>
          <w:sz w:val="40"/>
          <w:szCs w:val="40"/>
          <w:lang w:val="es"/>
        </w:rPr>
        <w:t>Proyectos industriales con mentoría: Descripción general</w:t>
      </w:r>
    </w:p>
    <w:p w14:paraId="6DACFD69" w14:textId="450BEA27" w:rsidR="00B16B87" w:rsidRPr="00461C93" w:rsidRDefault="00461C93">
      <w:pPr>
        <w:spacing w:before="240" w:after="240"/>
        <w:ind w:left="-720" w:right="-720"/>
        <w:jc w:val="both"/>
        <w:rPr>
          <w:rFonts w:ascii="Tahoma" w:hAnsi="Tahoma"/>
          <w:color w:val="000000"/>
          <w:lang w:val="es-ES"/>
        </w:rPr>
      </w:pPr>
      <w:r w:rsidRPr="00461C93">
        <w:rPr>
          <w:rFonts w:ascii="Tahoma" w:hAnsi="Tahoma"/>
          <w:color w:val="000000"/>
          <w:lang w:val="es"/>
        </w:rPr>
        <w:t xml:space="preserve">Los proyectos industriales con mentoría brindan </w:t>
      </w:r>
      <w:r w:rsidRPr="00461C93">
        <w:rPr>
          <w:rFonts w:ascii="Tahoma" w:hAnsi="Tahoma"/>
          <w:b/>
          <w:bCs/>
          <w:color w:val="000000"/>
          <w:lang w:val="es"/>
        </w:rPr>
        <w:t>experiencias auténticas de aprendizaje</w:t>
      </w:r>
      <w:r w:rsidRPr="00461C93">
        <w:rPr>
          <w:rFonts w:ascii="Tahoma" w:hAnsi="Tahoma"/>
          <w:color w:val="000000"/>
          <w:lang w:val="es"/>
        </w:rPr>
        <w:t xml:space="preserve"> en las que </w:t>
      </w:r>
      <w:r w:rsidRPr="00461C93">
        <w:rPr>
          <w:rFonts w:ascii="Tahoma" w:hAnsi="Tahoma"/>
          <w:b/>
          <w:bCs/>
          <w:color w:val="000000"/>
          <w:lang w:val="es"/>
        </w:rPr>
        <w:t>los estudiantes se conectan con mentores de la industria</w:t>
      </w:r>
      <w:r w:rsidRPr="00461C93">
        <w:rPr>
          <w:rFonts w:ascii="Tahoma" w:hAnsi="Tahoma"/>
          <w:color w:val="000000"/>
          <w:lang w:val="es"/>
        </w:rPr>
        <w:t xml:space="preserve"> para abordar desafíos y </w:t>
      </w:r>
      <w:r w:rsidRPr="00461C93">
        <w:rPr>
          <w:rFonts w:ascii="Tahoma" w:hAnsi="Tahoma"/>
          <w:b/>
          <w:bCs/>
          <w:color w:val="000000"/>
          <w:lang w:val="es"/>
        </w:rPr>
        <w:t>resolver problemas en una comunidad o industria</w:t>
      </w:r>
      <w:r w:rsidRPr="00461C93">
        <w:rPr>
          <w:rFonts w:ascii="Tahoma" w:hAnsi="Tahoma"/>
          <w:color w:val="000000"/>
          <w:lang w:val="es"/>
        </w:rPr>
        <w:t xml:space="preserve">. Los </w:t>
      </w:r>
      <w:r w:rsidRPr="00461C93">
        <w:rPr>
          <w:rFonts w:ascii="Tahoma" w:hAnsi="Tahoma"/>
          <w:b/>
          <w:bCs/>
          <w:color w:val="000000"/>
          <w:lang w:val="es"/>
        </w:rPr>
        <w:t xml:space="preserve">mentores de la industria guían el trabajo del proyecto, </w:t>
      </w:r>
      <w:r w:rsidRPr="00461C93">
        <w:rPr>
          <w:rFonts w:ascii="Tahoma" w:hAnsi="Tahoma"/>
          <w:color w:val="000000"/>
          <w:lang w:val="es"/>
        </w:rPr>
        <w:t xml:space="preserve">brindando comentarios y dirección a lo largo del proceso del proyecto. </w:t>
      </w:r>
      <w:r w:rsidRPr="00461C93">
        <w:rPr>
          <w:rFonts w:ascii="Tahoma" w:hAnsi="Tahoma"/>
          <w:b/>
          <w:bCs/>
          <w:color w:val="000000"/>
          <w:lang w:val="es"/>
        </w:rPr>
        <w:t xml:space="preserve">Los estudiantes desarrollan habilidades </w:t>
      </w:r>
      <w:r w:rsidRPr="00461C93">
        <w:rPr>
          <w:rFonts w:ascii="Tahoma" w:hAnsi="Tahoma"/>
          <w:color w:val="000000"/>
          <w:lang w:val="es"/>
        </w:rPr>
        <w:t xml:space="preserve">a través de interacciones profesionales y </w:t>
      </w:r>
      <w:r w:rsidRPr="00461C93">
        <w:rPr>
          <w:rFonts w:ascii="Tahoma" w:hAnsi="Tahoma"/>
          <w:b/>
          <w:bCs/>
          <w:color w:val="000000"/>
          <w:lang w:val="es"/>
        </w:rPr>
        <w:t xml:space="preserve">comprenden las conexiones </w:t>
      </w:r>
      <w:r w:rsidRPr="00461C93">
        <w:rPr>
          <w:rFonts w:ascii="Tahoma" w:hAnsi="Tahoma"/>
          <w:color w:val="000000"/>
          <w:lang w:val="es"/>
        </w:rPr>
        <w:t>entre el contenido del aula y sus aspiraciones de carrera.</w:t>
      </w:r>
    </w:p>
    <w:p w14:paraId="20829B75" w14:textId="4D125E71" w:rsidR="00B16B87" w:rsidRPr="00461C93" w:rsidRDefault="00461C93">
      <w:pPr>
        <w:numPr>
          <w:ilvl w:val="0"/>
          <w:numId w:val="3"/>
        </w:numPr>
        <w:spacing w:after="0"/>
        <w:rPr>
          <w:rFonts w:ascii="Tahoma" w:hAnsi="Tahoma"/>
          <w:color w:val="000000"/>
          <w:lang w:val="es-ES"/>
        </w:rPr>
      </w:pPr>
      <w:r w:rsidRPr="00461C93">
        <w:rPr>
          <w:rFonts w:ascii="Tahoma" w:hAnsi="Tahoma"/>
          <w:color w:val="000000"/>
          <w:lang w:val="es"/>
        </w:rPr>
        <w:t xml:space="preserve">Los </w:t>
      </w:r>
      <w:r w:rsidRPr="00461C93">
        <w:rPr>
          <w:rFonts w:ascii="Tahoma" w:hAnsi="Tahoma"/>
          <w:b/>
          <w:bCs/>
          <w:color w:val="000000"/>
          <w:lang w:val="es"/>
        </w:rPr>
        <w:t xml:space="preserve">socios de la industria </w:t>
      </w:r>
      <w:r w:rsidRPr="00461C93">
        <w:rPr>
          <w:rFonts w:ascii="Tahoma" w:hAnsi="Tahoma"/>
          <w:color w:val="000000"/>
          <w:lang w:val="es"/>
        </w:rPr>
        <w:t>forman el desarrollo del proyecto de tutoría de la industria y sirven como punto central para la orientación de los estudiantes.</w:t>
      </w:r>
      <w:r w:rsidRPr="00461C93">
        <w:rPr>
          <w:rFonts w:ascii="Tahoma" w:hAnsi="Tahoma"/>
          <w:b/>
          <w:bCs/>
          <w:color w:val="000000"/>
          <w:lang w:val="es"/>
        </w:rPr>
        <w:t> </w:t>
      </w:r>
    </w:p>
    <w:p w14:paraId="4D92AA26" w14:textId="6B69D95A" w:rsidR="00B16B87" w:rsidRPr="00461C93" w:rsidRDefault="00461C93">
      <w:pPr>
        <w:numPr>
          <w:ilvl w:val="0"/>
          <w:numId w:val="3"/>
        </w:numPr>
        <w:spacing w:after="0"/>
        <w:rPr>
          <w:rFonts w:ascii="Tahoma" w:hAnsi="Tahoma"/>
          <w:color w:val="000000"/>
          <w:lang w:val="es-ES"/>
        </w:rPr>
      </w:pPr>
      <w:r w:rsidRPr="00461C93">
        <w:rPr>
          <w:rFonts w:ascii="Tahoma" w:hAnsi="Tahoma"/>
          <w:color w:val="000000"/>
          <w:lang w:val="es"/>
        </w:rPr>
        <w:t>Los</w:t>
      </w:r>
      <w:r w:rsidRPr="00461C93">
        <w:rPr>
          <w:rFonts w:ascii="Tahoma" w:hAnsi="Tahoma"/>
          <w:b/>
          <w:bCs/>
          <w:color w:val="000000"/>
          <w:lang w:val="es"/>
        </w:rPr>
        <w:t xml:space="preserve"> educadores </w:t>
      </w:r>
      <w:r w:rsidRPr="00461C93">
        <w:rPr>
          <w:rFonts w:ascii="Tahoma" w:hAnsi="Tahoma"/>
          <w:color w:val="000000"/>
          <w:lang w:val="es"/>
        </w:rPr>
        <w:t xml:space="preserve">actúan como facilitadores para estas experiencias, brindan asistencia a los estudiantes en el aula y espacio para la </w:t>
      </w:r>
      <w:r w:rsidRPr="00461C93">
        <w:rPr>
          <w:lang w:val="es"/>
        </w:rPr>
        <w:t>exploración y desarrollo de habilidades</w:t>
      </w:r>
      <w:r w:rsidRPr="00461C93">
        <w:rPr>
          <w:rFonts w:ascii="Tahoma" w:hAnsi="Tahoma"/>
          <w:color w:val="000000"/>
          <w:lang w:val="es"/>
        </w:rPr>
        <w:t>. </w:t>
      </w:r>
    </w:p>
    <w:p w14:paraId="0E965B0F" w14:textId="10A5F1D6" w:rsidR="00B16B87" w:rsidRPr="00461C93" w:rsidRDefault="00461C93">
      <w:pPr>
        <w:numPr>
          <w:ilvl w:val="0"/>
          <w:numId w:val="3"/>
        </w:numPr>
        <w:spacing w:after="0"/>
        <w:rPr>
          <w:rFonts w:ascii="Tahoma" w:hAnsi="Tahoma"/>
          <w:color w:val="000000"/>
          <w:lang w:val="es-ES"/>
        </w:rPr>
      </w:pPr>
      <w:r w:rsidRPr="00461C93">
        <w:rPr>
          <w:rFonts w:ascii="Tahoma" w:hAnsi="Tahoma"/>
          <w:color w:val="000000"/>
          <w:lang w:val="es"/>
        </w:rPr>
        <w:t xml:space="preserve">Los </w:t>
      </w:r>
      <w:r w:rsidRPr="00461C93">
        <w:rPr>
          <w:rFonts w:ascii="Tahoma" w:hAnsi="Tahoma"/>
          <w:b/>
          <w:bCs/>
          <w:color w:val="000000"/>
          <w:lang w:val="es"/>
        </w:rPr>
        <w:t>estudiantes</w:t>
      </w:r>
      <w:r w:rsidRPr="00461C93">
        <w:rPr>
          <w:rFonts w:ascii="Tahoma" w:hAnsi="Tahoma"/>
          <w:color w:val="000000"/>
          <w:lang w:val="es"/>
        </w:rPr>
        <w:t xml:space="preserve"> trabajan en equipos designados, considerando el desafío del proyecto desde la perspectiva de un equipo de trabajo.</w:t>
      </w:r>
    </w:p>
    <w:p w14:paraId="39300D77" w14:textId="76CCD950" w:rsidR="00B16B87" w:rsidRPr="00461C93" w:rsidRDefault="00461C93">
      <w:pPr>
        <w:spacing w:before="240" w:after="240"/>
        <w:ind w:left="-720" w:right="-720"/>
        <w:jc w:val="both"/>
        <w:rPr>
          <w:rFonts w:ascii="Times New Roman" w:eastAsia="Times New Roman" w:hAnsi="Times New Roman" w:cs="Times New Roman"/>
          <w:lang w:val="es-ES"/>
        </w:rPr>
      </w:pPr>
      <w:r w:rsidRPr="00461C93">
        <w:rPr>
          <w:rFonts w:ascii="Tahoma" w:hAnsi="Tahoma"/>
          <w:color w:val="000000"/>
          <w:lang w:val="es"/>
        </w:rPr>
        <w:t>Mientras que el contenido de los cursos prepara a los estudiantes para este trabajo, la integración de actividades de aprendizaje basado en el trabajo brinda oportunidades para relacionarse con mentores y abordar desafíos dentro de su comunidad. </w:t>
      </w:r>
    </w:p>
    <w:p w14:paraId="03815EDB" w14:textId="06654C5B" w:rsidR="00B16B87" w:rsidRPr="00461C93" w:rsidRDefault="00461C93">
      <w:pPr>
        <w:spacing w:before="240" w:after="240"/>
        <w:ind w:left="-720" w:right="-720"/>
        <w:jc w:val="both"/>
        <w:rPr>
          <w:rFonts w:ascii="Tahoma" w:hAnsi="Tahoma"/>
          <w:color w:val="000000"/>
          <w:lang w:val="es-ES"/>
        </w:rPr>
      </w:pPr>
      <w:r w:rsidRPr="00461C93">
        <w:rPr>
          <w:rFonts w:ascii="Tahoma" w:hAnsi="Tahoma"/>
          <w:b/>
          <w:bCs/>
          <w:color w:val="000000"/>
          <w:lang w:val="es"/>
        </w:rPr>
        <w:t xml:space="preserve">Resultados y objetivos de los proyectos industriales con mentoría: </w:t>
      </w:r>
      <w:r w:rsidRPr="00461C93">
        <w:rPr>
          <w:rFonts w:ascii="Tahoma" w:hAnsi="Tahoma"/>
          <w:color w:val="000000"/>
          <w:lang w:val="es"/>
        </w:rPr>
        <w:t xml:space="preserve">Durante el proceso de proyectos industriales con mentoría, los estudiantes participan junto con profesionales de una manera auténtica para resolver desafíos de la comunidad o la industria. Considere los siguientes objetivos a medida que trabaja con su equipo para planificar la implementación del proyecto industrial con mentoría. </w:t>
      </w:r>
    </w:p>
    <w:p w14:paraId="1520BC1F" w14:textId="7087CFC1" w:rsidR="00B16B87" w:rsidRPr="00461C93" w:rsidRDefault="00461C93">
      <w:pPr>
        <w:numPr>
          <w:ilvl w:val="0"/>
          <w:numId w:val="1"/>
        </w:numPr>
        <w:pBdr>
          <w:top w:val="nil"/>
          <w:left w:val="nil"/>
          <w:bottom w:val="nil"/>
          <w:right w:val="nil"/>
          <w:between w:val="nil"/>
        </w:pBdr>
        <w:spacing w:before="240" w:after="0"/>
        <w:ind w:left="720" w:right="-720"/>
        <w:jc w:val="both"/>
        <w:rPr>
          <w:rFonts w:ascii="Tahoma" w:hAnsi="Tahoma"/>
          <w:color w:val="000000"/>
          <w:lang w:val="es-ES"/>
        </w:rPr>
      </w:pPr>
      <w:r w:rsidRPr="00461C93">
        <w:rPr>
          <w:rFonts w:ascii="Tahoma" w:hAnsi="Tahoma"/>
          <w:color w:val="000000"/>
          <w:lang w:val="es"/>
        </w:rPr>
        <w:t xml:space="preserve">Los estudiantes desarrollan habilidades y conexiones a través del trabajo del proyecto y la interacción con socios de la comunidad. </w:t>
      </w:r>
    </w:p>
    <w:p w14:paraId="23DDAC75" w14:textId="0A7386AC" w:rsidR="00B16B87" w:rsidRPr="00461C93" w:rsidRDefault="00461C93">
      <w:pPr>
        <w:numPr>
          <w:ilvl w:val="0"/>
          <w:numId w:val="1"/>
        </w:numPr>
        <w:pBdr>
          <w:top w:val="nil"/>
          <w:left w:val="nil"/>
          <w:bottom w:val="nil"/>
          <w:right w:val="nil"/>
          <w:between w:val="nil"/>
        </w:pBdr>
        <w:spacing w:after="0"/>
        <w:ind w:left="720" w:right="-720"/>
        <w:jc w:val="both"/>
        <w:rPr>
          <w:rFonts w:ascii="Tahoma" w:hAnsi="Tahoma"/>
          <w:color w:val="000000"/>
          <w:lang w:val="es-ES"/>
        </w:rPr>
      </w:pPr>
      <w:r w:rsidRPr="00461C93">
        <w:rPr>
          <w:rFonts w:ascii="Tahoma" w:hAnsi="Tahoma"/>
          <w:color w:val="000000"/>
          <w:lang w:val="es"/>
        </w:rPr>
        <w:t xml:space="preserve">Los estudiantes conectan experiencias previas de </w:t>
      </w:r>
      <w:r w:rsidRPr="00461C93">
        <w:rPr>
          <w:lang w:val="es"/>
        </w:rPr>
        <w:t>aprendizaje</w:t>
      </w:r>
      <w:r w:rsidRPr="00461C93">
        <w:rPr>
          <w:rFonts w:ascii="Tahoma" w:hAnsi="Tahoma"/>
          <w:color w:val="000000"/>
          <w:lang w:val="es"/>
        </w:rPr>
        <w:t xml:space="preserve"> y aprendizaje basado en el trabajo para resolver desafíos que impactan a su comunidad y la industria seleccionada. </w:t>
      </w:r>
    </w:p>
    <w:p w14:paraId="0A2DCB04" w14:textId="77F4A494" w:rsidR="00B16B87" w:rsidRPr="00461C93" w:rsidRDefault="00461C93">
      <w:pPr>
        <w:numPr>
          <w:ilvl w:val="0"/>
          <w:numId w:val="1"/>
        </w:numPr>
        <w:pBdr>
          <w:top w:val="nil"/>
          <w:left w:val="nil"/>
          <w:bottom w:val="nil"/>
          <w:right w:val="nil"/>
          <w:between w:val="nil"/>
        </w:pBdr>
        <w:spacing w:after="240"/>
        <w:ind w:left="720" w:right="-720"/>
        <w:jc w:val="both"/>
        <w:rPr>
          <w:rFonts w:ascii="Tahoma" w:hAnsi="Tahoma"/>
          <w:color w:val="000000"/>
          <w:lang w:val="es-ES"/>
        </w:rPr>
      </w:pPr>
      <w:r w:rsidRPr="00461C93">
        <w:rPr>
          <w:rFonts w:ascii="Tahoma" w:hAnsi="Tahoma"/>
          <w:color w:val="000000"/>
          <w:lang w:val="es"/>
        </w:rPr>
        <w:t xml:space="preserve">Los estudiantes comprenden las conexiones entre el contenido </w:t>
      </w:r>
      <w:proofErr w:type="gramStart"/>
      <w:r w:rsidRPr="00461C93">
        <w:rPr>
          <w:rFonts w:ascii="Tahoma" w:hAnsi="Tahoma"/>
          <w:color w:val="000000"/>
          <w:lang w:val="es"/>
        </w:rPr>
        <w:t>de la aula</w:t>
      </w:r>
      <w:proofErr w:type="gramEnd"/>
      <w:r w:rsidRPr="00461C93">
        <w:rPr>
          <w:rFonts w:ascii="Tahoma" w:hAnsi="Tahoma"/>
          <w:color w:val="000000"/>
          <w:lang w:val="es"/>
        </w:rPr>
        <w:t>, su industria y las habilidades utilizadas para completar exitosamente el proyecto industrial con mentoría.</w:t>
      </w:r>
    </w:p>
    <w:p w14:paraId="294F3166" w14:textId="1F15F2D6" w:rsidR="00275EBC" w:rsidRPr="00461C93" w:rsidRDefault="00461C93" w:rsidP="00275EBC">
      <w:pPr>
        <w:spacing w:before="240" w:after="240"/>
        <w:ind w:left="-720" w:right="-720"/>
        <w:jc w:val="both"/>
        <w:rPr>
          <w:rFonts w:ascii="Times New Roman" w:eastAsia="Times New Roman" w:hAnsi="Times New Roman" w:cs="Times New Roman"/>
          <w:b/>
          <w:color w:val="007696"/>
          <w:sz w:val="44"/>
          <w:szCs w:val="44"/>
          <w:lang w:val="es-ES"/>
        </w:rPr>
      </w:pPr>
      <w:r>
        <w:rPr>
          <w:rFonts w:ascii="Tahoma" w:hAnsi="Tahoma"/>
          <w:color w:val="007696"/>
          <w:sz w:val="36"/>
          <w:szCs w:val="36"/>
          <w:lang w:val="es"/>
        </w:rPr>
        <w:t>Desarrollo de habilidades para el futuro</w:t>
      </w:r>
    </w:p>
    <w:p w14:paraId="29B0602E" w14:textId="3ED4E032" w:rsidR="00B16B87" w:rsidRPr="00461C93" w:rsidRDefault="00275EBC" w:rsidP="00275EBC">
      <w:pPr>
        <w:spacing w:before="240" w:after="240"/>
        <w:ind w:left="-720" w:right="-720"/>
        <w:jc w:val="both"/>
        <w:rPr>
          <w:rFonts w:ascii="Times New Roman" w:eastAsia="Times New Roman" w:hAnsi="Times New Roman" w:cs="Times New Roman"/>
          <w:b/>
          <w:color w:val="007696"/>
          <w:lang w:val="es-ES"/>
        </w:rPr>
      </w:pPr>
      <w:r w:rsidRPr="00461C93">
        <w:rPr>
          <w:noProof/>
          <w:lang w:val="es-ES" w:eastAsia="zh-CN"/>
        </w:rPr>
        <w:drawing>
          <wp:anchor distT="0" distB="0" distL="114300" distR="114300" simplePos="0" relativeHeight="251658240" behindDoc="1" locked="0" layoutInCell="1" allowOverlap="1" wp14:anchorId="2A15579D" wp14:editId="018345D6">
            <wp:simplePos x="0" y="0"/>
            <wp:positionH relativeFrom="column">
              <wp:posOffset>3522151</wp:posOffset>
            </wp:positionH>
            <wp:positionV relativeFrom="paragraph">
              <wp:posOffset>474400</wp:posOffset>
            </wp:positionV>
            <wp:extent cx="1518285" cy="1520190"/>
            <wp:effectExtent l="0" t="0" r="5715" b="0"/>
            <wp:wrapNone/>
            <wp:docPr id="1444055903" name="image1.png" descr="Ícono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8285" cy="1520190"/>
                    </a:xfrm>
                    <a:prstGeom prst="rect">
                      <a:avLst/>
                    </a:prstGeom>
                    <a:ln/>
                  </pic:spPr>
                </pic:pic>
              </a:graphicData>
            </a:graphic>
          </wp:anchor>
        </w:drawing>
      </w:r>
      <w:r w:rsidRPr="00461C93">
        <w:rPr>
          <w:rFonts w:ascii="Tahoma" w:hAnsi="Tahoma"/>
          <w:color w:val="000000"/>
          <w:lang w:val="es"/>
        </w:rPr>
        <w:t xml:space="preserve">Los proyectos industriales con mentoría brindan una oportunidad única para que los estudiantes desarrollen y practiquen habilidades a la vez que interactúan con profesionales de la industria. Considere las siguientes habilidades para el futuro a medida que planifica los proyectos industriales con mentoría con sus estudiantes. </w:t>
      </w:r>
    </w:p>
    <w:p w14:paraId="6E667F01" w14:textId="04C90D25" w:rsidR="00B16B87" w:rsidRPr="00461C93" w:rsidRDefault="00461C93">
      <w:pPr>
        <w:numPr>
          <w:ilvl w:val="0"/>
          <w:numId w:val="6"/>
        </w:numPr>
        <w:pBdr>
          <w:top w:val="nil"/>
          <w:left w:val="nil"/>
          <w:bottom w:val="nil"/>
          <w:right w:val="nil"/>
          <w:between w:val="nil"/>
        </w:pBdr>
        <w:spacing w:before="240" w:after="0"/>
        <w:ind w:left="720" w:right="-720"/>
        <w:jc w:val="both"/>
        <w:rPr>
          <w:rFonts w:ascii="Tahoma" w:hAnsi="Tahoma"/>
          <w:color w:val="000000"/>
        </w:rPr>
      </w:pPr>
      <w:r w:rsidRPr="00461C93">
        <w:rPr>
          <w:rFonts w:ascii="Tahoma" w:hAnsi="Tahoma"/>
          <w:color w:val="000000"/>
          <w:lang w:val="es"/>
        </w:rPr>
        <w:t>Colaboración</w:t>
      </w:r>
    </w:p>
    <w:p w14:paraId="6D232F57" w14:textId="13B1B90D" w:rsidR="00B16B87" w:rsidRPr="00461C93" w:rsidRDefault="00461C93">
      <w:pPr>
        <w:numPr>
          <w:ilvl w:val="0"/>
          <w:numId w:val="6"/>
        </w:numPr>
        <w:pBdr>
          <w:top w:val="nil"/>
          <w:left w:val="nil"/>
          <w:bottom w:val="nil"/>
          <w:right w:val="nil"/>
          <w:between w:val="nil"/>
        </w:pBdr>
        <w:spacing w:after="0"/>
        <w:ind w:left="720" w:right="-720"/>
        <w:jc w:val="both"/>
        <w:rPr>
          <w:rFonts w:ascii="Tahoma" w:hAnsi="Tahoma"/>
          <w:color w:val="000000"/>
        </w:rPr>
      </w:pPr>
      <w:r w:rsidRPr="00461C93">
        <w:rPr>
          <w:rFonts w:ascii="Tahoma" w:hAnsi="Tahoma"/>
          <w:color w:val="000000"/>
          <w:lang w:val="es"/>
        </w:rPr>
        <w:t>Comunicación</w:t>
      </w:r>
    </w:p>
    <w:p w14:paraId="79DBFEAF" w14:textId="7A4EDF2E" w:rsidR="00B16B87" w:rsidRPr="00461C93" w:rsidRDefault="00461C93">
      <w:pPr>
        <w:numPr>
          <w:ilvl w:val="0"/>
          <w:numId w:val="6"/>
        </w:numPr>
        <w:pBdr>
          <w:top w:val="nil"/>
          <w:left w:val="nil"/>
          <w:bottom w:val="nil"/>
          <w:right w:val="nil"/>
          <w:between w:val="nil"/>
        </w:pBdr>
        <w:spacing w:after="0"/>
        <w:ind w:left="720" w:right="-720"/>
        <w:jc w:val="both"/>
        <w:rPr>
          <w:rFonts w:ascii="Tahoma" w:hAnsi="Tahoma"/>
          <w:color w:val="000000"/>
        </w:rPr>
      </w:pPr>
      <w:r w:rsidRPr="00461C93">
        <w:rPr>
          <w:rFonts w:ascii="Tahoma" w:hAnsi="Tahoma"/>
          <w:color w:val="000000"/>
          <w:lang w:val="es"/>
        </w:rPr>
        <w:t xml:space="preserve">Solución de problemas </w:t>
      </w:r>
    </w:p>
    <w:p w14:paraId="07C676F0" w14:textId="77777777" w:rsidR="00B16B87" w:rsidRPr="00461C93" w:rsidRDefault="00461C93">
      <w:pPr>
        <w:numPr>
          <w:ilvl w:val="0"/>
          <w:numId w:val="6"/>
        </w:numPr>
        <w:pBdr>
          <w:top w:val="nil"/>
          <w:left w:val="nil"/>
          <w:bottom w:val="nil"/>
          <w:right w:val="nil"/>
          <w:between w:val="nil"/>
        </w:pBdr>
        <w:spacing w:after="0"/>
        <w:ind w:left="720" w:right="-720"/>
        <w:jc w:val="both"/>
        <w:rPr>
          <w:rFonts w:ascii="Tahoma" w:hAnsi="Tahoma"/>
          <w:color w:val="000000"/>
        </w:rPr>
      </w:pPr>
      <w:r w:rsidRPr="00461C93">
        <w:rPr>
          <w:rFonts w:ascii="Tahoma" w:hAnsi="Tahoma"/>
          <w:color w:val="000000"/>
          <w:lang w:val="es"/>
        </w:rPr>
        <w:t xml:space="preserve">Iniciativa y autodirección </w:t>
      </w:r>
    </w:p>
    <w:p w14:paraId="63CD964C" w14:textId="77777777" w:rsidR="00B16B87" w:rsidRPr="00461C93" w:rsidRDefault="00461C93">
      <w:pPr>
        <w:numPr>
          <w:ilvl w:val="0"/>
          <w:numId w:val="6"/>
        </w:numPr>
        <w:pBdr>
          <w:top w:val="nil"/>
          <w:left w:val="nil"/>
          <w:bottom w:val="nil"/>
          <w:right w:val="nil"/>
          <w:between w:val="nil"/>
        </w:pBdr>
        <w:spacing w:after="0"/>
        <w:ind w:left="720" w:right="-720"/>
        <w:jc w:val="both"/>
        <w:rPr>
          <w:rFonts w:ascii="Tahoma" w:hAnsi="Tahoma"/>
          <w:color w:val="000000"/>
        </w:rPr>
      </w:pPr>
      <w:r w:rsidRPr="00461C93">
        <w:rPr>
          <w:rFonts w:ascii="Tahoma" w:hAnsi="Tahoma"/>
          <w:color w:val="000000"/>
          <w:lang w:val="es"/>
        </w:rPr>
        <w:t xml:space="preserve">Conciencia social </w:t>
      </w:r>
    </w:p>
    <w:p w14:paraId="610BDBE4" w14:textId="77777777" w:rsidR="00B16B87" w:rsidRPr="00461C93" w:rsidRDefault="00461C93">
      <w:pPr>
        <w:numPr>
          <w:ilvl w:val="0"/>
          <w:numId w:val="6"/>
        </w:numPr>
        <w:pBdr>
          <w:top w:val="nil"/>
          <w:left w:val="nil"/>
          <w:bottom w:val="nil"/>
          <w:right w:val="nil"/>
          <w:between w:val="nil"/>
        </w:pBdr>
        <w:spacing w:after="240"/>
        <w:ind w:left="720" w:right="-720"/>
        <w:jc w:val="both"/>
        <w:rPr>
          <w:rFonts w:ascii="Tahoma" w:hAnsi="Tahoma"/>
          <w:color w:val="000000"/>
        </w:rPr>
      </w:pPr>
      <w:r w:rsidRPr="00461C93">
        <w:rPr>
          <w:rFonts w:ascii="Tahoma" w:hAnsi="Tahoma"/>
          <w:color w:val="000000"/>
          <w:lang w:val="es"/>
        </w:rPr>
        <w:t>Planificación para el éxito</w:t>
      </w:r>
    </w:p>
    <w:p w14:paraId="478EDF09" w14:textId="77777777" w:rsidR="00275EBC" w:rsidRDefault="00275EBC">
      <w:pPr>
        <w:spacing w:before="240" w:after="240"/>
        <w:ind w:left="-720" w:right="-360"/>
        <w:jc w:val="both"/>
        <w:rPr>
          <w:rFonts w:ascii="Tahoma" w:hAnsi="Tahoma"/>
          <w:b/>
          <w:color w:val="000000"/>
          <w:sz w:val="24"/>
          <w:szCs w:val="24"/>
        </w:rPr>
      </w:pPr>
    </w:p>
    <w:p w14:paraId="43E94C32" w14:textId="77777777" w:rsidR="00461C93" w:rsidRDefault="00461C93">
      <w:pPr>
        <w:spacing w:before="240" w:after="240"/>
        <w:ind w:left="-720" w:right="-360"/>
        <w:jc w:val="both"/>
        <w:rPr>
          <w:rFonts w:ascii="Tahoma" w:hAnsi="Tahoma"/>
          <w:b/>
          <w:bCs/>
          <w:color w:val="000000"/>
          <w:lang w:val="es"/>
        </w:rPr>
      </w:pPr>
    </w:p>
    <w:p w14:paraId="5054BBD3" w14:textId="1C536D25" w:rsidR="00B16B87" w:rsidRPr="00461C93" w:rsidRDefault="00461C93">
      <w:pPr>
        <w:spacing w:before="240" w:after="240"/>
        <w:ind w:left="-720" w:right="-360"/>
        <w:jc w:val="both"/>
        <w:rPr>
          <w:rFonts w:ascii="Tahoma" w:hAnsi="Tahoma"/>
          <w:color w:val="000000"/>
          <w:lang w:val="es-ES"/>
        </w:rPr>
      </w:pPr>
      <w:r w:rsidRPr="00461C93">
        <w:rPr>
          <w:rFonts w:ascii="Tahoma" w:hAnsi="Tahoma"/>
          <w:b/>
          <w:bCs/>
          <w:color w:val="000000"/>
          <w:lang w:val="es"/>
        </w:rPr>
        <w:t>Mejores prácticas:</w:t>
      </w:r>
      <w:r w:rsidRPr="00461C93">
        <w:rPr>
          <w:rFonts w:ascii="Tahoma" w:hAnsi="Tahoma"/>
          <w:color w:val="000000"/>
          <w:lang w:val="es"/>
        </w:rPr>
        <w:t xml:space="preserve"> Antes de comenzar el proyecto industrial con mentoría, haga que los estudiantes completen la autoevaluación de habilidades para comprender mejor sus habilidades y las oportunidades de desarrollo de habilidades. Esto ayuda a generar confianza en los estudiantes cuando trabajan con profesionales identificados y participan con sus compañeros durante el proceso del proyecto. </w:t>
      </w:r>
    </w:p>
    <w:p w14:paraId="5DB664A5" w14:textId="77777777" w:rsidR="00B16B87" w:rsidRPr="00461C93" w:rsidRDefault="00461C93" w:rsidP="00AA499D">
      <w:pPr>
        <w:pStyle w:val="Heading1"/>
        <w:spacing w:before="240" w:after="240"/>
        <w:ind w:left="-720" w:right="-720"/>
        <w:jc w:val="both"/>
        <w:rPr>
          <w:color w:val="007696"/>
          <w:sz w:val="44"/>
          <w:szCs w:val="44"/>
          <w:lang w:val="es-ES"/>
        </w:rPr>
      </w:pPr>
      <w:r>
        <w:rPr>
          <w:rFonts w:ascii="Tahoma" w:eastAsia="Tahoma" w:hAnsi="Tahoma" w:cs="Tahoma"/>
          <w:b w:val="0"/>
          <w:color w:val="007696"/>
          <w:sz w:val="36"/>
          <w:szCs w:val="36"/>
          <w:lang w:val="es"/>
        </w:rPr>
        <w:t>Reclutamiento de socios para proyectos industriales con mentoría</w:t>
      </w:r>
    </w:p>
    <w:p w14:paraId="393FE35C" w14:textId="77777777" w:rsidR="00B16B87" w:rsidRPr="00461C93" w:rsidRDefault="00461C93">
      <w:pPr>
        <w:spacing w:before="240" w:after="240"/>
        <w:ind w:left="-720" w:right="-360"/>
        <w:jc w:val="both"/>
        <w:rPr>
          <w:rFonts w:ascii="Tahoma" w:hAnsi="Tahoma"/>
          <w:color w:val="000000"/>
        </w:rPr>
      </w:pPr>
      <w:r w:rsidRPr="00461C93">
        <w:rPr>
          <w:rFonts w:ascii="Tahoma" w:hAnsi="Tahoma"/>
          <w:color w:val="000000"/>
          <w:lang w:val="es"/>
        </w:rPr>
        <w:t xml:space="preserve">Antes de la implementación del proyecto, reúna a un grupo de profesionales que desempeñarán el rol de proveedores y mentores durante el proceso de proyectos industriales con mentoría. Considere lo siguiente cuando reclute mentores: </w:t>
      </w:r>
    </w:p>
    <w:p w14:paraId="63021CF5" w14:textId="77777777" w:rsidR="00B16B87" w:rsidRPr="00461C93" w:rsidRDefault="00461C93">
      <w:pPr>
        <w:numPr>
          <w:ilvl w:val="0"/>
          <w:numId w:val="2"/>
        </w:numPr>
        <w:pBdr>
          <w:top w:val="nil"/>
          <w:left w:val="nil"/>
          <w:bottom w:val="nil"/>
          <w:right w:val="nil"/>
          <w:between w:val="nil"/>
        </w:pBdr>
        <w:tabs>
          <w:tab w:val="left" w:pos="180"/>
          <w:tab w:val="left" w:pos="1080"/>
          <w:tab w:val="left" w:pos="1260"/>
        </w:tabs>
        <w:spacing w:before="240" w:after="0"/>
        <w:ind w:left="720"/>
        <w:jc w:val="both"/>
        <w:rPr>
          <w:rFonts w:ascii="Tahoma" w:hAnsi="Tahoma"/>
          <w:color w:val="000000"/>
          <w:lang w:val="es-ES"/>
        </w:rPr>
      </w:pPr>
      <w:r w:rsidRPr="00461C93">
        <w:rPr>
          <w:b/>
          <w:bCs/>
          <w:color w:val="000000"/>
          <w:lang w:val="es"/>
        </w:rPr>
        <w:t>Consejo asesor y/o socios comunitarios</w:t>
      </w:r>
      <w:r w:rsidRPr="00461C93">
        <w:rPr>
          <w:rFonts w:ascii="Tahoma" w:hAnsi="Tahoma"/>
          <w:color w:val="000000"/>
          <w:lang w:val="es"/>
        </w:rPr>
        <w:t xml:space="preserve"> que ya estén involucrados con su Academia: Los socios involucrados brindan un buen comienzo y conexiones adicionales a los mentores.</w:t>
      </w:r>
    </w:p>
    <w:p w14:paraId="631DC95B" w14:textId="77777777" w:rsidR="00B16B87" w:rsidRPr="00461C93" w:rsidRDefault="00461C93">
      <w:pPr>
        <w:numPr>
          <w:ilvl w:val="0"/>
          <w:numId w:val="2"/>
        </w:numPr>
        <w:pBdr>
          <w:top w:val="nil"/>
          <w:left w:val="nil"/>
          <w:bottom w:val="nil"/>
          <w:right w:val="nil"/>
          <w:between w:val="nil"/>
        </w:pBdr>
        <w:tabs>
          <w:tab w:val="left" w:pos="180"/>
          <w:tab w:val="left" w:pos="1080"/>
          <w:tab w:val="left" w:pos="1260"/>
        </w:tabs>
        <w:spacing w:after="0"/>
        <w:ind w:left="720"/>
        <w:jc w:val="both"/>
        <w:rPr>
          <w:rFonts w:ascii="Tahoma" w:hAnsi="Tahoma"/>
          <w:color w:val="000000"/>
        </w:rPr>
      </w:pPr>
      <w:r w:rsidRPr="00461C93">
        <w:rPr>
          <w:b/>
          <w:bCs/>
          <w:color w:val="000000"/>
          <w:lang w:val="es"/>
        </w:rPr>
        <w:t>Cantidad de mentores:</w:t>
      </w:r>
      <w:r w:rsidRPr="00461C93">
        <w:rPr>
          <w:rFonts w:ascii="Tahoma" w:hAnsi="Tahoma"/>
          <w:color w:val="000000"/>
          <w:lang w:val="es"/>
        </w:rPr>
        <w:t xml:space="preserve"> La proporción sugerida de estudiantes por mentor es de 3 a 4 por cada uno. Considere cuántos estudiantes participarán en el proyecto. </w:t>
      </w:r>
    </w:p>
    <w:p w14:paraId="08C2868C" w14:textId="77777777" w:rsidR="00B16B87" w:rsidRPr="00461C93" w:rsidRDefault="00461C93">
      <w:pPr>
        <w:numPr>
          <w:ilvl w:val="0"/>
          <w:numId w:val="2"/>
        </w:numPr>
        <w:pBdr>
          <w:top w:val="nil"/>
          <w:left w:val="nil"/>
          <w:bottom w:val="nil"/>
          <w:right w:val="nil"/>
          <w:between w:val="nil"/>
        </w:pBdr>
        <w:tabs>
          <w:tab w:val="left" w:pos="180"/>
          <w:tab w:val="left" w:pos="1080"/>
          <w:tab w:val="left" w:pos="1260"/>
        </w:tabs>
        <w:spacing w:after="0"/>
        <w:ind w:left="720"/>
        <w:jc w:val="both"/>
        <w:rPr>
          <w:rFonts w:ascii="Tahoma" w:hAnsi="Tahoma"/>
          <w:color w:val="000000"/>
          <w:lang w:val="es-ES"/>
        </w:rPr>
      </w:pPr>
      <w:r w:rsidRPr="00461C93">
        <w:rPr>
          <w:b/>
          <w:bCs/>
          <w:color w:val="000000"/>
          <w:lang w:val="es"/>
        </w:rPr>
        <w:t>Convierta un proyecto CTSO existente (u otro proyecto)</w:t>
      </w:r>
      <w:r w:rsidRPr="00461C93">
        <w:rPr>
          <w:rFonts w:ascii="Tahoma" w:hAnsi="Tahoma"/>
          <w:color w:val="000000"/>
          <w:lang w:val="es"/>
        </w:rPr>
        <w:t xml:space="preserve"> en un proyecto industrial con mentoría. Solicite a los mentores que informen sobre el proyecto CTSO y el proceso de preparación de competencia. </w:t>
      </w:r>
    </w:p>
    <w:p w14:paraId="29B05E36" w14:textId="77777777" w:rsidR="00B16B87" w:rsidRPr="00461C93" w:rsidRDefault="00461C93">
      <w:pPr>
        <w:numPr>
          <w:ilvl w:val="0"/>
          <w:numId w:val="2"/>
        </w:numPr>
        <w:pBdr>
          <w:top w:val="nil"/>
          <w:left w:val="nil"/>
          <w:bottom w:val="nil"/>
          <w:right w:val="nil"/>
          <w:between w:val="nil"/>
        </w:pBdr>
        <w:tabs>
          <w:tab w:val="left" w:pos="180"/>
          <w:tab w:val="left" w:pos="1080"/>
          <w:tab w:val="left" w:pos="1260"/>
        </w:tabs>
        <w:spacing w:after="240"/>
        <w:ind w:left="720"/>
        <w:jc w:val="both"/>
        <w:rPr>
          <w:rFonts w:ascii="Tahoma" w:hAnsi="Tahoma"/>
          <w:color w:val="000000"/>
          <w:lang w:val="es-ES"/>
        </w:rPr>
      </w:pPr>
      <w:r w:rsidRPr="00461C93">
        <w:rPr>
          <w:b/>
          <w:bCs/>
          <w:color w:val="000000"/>
          <w:lang w:val="es"/>
        </w:rPr>
        <w:t xml:space="preserve">Contacte a empresas locales </w:t>
      </w:r>
      <w:r w:rsidRPr="00461C93">
        <w:rPr>
          <w:rFonts w:ascii="Tahoma" w:hAnsi="Tahoma"/>
          <w:color w:val="000000"/>
          <w:lang w:val="es"/>
        </w:rPr>
        <w:t>que estén vinculadas con el tema y el programa de estudio de su Academia.</w:t>
      </w:r>
    </w:p>
    <w:p w14:paraId="6E1AFDAE" w14:textId="77777777" w:rsidR="00B16B87" w:rsidRPr="00461C93" w:rsidRDefault="00461C93" w:rsidP="00AA499D">
      <w:pPr>
        <w:pStyle w:val="Heading1"/>
        <w:spacing w:before="240" w:after="240"/>
        <w:ind w:left="-720" w:right="-720"/>
        <w:jc w:val="both"/>
        <w:rPr>
          <w:color w:val="007696"/>
          <w:sz w:val="44"/>
          <w:szCs w:val="44"/>
          <w:lang w:val="es-ES"/>
        </w:rPr>
      </w:pPr>
      <w:r>
        <w:rPr>
          <w:rFonts w:ascii="Tahoma" w:eastAsia="Tahoma" w:hAnsi="Tahoma" w:cs="Tahoma"/>
          <w:b w:val="0"/>
          <w:color w:val="007696"/>
          <w:sz w:val="36"/>
          <w:szCs w:val="36"/>
          <w:lang w:val="es"/>
        </w:rPr>
        <w:t>Implementación de un proyecto industrial con mentoría</w:t>
      </w:r>
    </w:p>
    <w:p w14:paraId="1C82E1AB" w14:textId="77777777" w:rsidR="00B16B87" w:rsidRPr="00461C93" w:rsidRDefault="00461C93" w:rsidP="00AA499D">
      <w:pPr>
        <w:pStyle w:val="Heading2"/>
        <w:spacing w:before="240" w:after="120"/>
        <w:ind w:left="-720" w:right="-720"/>
        <w:jc w:val="both"/>
        <w:rPr>
          <w:lang w:val="es-ES"/>
        </w:rPr>
      </w:pPr>
      <w:r>
        <w:rPr>
          <w:rFonts w:ascii="Tahoma" w:eastAsia="Tahoma" w:hAnsi="Tahoma" w:cs="Tahoma"/>
          <w:b/>
          <w:bCs/>
          <w:color w:val="000000"/>
          <w:sz w:val="32"/>
          <w:szCs w:val="32"/>
          <w:lang w:val="es"/>
        </w:rPr>
        <w:t>Elementos del proyecto </w:t>
      </w:r>
    </w:p>
    <w:p w14:paraId="64180E7F" w14:textId="77777777" w:rsidR="00B16B87" w:rsidRPr="00461C93" w:rsidRDefault="00461C93" w:rsidP="00AA499D">
      <w:pPr>
        <w:pStyle w:val="Heading3"/>
        <w:spacing w:before="120" w:after="80"/>
        <w:ind w:left="-446" w:right="274"/>
        <w:jc w:val="both"/>
        <w:rPr>
          <w:b/>
          <w:lang w:val="es-ES"/>
        </w:rPr>
      </w:pPr>
      <w:r>
        <w:rPr>
          <w:rFonts w:ascii="Tahoma" w:eastAsia="Tahoma" w:hAnsi="Tahoma" w:cs="Tahoma"/>
          <w:b/>
          <w:bCs/>
          <w:color w:val="434343"/>
          <w:sz w:val="28"/>
          <w:szCs w:val="28"/>
          <w:lang w:val="es"/>
        </w:rPr>
        <w:t>Cronograma del proyecto </w:t>
      </w:r>
    </w:p>
    <w:p w14:paraId="09F112E1" w14:textId="77777777" w:rsidR="00B16B87" w:rsidRPr="00461C93" w:rsidRDefault="00461C93">
      <w:pPr>
        <w:pBdr>
          <w:top w:val="nil"/>
          <w:left w:val="nil"/>
          <w:bottom w:val="nil"/>
          <w:right w:val="nil"/>
          <w:between w:val="nil"/>
        </w:pBdr>
        <w:spacing w:before="240" w:after="240"/>
        <w:ind w:left="-450" w:right="270"/>
        <w:jc w:val="both"/>
        <w:rPr>
          <w:rFonts w:ascii="Times New Roman" w:eastAsia="Times New Roman" w:hAnsi="Times New Roman" w:cs="Times New Roman"/>
          <w:color w:val="000000"/>
          <w:lang w:val="es-ES"/>
        </w:rPr>
      </w:pPr>
      <w:r w:rsidRPr="00461C93">
        <w:rPr>
          <w:rFonts w:ascii="Tahoma" w:hAnsi="Tahoma"/>
          <w:color w:val="000000"/>
          <w:lang w:val="es"/>
        </w:rPr>
        <w:t xml:space="preserve">Los cronogramas de proyectos industriales con mentoría son flexibles y pueden tomar muchas formas para adaptarse a las necesidades particulares de un estudiante, socio y educador. Para cumplir los requerimientos mínimos de 80 horas (o dos de 40 horas) de un proyecto industrial con mentoría, aborde la planificación estratégicamente considerando lo siguiente: </w:t>
      </w:r>
    </w:p>
    <w:p w14:paraId="006DF512" w14:textId="77777777" w:rsidR="00B16B87" w:rsidRPr="001A26D0" w:rsidRDefault="00461C93">
      <w:pPr>
        <w:numPr>
          <w:ilvl w:val="0"/>
          <w:numId w:val="4"/>
        </w:numPr>
        <w:pBdr>
          <w:top w:val="nil"/>
          <w:left w:val="nil"/>
          <w:bottom w:val="nil"/>
          <w:right w:val="nil"/>
          <w:between w:val="nil"/>
        </w:pBdr>
        <w:spacing w:after="0"/>
        <w:ind w:left="360" w:right="270"/>
        <w:jc w:val="both"/>
        <w:rPr>
          <w:rFonts w:ascii="Tahoma" w:hAnsi="Tahoma"/>
          <w:color w:val="000000"/>
          <w:lang w:val="es-ES"/>
        </w:rPr>
      </w:pPr>
      <w:r w:rsidRPr="00461C93">
        <w:rPr>
          <w:rFonts w:ascii="Tahoma" w:hAnsi="Tahoma"/>
          <w:color w:val="000000"/>
          <w:lang w:val="es"/>
        </w:rPr>
        <w:t xml:space="preserve">Considere la estrategia de implementación del proyecto industrial con mentoría: Como mejor práctica, se recomienda que los proyectos industriales con mentoría se implementen durante clases existentes. Si se </w:t>
      </w:r>
      <w:r w:rsidRPr="00461C93">
        <w:rPr>
          <w:lang w:val="es"/>
        </w:rPr>
        <w:t>implementan</w:t>
      </w:r>
      <w:r w:rsidRPr="00461C93">
        <w:rPr>
          <w:rFonts w:ascii="Tahoma" w:hAnsi="Tahoma"/>
          <w:color w:val="000000"/>
          <w:lang w:val="es"/>
        </w:rPr>
        <w:t xml:space="preserve"> como una actividad extracurricular, asegúrese de que la planificación tome en cuenta el tiempo dedicado fuera del horario escolar tanto para mentores como para estudiantes para que completen exitosamente las necesidades del proyecto. </w:t>
      </w:r>
    </w:p>
    <w:p w14:paraId="7C7F42E0" w14:textId="77777777" w:rsidR="001A26D0" w:rsidRDefault="001A26D0" w:rsidP="001A26D0">
      <w:pPr>
        <w:pBdr>
          <w:top w:val="nil"/>
          <w:left w:val="nil"/>
          <w:bottom w:val="nil"/>
          <w:right w:val="nil"/>
          <w:between w:val="nil"/>
        </w:pBdr>
        <w:spacing w:after="0"/>
        <w:ind w:left="360" w:right="270"/>
        <w:jc w:val="both"/>
        <w:rPr>
          <w:rFonts w:ascii="Tahoma" w:hAnsi="Tahoma"/>
          <w:color w:val="000000"/>
          <w:lang w:val="es"/>
        </w:rPr>
      </w:pPr>
    </w:p>
    <w:p w14:paraId="56833B26" w14:textId="77777777" w:rsidR="001A26D0" w:rsidRPr="00461C93" w:rsidRDefault="001A26D0" w:rsidP="001A26D0">
      <w:pPr>
        <w:pBdr>
          <w:top w:val="nil"/>
          <w:left w:val="nil"/>
          <w:bottom w:val="nil"/>
          <w:right w:val="nil"/>
          <w:between w:val="nil"/>
        </w:pBdr>
        <w:spacing w:after="0"/>
        <w:ind w:left="360" w:right="270"/>
        <w:jc w:val="both"/>
        <w:rPr>
          <w:rFonts w:ascii="Tahoma" w:hAnsi="Tahoma"/>
          <w:color w:val="000000"/>
          <w:lang w:val="es-ES"/>
        </w:rPr>
      </w:pPr>
    </w:p>
    <w:p w14:paraId="155F50EA" w14:textId="32869E7E" w:rsidR="00B16B87" w:rsidRPr="00461C93" w:rsidRDefault="00461C93">
      <w:pPr>
        <w:numPr>
          <w:ilvl w:val="0"/>
          <w:numId w:val="4"/>
        </w:numPr>
        <w:pBdr>
          <w:top w:val="nil"/>
          <w:left w:val="nil"/>
          <w:bottom w:val="nil"/>
          <w:right w:val="nil"/>
          <w:between w:val="nil"/>
        </w:pBdr>
        <w:spacing w:after="0"/>
        <w:ind w:left="360" w:right="270"/>
        <w:jc w:val="both"/>
        <w:rPr>
          <w:rFonts w:ascii="Tahoma" w:hAnsi="Tahoma"/>
          <w:color w:val="000000"/>
          <w:lang w:val="es-ES"/>
        </w:rPr>
      </w:pPr>
      <w:r w:rsidRPr="00461C93">
        <w:rPr>
          <w:rFonts w:ascii="Tahoma" w:hAnsi="Tahoma"/>
          <w:color w:val="000000"/>
          <w:lang w:val="es"/>
        </w:rPr>
        <w:t xml:space="preserve">Considere la mejor adaptación para el proyecto industrial con mentoría según su relación con cursos, otras actividades de aprendizaje basado en el trabajo y oportunidades de preparación para la carrera. Asegúrese de que los estudiantes estén listos para la participación con socios y que comprendan el uso de este proceso como una oportunidad de relacionamiento y desarrollo de habilidades. </w:t>
      </w:r>
    </w:p>
    <w:p w14:paraId="0C585F72" w14:textId="77777777" w:rsidR="00AA499D" w:rsidRPr="00461C93" w:rsidRDefault="00AA499D" w:rsidP="00AA499D">
      <w:pPr>
        <w:pStyle w:val="Heading3"/>
        <w:spacing w:before="120" w:after="80"/>
        <w:ind w:left="-634" w:right="274"/>
        <w:jc w:val="both"/>
        <w:rPr>
          <w:rFonts w:ascii="Tahoma" w:eastAsia="Tahoma" w:hAnsi="Tahoma" w:cs="Tahoma"/>
          <w:b/>
          <w:color w:val="434343"/>
          <w:sz w:val="28"/>
          <w:szCs w:val="28"/>
          <w:lang w:val="es-ES"/>
        </w:rPr>
      </w:pPr>
    </w:p>
    <w:p w14:paraId="69A268C5" w14:textId="14B8B083" w:rsidR="00B16B87" w:rsidRPr="00461C93" w:rsidRDefault="00461C93" w:rsidP="003E10BA">
      <w:pPr>
        <w:pStyle w:val="Heading3"/>
        <w:spacing w:before="120" w:after="80"/>
        <w:ind w:left="-446" w:right="274"/>
        <w:jc w:val="both"/>
        <w:rPr>
          <w:rFonts w:ascii="Times New Roman" w:eastAsia="Times New Roman" w:hAnsi="Times New Roman" w:cs="Times New Roman"/>
          <w:color w:val="000000"/>
          <w:sz w:val="27"/>
          <w:szCs w:val="27"/>
          <w:lang w:val="es-ES"/>
        </w:rPr>
      </w:pPr>
      <w:r>
        <w:rPr>
          <w:rFonts w:ascii="Tahoma" w:eastAsia="Tahoma" w:hAnsi="Tahoma" w:cs="Tahoma"/>
          <w:b/>
          <w:bCs/>
          <w:color w:val="434343"/>
          <w:sz w:val="28"/>
          <w:szCs w:val="28"/>
          <w:lang w:val="es"/>
        </w:rPr>
        <w:t>Supervisión de los mentores</w:t>
      </w:r>
    </w:p>
    <w:p w14:paraId="169A2F03" w14:textId="77777777" w:rsidR="00B16B87" w:rsidRPr="00461C93" w:rsidRDefault="00461C93">
      <w:pPr>
        <w:pBdr>
          <w:top w:val="nil"/>
          <w:left w:val="nil"/>
          <w:bottom w:val="nil"/>
          <w:right w:val="nil"/>
          <w:between w:val="nil"/>
        </w:pBdr>
        <w:spacing w:before="240" w:after="240"/>
        <w:ind w:left="-450" w:right="270"/>
        <w:jc w:val="both"/>
        <w:rPr>
          <w:rFonts w:ascii="Tahoma" w:hAnsi="Tahoma"/>
          <w:color w:val="000000"/>
          <w:lang w:val="es-ES"/>
        </w:rPr>
      </w:pPr>
      <w:r w:rsidRPr="00461C93">
        <w:rPr>
          <w:rFonts w:ascii="Tahoma" w:hAnsi="Tahoma"/>
          <w:color w:val="000000"/>
          <w:lang w:val="es"/>
        </w:rPr>
        <w:t>La programación regular de supervisión de mentores es clave para el éxito de los proyectos industriales con mentoría. Planifique estas actividades de supervisión durante su planificación general del proyecto en intervalos regulares para fomentar la comunicación continua y la mentoría del proyecto. La supervisión son puntos de contacto cortos entre estudiantes y profesionales que toman alrededor de 30 minutos cada vez. Considere lo siguiente cuando planifique la supervisión de los mentores en el proceso del proyecto: </w:t>
      </w:r>
    </w:p>
    <w:p w14:paraId="340A555D" w14:textId="77777777" w:rsidR="00B16B87" w:rsidRPr="00461C93" w:rsidRDefault="00461C93">
      <w:pPr>
        <w:numPr>
          <w:ilvl w:val="0"/>
          <w:numId w:val="5"/>
        </w:numPr>
        <w:pBdr>
          <w:top w:val="nil"/>
          <w:left w:val="nil"/>
          <w:bottom w:val="nil"/>
          <w:right w:val="nil"/>
          <w:between w:val="nil"/>
        </w:pBdr>
        <w:spacing w:after="0"/>
        <w:ind w:left="540" w:right="270"/>
        <w:jc w:val="both"/>
        <w:rPr>
          <w:rFonts w:ascii="Tahoma" w:hAnsi="Tahoma"/>
          <w:color w:val="000000"/>
          <w:lang w:val="es-ES"/>
        </w:rPr>
      </w:pPr>
      <w:r w:rsidRPr="00461C93">
        <w:rPr>
          <w:rFonts w:ascii="Tahoma" w:hAnsi="Tahoma"/>
          <w:color w:val="000000"/>
          <w:lang w:val="es"/>
        </w:rPr>
        <w:t>Respete el tiempo de los socios: Brinde múltiples posibilidades de supervisión. Esto puede incluir opciones para supervisión vía correo electrónico, video llamadas o presenciales. Estas reuniones deben ser adecuadas tanto para el socio como para el estudiante, tomando en cuenta las necesidades de tiempo y del proyecto. </w:t>
      </w:r>
    </w:p>
    <w:p w14:paraId="0B79B15F" w14:textId="77777777" w:rsidR="00B16B87" w:rsidRPr="00461C93" w:rsidRDefault="00461C93">
      <w:pPr>
        <w:numPr>
          <w:ilvl w:val="0"/>
          <w:numId w:val="5"/>
        </w:numPr>
        <w:pBdr>
          <w:top w:val="nil"/>
          <w:left w:val="nil"/>
          <w:bottom w:val="nil"/>
          <w:right w:val="nil"/>
          <w:between w:val="nil"/>
        </w:pBdr>
        <w:spacing w:after="0"/>
        <w:ind w:left="540" w:right="270"/>
        <w:jc w:val="both"/>
        <w:rPr>
          <w:rFonts w:ascii="Tahoma" w:hAnsi="Tahoma"/>
          <w:color w:val="000000"/>
          <w:lang w:val="es-ES"/>
        </w:rPr>
      </w:pPr>
      <w:r w:rsidRPr="00461C93">
        <w:rPr>
          <w:rFonts w:ascii="Tahoma" w:hAnsi="Tahoma"/>
          <w:color w:val="000000"/>
          <w:lang w:val="es"/>
        </w:rPr>
        <w:t>Frecuencia de supervisión de los mentores: Se recomienda un mínimo de 3-4 puntos de supervisión (que incluyen una reunión de comienzo y una presentación final) durante el proceso del proyecto. Muchas de estas reuniones pueden enlazarse a actividades de aprendizaje basado en el trabajo (WBL) existentes si involucran los mismos socios o pueden ocurrir como eventos separados. La uniformidad es clave el desarrollo de la relación mentor-estudiante.</w:t>
      </w:r>
    </w:p>
    <w:p w14:paraId="56964228" w14:textId="77777777" w:rsidR="00B16B87" w:rsidRPr="00461C93" w:rsidRDefault="00461C93">
      <w:pPr>
        <w:numPr>
          <w:ilvl w:val="0"/>
          <w:numId w:val="5"/>
        </w:numPr>
        <w:pBdr>
          <w:top w:val="nil"/>
          <w:left w:val="nil"/>
          <w:bottom w:val="nil"/>
          <w:right w:val="nil"/>
          <w:between w:val="nil"/>
        </w:pBdr>
        <w:spacing w:after="0"/>
        <w:ind w:left="540" w:right="270"/>
        <w:jc w:val="both"/>
        <w:rPr>
          <w:rFonts w:ascii="Arial" w:eastAsia="Arial" w:hAnsi="Arial" w:cs="Arial"/>
          <w:color w:val="000000"/>
          <w:lang w:val="es-ES"/>
        </w:rPr>
      </w:pPr>
      <w:r w:rsidRPr="00461C93">
        <w:rPr>
          <w:rFonts w:ascii="Tahoma" w:hAnsi="Tahoma"/>
          <w:color w:val="000000"/>
          <w:lang w:val="es"/>
        </w:rPr>
        <w:t>Empoderar a los estudiantes: Empodere a los estudiantes para que se hagan cargo de las necesidades de su p</w:t>
      </w:r>
      <w:r w:rsidRPr="00461C93">
        <w:rPr>
          <w:rFonts w:ascii="Arial" w:hAnsi="Arial"/>
          <w:color w:val="000000"/>
          <w:lang w:val="es"/>
        </w:rPr>
        <w:t xml:space="preserve">royecto y los tiempos de supervisión de mentoría. </w:t>
      </w:r>
      <w:proofErr w:type="gramStart"/>
      <w:r w:rsidRPr="00461C93">
        <w:rPr>
          <w:rFonts w:ascii="Arial" w:hAnsi="Arial"/>
          <w:color w:val="000000"/>
          <w:lang w:val="es"/>
        </w:rPr>
        <w:t>La sugerencias relacionadas</w:t>
      </w:r>
      <w:proofErr w:type="gramEnd"/>
      <w:r w:rsidRPr="00461C93">
        <w:rPr>
          <w:rFonts w:ascii="Arial" w:hAnsi="Arial"/>
          <w:color w:val="000000"/>
          <w:lang w:val="es"/>
        </w:rPr>
        <w:t xml:space="preserve"> con esto incluyen agendas preparadas por los estudiantes y preguntas para la actividad de supervisión, preparación de los estudiantes para la interacción con socios e informes frecuentes sobre el proceso de supervisión de mentoría. </w:t>
      </w:r>
    </w:p>
    <w:p w14:paraId="5D74DEA8" w14:textId="77777777" w:rsidR="00B16B87" w:rsidRPr="00461C93" w:rsidRDefault="00461C93">
      <w:pPr>
        <w:numPr>
          <w:ilvl w:val="0"/>
          <w:numId w:val="5"/>
        </w:numPr>
        <w:pBdr>
          <w:top w:val="nil"/>
          <w:left w:val="nil"/>
          <w:bottom w:val="nil"/>
          <w:right w:val="nil"/>
          <w:between w:val="nil"/>
        </w:pBdr>
        <w:spacing w:after="0"/>
        <w:ind w:left="540" w:right="270"/>
        <w:jc w:val="both"/>
        <w:rPr>
          <w:rFonts w:ascii="Arial" w:eastAsia="Arial" w:hAnsi="Arial" w:cs="Arial"/>
          <w:color w:val="000000"/>
          <w:lang w:val="es-ES"/>
        </w:rPr>
      </w:pPr>
      <w:r w:rsidRPr="00461C93">
        <w:rPr>
          <w:rFonts w:ascii="Arial" w:eastAsia="Arial" w:hAnsi="Arial" w:cs="Arial"/>
          <w:color w:val="000000"/>
          <w:lang w:val="es"/>
        </w:rPr>
        <w:t>Preparación de mentores: Antes de participar en un proyecto industrial con mentoría, prepare a los mentores para trabajar con los estudiantes. Esto incluye ofrecer una visión general de las expectativas para los mentores, los parámetros del proyecto y una orientación general que detalle las mejores prácticas para trabajar con grupos de estudiantes. Brinde apoyo a lo largo del proyecto según sea necesario para que los mentores y los estudiantes sean exitosos. </w:t>
      </w:r>
    </w:p>
    <w:p w14:paraId="678EC2F9" w14:textId="77777777" w:rsidR="00B16B87" w:rsidRPr="00461C93" w:rsidRDefault="00461C93" w:rsidP="00AA499D">
      <w:pPr>
        <w:pStyle w:val="Heading3"/>
        <w:spacing w:before="120" w:after="80"/>
        <w:ind w:left="-446" w:right="274"/>
        <w:jc w:val="both"/>
        <w:rPr>
          <w:rFonts w:ascii="Times New Roman" w:eastAsia="Times New Roman" w:hAnsi="Times New Roman" w:cs="Times New Roman"/>
          <w:color w:val="000000"/>
          <w:sz w:val="27"/>
          <w:szCs w:val="27"/>
          <w:lang w:val="es-ES"/>
        </w:rPr>
      </w:pPr>
      <w:r>
        <w:rPr>
          <w:rFonts w:ascii="Tahoma" w:eastAsia="Tahoma" w:hAnsi="Tahoma" w:cs="Tahoma"/>
          <w:b/>
          <w:bCs/>
          <w:color w:val="434343"/>
          <w:sz w:val="28"/>
          <w:szCs w:val="28"/>
          <w:lang w:val="es"/>
        </w:rPr>
        <w:t>Preparación para la presentación final</w:t>
      </w:r>
    </w:p>
    <w:p w14:paraId="6ADAB288" w14:textId="77777777" w:rsidR="00B16B87" w:rsidRPr="00461C93" w:rsidRDefault="00461C93">
      <w:pPr>
        <w:pBdr>
          <w:top w:val="nil"/>
          <w:left w:val="nil"/>
          <w:bottom w:val="nil"/>
          <w:right w:val="nil"/>
          <w:between w:val="nil"/>
        </w:pBdr>
        <w:spacing w:before="240" w:after="240"/>
        <w:ind w:left="-450" w:right="270"/>
        <w:jc w:val="both"/>
        <w:rPr>
          <w:rFonts w:ascii="Times New Roman" w:eastAsia="Times New Roman" w:hAnsi="Times New Roman" w:cs="Times New Roman"/>
          <w:color w:val="000000"/>
          <w:sz w:val="28"/>
          <w:szCs w:val="28"/>
          <w:lang w:val="es-ES"/>
        </w:rPr>
      </w:pPr>
      <w:r w:rsidRPr="00461C93">
        <w:rPr>
          <w:rFonts w:ascii="Tahoma" w:hAnsi="Tahoma"/>
          <w:color w:val="000000"/>
          <w:lang w:val="es"/>
        </w:rPr>
        <w:t>Conviertas la presentación final en una celebración del trabajo y de las relaciones de mentoría establecidas durante la implementación del proyecto. Comience planificando la presentación final temprano durante el proyecto, preparando tanto a los mentores como a los estudiantes. Involucre al consejo asesor y a los socios en esta planificación para mostrar el trabajo de los estudiantes de la mejor manera</w:t>
      </w:r>
      <w:r>
        <w:rPr>
          <w:rFonts w:ascii="Tahoma" w:hAnsi="Tahoma"/>
          <w:color w:val="000000"/>
          <w:sz w:val="24"/>
          <w:szCs w:val="24"/>
          <w:lang w:val="es"/>
        </w:rPr>
        <w:t>.</w:t>
      </w:r>
    </w:p>
    <w:p w14:paraId="681CE5EA" w14:textId="77777777" w:rsidR="00461C93" w:rsidRDefault="00461C93" w:rsidP="00AA499D">
      <w:pPr>
        <w:pStyle w:val="Heading3"/>
        <w:spacing w:before="120" w:after="80"/>
        <w:ind w:left="-446" w:right="274"/>
        <w:jc w:val="both"/>
        <w:rPr>
          <w:rFonts w:ascii="Tahoma" w:eastAsia="Tahoma" w:hAnsi="Tahoma" w:cs="Tahoma"/>
          <w:b/>
          <w:bCs/>
          <w:color w:val="434343"/>
          <w:sz w:val="28"/>
          <w:szCs w:val="28"/>
          <w:lang w:val="es"/>
        </w:rPr>
      </w:pPr>
    </w:p>
    <w:p w14:paraId="62FFF0B5" w14:textId="77777777" w:rsidR="00B16B87" w:rsidRPr="00461C93" w:rsidRDefault="00461C93" w:rsidP="00AA499D">
      <w:pPr>
        <w:pStyle w:val="Heading3"/>
        <w:spacing w:before="120" w:after="80"/>
        <w:ind w:left="-446" w:right="274"/>
        <w:jc w:val="both"/>
        <w:rPr>
          <w:lang w:val="es-ES"/>
        </w:rPr>
      </w:pPr>
      <w:r>
        <w:rPr>
          <w:rFonts w:ascii="Tahoma" w:eastAsia="Tahoma" w:hAnsi="Tahoma" w:cs="Tahoma"/>
          <w:b/>
          <w:bCs/>
          <w:color w:val="434343"/>
          <w:sz w:val="28"/>
          <w:szCs w:val="28"/>
          <w:lang w:val="es"/>
        </w:rPr>
        <w:t>Evaluación</w:t>
      </w:r>
    </w:p>
    <w:p w14:paraId="0FC23FC6" w14:textId="77777777" w:rsidR="00B16B87" w:rsidRPr="00461C93" w:rsidRDefault="00461C93">
      <w:pPr>
        <w:pBdr>
          <w:top w:val="nil"/>
          <w:left w:val="nil"/>
          <w:bottom w:val="nil"/>
          <w:right w:val="nil"/>
          <w:between w:val="nil"/>
        </w:pBdr>
        <w:spacing w:before="240" w:after="240"/>
        <w:ind w:left="-450" w:right="270"/>
        <w:jc w:val="both"/>
        <w:rPr>
          <w:rFonts w:ascii="Times New Roman" w:eastAsia="Times New Roman" w:hAnsi="Times New Roman" w:cs="Times New Roman"/>
          <w:color w:val="000000"/>
          <w:lang w:val="es-ES"/>
        </w:rPr>
      </w:pPr>
      <w:r w:rsidRPr="00461C93">
        <w:rPr>
          <w:rFonts w:ascii="Tahoma" w:hAnsi="Tahoma"/>
          <w:color w:val="000000"/>
          <w:lang w:val="es"/>
        </w:rPr>
        <w:t xml:space="preserve">Los mentores completan la evaluación de habilidades para el futuro en relación con el proyecto final, con el fin de brindar comentarios basados en estándares de la industria sobre los productos desarrollados por los estudiantes. Esta evaluación se completa para cada estudiante individual y cuenta para los requerimientos de la actividad de preparación de aprendizaje basado en el trabajo de la certificación NAFTrack. Comparta esta evaluación tanto con los estudiantes como con los socios durante el proceso del proyecto industrial con mentoría para garantizar la comprensión y finalización. </w:t>
      </w:r>
    </w:p>
    <w:sectPr w:rsidR="00B16B87" w:rsidRPr="00461C9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A9BD" w14:textId="77777777" w:rsidR="001B3121" w:rsidRDefault="001B3121">
      <w:pPr>
        <w:spacing w:after="0"/>
      </w:pPr>
      <w:r>
        <w:separator/>
      </w:r>
    </w:p>
  </w:endnote>
  <w:endnote w:type="continuationSeparator" w:id="0">
    <w:p w14:paraId="7BDEB698" w14:textId="77777777" w:rsidR="001B3121" w:rsidRDefault="001B3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OT-Light">
    <w:altName w:val="Calibri"/>
    <w:panose1 w:val="020B0504020101010102"/>
    <w:charset w:val="00"/>
    <w:family w:val="swiss"/>
    <w:notTrueType/>
    <w:pitch w:val="variable"/>
    <w:sig w:usb0="800002AF" w:usb1="4000207B"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8487" w14:textId="77777777" w:rsidR="00B16B87" w:rsidRDefault="00B16B87">
    <w:pPr>
      <w:widowControl w:val="0"/>
      <w:pBdr>
        <w:top w:val="nil"/>
        <w:left w:val="nil"/>
        <w:bottom w:val="nil"/>
        <w:right w:val="nil"/>
        <w:between w:val="nil"/>
      </w:pBdr>
      <w:spacing w:after="0" w:line="276" w:lineRule="auto"/>
      <w:rPr>
        <w:color w:val="000000"/>
      </w:rPr>
    </w:pPr>
  </w:p>
  <w:tbl>
    <w:tblPr>
      <w:tblStyle w:val="a0"/>
      <w:tblW w:w="10790" w:type="dxa"/>
      <w:tblInd w:w="-710" w:type="dxa"/>
      <w:tblBorders>
        <w:top w:val="nil"/>
        <w:left w:val="nil"/>
        <w:bottom w:val="nil"/>
        <w:right w:val="nil"/>
        <w:insideH w:val="nil"/>
        <w:insideV w:val="nil"/>
      </w:tblBorders>
      <w:tblLayout w:type="fixed"/>
      <w:tblLook w:val="0400" w:firstRow="0" w:lastRow="0" w:firstColumn="0" w:lastColumn="0" w:noHBand="0" w:noVBand="1"/>
    </w:tblPr>
    <w:tblGrid>
      <w:gridCol w:w="3140"/>
      <w:gridCol w:w="4053"/>
      <w:gridCol w:w="3597"/>
    </w:tblGrid>
    <w:tr w:rsidR="00B16B87" w14:paraId="0D5F7C0E" w14:textId="77777777" w:rsidTr="001A26D0">
      <w:trPr>
        <w:trHeight w:val="288"/>
      </w:trPr>
      <w:tc>
        <w:tcPr>
          <w:tcW w:w="3140" w:type="dxa"/>
          <w:tcBorders>
            <w:top w:val="single" w:sz="4" w:space="0" w:color="C7C8CA"/>
          </w:tcBorders>
          <w:vAlign w:val="bottom"/>
        </w:tcPr>
        <w:p w14:paraId="24EA0477" w14:textId="77777777" w:rsidR="00B16B87" w:rsidRDefault="00461C93">
          <w:pPr>
            <w:pBdr>
              <w:top w:val="nil"/>
              <w:left w:val="nil"/>
              <w:bottom w:val="nil"/>
              <w:right w:val="nil"/>
              <w:between w:val="nil"/>
            </w:pBdr>
            <w:tabs>
              <w:tab w:val="center" w:pos="4680"/>
              <w:tab w:val="right" w:pos="9360"/>
              <w:tab w:val="left" w:pos="180"/>
              <w:tab w:val="left" w:pos="1365"/>
              <w:tab w:val="center" w:pos="5400"/>
              <w:tab w:val="center" w:pos="7200"/>
            </w:tabs>
            <w:rPr>
              <w:color w:val="000000"/>
            </w:rPr>
          </w:pPr>
          <w:bookmarkStart w:id="0" w:name="_heading=h.gjdgxs" w:colFirst="0" w:colLast="0"/>
          <w:bookmarkEnd w:id="0"/>
          <w:r>
            <w:rPr>
              <w:rFonts w:ascii="DINOT-Light" w:eastAsia="DINOT-Light" w:hAnsi="DINOT-Light" w:cs="DINOT-Light"/>
              <w:smallCaps/>
              <w:color w:val="808080"/>
              <w:sz w:val="18"/>
              <w:szCs w:val="18"/>
              <w:lang w:val="es"/>
            </w:rPr>
            <w:t>NAF.ORG</w:t>
          </w:r>
        </w:p>
      </w:tc>
      <w:tc>
        <w:tcPr>
          <w:tcW w:w="4053" w:type="dxa"/>
          <w:tcBorders>
            <w:top w:val="single" w:sz="4" w:space="0" w:color="C7C8CA"/>
          </w:tcBorders>
          <w:vAlign w:val="bottom"/>
        </w:tcPr>
        <w:p w14:paraId="40B9FF67" w14:textId="6C6878AC" w:rsidR="00B16B87" w:rsidRPr="00461C93" w:rsidRDefault="00461C93" w:rsidP="001A26D0">
          <w:pPr>
            <w:pBdr>
              <w:top w:val="nil"/>
              <w:left w:val="nil"/>
              <w:bottom w:val="nil"/>
              <w:right w:val="nil"/>
              <w:between w:val="nil"/>
            </w:pBdr>
            <w:tabs>
              <w:tab w:val="center" w:pos="4680"/>
              <w:tab w:val="right" w:pos="9360"/>
              <w:tab w:val="left" w:pos="180"/>
              <w:tab w:val="left" w:pos="1365"/>
              <w:tab w:val="center" w:pos="5400"/>
              <w:tab w:val="center" w:pos="7200"/>
            </w:tabs>
            <w:jc w:val="center"/>
            <w:rPr>
              <w:rFonts w:ascii="DINOT-Light" w:eastAsia="DINOT-Light" w:hAnsi="DINOT-Light" w:cs="DINOT-Light"/>
              <w:b/>
              <w:i/>
              <w:color w:val="808080"/>
              <w:sz w:val="18"/>
              <w:szCs w:val="18"/>
              <w:lang w:val="es-ES"/>
            </w:rPr>
          </w:pPr>
          <w:r>
            <w:rPr>
              <w:rFonts w:ascii="DINOT-Light" w:eastAsia="DINOT-Light" w:hAnsi="DINOT-Light" w:cs="DINOT-Light"/>
              <w:smallCaps/>
              <w:color w:val="808080"/>
              <w:sz w:val="18"/>
              <w:szCs w:val="18"/>
              <w:highlight w:val="white"/>
              <w:lang w:val="es"/>
            </w:rPr>
            <w:t>TODOS LOS DERECHOS RESERVADOS ©</w:t>
          </w:r>
          <w:r w:rsidR="001A26D0">
            <w:rPr>
              <w:rFonts w:ascii="DINOT-Light" w:eastAsia="DINOT-Light" w:hAnsi="DINOT-Light" w:cs="DINOT-Light"/>
              <w:smallCaps/>
              <w:color w:val="808080"/>
              <w:sz w:val="18"/>
              <w:szCs w:val="18"/>
              <w:highlight w:val="white"/>
              <w:lang w:val="es"/>
            </w:rPr>
            <w:t xml:space="preserve"> </w:t>
          </w:r>
          <w:r>
            <w:rPr>
              <w:rFonts w:ascii="DINOT-Light" w:eastAsia="DINOT-Light" w:hAnsi="DINOT-Light" w:cs="DINOT-Light"/>
              <w:smallCaps/>
              <w:color w:val="808080"/>
              <w:sz w:val="18"/>
              <w:szCs w:val="18"/>
              <w:highlight w:val="white"/>
              <w:lang w:val="es"/>
            </w:rPr>
            <w:t>202</w:t>
          </w:r>
          <w:r w:rsidR="001A26D0">
            <w:rPr>
              <w:rFonts w:ascii="DINOT-Light" w:eastAsia="DINOT-Light" w:hAnsi="DINOT-Light" w:cs="DINOT-Light"/>
              <w:smallCaps/>
              <w:color w:val="808080"/>
              <w:sz w:val="18"/>
              <w:szCs w:val="18"/>
              <w:highlight w:val="white"/>
              <w:lang w:val="es"/>
            </w:rPr>
            <w:t>5</w:t>
          </w:r>
          <w:r>
            <w:rPr>
              <w:rFonts w:ascii="DINOT-Light" w:eastAsia="DINOT-Light" w:hAnsi="DINOT-Light" w:cs="DINOT-Light"/>
              <w:smallCaps/>
              <w:color w:val="808080"/>
              <w:sz w:val="18"/>
              <w:szCs w:val="18"/>
              <w:highlight w:val="white"/>
              <w:lang w:val="es"/>
            </w:rPr>
            <w:t xml:space="preserve"> NA</w:t>
          </w:r>
          <w:r w:rsidR="001A26D0">
            <w:rPr>
              <w:rFonts w:ascii="DINOT-Light" w:eastAsia="DINOT-Light" w:hAnsi="DINOT-Light" w:cs="DINOT-Light"/>
              <w:smallCaps/>
              <w:color w:val="808080"/>
              <w:sz w:val="18"/>
              <w:szCs w:val="18"/>
              <w:lang w:val="es"/>
            </w:rPr>
            <w:t>F</w:t>
          </w:r>
        </w:p>
      </w:tc>
      <w:tc>
        <w:tcPr>
          <w:tcW w:w="3597" w:type="dxa"/>
          <w:tcBorders>
            <w:top w:val="single" w:sz="4" w:space="0" w:color="C7C8CA"/>
          </w:tcBorders>
          <w:vAlign w:val="bottom"/>
        </w:tcPr>
        <w:p w14:paraId="3A87F8C5" w14:textId="7B01CF8E" w:rsidR="00B16B87" w:rsidRDefault="001A26D0">
          <w:pPr>
            <w:pBdr>
              <w:top w:val="nil"/>
              <w:left w:val="nil"/>
              <w:bottom w:val="nil"/>
              <w:right w:val="nil"/>
              <w:between w:val="nil"/>
            </w:pBdr>
            <w:tabs>
              <w:tab w:val="center" w:pos="4680"/>
              <w:tab w:val="right" w:pos="9360"/>
              <w:tab w:val="left" w:pos="180"/>
              <w:tab w:val="left" w:pos="1365"/>
              <w:tab w:val="center" w:pos="5400"/>
              <w:tab w:val="center" w:pos="7200"/>
            </w:tabs>
            <w:jc w:val="right"/>
            <w:rPr>
              <w:rFonts w:ascii="DINOT-Light" w:eastAsia="DINOT-Light" w:hAnsi="DINOT-Light" w:cs="DINOT-Light"/>
              <w:smallCaps/>
              <w:color w:val="808080"/>
              <w:sz w:val="18"/>
              <w:szCs w:val="18"/>
              <w:highlight w:val="white"/>
            </w:rPr>
          </w:pPr>
          <w:r>
            <w:rPr>
              <w:rFonts w:ascii="DINOT-Light" w:eastAsia="DINOT-Light" w:hAnsi="DINOT-Light" w:cs="DINOT-Light"/>
              <w:smallCaps/>
              <w:color w:val="808080"/>
              <w:sz w:val="18"/>
              <w:szCs w:val="18"/>
              <w:highlight w:val="white"/>
              <w:lang w:val="es"/>
            </w:rPr>
            <w:t>DECEMBER</w:t>
          </w:r>
          <w:r w:rsidR="00461C93">
            <w:rPr>
              <w:rFonts w:ascii="DINOT-Light" w:eastAsia="DINOT-Light" w:hAnsi="DINOT-Light" w:cs="DINOT-Light"/>
              <w:smallCaps/>
              <w:color w:val="808080"/>
              <w:sz w:val="18"/>
              <w:szCs w:val="18"/>
              <w:highlight w:val="white"/>
              <w:lang w:val="es"/>
            </w:rPr>
            <w:t xml:space="preserve"> 202</w:t>
          </w:r>
          <w:r>
            <w:rPr>
              <w:rFonts w:ascii="DINOT-Light" w:eastAsia="DINOT-Light" w:hAnsi="DINOT-Light" w:cs="DINOT-Light"/>
              <w:smallCaps/>
              <w:color w:val="808080"/>
              <w:sz w:val="18"/>
              <w:szCs w:val="18"/>
              <w:highlight w:val="white"/>
              <w:lang w:val="es"/>
            </w:rPr>
            <w:t>5</w:t>
          </w:r>
        </w:p>
      </w:tc>
    </w:tr>
  </w:tbl>
  <w:p w14:paraId="2326DA70" w14:textId="77777777" w:rsidR="00B16B87" w:rsidRDefault="00B16B8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9656" w14:textId="77777777" w:rsidR="001B3121" w:rsidRDefault="001B3121">
      <w:pPr>
        <w:spacing w:after="0"/>
      </w:pPr>
      <w:r>
        <w:separator/>
      </w:r>
    </w:p>
  </w:footnote>
  <w:footnote w:type="continuationSeparator" w:id="0">
    <w:p w14:paraId="3E9437F3" w14:textId="77777777" w:rsidR="001B3121" w:rsidRDefault="001B3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0E45" w14:textId="77777777" w:rsidR="00B16B87" w:rsidRDefault="00461C93">
    <w:pPr>
      <w:pBdr>
        <w:top w:val="nil"/>
        <w:left w:val="nil"/>
        <w:bottom w:val="nil"/>
        <w:right w:val="nil"/>
        <w:between w:val="nil"/>
      </w:pBdr>
      <w:tabs>
        <w:tab w:val="center" w:pos="4680"/>
        <w:tab w:val="right" w:pos="9360"/>
      </w:tabs>
      <w:spacing w:after="0"/>
      <w:rPr>
        <w:color w:val="000000"/>
      </w:rPr>
    </w:pPr>
    <w:r>
      <w:rPr>
        <w:noProof/>
        <w:lang w:val="es-ES" w:eastAsia="zh-CN"/>
      </w:rPr>
      <w:drawing>
        <wp:anchor distT="114300" distB="114300" distL="114300" distR="114300" simplePos="0" relativeHeight="251658240" behindDoc="0" locked="0" layoutInCell="1" hidden="0" allowOverlap="1" wp14:anchorId="7043CB7B" wp14:editId="04B0F62D">
          <wp:simplePos x="0" y="0"/>
          <wp:positionH relativeFrom="page">
            <wp:posOffset>5257800</wp:posOffset>
          </wp:positionH>
          <wp:positionV relativeFrom="page">
            <wp:posOffset>182880</wp:posOffset>
          </wp:positionV>
          <wp:extent cx="2258568" cy="457200"/>
          <wp:effectExtent l="0" t="0" r="8890" b="0"/>
          <wp:wrapSquare wrapText="bothSides" distT="114300" distB="114300" distL="114300" distR="114300"/>
          <wp:docPr id="14440559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55904"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58568" cy="45720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lang w:val="es-ES" w:eastAsia="zh-CN"/>
      </w:rPr>
      <mc:AlternateContent>
        <mc:Choice Requires="wps">
          <w:drawing>
            <wp:anchor distT="45720" distB="45720" distL="114300" distR="114300" simplePos="0" relativeHeight="251659264" behindDoc="0" locked="0" layoutInCell="1" hidden="0" allowOverlap="1" wp14:anchorId="4338BAFA" wp14:editId="7269F23E">
              <wp:simplePos x="0" y="0"/>
              <wp:positionH relativeFrom="margin">
                <wp:posOffset>-682306</wp:posOffset>
              </wp:positionH>
              <wp:positionV relativeFrom="topMargin">
                <wp:posOffset>274638</wp:posOffset>
              </wp:positionV>
              <wp:extent cx="4714875" cy="750570"/>
              <wp:effectExtent l="0" t="0" r="0" b="0"/>
              <wp:wrapSquare wrapText="bothSides" distT="45720" distB="45720" distL="114300" distR="114300"/>
              <wp:docPr id="1444055901" name="Rectangle 1444055901"/>
              <wp:cNvGraphicFramePr/>
              <a:graphic xmlns:a="http://schemas.openxmlformats.org/drawingml/2006/main">
                <a:graphicData uri="http://schemas.microsoft.com/office/word/2010/wordprocessingShape">
                  <wps:wsp>
                    <wps:cNvSpPr/>
                    <wps:spPr>
                      <a:xfrm>
                        <a:off x="2993325" y="3409478"/>
                        <a:ext cx="4705350" cy="741045"/>
                      </a:xfrm>
                      <a:prstGeom prst="rect">
                        <a:avLst/>
                      </a:prstGeom>
                      <a:noFill/>
                      <a:ln>
                        <a:noFill/>
                      </a:ln>
                    </wps:spPr>
                    <wps:txbx>
                      <w:txbxContent>
                        <w:p w14:paraId="36A49AD2" w14:textId="77777777" w:rsidR="00B16B87" w:rsidRPr="00461C93" w:rsidRDefault="00461C93">
                          <w:pPr>
                            <w:textDirection w:val="btLr"/>
                            <w:rPr>
                              <w:lang w:val="es-ES"/>
                            </w:rPr>
                          </w:pPr>
                          <w:r>
                            <w:rPr>
                              <w:rFonts w:ascii="Tahoma" w:hAnsi="Tahoma"/>
                              <w:b/>
                              <w:bCs/>
                              <w:color w:val="000000"/>
                              <w:sz w:val="44"/>
                              <w:lang w:val="es"/>
                            </w:rPr>
                            <w:t>Proyectos industriales con mentoría</w:t>
                          </w:r>
                          <w:r>
                            <w:rPr>
                              <w:rFonts w:ascii="Tahoma" w:hAnsi="Tahoma"/>
                              <w:color w:val="000000"/>
                              <w:sz w:val="44"/>
                              <w:lang w:val="es"/>
                            </w:rPr>
                            <w:br/>
                          </w:r>
                          <w:r>
                            <w:rPr>
                              <w:rFonts w:ascii="Tahoma" w:hAnsi="Tahoma"/>
                              <w:color w:val="006A4F"/>
                              <w:sz w:val="28"/>
                              <w:lang w:val="es"/>
                            </w:rPr>
                            <w:t>Descripción general de la implementación</w:t>
                          </w:r>
                        </w:p>
                      </w:txbxContent>
                    </wps:txbx>
                    <wps:bodyPr spcFirstLastPara="1" wrap="square" lIns="0" tIns="45700" rIns="91425" bIns="45700" anchor="ctr" anchorCtr="0">
                      <a:noAutofit/>
                    </wps:bodyPr>
                  </wps:wsp>
                </a:graphicData>
              </a:graphic>
            </wp:anchor>
          </w:drawing>
        </mc:Choice>
        <mc:Fallback>
          <w:pict>
            <v:rect w14:anchorId="4338BAFA" id="Rectangle 1444055901" o:spid="_x0000_s1026" style="position:absolute;margin-left:-53.7pt;margin-top:21.65pt;width:371.25pt;height:59.1pt;z-index:251659264;visibility:visible;mso-wrap-style:square;mso-wrap-distance-left:9pt;mso-wrap-distance-top:3.6pt;mso-wrap-distance-right:9pt;mso-wrap-distance-bottom:3.6pt;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" filled="f" stroked="f">
              <v:textbox inset="0,1.2694mm,2.53958mm,1.2694mm">
                <w:txbxContent>
                  <w:p w14:paraId="36A49AD2" w14:textId="77777777" w:rsidR="00B16B87" w:rsidRPr="00461C93" w:rsidRDefault="00461C93">
                    <w:pPr>
                      <w:textDirection w:val="btLr"/>
                      <w:rPr>
                        <w:lang w:val="es-ES"/>
                      </w:rPr>
                    </w:pPr>
                    <w:r>
                      <w:rPr>
                        <w:rFonts w:ascii="Tahoma" w:hAnsi="Tahoma"/>
                        <w:b/>
                        <w:bCs/>
                        <w:color w:val="000000"/>
                        <w:sz w:val="44"/>
                        <w:lang w:val="es"/>
                      </w:rPr>
                      <w:t>Proyectos industriales con mentoría</w:t>
                    </w:r>
                    <w:r>
                      <w:rPr>
                        <w:rFonts w:ascii="Tahoma" w:hAnsi="Tahoma"/>
                        <w:color w:val="000000"/>
                        <w:sz w:val="44"/>
                        <w:lang w:val="es"/>
                      </w:rPr>
                      <w:br/>
                    </w:r>
                    <w:r>
                      <w:rPr>
                        <w:rFonts w:ascii="Tahoma" w:hAnsi="Tahoma"/>
                        <w:color w:val="006A4F"/>
                        <w:sz w:val="28"/>
                        <w:lang w:val="es"/>
                      </w:rPr>
                      <w:t>Descripción general de la implementación</w:t>
                    </w:r>
                  </w:p>
                </w:txbxContent>
              </v:textbox>
              <w10:wrap type="square" anchorx="margin" anchory="margin"/>
            </v:rect>
          </w:pict>
        </mc:Fallback>
      </mc:AlternateContent>
    </w:r>
    <w:r>
      <w:rPr>
        <w:noProof/>
        <w:lang w:val="es-ES" w:eastAsia="zh-CN"/>
      </w:rPr>
      <mc:AlternateContent>
        <mc:Choice Requires="wps">
          <w:drawing>
            <wp:anchor distT="0" distB="0" distL="114300" distR="114300" simplePos="0" relativeHeight="251660288" behindDoc="0" locked="0" layoutInCell="1" hidden="0" allowOverlap="1" wp14:anchorId="657F242A" wp14:editId="599B51F9">
              <wp:simplePos x="0" y="0"/>
              <wp:positionH relativeFrom="column">
                <wp:posOffset>-914399</wp:posOffset>
              </wp:positionH>
              <wp:positionV relativeFrom="paragraph">
                <wp:posOffset>-457199</wp:posOffset>
              </wp:positionV>
              <wp:extent cx="8238017" cy="115744"/>
              <wp:effectExtent l="0" t="0" r="0" b="0"/>
              <wp:wrapNone/>
              <wp:docPr id="1444055902" name="Rectangle 1444055902"/>
              <wp:cNvGraphicFramePr/>
              <a:graphic xmlns:a="http://schemas.openxmlformats.org/drawingml/2006/main">
                <a:graphicData uri="http://schemas.microsoft.com/office/word/2010/wordprocessingShape">
                  <wps:wsp>
                    <wps:cNvSpPr/>
                    <wps:spPr>
                      <a:xfrm>
                        <a:off x="1236517" y="3731653"/>
                        <a:ext cx="8218967" cy="96694"/>
                      </a:xfrm>
                      <a:prstGeom prst="rect">
                        <a:avLst/>
                      </a:prstGeom>
                      <a:solidFill>
                        <a:schemeClr val="accent2"/>
                      </a:solidFill>
                      <a:ln>
                        <a:noFill/>
                      </a:ln>
                    </wps:spPr>
                    <wps:txbx>
                      <w:txbxContent>
                        <w:p w14:paraId="5D63E468" w14:textId="77777777" w:rsidR="00B16B87" w:rsidRDefault="00B16B87">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657F242A" id="Rectangle 1444055902" o:spid="_x0000_s1027" style="position:absolute;margin-left:-1in;margin-top:-36pt;width:648.65pt;height: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" fillcolor="#32b04a [3205]" stroked="f">
              <v:textbox inset="2.53958mm,2.53958mm,2.53958mm,2.53958mm">
                <w:txbxContent>
                  <w:p w14:paraId="5D63E468" w14:textId="77777777" w:rsidR="00B16B87" w:rsidRDefault="00B16B87">
                    <w:pPr>
                      <w:spacing w:after="0"/>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00F1"/>
    <w:multiLevelType w:val="multilevel"/>
    <w:tmpl w:val="A8EAA3A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285B6839"/>
    <w:multiLevelType w:val="multilevel"/>
    <w:tmpl w:val="46AC9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B63F30"/>
    <w:multiLevelType w:val="multilevel"/>
    <w:tmpl w:val="C8B0BD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D480347"/>
    <w:multiLevelType w:val="multilevel"/>
    <w:tmpl w:val="CE2E51F6"/>
    <w:lvl w:ilvl="0">
      <w:start w:val="1"/>
      <w:numFmt w:val="bullet"/>
      <w:lvlText w:val="●"/>
      <w:lvlJc w:val="left"/>
      <w:pPr>
        <w:ind w:left="70" w:hanging="360"/>
      </w:pPr>
      <w:rPr>
        <w:rFonts w:ascii="Noto Sans Symbols" w:eastAsia="Noto Sans Symbols" w:hAnsi="Noto Sans Symbols" w:cs="Noto Sans Symbols"/>
      </w:rPr>
    </w:lvl>
    <w:lvl w:ilvl="1">
      <w:start w:val="1"/>
      <w:numFmt w:val="bullet"/>
      <w:lvlText w:val="o"/>
      <w:lvlJc w:val="left"/>
      <w:pPr>
        <w:ind w:left="790" w:hanging="360"/>
      </w:pPr>
      <w:rPr>
        <w:rFonts w:ascii="Courier New" w:eastAsia="Courier New" w:hAnsi="Courier New" w:cs="Courier New"/>
      </w:rPr>
    </w:lvl>
    <w:lvl w:ilvl="2">
      <w:start w:val="1"/>
      <w:numFmt w:val="bullet"/>
      <w:lvlText w:val="▪"/>
      <w:lvlJc w:val="left"/>
      <w:pPr>
        <w:ind w:left="1510" w:hanging="360"/>
      </w:pPr>
      <w:rPr>
        <w:rFonts w:ascii="Noto Sans Symbols" w:eastAsia="Noto Sans Symbols" w:hAnsi="Noto Sans Symbols" w:cs="Noto Sans Symbols"/>
      </w:rPr>
    </w:lvl>
    <w:lvl w:ilvl="3">
      <w:start w:val="1"/>
      <w:numFmt w:val="bullet"/>
      <w:lvlText w:val="●"/>
      <w:lvlJc w:val="left"/>
      <w:pPr>
        <w:ind w:left="2230" w:hanging="360"/>
      </w:pPr>
      <w:rPr>
        <w:rFonts w:ascii="Noto Sans Symbols" w:eastAsia="Noto Sans Symbols" w:hAnsi="Noto Sans Symbols" w:cs="Noto Sans Symbols"/>
      </w:rPr>
    </w:lvl>
    <w:lvl w:ilvl="4">
      <w:start w:val="1"/>
      <w:numFmt w:val="bullet"/>
      <w:lvlText w:val="o"/>
      <w:lvlJc w:val="left"/>
      <w:pPr>
        <w:ind w:left="2950" w:hanging="360"/>
      </w:pPr>
      <w:rPr>
        <w:rFonts w:ascii="Courier New" w:eastAsia="Courier New" w:hAnsi="Courier New" w:cs="Courier New"/>
      </w:rPr>
    </w:lvl>
    <w:lvl w:ilvl="5">
      <w:start w:val="1"/>
      <w:numFmt w:val="bullet"/>
      <w:lvlText w:val="▪"/>
      <w:lvlJc w:val="left"/>
      <w:pPr>
        <w:ind w:left="3670" w:hanging="360"/>
      </w:pPr>
      <w:rPr>
        <w:rFonts w:ascii="Noto Sans Symbols" w:eastAsia="Noto Sans Symbols" w:hAnsi="Noto Sans Symbols" w:cs="Noto Sans Symbols"/>
      </w:rPr>
    </w:lvl>
    <w:lvl w:ilvl="6">
      <w:start w:val="1"/>
      <w:numFmt w:val="bullet"/>
      <w:lvlText w:val="●"/>
      <w:lvlJc w:val="left"/>
      <w:pPr>
        <w:ind w:left="4390" w:hanging="360"/>
      </w:pPr>
      <w:rPr>
        <w:rFonts w:ascii="Noto Sans Symbols" w:eastAsia="Noto Sans Symbols" w:hAnsi="Noto Sans Symbols" w:cs="Noto Sans Symbols"/>
      </w:rPr>
    </w:lvl>
    <w:lvl w:ilvl="7">
      <w:start w:val="1"/>
      <w:numFmt w:val="bullet"/>
      <w:lvlText w:val="o"/>
      <w:lvlJc w:val="left"/>
      <w:pPr>
        <w:ind w:left="5110" w:hanging="360"/>
      </w:pPr>
      <w:rPr>
        <w:rFonts w:ascii="Courier New" w:eastAsia="Courier New" w:hAnsi="Courier New" w:cs="Courier New"/>
      </w:rPr>
    </w:lvl>
    <w:lvl w:ilvl="8">
      <w:start w:val="1"/>
      <w:numFmt w:val="bullet"/>
      <w:lvlText w:val="▪"/>
      <w:lvlJc w:val="left"/>
      <w:pPr>
        <w:ind w:left="5830" w:hanging="360"/>
      </w:pPr>
      <w:rPr>
        <w:rFonts w:ascii="Noto Sans Symbols" w:eastAsia="Noto Sans Symbols" w:hAnsi="Noto Sans Symbols" w:cs="Noto Sans Symbols"/>
      </w:rPr>
    </w:lvl>
  </w:abstractNum>
  <w:abstractNum w:abstractNumId="4" w15:restartNumberingAfterBreak="0">
    <w:nsid w:val="503C5B41"/>
    <w:multiLevelType w:val="multilevel"/>
    <w:tmpl w:val="0C161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1B47C1C"/>
    <w:multiLevelType w:val="multilevel"/>
    <w:tmpl w:val="18DE6D3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585842131">
    <w:abstractNumId w:val="3"/>
  </w:num>
  <w:num w:numId="2" w16cid:durableId="2123962733">
    <w:abstractNumId w:val="5"/>
  </w:num>
  <w:num w:numId="3" w16cid:durableId="135148257">
    <w:abstractNumId w:val="1"/>
  </w:num>
  <w:num w:numId="4" w16cid:durableId="363331901">
    <w:abstractNumId w:val="2"/>
  </w:num>
  <w:num w:numId="5" w16cid:durableId="1124302763">
    <w:abstractNumId w:val="4"/>
  </w:num>
  <w:num w:numId="6" w16cid:durableId="92550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B87"/>
    <w:rsid w:val="00124E0D"/>
    <w:rsid w:val="001A26D0"/>
    <w:rsid w:val="001B3121"/>
    <w:rsid w:val="00275EBC"/>
    <w:rsid w:val="002B31A0"/>
    <w:rsid w:val="003444FB"/>
    <w:rsid w:val="003E10BA"/>
    <w:rsid w:val="00461C93"/>
    <w:rsid w:val="00484E9C"/>
    <w:rsid w:val="007069A5"/>
    <w:rsid w:val="007E56EC"/>
    <w:rsid w:val="0084007F"/>
    <w:rsid w:val="0088416D"/>
    <w:rsid w:val="00907161"/>
    <w:rsid w:val="00A265B3"/>
    <w:rsid w:val="00A825F5"/>
    <w:rsid w:val="00AA499D"/>
    <w:rsid w:val="00B1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D5EE"/>
  <w15:docId w15:val="{679A06A1-EAE1-46DC-8EBC-9BD0C852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5E"/>
    <w:rPr>
      <w:rFonts w:asciiTheme="minorHAnsi" w:hAnsiTheme="minorHAnsi"/>
    </w:rPr>
  </w:style>
  <w:style w:type="paragraph" w:styleId="Heading1">
    <w:name w:val="heading 1"/>
    <w:basedOn w:val="Normal"/>
    <w:next w:val="Normal"/>
    <w:link w:val="Heading1Char"/>
    <w:uiPriority w:val="9"/>
    <w:qFormat/>
    <w:rsid w:val="00810587"/>
    <w:pPr>
      <w:keepNext/>
      <w:keepLines/>
      <w:spacing w:before="320" w:after="0"/>
      <w:outlineLvl w:val="0"/>
    </w:pPr>
    <w:rPr>
      <w:rFonts w:asciiTheme="majorHAnsi" w:eastAsiaTheme="majorEastAsia" w:hAnsiTheme="majorHAnsi" w:cstheme="majorBidi"/>
      <w:b/>
      <w:caps/>
      <w:color w:val="32B04A" w:themeColor="accent2"/>
      <w:sz w:val="32"/>
      <w:szCs w:val="32"/>
    </w:rPr>
  </w:style>
  <w:style w:type="paragraph" w:styleId="Heading2">
    <w:name w:val="heading 2"/>
    <w:basedOn w:val="Normal"/>
    <w:next w:val="Normal"/>
    <w:link w:val="Heading2Char"/>
    <w:uiPriority w:val="9"/>
    <w:unhideWhenUsed/>
    <w:qFormat/>
    <w:rsid w:val="005729F9"/>
    <w:pPr>
      <w:keepNext/>
      <w:keepLines/>
      <w:spacing w:before="80" w:after="0"/>
      <w:outlineLvl w:val="1"/>
    </w:pPr>
    <w:rPr>
      <w:rFonts w:asciiTheme="majorHAnsi" w:eastAsiaTheme="majorEastAsia" w:hAnsiTheme="majorHAnsi" w:cstheme="majorBidi"/>
      <w:color w:val="939598" w:themeColor="accent5"/>
      <w:sz w:val="28"/>
      <w:szCs w:val="28"/>
    </w:rPr>
  </w:style>
  <w:style w:type="paragraph" w:styleId="Heading3">
    <w:name w:val="heading 3"/>
    <w:basedOn w:val="Normal"/>
    <w:next w:val="Normal"/>
    <w:link w:val="Heading3Char"/>
    <w:uiPriority w:val="9"/>
    <w:unhideWhenUsed/>
    <w:qFormat/>
    <w:rsid w:val="00810587"/>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10587"/>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810587"/>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81058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10587"/>
    <w:pPr>
      <w:keepNext/>
      <w:keepLines/>
      <w:spacing w:before="40" w:after="0"/>
      <w:outlineLvl w:val="6"/>
    </w:pPr>
    <w:rPr>
      <w:rFonts w:asciiTheme="majorHAnsi" w:eastAsiaTheme="majorEastAsia" w:hAnsiTheme="majorHAnsi" w:cstheme="majorBidi"/>
      <w:i/>
      <w:iCs/>
      <w:color w:val="003527" w:themeColor="accent1" w:themeShade="80"/>
      <w:sz w:val="21"/>
      <w:szCs w:val="21"/>
    </w:rPr>
  </w:style>
  <w:style w:type="paragraph" w:styleId="Heading8">
    <w:name w:val="heading 8"/>
    <w:basedOn w:val="Normal"/>
    <w:next w:val="Normal"/>
    <w:link w:val="Heading8Char"/>
    <w:uiPriority w:val="9"/>
    <w:semiHidden/>
    <w:unhideWhenUsed/>
    <w:qFormat/>
    <w:rsid w:val="0081058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1058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587"/>
    <w:pPr>
      <w:spacing w:after="0"/>
      <w:contextualSpacing/>
    </w:pPr>
    <w:rPr>
      <w:rFonts w:asciiTheme="majorHAnsi" w:eastAsiaTheme="majorEastAsia" w:hAnsiTheme="majorHAnsi" w:cstheme="majorBidi"/>
      <w:color w:val="006A4F" w:themeColor="accent1"/>
      <w:spacing w:val="-10"/>
      <w:sz w:val="56"/>
      <w:szCs w:val="56"/>
    </w:rPr>
  </w:style>
  <w:style w:type="paragraph" w:styleId="Header">
    <w:name w:val="header"/>
    <w:basedOn w:val="Normal"/>
    <w:link w:val="HeaderChar"/>
    <w:uiPriority w:val="99"/>
    <w:unhideWhenUsed/>
    <w:rsid w:val="00087BDA"/>
    <w:pPr>
      <w:tabs>
        <w:tab w:val="center" w:pos="4680"/>
        <w:tab w:val="right" w:pos="9360"/>
      </w:tabs>
      <w:spacing w:after="0"/>
    </w:pPr>
  </w:style>
  <w:style w:type="character" w:customStyle="1" w:styleId="HeaderChar">
    <w:name w:val="Header Char"/>
    <w:basedOn w:val="DefaultParagraphFont"/>
    <w:link w:val="Header"/>
    <w:uiPriority w:val="99"/>
    <w:rsid w:val="00087BDA"/>
  </w:style>
  <w:style w:type="paragraph" w:styleId="Footer">
    <w:name w:val="footer"/>
    <w:basedOn w:val="Normal"/>
    <w:link w:val="FooterChar"/>
    <w:uiPriority w:val="99"/>
    <w:unhideWhenUsed/>
    <w:qFormat/>
    <w:rsid w:val="00087BDA"/>
    <w:pPr>
      <w:tabs>
        <w:tab w:val="center" w:pos="4680"/>
        <w:tab w:val="right" w:pos="9360"/>
      </w:tabs>
      <w:spacing w:after="0"/>
    </w:pPr>
  </w:style>
  <w:style w:type="character" w:customStyle="1" w:styleId="FooterChar">
    <w:name w:val="Footer Char"/>
    <w:basedOn w:val="DefaultParagraphFont"/>
    <w:link w:val="Footer"/>
    <w:uiPriority w:val="99"/>
    <w:rsid w:val="00087BDA"/>
  </w:style>
  <w:style w:type="character" w:customStyle="1" w:styleId="TitleChar">
    <w:name w:val="Title Char"/>
    <w:basedOn w:val="DefaultParagraphFont"/>
    <w:link w:val="Title"/>
    <w:uiPriority w:val="10"/>
    <w:rsid w:val="00810587"/>
    <w:rPr>
      <w:rFonts w:asciiTheme="majorHAnsi" w:eastAsiaTheme="majorEastAsia" w:hAnsiTheme="majorHAnsi" w:cstheme="majorBidi"/>
      <w:color w:val="006A4F" w:themeColor="accent1"/>
      <w:spacing w:val="-10"/>
      <w:sz w:val="56"/>
      <w:szCs w:val="56"/>
    </w:rPr>
  </w:style>
  <w:style w:type="table" w:styleId="TableGrid">
    <w:name w:val="Table Grid"/>
    <w:basedOn w:val="TableNormal"/>
    <w:uiPriority w:val="39"/>
    <w:rsid w:val="004D33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587"/>
    <w:rPr>
      <w:rFonts w:asciiTheme="majorHAnsi" w:eastAsiaTheme="majorEastAsia" w:hAnsiTheme="majorHAnsi" w:cstheme="majorBidi"/>
      <w:b/>
      <w:caps/>
      <w:color w:val="32B04A" w:themeColor="accent2"/>
      <w:sz w:val="32"/>
      <w:szCs w:val="32"/>
    </w:rPr>
  </w:style>
  <w:style w:type="character" w:customStyle="1" w:styleId="Heading2Char">
    <w:name w:val="Heading 2 Char"/>
    <w:basedOn w:val="DefaultParagraphFont"/>
    <w:link w:val="Heading2"/>
    <w:uiPriority w:val="9"/>
    <w:rsid w:val="005729F9"/>
    <w:rPr>
      <w:rFonts w:asciiTheme="majorHAnsi" w:eastAsiaTheme="majorEastAsia" w:hAnsiTheme="majorHAnsi" w:cstheme="majorBidi"/>
      <w:color w:val="939598" w:themeColor="accent5"/>
      <w:sz w:val="28"/>
      <w:szCs w:val="28"/>
    </w:rPr>
  </w:style>
  <w:style w:type="character" w:customStyle="1" w:styleId="Heading3Char">
    <w:name w:val="Heading 3 Char"/>
    <w:basedOn w:val="DefaultParagraphFont"/>
    <w:link w:val="Heading3"/>
    <w:uiPriority w:val="9"/>
    <w:semiHidden/>
    <w:rsid w:val="0081058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105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1058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1058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10587"/>
    <w:rPr>
      <w:rFonts w:asciiTheme="majorHAnsi" w:eastAsiaTheme="majorEastAsia" w:hAnsiTheme="majorHAnsi" w:cstheme="majorBidi"/>
      <w:i/>
      <w:iCs/>
      <w:color w:val="003527" w:themeColor="accent1" w:themeShade="80"/>
      <w:sz w:val="21"/>
      <w:szCs w:val="21"/>
    </w:rPr>
  </w:style>
  <w:style w:type="character" w:customStyle="1" w:styleId="Heading8Char">
    <w:name w:val="Heading 8 Char"/>
    <w:basedOn w:val="DefaultParagraphFont"/>
    <w:link w:val="Heading8"/>
    <w:uiPriority w:val="9"/>
    <w:semiHidden/>
    <w:rsid w:val="0081058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1058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10587"/>
    <w:rPr>
      <w:b/>
      <w:bCs/>
      <w:smallCaps/>
      <w:color w:val="595959" w:themeColor="text1" w:themeTint="A6"/>
      <w:spacing w:val="6"/>
    </w:rPr>
  </w:style>
  <w:style w:type="paragraph" w:styleId="Subtitle">
    <w:name w:val="Subtitle"/>
    <w:basedOn w:val="Normal"/>
    <w:next w:val="Normal"/>
    <w:link w:val="SubtitleChar"/>
    <w:uiPriority w:val="11"/>
    <w:qFormat/>
    <w:rPr>
      <w:rFonts w:ascii="Tahoma" w:hAnsi="Tahoma"/>
      <w:sz w:val="24"/>
      <w:szCs w:val="24"/>
    </w:rPr>
  </w:style>
  <w:style w:type="character" w:customStyle="1" w:styleId="SubtitleChar">
    <w:name w:val="Subtitle Char"/>
    <w:basedOn w:val="DefaultParagraphFont"/>
    <w:link w:val="Subtitle"/>
    <w:uiPriority w:val="11"/>
    <w:rsid w:val="00810587"/>
    <w:rPr>
      <w:rFonts w:asciiTheme="majorHAnsi" w:eastAsiaTheme="majorEastAsia" w:hAnsiTheme="majorHAnsi" w:cstheme="majorBidi"/>
      <w:sz w:val="24"/>
      <w:szCs w:val="24"/>
    </w:rPr>
  </w:style>
  <w:style w:type="character" w:styleId="Strong">
    <w:name w:val="Strong"/>
    <w:basedOn w:val="DefaultParagraphFont"/>
    <w:uiPriority w:val="22"/>
    <w:qFormat/>
    <w:rsid w:val="00810587"/>
    <w:rPr>
      <w:b/>
      <w:bCs/>
    </w:rPr>
  </w:style>
  <w:style w:type="character" w:styleId="Emphasis">
    <w:name w:val="Emphasis"/>
    <w:basedOn w:val="DefaultParagraphFont"/>
    <w:uiPriority w:val="20"/>
    <w:qFormat/>
    <w:rsid w:val="00810587"/>
    <w:rPr>
      <w:i/>
      <w:iCs/>
    </w:rPr>
  </w:style>
  <w:style w:type="paragraph" w:styleId="NoSpacing">
    <w:name w:val="No Spacing"/>
    <w:uiPriority w:val="1"/>
    <w:qFormat/>
    <w:rsid w:val="00810587"/>
    <w:pPr>
      <w:spacing w:after="0"/>
    </w:pPr>
  </w:style>
  <w:style w:type="paragraph" w:styleId="Quote">
    <w:name w:val="Quote"/>
    <w:basedOn w:val="Normal"/>
    <w:next w:val="Normal"/>
    <w:link w:val="QuoteChar"/>
    <w:uiPriority w:val="29"/>
    <w:qFormat/>
    <w:rsid w:val="008105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10587"/>
    <w:rPr>
      <w:i/>
      <w:iCs/>
      <w:color w:val="404040" w:themeColor="text1" w:themeTint="BF"/>
    </w:rPr>
  </w:style>
  <w:style w:type="paragraph" w:styleId="IntenseQuote">
    <w:name w:val="Intense Quote"/>
    <w:basedOn w:val="Normal"/>
    <w:next w:val="Normal"/>
    <w:link w:val="IntenseQuoteChar"/>
    <w:uiPriority w:val="30"/>
    <w:qFormat/>
    <w:rsid w:val="00810587"/>
    <w:pPr>
      <w:pBdr>
        <w:left w:val="single" w:sz="18" w:space="12" w:color="006A4F" w:themeColor="accent1"/>
      </w:pBdr>
      <w:spacing w:before="100" w:beforeAutospacing="1" w:line="300" w:lineRule="auto"/>
      <w:ind w:left="1224" w:right="1224"/>
    </w:pPr>
    <w:rPr>
      <w:rFonts w:asciiTheme="majorHAnsi" w:eastAsiaTheme="majorEastAsia" w:hAnsiTheme="majorHAnsi" w:cstheme="majorBidi"/>
      <w:color w:val="006A4F" w:themeColor="accent1"/>
      <w:sz w:val="28"/>
      <w:szCs w:val="28"/>
    </w:rPr>
  </w:style>
  <w:style w:type="character" w:customStyle="1" w:styleId="IntenseQuoteChar">
    <w:name w:val="Intense Quote Char"/>
    <w:basedOn w:val="DefaultParagraphFont"/>
    <w:link w:val="IntenseQuote"/>
    <w:uiPriority w:val="30"/>
    <w:rsid w:val="00810587"/>
    <w:rPr>
      <w:rFonts w:asciiTheme="majorHAnsi" w:eastAsiaTheme="majorEastAsia" w:hAnsiTheme="majorHAnsi" w:cstheme="majorBidi"/>
      <w:color w:val="006A4F" w:themeColor="accent1"/>
      <w:sz w:val="28"/>
      <w:szCs w:val="28"/>
    </w:rPr>
  </w:style>
  <w:style w:type="character" w:styleId="SubtleEmphasis">
    <w:name w:val="Subtle Emphasis"/>
    <w:basedOn w:val="DefaultParagraphFont"/>
    <w:uiPriority w:val="19"/>
    <w:qFormat/>
    <w:rsid w:val="00810587"/>
    <w:rPr>
      <w:i/>
      <w:iCs/>
      <w:color w:val="404040" w:themeColor="text1" w:themeTint="BF"/>
    </w:rPr>
  </w:style>
  <w:style w:type="character" w:styleId="IntenseEmphasis">
    <w:name w:val="Intense Emphasis"/>
    <w:basedOn w:val="DefaultParagraphFont"/>
    <w:uiPriority w:val="21"/>
    <w:qFormat/>
    <w:rsid w:val="00810587"/>
    <w:rPr>
      <w:b/>
      <w:bCs/>
      <w:i/>
      <w:iCs/>
    </w:rPr>
  </w:style>
  <w:style w:type="character" w:styleId="SubtleReference">
    <w:name w:val="Subtle Reference"/>
    <w:basedOn w:val="DefaultParagraphFont"/>
    <w:uiPriority w:val="31"/>
    <w:qFormat/>
    <w:rsid w:val="008105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0587"/>
    <w:rPr>
      <w:b/>
      <w:bCs/>
      <w:smallCaps/>
      <w:spacing w:val="5"/>
      <w:u w:val="single"/>
    </w:rPr>
  </w:style>
  <w:style w:type="character" w:styleId="BookTitle">
    <w:name w:val="Book Title"/>
    <w:basedOn w:val="DefaultParagraphFont"/>
    <w:uiPriority w:val="33"/>
    <w:qFormat/>
    <w:rsid w:val="00810587"/>
    <w:rPr>
      <w:b/>
      <w:bCs/>
      <w:smallCaps/>
    </w:rPr>
  </w:style>
  <w:style w:type="paragraph" w:styleId="TOCHeading">
    <w:name w:val="TOC Heading"/>
    <w:basedOn w:val="Heading1"/>
    <w:next w:val="Normal"/>
    <w:uiPriority w:val="39"/>
    <w:semiHidden/>
    <w:unhideWhenUsed/>
    <w:qFormat/>
    <w:rsid w:val="00810587"/>
    <w:pPr>
      <w:outlineLvl w:val="9"/>
    </w:pPr>
  </w:style>
  <w:style w:type="paragraph" w:styleId="NormalWeb">
    <w:name w:val="Normal (Web)"/>
    <w:basedOn w:val="Normal"/>
    <w:uiPriority w:val="99"/>
    <w:unhideWhenUsed/>
    <w:rsid w:val="00D209BE"/>
    <w:pPr>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pPr>
      <w:spacing w:after="0"/>
    </w:pPr>
    <w:tblPr>
      <w:tblStyleRowBandSize w:val="1"/>
      <w:tblStyleColBandSize w:val="1"/>
      <w:tblCellMar>
        <w:left w:w="0" w:type="dxa"/>
        <w:right w:w="0" w:type="dxa"/>
      </w:tblCellMar>
    </w:tblPr>
  </w:style>
  <w:style w:type="paragraph" w:styleId="ListParagraph">
    <w:name w:val="List Paragraph"/>
    <w:basedOn w:val="Normal"/>
    <w:uiPriority w:val="34"/>
    <w:qFormat/>
    <w:rsid w:val="009004DA"/>
    <w:pPr>
      <w:ind w:left="720"/>
      <w:contextualSpacing/>
    </w:pPr>
  </w:style>
  <w:style w:type="table" w:customStyle="1" w:styleId="a0">
    <w:basedOn w:val="TableNormal"/>
    <w:pPr>
      <w:spacing w:after="0"/>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6A4F"/>
      </a:accent1>
      <a:accent2>
        <a:srgbClr val="32B04A"/>
      </a:accent2>
      <a:accent3>
        <a:srgbClr val="C7C8CA"/>
      </a:accent3>
      <a:accent4>
        <a:srgbClr val="FCAF17"/>
      </a:accent4>
      <a:accent5>
        <a:srgbClr val="939598"/>
      </a:accent5>
      <a:accent6>
        <a:srgbClr val="009EC9"/>
      </a:accent6>
      <a:hlink>
        <a:srgbClr val="005581"/>
      </a:hlink>
      <a:folHlink>
        <a:srgbClr val="92268F"/>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3u3CE7oEpIYQHSQowYxkfunqFsA==">CgMxLjAyCGguZ2pkZ3hzOAByITFTcTdyTGVSZ09KWmJOYWx1WHZuMjZ1amlEbWJ2SDBEMw==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Stephanie Lapera</cp:lastModifiedBy>
  <cp:revision>3</cp:revision>
  <dcterms:created xsi:type="dcterms:W3CDTF">2025-10-28T13:54:00Z</dcterms:created>
  <dcterms:modified xsi:type="dcterms:W3CDTF">2025-12-18T22:12:00Z</dcterms:modified>
</cp:coreProperties>
</file>