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5141" w14:textId="77777777" w:rsidR="00AE3347" w:rsidRDefault="00000000">
      <w:pPr>
        <w:rPr>
          <w:b/>
          <w:sz w:val="42"/>
          <w:szCs w:val="42"/>
        </w:rPr>
      </w:pPr>
      <w:r>
        <w:rPr>
          <w:b/>
          <w:sz w:val="42"/>
          <w:szCs w:val="42"/>
        </w:rPr>
        <w:t>Mentored Industry Projects</w:t>
      </w:r>
    </w:p>
    <w:p w14:paraId="12CD0CD9" w14:textId="77777777" w:rsidR="00AE3347" w:rsidRDefault="00000000">
      <w:pPr>
        <w:rPr>
          <w:sz w:val="28"/>
          <w:szCs w:val="28"/>
        </w:rPr>
      </w:pPr>
      <w:r>
        <w:rPr>
          <w:sz w:val="28"/>
          <w:szCs w:val="28"/>
        </w:rPr>
        <w:t>Build Your Industry Partner Relationship</w:t>
      </w:r>
    </w:p>
    <w:p w14:paraId="5F729954" w14:textId="77777777" w:rsidR="00AE3347" w:rsidRDefault="00000000">
      <w:pPr>
        <w:rPr>
          <w:sz w:val="24"/>
          <w:szCs w:val="24"/>
        </w:rPr>
      </w:pPr>
      <w:r>
        <w:pict w14:anchorId="0ADED33C">
          <v:rect id="_x0000_i1025" style="width:0;height:1.5pt" o:hralign="center" o:hrstd="t" o:hr="t" fillcolor="#a0a0a0" stroked="f"/>
        </w:pict>
      </w:r>
    </w:p>
    <w:p w14:paraId="4A7103B5" w14:textId="77777777" w:rsidR="00AE3347" w:rsidRDefault="00AE3347">
      <w:pPr>
        <w:rPr>
          <w:rFonts w:ascii="Proxima Nova" w:eastAsia="Proxima Nova" w:hAnsi="Proxima Nova" w:cs="Proxima Nova"/>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5610"/>
      </w:tblGrid>
      <w:tr w:rsidR="00AE3347" w14:paraId="2ED1A8BF" w14:textId="77777777">
        <w:trPr>
          <w:trHeight w:val="1219"/>
        </w:trPr>
        <w:tc>
          <w:tcPr>
            <w:tcW w:w="9360" w:type="dxa"/>
            <w:gridSpan w:val="2"/>
            <w:tcMar>
              <w:top w:w="100" w:type="dxa"/>
              <w:left w:w="100" w:type="dxa"/>
              <w:bottom w:w="100" w:type="dxa"/>
              <w:right w:w="100" w:type="dxa"/>
            </w:tcMar>
            <w:vAlign w:val="center"/>
          </w:tcPr>
          <w:p w14:paraId="6CA80893" w14:textId="77777777" w:rsidR="00AE3347" w:rsidRDefault="00000000">
            <w:pPr>
              <w:widowControl w:val="0"/>
              <w:rPr>
                <w:b/>
                <w:sz w:val="24"/>
                <w:szCs w:val="24"/>
              </w:rPr>
            </w:pPr>
            <w:r>
              <w:rPr>
                <w:b/>
                <w:sz w:val="24"/>
                <w:szCs w:val="24"/>
              </w:rPr>
              <w:t>TIPS</w:t>
            </w:r>
          </w:p>
          <w:p w14:paraId="055DD6BB" w14:textId="77777777" w:rsidR="00AE3347" w:rsidRDefault="00AE3347">
            <w:pPr>
              <w:widowControl w:val="0"/>
              <w:rPr>
                <w:sz w:val="24"/>
                <w:szCs w:val="24"/>
              </w:rPr>
            </w:pPr>
          </w:p>
          <w:p w14:paraId="7C0389FD" w14:textId="77777777" w:rsidR="00AE3347" w:rsidRDefault="00000000">
            <w:pPr>
              <w:widowControl w:val="0"/>
              <w:rPr>
                <w:sz w:val="26"/>
                <w:szCs w:val="26"/>
              </w:rPr>
            </w:pPr>
            <w:r>
              <w:rPr>
                <w:sz w:val="24"/>
                <w:szCs w:val="24"/>
              </w:rPr>
              <w:t>A good relationship with your Industry Partner is key to the success of your Mentored Industry Project. District C provides this top-10 list for how to recruit, maintain, and retain your industry partnerships.</w:t>
            </w:r>
          </w:p>
        </w:tc>
      </w:tr>
      <w:tr w:rsidR="00AE3347" w14:paraId="01070AAF" w14:textId="77777777">
        <w:trPr>
          <w:trHeight w:val="420"/>
        </w:trPr>
        <w:tc>
          <w:tcPr>
            <w:tcW w:w="9360" w:type="dxa"/>
            <w:gridSpan w:val="2"/>
            <w:shd w:val="clear" w:color="auto" w:fill="33AA4A"/>
            <w:tcMar>
              <w:top w:w="100" w:type="dxa"/>
              <w:left w:w="100" w:type="dxa"/>
              <w:bottom w:w="100" w:type="dxa"/>
              <w:right w:w="100" w:type="dxa"/>
            </w:tcMar>
          </w:tcPr>
          <w:p w14:paraId="3C43685A" w14:textId="77777777" w:rsidR="00AE3347" w:rsidRDefault="00000000">
            <w:pPr>
              <w:widowControl w:val="0"/>
              <w:spacing w:line="240" w:lineRule="auto"/>
              <w:rPr>
                <w:color w:val="FFFFFF"/>
                <w:sz w:val="24"/>
                <w:szCs w:val="24"/>
                <w:shd w:val="clear" w:color="auto" w:fill="536779"/>
              </w:rPr>
            </w:pPr>
            <w:r>
              <w:rPr>
                <w:color w:val="FFFFFF"/>
                <w:sz w:val="24"/>
                <w:szCs w:val="24"/>
              </w:rPr>
              <w:t>RECRUIT</w:t>
            </w:r>
          </w:p>
        </w:tc>
      </w:tr>
      <w:tr w:rsidR="00AE3347" w14:paraId="1817E20B" w14:textId="77777777">
        <w:tc>
          <w:tcPr>
            <w:tcW w:w="3750" w:type="dxa"/>
            <w:shd w:val="clear" w:color="auto" w:fill="auto"/>
            <w:tcMar>
              <w:top w:w="100" w:type="dxa"/>
              <w:left w:w="100" w:type="dxa"/>
              <w:bottom w:w="100" w:type="dxa"/>
              <w:right w:w="100" w:type="dxa"/>
            </w:tcMar>
          </w:tcPr>
          <w:p w14:paraId="063181B7" w14:textId="77777777" w:rsidR="00AE3347" w:rsidRDefault="00000000">
            <w:pPr>
              <w:widowControl w:val="0"/>
              <w:spacing w:line="240" w:lineRule="auto"/>
            </w:pPr>
            <w:r>
              <w:t>1. Lead with inspiration.</w:t>
            </w:r>
          </w:p>
        </w:tc>
        <w:tc>
          <w:tcPr>
            <w:tcW w:w="5610" w:type="dxa"/>
            <w:shd w:val="clear" w:color="auto" w:fill="auto"/>
            <w:tcMar>
              <w:top w:w="100" w:type="dxa"/>
              <w:left w:w="100" w:type="dxa"/>
              <w:bottom w:w="100" w:type="dxa"/>
              <w:right w:w="100" w:type="dxa"/>
            </w:tcMar>
          </w:tcPr>
          <w:p w14:paraId="344A0E6B" w14:textId="77777777" w:rsidR="00AE3347" w:rsidRDefault="00000000">
            <w:pPr>
              <w:widowControl w:val="0"/>
              <w:spacing w:line="240" w:lineRule="auto"/>
            </w:pPr>
            <w:r>
              <w:t>The best partners will be motivated to support your students’ growth and learning. Get them to say yes by telling an inspirational story of a student who was changed by the opportunity to do real work.</w:t>
            </w:r>
          </w:p>
        </w:tc>
      </w:tr>
      <w:tr w:rsidR="00AE3347" w14:paraId="6C6688FC" w14:textId="77777777">
        <w:tc>
          <w:tcPr>
            <w:tcW w:w="3750" w:type="dxa"/>
            <w:shd w:val="clear" w:color="auto" w:fill="auto"/>
            <w:tcMar>
              <w:top w:w="100" w:type="dxa"/>
              <w:left w:w="100" w:type="dxa"/>
              <w:bottom w:w="100" w:type="dxa"/>
              <w:right w:w="100" w:type="dxa"/>
            </w:tcMar>
          </w:tcPr>
          <w:p w14:paraId="674778E7" w14:textId="77777777" w:rsidR="00AE3347" w:rsidRDefault="00000000">
            <w:pPr>
              <w:widowControl w:val="0"/>
              <w:spacing w:line="240" w:lineRule="auto"/>
            </w:pPr>
            <w:r>
              <w:t>2. Follow with time commitments.</w:t>
            </w:r>
          </w:p>
        </w:tc>
        <w:tc>
          <w:tcPr>
            <w:tcW w:w="5610" w:type="dxa"/>
            <w:shd w:val="clear" w:color="auto" w:fill="auto"/>
            <w:tcMar>
              <w:top w:w="100" w:type="dxa"/>
              <w:left w:w="100" w:type="dxa"/>
              <w:bottom w:w="100" w:type="dxa"/>
              <w:right w:w="100" w:type="dxa"/>
            </w:tcMar>
          </w:tcPr>
          <w:p w14:paraId="3BF62141" w14:textId="77777777" w:rsidR="00AE3347" w:rsidRDefault="00000000">
            <w:pPr>
              <w:widowControl w:val="0"/>
              <w:spacing w:line="240" w:lineRule="auto"/>
            </w:pPr>
            <w:r>
              <w:t>Industry Partners’ schedules will be tight. Send them calendar invitations with the specific dates and times of their commitments and avoid changing the schedule midstream.</w:t>
            </w:r>
          </w:p>
        </w:tc>
      </w:tr>
      <w:tr w:rsidR="00AE3347" w14:paraId="6B2BB2B6" w14:textId="77777777">
        <w:tc>
          <w:tcPr>
            <w:tcW w:w="3750" w:type="dxa"/>
            <w:shd w:val="clear" w:color="auto" w:fill="auto"/>
            <w:tcMar>
              <w:top w:w="100" w:type="dxa"/>
              <w:left w:w="100" w:type="dxa"/>
              <w:bottom w:w="100" w:type="dxa"/>
              <w:right w:w="100" w:type="dxa"/>
            </w:tcMar>
          </w:tcPr>
          <w:p w14:paraId="34A22B9A" w14:textId="77777777" w:rsidR="00AE3347" w:rsidRDefault="00000000">
            <w:pPr>
              <w:widowControl w:val="0"/>
              <w:spacing w:line="240" w:lineRule="auto"/>
            </w:pPr>
            <w:r>
              <w:t>3. Clarify expectations for their role.</w:t>
            </w:r>
          </w:p>
        </w:tc>
        <w:tc>
          <w:tcPr>
            <w:tcW w:w="5610" w:type="dxa"/>
            <w:shd w:val="clear" w:color="auto" w:fill="auto"/>
            <w:tcMar>
              <w:top w:w="100" w:type="dxa"/>
              <w:left w:w="100" w:type="dxa"/>
              <w:bottom w:w="100" w:type="dxa"/>
              <w:right w:w="100" w:type="dxa"/>
            </w:tcMar>
          </w:tcPr>
          <w:p w14:paraId="4C6F76C1" w14:textId="77777777" w:rsidR="00AE3347" w:rsidRDefault="00000000">
            <w:pPr>
              <w:widowControl w:val="0"/>
              <w:spacing w:line="240" w:lineRule="auto"/>
            </w:pPr>
            <w:r>
              <w:t>A high-level explanation of their role is sufficient (no need to get into the weeds). A useful structure is to briefly preview in writing what they will be doing each time they meet with students.</w:t>
            </w:r>
          </w:p>
        </w:tc>
      </w:tr>
      <w:tr w:rsidR="00AE3347" w14:paraId="21F6A72F" w14:textId="77777777">
        <w:tc>
          <w:tcPr>
            <w:tcW w:w="3750" w:type="dxa"/>
            <w:shd w:val="clear" w:color="auto" w:fill="auto"/>
            <w:tcMar>
              <w:top w:w="100" w:type="dxa"/>
              <w:left w:w="100" w:type="dxa"/>
              <w:bottom w:w="100" w:type="dxa"/>
              <w:right w:w="100" w:type="dxa"/>
            </w:tcMar>
          </w:tcPr>
          <w:p w14:paraId="0673DFD7" w14:textId="77777777" w:rsidR="00AE3347" w:rsidRDefault="00000000">
            <w:pPr>
              <w:widowControl w:val="0"/>
              <w:spacing w:line="240" w:lineRule="auto"/>
            </w:pPr>
            <w:r>
              <w:t>4. Encourage two representatives.</w:t>
            </w:r>
          </w:p>
        </w:tc>
        <w:tc>
          <w:tcPr>
            <w:tcW w:w="5610" w:type="dxa"/>
            <w:shd w:val="clear" w:color="auto" w:fill="auto"/>
            <w:tcMar>
              <w:top w:w="100" w:type="dxa"/>
              <w:left w:w="100" w:type="dxa"/>
              <w:bottom w:w="100" w:type="dxa"/>
              <w:right w:w="100" w:type="dxa"/>
            </w:tcMar>
          </w:tcPr>
          <w:p w14:paraId="265EE7FD" w14:textId="77777777" w:rsidR="00AE3347" w:rsidRDefault="00000000">
            <w:pPr>
              <w:widowControl w:val="0"/>
              <w:spacing w:line="240" w:lineRule="auto"/>
            </w:pPr>
            <w:r>
              <w:t>In our experience, two is the perfect number of representatives from the partner. This way they have a buddy and a back-up, and it makes it more fun for all.</w:t>
            </w:r>
          </w:p>
        </w:tc>
      </w:tr>
      <w:tr w:rsidR="00AE3347" w14:paraId="3EFFBAAB" w14:textId="77777777">
        <w:trPr>
          <w:trHeight w:val="420"/>
        </w:trPr>
        <w:tc>
          <w:tcPr>
            <w:tcW w:w="9360" w:type="dxa"/>
            <w:gridSpan w:val="2"/>
            <w:shd w:val="clear" w:color="auto" w:fill="33AA4A"/>
            <w:tcMar>
              <w:top w:w="100" w:type="dxa"/>
              <w:left w:w="100" w:type="dxa"/>
              <w:bottom w:w="100" w:type="dxa"/>
              <w:right w:w="100" w:type="dxa"/>
            </w:tcMar>
          </w:tcPr>
          <w:p w14:paraId="0E787A7D" w14:textId="77777777" w:rsidR="00AE3347" w:rsidRDefault="00000000">
            <w:pPr>
              <w:widowControl w:val="0"/>
              <w:spacing w:line="240" w:lineRule="auto"/>
              <w:rPr>
                <w:color w:val="FFFFFF"/>
                <w:sz w:val="24"/>
                <w:szCs w:val="24"/>
              </w:rPr>
            </w:pPr>
            <w:r>
              <w:rPr>
                <w:color w:val="FFFFFF"/>
                <w:sz w:val="24"/>
                <w:szCs w:val="24"/>
              </w:rPr>
              <w:t>MAINTAIN</w:t>
            </w:r>
          </w:p>
        </w:tc>
      </w:tr>
      <w:tr w:rsidR="00AE3347" w14:paraId="6D38575A" w14:textId="77777777">
        <w:tc>
          <w:tcPr>
            <w:tcW w:w="3750" w:type="dxa"/>
            <w:shd w:val="clear" w:color="auto" w:fill="auto"/>
            <w:tcMar>
              <w:top w:w="100" w:type="dxa"/>
              <w:left w:w="100" w:type="dxa"/>
              <w:bottom w:w="100" w:type="dxa"/>
              <w:right w:w="100" w:type="dxa"/>
            </w:tcMar>
          </w:tcPr>
          <w:p w14:paraId="73A900DE" w14:textId="77777777" w:rsidR="00AE3347" w:rsidRDefault="00000000">
            <w:pPr>
              <w:widowControl w:val="0"/>
              <w:spacing w:line="240" w:lineRule="auto"/>
            </w:pPr>
            <w:r>
              <w:t>5. Stay organized.</w:t>
            </w:r>
          </w:p>
        </w:tc>
        <w:tc>
          <w:tcPr>
            <w:tcW w:w="5610" w:type="dxa"/>
            <w:shd w:val="clear" w:color="auto" w:fill="auto"/>
            <w:tcMar>
              <w:top w:w="100" w:type="dxa"/>
              <w:left w:w="100" w:type="dxa"/>
              <w:bottom w:w="100" w:type="dxa"/>
              <w:right w:w="100" w:type="dxa"/>
            </w:tcMar>
          </w:tcPr>
          <w:p w14:paraId="3593412E" w14:textId="77777777" w:rsidR="00AE3347" w:rsidRDefault="00000000">
            <w:pPr>
              <w:widowControl w:val="0"/>
              <w:spacing w:line="240" w:lineRule="auto"/>
            </w:pPr>
            <w:r>
              <w:t xml:space="preserve">Keep everything your partner needs in one place. For example, if they need their student meeting schedule, links to student folders, parking information, and your cell phone number, include </w:t>
            </w:r>
            <w:proofErr w:type="gramStart"/>
            <w:r>
              <w:t>all of</w:t>
            </w:r>
            <w:proofErr w:type="gramEnd"/>
            <w:r>
              <w:t xml:space="preserve"> this stuff in the notes section of every calendar invitation.</w:t>
            </w:r>
          </w:p>
        </w:tc>
      </w:tr>
      <w:tr w:rsidR="00AE3347" w14:paraId="585861BD" w14:textId="77777777">
        <w:tc>
          <w:tcPr>
            <w:tcW w:w="3750" w:type="dxa"/>
            <w:shd w:val="clear" w:color="auto" w:fill="auto"/>
            <w:tcMar>
              <w:top w:w="100" w:type="dxa"/>
              <w:left w:w="100" w:type="dxa"/>
              <w:bottom w:w="100" w:type="dxa"/>
              <w:right w:w="100" w:type="dxa"/>
            </w:tcMar>
          </w:tcPr>
          <w:p w14:paraId="257C0924" w14:textId="77777777" w:rsidR="00AE3347" w:rsidRDefault="00000000">
            <w:pPr>
              <w:widowControl w:val="0"/>
              <w:spacing w:line="240" w:lineRule="auto"/>
            </w:pPr>
            <w:r>
              <w:t>6. Agree on a communication plan.</w:t>
            </w:r>
          </w:p>
        </w:tc>
        <w:tc>
          <w:tcPr>
            <w:tcW w:w="5610" w:type="dxa"/>
            <w:shd w:val="clear" w:color="auto" w:fill="auto"/>
            <w:tcMar>
              <w:top w:w="100" w:type="dxa"/>
              <w:left w:w="100" w:type="dxa"/>
              <w:bottom w:w="100" w:type="dxa"/>
              <w:right w:w="100" w:type="dxa"/>
            </w:tcMar>
          </w:tcPr>
          <w:p w14:paraId="22775DDB" w14:textId="77777777" w:rsidR="00AE3347" w:rsidRDefault="00000000">
            <w:pPr>
              <w:widowControl w:val="0"/>
              <w:spacing w:line="240" w:lineRule="auto"/>
            </w:pPr>
            <w:r>
              <w:t>Communication is key. Ask your partner if they prefer text or email and their preferred frequency of check-ins/reminders from you. They often welcome reminders.</w:t>
            </w:r>
          </w:p>
        </w:tc>
      </w:tr>
      <w:tr w:rsidR="00AE3347" w14:paraId="2DAF2F1B" w14:textId="77777777">
        <w:tc>
          <w:tcPr>
            <w:tcW w:w="3750" w:type="dxa"/>
            <w:shd w:val="clear" w:color="auto" w:fill="auto"/>
            <w:tcMar>
              <w:top w:w="100" w:type="dxa"/>
              <w:left w:w="100" w:type="dxa"/>
              <w:bottom w:w="100" w:type="dxa"/>
              <w:right w:w="100" w:type="dxa"/>
            </w:tcMar>
          </w:tcPr>
          <w:p w14:paraId="51AA7EEE" w14:textId="77777777" w:rsidR="00AE3347" w:rsidRDefault="00000000">
            <w:pPr>
              <w:widowControl w:val="0"/>
              <w:spacing w:line="240" w:lineRule="auto"/>
            </w:pPr>
            <w:r>
              <w:t xml:space="preserve">7. Communicate details “just in </w:t>
            </w:r>
            <w:r>
              <w:lastRenderedPageBreak/>
              <w:t xml:space="preserve">time.” </w:t>
            </w:r>
          </w:p>
        </w:tc>
        <w:tc>
          <w:tcPr>
            <w:tcW w:w="5610" w:type="dxa"/>
            <w:shd w:val="clear" w:color="auto" w:fill="auto"/>
            <w:tcMar>
              <w:top w:w="100" w:type="dxa"/>
              <w:left w:w="100" w:type="dxa"/>
              <w:bottom w:w="100" w:type="dxa"/>
              <w:right w:w="100" w:type="dxa"/>
            </w:tcMar>
          </w:tcPr>
          <w:p w14:paraId="14D44030" w14:textId="77777777" w:rsidR="00AE3347" w:rsidRDefault="00000000">
            <w:pPr>
              <w:widowControl w:val="0"/>
              <w:spacing w:line="240" w:lineRule="auto"/>
            </w:pPr>
            <w:r>
              <w:lastRenderedPageBreak/>
              <w:t xml:space="preserve">Communicate prep details right before they are </w:t>
            </w:r>
            <w:r>
              <w:lastRenderedPageBreak/>
              <w:t>needed. For example, right before the pitch, it can be helpful to send some example questions they may want to ask the students. This stuff will get lost if you communicate it too early.</w:t>
            </w:r>
          </w:p>
        </w:tc>
      </w:tr>
      <w:tr w:rsidR="00AE3347" w14:paraId="34978BBB" w14:textId="77777777">
        <w:trPr>
          <w:trHeight w:val="420"/>
        </w:trPr>
        <w:tc>
          <w:tcPr>
            <w:tcW w:w="9360" w:type="dxa"/>
            <w:gridSpan w:val="2"/>
            <w:shd w:val="clear" w:color="auto" w:fill="33AA4A"/>
            <w:tcMar>
              <w:top w:w="100" w:type="dxa"/>
              <w:left w:w="100" w:type="dxa"/>
              <w:bottom w:w="100" w:type="dxa"/>
              <w:right w:w="100" w:type="dxa"/>
            </w:tcMar>
          </w:tcPr>
          <w:p w14:paraId="34AEE518" w14:textId="77777777" w:rsidR="00AE3347" w:rsidRDefault="00000000">
            <w:pPr>
              <w:widowControl w:val="0"/>
              <w:spacing w:line="240" w:lineRule="auto"/>
              <w:rPr>
                <w:color w:val="FFFFFF"/>
                <w:sz w:val="24"/>
                <w:szCs w:val="24"/>
              </w:rPr>
            </w:pPr>
            <w:r>
              <w:rPr>
                <w:color w:val="FFFFFF"/>
                <w:sz w:val="24"/>
                <w:szCs w:val="24"/>
              </w:rPr>
              <w:lastRenderedPageBreak/>
              <w:t>RETAIN</w:t>
            </w:r>
          </w:p>
        </w:tc>
      </w:tr>
      <w:tr w:rsidR="00AE3347" w14:paraId="3EFC84EA" w14:textId="77777777">
        <w:tc>
          <w:tcPr>
            <w:tcW w:w="3750" w:type="dxa"/>
            <w:shd w:val="clear" w:color="auto" w:fill="auto"/>
            <w:tcMar>
              <w:top w:w="100" w:type="dxa"/>
              <w:left w:w="100" w:type="dxa"/>
              <w:bottom w:w="100" w:type="dxa"/>
              <w:right w:w="100" w:type="dxa"/>
            </w:tcMar>
          </w:tcPr>
          <w:p w14:paraId="34D85FBF" w14:textId="77777777" w:rsidR="00AE3347" w:rsidRDefault="00000000">
            <w:pPr>
              <w:widowControl w:val="0"/>
              <w:spacing w:line="240" w:lineRule="auto"/>
            </w:pPr>
            <w:r>
              <w:t>8. Bring visibility to the work.</w:t>
            </w:r>
          </w:p>
        </w:tc>
        <w:tc>
          <w:tcPr>
            <w:tcW w:w="5610" w:type="dxa"/>
            <w:shd w:val="clear" w:color="auto" w:fill="auto"/>
            <w:tcMar>
              <w:top w:w="100" w:type="dxa"/>
              <w:left w:w="100" w:type="dxa"/>
              <w:bottom w:w="100" w:type="dxa"/>
              <w:right w:w="100" w:type="dxa"/>
            </w:tcMar>
          </w:tcPr>
          <w:p w14:paraId="6BDE01EB" w14:textId="77777777" w:rsidR="00AE3347" w:rsidRDefault="00000000">
            <w:pPr>
              <w:widowControl w:val="0"/>
              <w:spacing w:line="240" w:lineRule="auto"/>
            </w:pPr>
            <w:r>
              <w:t xml:space="preserve">A social media post that celebrates </w:t>
            </w:r>
            <w:proofErr w:type="gramStart"/>
            <w:r>
              <w:t>the work</w:t>
            </w:r>
            <w:proofErr w:type="gramEnd"/>
            <w:r>
              <w:t xml:space="preserve"> can go a long way. Your partner will appreciate the shout-out. Be sure to tag them! (</w:t>
            </w:r>
            <w:hyperlink r:id="rId6">
              <w:r>
                <w:rPr>
                  <w:color w:val="1155CC"/>
                  <w:u w:val="single"/>
                </w:rPr>
                <w:t>Example</w:t>
              </w:r>
            </w:hyperlink>
            <w:r>
              <w:t>)</w:t>
            </w:r>
          </w:p>
        </w:tc>
      </w:tr>
      <w:tr w:rsidR="00AE3347" w14:paraId="69975406" w14:textId="77777777">
        <w:tc>
          <w:tcPr>
            <w:tcW w:w="3750" w:type="dxa"/>
            <w:shd w:val="clear" w:color="auto" w:fill="auto"/>
            <w:tcMar>
              <w:top w:w="100" w:type="dxa"/>
              <w:left w:w="100" w:type="dxa"/>
              <w:bottom w:w="100" w:type="dxa"/>
              <w:right w:w="100" w:type="dxa"/>
            </w:tcMar>
          </w:tcPr>
          <w:p w14:paraId="7883D840" w14:textId="77777777" w:rsidR="00AE3347" w:rsidRDefault="00000000">
            <w:pPr>
              <w:widowControl w:val="0"/>
              <w:spacing w:line="240" w:lineRule="auto"/>
            </w:pPr>
            <w:r>
              <w:t>9. Until next time … stay in touch.</w:t>
            </w:r>
          </w:p>
        </w:tc>
        <w:tc>
          <w:tcPr>
            <w:tcW w:w="5610" w:type="dxa"/>
            <w:shd w:val="clear" w:color="auto" w:fill="auto"/>
            <w:tcMar>
              <w:top w:w="100" w:type="dxa"/>
              <w:left w:w="100" w:type="dxa"/>
              <w:bottom w:w="100" w:type="dxa"/>
              <w:right w:w="100" w:type="dxa"/>
            </w:tcMar>
          </w:tcPr>
          <w:p w14:paraId="750C07E2" w14:textId="77777777" w:rsidR="00AE3347" w:rsidRDefault="00000000">
            <w:pPr>
              <w:widowControl w:val="0"/>
              <w:spacing w:line="240" w:lineRule="auto"/>
            </w:pPr>
            <w:r>
              <w:t>At the end of the project, ask if they are open to another MIP and what time of year is best for them. To stay on their radar in the interim, send them an email to remind them of the great work you did together. Including an update from a student they worked with is always a winner!</w:t>
            </w:r>
          </w:p>
        </w:tc>
      </w:tr>
      <w:tr w:rsidR="00AE3347" w14:paraId="694EAA94" w14:textId="77777777">
        <w:tc>
          <w:tcPr>
            <w:tcW w:w="3750" w:type="dxa"/>
            <w:shd w:val="clear" w:color="auto" w:fill="auto"/>
            <w:tcMar>
              <w:top w:w="100" w:type="dxa"/>
              <w:left w:w="100" w:type="dxa"/>
              <w:bottom w:w="100" w:type="dxa"/>
              <w:right w:w="100" w:type="dxa"/>
            </w:tcMar>
          </w:tcPr>
          <w:p w14:paraId="6D7F4BCF" w14:textId="77777777" w:rsidR="00AE3347" w:rsidRDefault="00000000">
            <w:pPr>
              <w:widowControl w:val="0"/>
              <w:spacing w:line="240" w:lineRule="auto"/>
            </w:pPr>
            <w:r>
              <w:t>10. Ask for referrals.</w:t>
            </w:r>
          </w:p>
        </w:tc>
        <w:tc>
          <w:tcPr>
            <w:tcW w:w="5610" w:type="dxa"/>
            <w:shd w:val="clear" w:color="auto" w:fill="auto"/>
            <w:tcMar>
              <w:top w:w="100" w:type="dxa"/>
              <w:left w:w="100" w:type="dxa"/>
              <w:bottom w:w="100" w:type="dxa"/>
              <w:right w:w="100" w:type="dxa"/>
            </w:tcMar>
          </w:tcPr>
          <w:p w14:paraId="478C380A" w14:textId="77777777" w:rsidR="00AE3347" w:rsidRDefault="00000000">
            <w:pPr>
              <w:widowControl w:val="0"/>
              <w:spacing w:line="240" w:lineRule="auto"/>
            </w:pPr>
            <w:r>
              <w:t xml:space="preserve">When Industry Partners have a great experience with you, they will be excited for their friends and colleagues to engage as an Industry Partner as well. Don’t be afraid to ask for those referrals. </w:t>
            </w:r>
          </w:p>
        </w:tc>
      </w:tr>
    </w:tbl>
    <w:p w14:paraId="09F2CC88" w14:textId="77777777" w:rsidR="00AE3347" w:rsidRDefault="00AE3347">
      <w:pPr>
        <w:rPr>
          <w:sz w:val="24"/>
          <w:szCs w:val="24"/>
        </w:rPr>
      </w:pPr>
    </w:p>
    <w:p w14:paraId="429D2BF0" w14:textId="77777777" w:rsidR="00AE3347" w:rsidRDefault="00AE3347">
      <w:pPr>
        <w:rPr>
          <w:sz w:val="24"/>
          <w:szCs w:val="24"/>
        </w:rPr>
      </w:pP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AE3347" w14:paraId="67118304" w14:textId="77777777">
        <w:tc>
          <w:tcPr>
            <w:tcW w:w="9360" w:type="dxa"/>
            <w:shd w:val="clear" w:color="auto" w:fill="33AA4A"/>
            <w:tcMar>
              <w:top w:w="288" w:type="dxa"/>
              <w:left w:w="288" w:type="dxa"/>
              <w:bottom w:w="288" w:type="dxa"/>
              <w:right w:w="288" w:type="dxa"/>
            </w:tcMar>
          </w:tcPr>
          <w:p w14:paraId="22AB6850" w14:textId="77777777" w:rsidR="00AE3347" w:rsidRDefault="00000000">
            <w:pPr>
              <w:widowControl w:val="0"/>
              <w:spacing w:line="240" w:lineRule="auto"/>
              <w:rPr>
                <w:b/>
                <w:color w:val="FFFFFF"/>
                <w:sz w:val="24"/>
                <w:szCs w:val="24"/>
              </w:rPr>
            </w:pPr>
            <w:r>
              <w:rPr>
                <w:b/>
                <w:color w:val="FFFFFF"/>
                <w:sz w:val="24"/>
                <w:szCs w:val="24"/>
              </w:rPr>
              <w:t>RESOURCES</w:t>
            </w:r>
          </w:p>
          <w:p w14:paraId="24CD7B8A" w14:textId="77777777" w:rsidR="00AE3347" w:rsidRDefault="00AE3347">
            <w:pPr>
              <w:widowControl w:val="0"/>
              <w:spacing w:line="240" w:lineRule="auto"/>
              <w:rPr>
                <w:color w:val="FFFFFF"/>
                <w:sz w:val="24"/>
                <w:szCs w:val="24"/>
              </w:rPr>
            </w:pPr>
          </w:p>
          <w:p w14:paraId="7A0912A1" w14:textId="77777777" w:rsidR="00AE3347" w:rsidRDefault="00000000">
            <w:pPr>
              <w:widowControl w:val="0"/>
              <w:spacing w:line="240" w:lineRule="auto"/>
              <w:rPr>
                <w:color w:val="FFFFFF"/>
                <w:sz w:val="24"/>
                <w:szCs w:val="24"/>
              </w:rPr>
            </w:pPr>
            <w:r>
              <w:rPr>
                <w:color w:val="FFFFFF"/>
                <w:sz w:val="24"/>
                <w:szCs w:val="24"/>
              </w:rPr>
              <w:t xml:space="preserve">The District C Partnerships Team provided these tips based on their experience working with over 260 businesses of all shapes, sizes, and industries including global tech companies, local nonprofits, city governments, and innovative startups. </w:t>
            </w:r>
          </w:p>
          <w:p w14:paraId="491C9EDA" w14:textId="77777777" w:rsidR="00AE3347" w:rsidRDefault="00AE3347">
            <w:pPr>
              <w:widowControl w:val="0"/>
              <w:spacing w:line="240" w:lineRule="auto"/>
              <w:rPr>
                <w:color w:val="FFFFFF"/>
                <w:sz w:val="24"/>
                <w:szCs w:val="24"/>
              </w:rPr>
            </w:pPr>
          </w:p>
          <w:p w14:paraId="6A06EE7B" w14:textId="77777777" w:rsidR="00AE3347" w:rsidRDefault="00000000">
            <w:pPr>
              <w:widowControl w:val="0"/>
              <w:spacing w:line="240" w:lineRule="auto"/>
              <w:rPr>
                <w:color w:val="FFFFFF"/>
                <w:sz w:val="24"/>
                <w:szCs w:val="24"/>
              </w:rPr>
            </w:pPr>
            <w:r>
              <w:rPr>
                <w:color w:val="FFFFFF"/>
                <w:sz w:val="24"/>
                <w:szCs w:val="24"/>
              </w:rPr>
              <w:t xml:space="preserve">District C provides full Industry Partner management (sourcing, screening, onboarding, problem scoping, scheduling, and follow up) for its member schools and school districts, including some NAF Academies. </w:t>
            </w:r>
          </w:p>
          <w:p w14:paraId="26F7C3FF" w14:textId="77777777" w:rsidR="00AE3347" w:rsidRDefault="00AE3347">
            <w:pPr>
              <w:widowControl w:val="0"/>
              <w:spacing w:line="240" w:lineRule="auto"/>
              <w:rPr>
                <w:color w:val="FFFFFF"/>
                <w:sz w:val="24"/>
                <w:szCs w:val="24"/>
              </w:rPr>
            </w:pPr>
          </w:p>
          <w:p w14:paraId="0A26C2EA" w14:textId="77777777" w:rsidR="00AE3347" w:rsidRDefault="00000000">
            <w:pPr>
              <w:widowControl w:val="0"/>
              <w:spacing w:line="240" w:lineRule="auto"/>
              <w:rPr>
                <w:color w:val="FFFFFF"/>
                <w:sz w:val="24"/>
                <w:szCs w:val="24"/>
              </w:rPr>
            </w:pPr>
            <w:r>
              <w:rPr>
                <w:color w:val="FFFFFF"/>
                <w:sz w:val="24"/>
                <w:szCs w:val="24"/>
              </w:rPr>
              <w:t xml:space="preserve">See how District C engages businesses </w:t>
            </w:r>
            <w:hyperlink r:id="rId7">
              <w:r>
                <w:rPr>
                  <w:color w:val="FFFFFF"/>
                  <w:sz w:val="24"/>
                  <w:szCs w:val="24"/>
                  <w:u w:val="single"/>
                </w:rPr>
                <w:t>here</w:t>
              </w:r>
            </w:hyperlink>
            <w:r>
              <w:rPr>
                <w:color w:val="FFFFFF"/>
                <w:sz w:val="24"/>
                <w:szCs w:val="24"/>
              </w:rPr>
              <w:t>.</w:t>
            </w:r>
          </w:p>
          <w:p w14:paraId="0C10441B" w14:textId="77777777" w:rsidR="00AE3347" w:rsidRDefault="00AE3347">
            <w:pPr>
              <w:widowControl w:val="0"/>
              <w:spacing w:line="240" w:lineRule="auto"/>
              <w:rPr>
                <w:color w:val="FFFFFF"/>
                <w:sz w:val="24"/>
                <w:szCs w:val="24"/>
              </w:rPr>
            </w:pPr>
          </w:p>
        </w:tc>
      </w:tr>
    </w:tbl>
    <w:p w14:paraId="25DC2E09" w14:textId="77777777" w:rsidR="00AE3347" w:rsidRDefault="00AE3347">
      <w:pPr>
        <w:rPr>
          <w:sz w:val="24"/>
          <w:szCs w:val="24"/>
        </w:rPr>
      </w:pPr>
    </w:p>
    <w:sectPr w:rsidR="00AE334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1FD0" w14:textId="77777777" w:rsidR="00782FBC" w:rsidRDefault="00782FBC">
      <w:pPr>
        <w:spacing w:line="240" w:lineRule="auto"/>
      </w:pPr>
      <w:r>
        <w:separator/>
      </w:r>
    </w:p>
  </w:endnote>
  <w:endnote w:type="continuationSeparator" w:id="0">
    <w:p w14:paraId="4E606946" w14:textId="77777777" w:rsidR="00782FBC" w:rsidRDefault="00782F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0775" w14:textId="77777777" w:rsidR="00AE3347" w:rsidRDefault="00AE3347"/>
  <w:p w14:paraId="530DFE0D" w14:textId="77777777" w:rsidR="00AE3347" w:rsidRDefault="00000000">
    <w:r>
      <w:pict w14:anchorId="1326CFA9">
        <v:rect id="_x0000_i1026" style="width:0;height:1.5pt" o:hralign="center" o:hrstd="t" o:hr="t" fillcolor="#a0a0a0" stroked="f"/>
      </w:pict>
    </w:r>
  </w:p>
  <w:p w14:paraId="5AD81DF3" w14:textId="77777777" w:rsidR="00AE3347" w:rsidRDefault="00AE3347"/>
  <w:p w14:paraId="3001DC54" w14:textId="77777777" w:rsidR="00AE3347" w:rsidRDefault="00000000">
    <w:r>
      <w:t xml:space="preserve"> WORK-BASED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F0A0" w14:textId="77777777" w:rsidR="00782FBC" w:rsidRDefault="00782FBC">
      <w:pPr>
        <w:spacing w:line="240" w:lineRule="auto"/>
      </w:pPr>
      <w:r>
        <w:separator/>
      </w:r>
    </w:p>
  </w:footnote>
  <w:footnote w:type="continuationSeparator" w:id="0">
    <w:p w14:paraId="25211E3C" w14:textId="77777777" w:rsidR="00782FBC" w:rsidRDefault="00782F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2D03" w14:textId="77777777" w:rsidR="00AE3347" w:rsidRDefault="00000000">
    <w:pPr>
      <w:jc w:val="right"/>
    </w:pPr>
    <w:r>
      <w:rPr>
        <w:noProof/>
        <w:sz w:val="48"/>
        <w:szCs w:val="48"/>
      </w:rPr>
      <w:drawing>
        <wp:anchor distT="0" distB="0" distL="114300" distR="114300" simplePos="0" relativeHeight="251658240" behindDoc="0" locked="0" layoutInCell="1" allowOverlap="1" wp14:anchorId="43B34659" wp14:editId="178D236C">
          <wp:simplePos x="0" y="0"/>
          <wp:positionH relativeFrom="page">
            <wp:posOffset>5029200</wp:posOffset>
          </wp:positionH>
          <wp:positionV relativeFrom="page">
            <wp:posOffset>182880</wp:posOffset>
          </wp:positionV>
          <wp:extent cx="1627632" cy="45720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27632" cy="45720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347"/>
    <w:rsid w:val="001A7BF7"/>
    <w:rsid w:val="00656E26"/>
    <w:rsid w:val="00782FBC"/>
    <w:rsid w:val="00AE3347"/>
    <w:rsid w:val="00B8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CB276"/>
  <w15:docId w15:val="{75FF5596-7714-425A-85BA-A14CE53C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83CF1"/>
    <w:pPr>
      <w:tabs>
        <w:tab w:val="center" w:pos="4680"/>
        <w:tab w:val="right" w:pos="9360"/>
      </w:tabs>
      <w:spacing w:line="240" w:lineRule="auto"/>
    </w:pPr>
  </w:style>
  <w:style w:type="character" w:customStyle="1" w:styleId="HeaderChar">
    <w:name w:val="Header Char"/>
    <w:basedOn w:val="DefaultParagraphFont"/>
    <w:link w:val="Header"/>
    <w:uiPriority w:val="99"/>
    <w:rsid w:val="00B83CF1"/>
  </w:style>
  <w:style w:type="paragraph" w:styleId="Footer">
    <w:name w:val="footer"/>
    <w:basedOn w:val="Normal"/>
    <w:link w:val="FooterChar"/>
    <w:uiPriority w:val="99"/>
    <w:unhideWhenUsed/>
    <w:rsid w:val="00B83CF1"/>
    <w:pPr>
      <w:tabs>
        <w:tab w:val="center" w:pos="4680"/>
        <w:tab w:val="right" w:pos="9360"/>
      </w:tabs>
      <w:spacing w:line="240" w:lineRule="auto"/>
    </w:pPr>
  </w:style>
  <w:style w:type="character" w:customStyle="1" w:styleId="FooterChar">
    <w:name w:val="Footer Char"/>
    <w:basedOn w:val="DefaultParagraphFont"/>
    <w:link w:val="Footer"/>
    <w:uiPriority w:val="99"/>
    <w:rsid w:val="00B83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istrictc.co/busines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posts/activity-7040082587863707648-vQzR?utm_source=share&amp;utm_medium=member_deskto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Lapera</cp:lastModifiedBy>
  <cp:revision>3</cp:revision>
  <dcterms:created xsi:type="dcterms:W3CDTF">2023-07-24T23:03:00Z</dcterms:created>
  <dcterms:modified xsi:type="dcterms:W3CDTF">2024-02-08T23:59:00Z</dcterms:modified>
</cp:coreProperties>
</file>