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8C48" w14:textId="77777777" w:rsidR="00075A74" w:rsidRDefault="00075A74"/>
    <w:p w14:paraId="6A848696" w14:textId="77777777" w:rsidR="00075A74" w:rsidRDefault="00075A74"/>
    <w:p w14:paraId="792C1FED" w14:textId="77777777" w:rsidR="00075A74" w:rsidRDefault="00075A74"/>
    <w:p w14:paraId="2CD1B578" w14:textId="77777777" w:rsidR="00075A74" w:rsidRDefault="00000000">
      <w:pPr>
        <w:spacing w:line="276" w:lineRule="auto"/>
      </w:pPr>
      <w:r>
        <w:t>Informational interviews are conversations that provide you with an opportunity to speak with a professional to learn more about their industry, company, and career path.  These conversations are usually conducted over the phone or in a video conference but may also be conducted in person.</w:t>
      </w:r>
      <w:r>
        <w:rPr>
          <w:noProof/>
        </w:rPr>
        <w:drawing>
          <wp:anchor distT="0" distB="0" distL="114300" distR="114300" simplePos="0" relativeHeight="251658240" behindDoc="0" locked="0" layoutInCell="1" hidden="0" allowOverlap="1" wp14:anchorId="3D2126E3" wp14:editId="3BDDB7FE">
            <wp:simplePos x="0" y="0"/>
            <wp:positionH relativeFrom="column">
              <wp:posOffset>5648325</wp:posOffset>
            </wp:positionH>
            <wp:positionV relativeFrom="paragraph">
              <wp:posOffset>13970</wp:posOffset>
            </wp:positionV>
            <wp:extent cx="1041400" cy="1041400"/>
            <wp:effectExtent l="0" t="0" r="0" b="0"/>
            <wp:wrapSquare wrapText="bothSides" distT="0" distB="0" distL="114300" distR="114300"/>
            <wp:docPr id="1332314676" name="image2.png" descr="A group of green icon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group of green icons&#10;&#10;Description automatically generated"/>
                    <pic:cNvPicPr preferRelativeResize="0"/>
                  </pic:nvPicPr>
                  <pic:blipFill>
                    <a:blip r:embed="rId8"/>
                    <a:srcRect/>
                    <a:stretch>
                      <a:fillRect/>
                    </a:stretch>
                  </pic:blipFill>
                  <pic:spPr>
                    <a:xfrm>
                      <a:off x="0" y="0"/>
                      <a:ext cx="1041400" cy="1041400"/>
                    </a:xfrm>
                    <a:prstGeom prst="rect">
                      <a:avLst/>
                    </a:prstGeom>
                    <a:ln/>
                  </pic:spPr>
                </pic:pic>
              </a:graphicData>
            </a:graphic>
          </wp:anchor>
        </w:drawing>
      </w:r>
    </w:p>
    <w:p w14:paraId="042B8581" w14:textId="77777777" w:rsidR="00075A74" w:rsidRDefault="00075A74">
      <w:pPr>
        <w:spacing w:line="276" w:lineRule="auto"/>
      </w:pPr>
    </w:p>
    <w:p w14:paraId="14AD4F3A" w14:textId="77777777" w:rsidR="00075A74" w:rsidRDefault="00000000">
      <w:pPr>
        <w:spacing w:line="276" w:lineRule="auto"/>
      </w:pPr>
      <w:r>
        <w:t>You are responsible for:</w:t>
      </w:r>
    </w:p>
    <w:p w14:paraId="57C521BC" w14:textId="77777777" w:rsidR="00075A74" w:rsidRDefault="00000000">
      <w:pPr>
        <w:numPr>
          <w:ilvl w:val="0"/>
          <w:numId w:val="2"/>
        </w:numPr>
        <w:pBdr>
          <w:top w:val="nil"/>
          <w:left w:val="nil"/>
          <w:bottom w:val="nil"/>
          <w:right w:val="nil"/>
          <w:between w:val="nil"/>
        </w:pBdr>
        <w:spacing w:line="276" w:lineRule="auto"/>
      </w:pPr>
      <w:r>
        <w:rPr>
          <w:color w:val="000000"/>
        </w:rPr>
        <w:t>Identifying companies, careers, or industries that you want to learn more about</w:t>
      </w:r>
    </w:p>
    <w:p w14:paraId="40AC15F1" w14:textId="77777777" w:rsidR="00075A74" w:rsidRDefault="00000000">
      <w:pPr>
        <w:numPr>
          <w:ilvl w:val="0"/>
          <w:numId w:val="2"/>
        </w:numPr>
        <w:pBdr>
          <w:top w:val="nil"/>
          <w:left w:val="nil"/>
          <w:bottom w:val="nil"/>
          <w:right w:val="nil"/>
          <w:between w:val="nil"/>
        </w:pBdr>
        <w:spacing w:line="276" w:lineRule="auto"/>
      </w:pPr>
      <w:r>
        <w:rPr>
          <w:color w:val="000000"/>
        </w:rPr>
        <w:t xml:space="preserve">Contacting professionals who work in these fields using your professional workplace </w:t>
      </w:r>
      <w:proofErr w:type="gramStart"/>
      <w:r>
        <w:rPr>
          <w:color w:val="000000"/>
        </w:rPr>
        <w:t>skills</w:t>
      </w:r>
      <w:proofErr w:type="gramEnd"/>
    </w:p>
    <w:p w14:paraId="24D2A6EE" w14:textId="77777777" w:rsidR="00075A74" w:rsidRDefault="00000000">
      <w:pPr>
        <w:numPr>
          <w:ilvl w:val="0"/>
          <w:numId w:val="2"/>
        </w:numPr>
        <w:pBdr>
          <w:top w:val="nil"/>
          <w:left w:val="nil"/>
          <w:bottom w:val="nil"/>
          <w:right w:val="nil"/>
          <w:between w:val="nil"/>
        </w:pBdr>
        <w:spacing w:line="276" w:lineRule="auto"/>
      </w:pPr>
      <w:r>
        <w:rPr>
          <w:color w:val="000000"/>
        </w:rPr>
        <w:t>Creating questions and then interviewing these professionals</w:t>
      </w:r>
      <w:r>
        <w:t xml:space="preserve"> </w:t>
      </w:r>
    </w:p>
    <w:p w14:paraId="405AACE9" w14:textId="77777777" w:rsidR="00075A74" w:rsidRDefault="00000000">
      <w:pPr>
        <w:numPr>
          <w:ilvl w:val="0"/>
          <w:numId w:val="2"/>
        </w:numPr>
        <w:pBdr>
          <w:top w:val="nil"/>
          <w:left w:val="nil"/>
          <w:bottom w:val="nil"/>
          <w:right w:val="nil"/>
          <w:between w:val="nil"/>
        </w:pBdr>
        <w:spacing w:line="276" w:lineRule="auto"/>
      </w:pPr>
      <w:r>
        <w:rPr>
          <w:color w:val="000000"/>
        </w:rPr>
        <w:t xml:space="preserve">Following up promptly with a thank you note and reflect on your </w:t>
      </w:r>
      <w:proofErr w:type="gramStart"/>
      <w:r>
        <w:rPr>
          <w:color w:val="000000"/>
        </w:rPr>
        <w:t>experience</w:t>
      </w:r>
      <w:proofErr w:type="gramEnd"/>
    </w:p>
    <w:p w14:paraId="71A8462D" w14:textId="77777777" w:rsidR="00075A74" w:rsidRDefault="00075A74">
      <w:pPr>
        <w:spacing w:line="276" w:lineRule="auto"/>
        <w:rPr>
          <w:b/>
        </w:rPr>
      </w:pPr>
    </w:p>
    <w:p w14:paraId="5F991CE3" w14:textId="77777777" w:rsidR="00075A74" w:rsidRDefault="00000000">
      <w:pPr>
        <w:spacing w:line="276" w:lineRule="auto"/>
        <w:rPr>
          <w:b/>
        </w:rPr>
      </w:pPr>
      <w:r>
        <w:rPr>
          <w:b/>
        </w:rPr>
        <w:t>PREPARATION</w:t>
      </w:r>
    </w:p>
    <w:p w14:paraId="0FF62A14" w14:textId="77777777" w:rsidR="00075A74" w:rsidRDefault="00000000">
      <w:pPr>
        <w:numPr>
          <w:ilvl w:val="0"/>
          <w:numId w:val="4"/>
        </w:numPr>
        <w:spacing w:line="276" w:lineRule="auto"/>
      </w:pPr>
      <w:r>
        <w:t xml:space="preserve">Identify and contact professionals (see the template on pg. 2). Your classroom teacher may be able to provide you with contact information for the advisory board members. </w:t>
      </w:r>
    </w:p>
    <w:p w14:paraId="71B8ED2C" w14:textId="77777777" w:rsidR="00075A74" w:rsidRDefault="00000000">
      <w:pPr>
        <w:numPr>
          <w:ilvl w:val="0"/>
          <w:numId w:val="4"/>
        </w:numPr>
        <w:spacing w:line="276" w:lineRule="auto"/>
      </w:pPr>
      <w:r>
        <w:t>Once any professionals you contacted agree to speak with you, send them an email confirming the date and time. Share contact information and meeting details with your teacher.</w:t>
      </w:r>
    </w:p>
    <w:p w14:paraId="5E6F9BC1" w14:textId="77777777" w:rsidR="00075A74" w:rsidRDefault="00000000">
      <w:pPr>
        <w:numPr>
          <w:ilvl w:val="0"/>
          <w:numId w:val="4"/>
        </w:numPr>
        <w:spacing w:line="276" w:lineRule="auto"/>
      </w:pPr>
      <w:r>
        <w:t>Read the Phone/Video Call Etiquette and Scripts and practice phone/video calls by partnering with your classmates.</w:t>
      </w:r>
    </w:p>
    <w:p w14:paraId="7AB7352B" w14:textId="77777777" w:rsidR="00075A74" w:rsidRDefault="00000000">
      <w:pPr>
        <w:numPr>
          <w:ilvl w:val="0"/>
          <w:numId w:val="4"/>
        </w:numPr>
        <w:spacing w:line="276" w:lineRule="auto"/>
      </w:pPr>
      <w:r>
        <w:t>Begin developing questions to ask during the informational interview using page 3 of Phone/Video Etiquette and Scripts. If you are conducting more than one interview, you will want to work on a separate copy for each of the informational interviews.</w:t>
      </w:r>
    </w:p>
    <w:p w14:paraId="617FAEB3" w14:textId="77777777" w:rsidR="00075A74" w:rsidRDefault="00075A74">
      <w:pPr>
        <w:spacing w:line="276" w:lineRule="auto"/>
        <w:ind w:left="360"/>
      </w:pPr>
    </w:p>
    <w:p w14:paraId="7A5E016F" w14:textId="77777777" w:rsidR="00075A74" w:rsidRDefault="00000000">
      <w:pPr>
        <w:spacing w:line="276" w:lineRule="auto"/>
        <w:rPr>
          <w:b/>
        </w:rPr>
      </w:pPr>
      <w:r>
        <w:rPr>
          <w:b/>
        </w:rPr>
        <w:t>DAY OF THE ACTIVITY</w:t>
      </w:r>
    </w:p>
    <w:p w14:paraId="0369FB8F" w14:textId="77777777" w:rsidR="00075A74" w:rsidRDefault="00000000">
      <w:pPr>
        <w:numPr>
          <w:ilvl w:val="0"/>
          <w:numId w:val="3"/>
        </w:numPr>
        <w:spacing w:line="276" w:lineRule="auto"/>
      </w:pPr>
      <w:r>
        <w:t xml:space="preserve">Dress professionally. Even if you are conducting a telephone or video conference interview, you should still dress professionally since your appearance will affect your tone and attitude. </w:t>
      </w:r>
    </w:p>
    <w:p w14:paraId="13E456B9" w14:textId="77777777" w:rsidR="00075A74" w:rsidRDefault="00000000">
      <w:pPr>
        <w:numPr>
          <w:ilvl w:val="0"/>
          <w:numId w:val="3"/>
        </w:numPr>
        <w:spacing w:line="276" w:lineRule="auto"/>
      </w:pPr>
      <w:r>
        <w:t xml:space="preserve">Prepare yourself for the interview by having your completed Phone Etiquette and Script available, as well as a notebook or computer to take notes. You may want to have water </w:t>
      </w:r>
      <w:proofErr w:type="gramStart"/>
      <w:r>
        <w:t>on hand</w:t>
      </w:r>
      <w:proofErr w:type="gramEnd"/>
      <w:r>
        <w:t xml:space="preserve">, and anything else you need to be comfortable during the interview. </w:t>
      </w:r>
    </w:p>
    <w:p w14:paraId="39DFAC68" w14:textId="77777777" w:rsidR="00075A74" w:rsidRDefault="00000000">
      <w:pPr>
        <w:numPr>
          <w:ilvl w:val="0"/>
          <w:numId w:val="3"/>
        </w:numPr>
        <w:spacing w:line="276" w:lineRule="auto"/>
      </w:pPr>
      <w:r>
        <w:t>Be prompt. If it’s a video call, try to log in slightly early. Delays and technical problems are sometimes unavoidable and being early will allow you to troubleshoot the problem. If the interview is over the phone, be on time. It is considered impolite to call early or late. For either a phone or video call, make sure you are in a quiet location. If you are running late or need to reschedule, contact the professional as soon as possible.</w:t>
      </w:r>
    </w:p>
    <w:p w14:paraId="54E5EA45" w14:textId="77777777" w:rsidR="00075A74" w:rsidRDefault="00000000">
      <w:pPr>
        <w:numPr>
          <w:ilvl w:val="0"/>
          <w:numId w:val="3"/>
        </w:numPr>
        <w:spacing w:line="276" w:lineRule="auto"/>
      </w:pPr>
      <w:r>
        <w:t>Follow the script you have prepared and practiced. However, be ready to diverge if the conversation goes in a different direction.</w:t>
      </w:r>
    </w:p>
    <w:p w14:paraId="135946C4" w14:textId="77777777" w:rsidR="00075A74" w:rsidRDefault="00075A74">
      <w:pPr>
        <w:spacing w:line="276" w:lineRule="auto"/>
      </w:pPr>
    </w:p>
    <w:p w14:paraId="62FC7DAE" w14:textId="77777777" w:rsidR="00075A74" w:rsidRDefault="00000000">
      <w:pPr>
        <w:spacing w:line="276" w:lineRule="auto"/>
        <w:rPr>
          <w:b/>
        </w:rPr>
      </w:pPr>
      <w:r>
        <w:rPr>
          <w:b/>
        </w:rPr>
        <w:t>AFTER THE ACTIVITY (1-2 DAYS AT THE LATEST)</w:t>
      </w:r>
    </w:p>
    <w:p w14:paraId="0B6E6A0F" w14:textId="77777777" w:rsidR="00075A74" w:rsidRDefault="00000000">
      <w:pPr>
        <w:numPr>
          <w:ilvl w:val="0"/>
          <w:numId w:val="1"/>
        </w:numPr>
        <w:spacing w:line="276" w:lineRule="auto"/>
      </w:pPr>
      <w:r>
        <w:t>Complete and send a Thank You Note.</w:t>
      </w:r>
    </w:p>
    <w:p w14:paraId="25E77FDE" w14:textId="77777777" w:rsidR="00075A74" w:rsidRDefault="00075A74">
      <w:pPr>
        <w:tabs>
          <w:tab w:val="left" w:pos="4086"/>
        </w:tabs>
      </w:pPr>
    </w:p>
    <w:sectPr w:rsidR="00075A74">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E94C" w14:textId="77777777" w:rsidR="000D2D5C" w:rsidRDefault="000D2D5C">
      <w:r>
        <w:separator/>
      </w:r>
    </w:p>
  </w:endnote>
  <w:endnote w:type="continuationSeparator" w:id="0">
    <w:p w14:paraId="72B22BB3" w14:textId="77777777" w:rsidR="000D2D5C" w:rsidRDefault="000D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321E" w14:textId="77777777" w:rsidR="00075A74" w:rsidRDefault="00075A74">
    <w:pPr>
      <w:widowControl w:val="0"/>
      <w:pBdr>
        <w:top w:val="nil"/>
        <w:left w:val="nil"/>
        <w:bottom w:val="nil"/>
        <w:right w:val="nil"/>
        <w:between w:val="nil"/>
      </w:pBdr>
      <w:spacing w:line="276" w:lineRule="auto"/>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075A74" w14:paraId="38D00661" w14:textId="77777777">
      <w:trPr>
        <w:trHeight w:val="288"/>
      </w:trPr>
      <w:tc>
        <w:tcPr>
          <w:tcW w:w="3596" w:type="dxa"/>
          <w:tcBorders>
            <w:top w:val="single" w:sz="4" w:space="0" w:color="C7C8CA"/>
          </w:tcBorders>
          <w:vAlign w:val="bottom"/>
        </w:tcPr>
        <w:p w14:paraId="3FF18A88" w14:textId="77777777" w:rsidR="00075A74"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305C50E2" w14:textId="77777777" w:rsidR="00075A74"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6097C0E5" w14:textId="77777777" w:rsidR="00075A74"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AUGUST 2023</w:t>
          </w:r>
        </w:p>
      </w:tc>
    </w:tr>
  </w:tbl>
  <w:p w14:paraId="1F919460" w14:textId="77777777" w:rsidR="00075A74" w:rsidRDefault="00075A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4DDB" w14:textId="77777777" w:rsidR="000D2D5C" w:rsidRDefault="000D2D5C">
      <w:r>
        <w:separator/>
      </w:r>
    </w:p>
  </w:footnote>
  <w:footnote w:type="continuationSeparator" w:id="0">
    <w:p w14:paraId="5ABBA38D" w14:textId="77777777" w:rsidR="000D2D5C" w:rsidRDefault="000D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60ED" w14:textId="46480970" w:rsidR="00075A74" w:rsidRDefault="00EA65F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1ED57468" wp14:editId="3971AD1E">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1332314675" name="image1.png"/>
          <wp:cNvGraphicFramePr/>
          <a:graphic xmlns:a="http://schemas.openxmlformats.org/drawingml/2006/main">
            <a:graphicData uri="http://schemas.openxmlformats.org/drawingml/2006/picture">
              <pic:pic xmlns:pic="http://schemas.openxmlformats.org/drawingml/2006/picture">
                <pic:nvPicPr>
                  <pic:cNvPr id="1332314675"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41F679EA" wp14:editId="549EDF22">
              <wp:simplePos x="0" y="0"/>
              <wp:positionH relativeFrom="margin">
                <wp:posOffset>318</wp:posOffset>
              </wp:positionH>
              <wp:positionV relativeFrom="margin">
                <wp:posOffset>-343216</wp:posOffset>
              </wp:positionV>
              <wp:extent cx="4705350" cy="800100"/>
              <wp:effectExtent l="0" t="0" r="0" b="0"/>
              <wp:wrapSquare wrapText="bothSides" distT="45720" distB="45720" distL="114300" distR="114300"/>
              <wp:docPr id="1332314673" name="Rectangle 1332314673"/>
              <wp:cNvGraphicFramePr/>
              <a:graphic xmlns:a="http://schemas.openxmlformats.org/drawingml/2006/main">
                <a:graphicData uri="http://schemas.microsoft.com/office/word/2010/wordprocessingShape">
                  <wps:wsp>
                    <wps:cNvSpPr/>
                    <wps:spPr>
                      <a:xfrm>
                        <a:off x="2998088" y="3384713"/>
                        <a:ext cx="4695825" cy="790575"/>
                      </a:xfrm>
                      <a:prstGeom prst="rect">
                        <a:avLst/>
                      </a:prstGeom>
                      <a:noFill/>
                      <a:ln>
                        <a:noFill/>
                      </a:ln>
                    </wps:spPr>
                    <wps:txbx>
                      <w:txbxContent>
                        <w:p w14:paraId="2EF9305D" w14:textId="77777777" w:rsidR="00075A74" w:rsidRDefault="00000000">
                          <w:pPr>
                            <w:textDirection w:val="btLr"/>
                          </w:pPr>
                          <w:r>
                            <w:rPr>
                              <w:b/>
                              <w:color w:val="000000"/>
                              <w:sz w:val="44"/>
                            </w:rPr>
                            <w:t>Student Timeline</w:t>
                          </w:r>
                        </w:p>
                        <w:p w14:paraId="28C11FD0" w14:textId="77777777" w:rsidR="00075A74" w:rsidRDefault="00000000">
                          <w:pPr>
                            <w:textDirection w:val="btLr"/>
                          </w:pPr>
                          <w:r>
                            <w:rPr>
                              <w:color w:val="006A4F"/>
                              <w:sz w:val="28"/>
                            </w:rPr>
                            <w:t>Informational Interview</w:t>
                          </w:r>
                        </w:p>
                      </w:txbxContent>
                    </wps:txbx>
                    <wps:bodyPr spcFirstLastPara="1" wrap="square" lIns="0" tIns="45700" rIns="91425" bIns="45700" anchor="ctr" anchorCtr="0">
                      <a:noAutofit/>
                    </wps:bodyPr>
                  </wps:wsp>
                </a:graphicData>
              </a:graphic>
            </wp:anchor>
          </w:drawing>
        </mc:Choice>
        <mc:Fallback>
          <w:pict>
            <v:rect w14:anchorId="41F679EA" id="Rectangle 1332314673" o:spid="_x0000_s1026" style="position:absolute;margin-left:.05pt;margin-top:-27pt;width:370.5pt;height:63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" filled="f" stroked="f">
              <v:textbox inset="0,1.2694mm,2.53958mm,1.2694mm">
                <w:txbxContent>
                  <w:p w14:paraId="2EF9305D" w14:textId="77777777" w:rsidR="00075A74" w:rsidRDefault="00000000">
                    <w:pPr>
                      <w:textDirection w:val="btLr"/>
                    </w:pPr>
                    <w:r>
                      <w:rPr>
                        <w:b/>
                        <w:color w:val="000000"/>
                        <w:sz w:val="44"/>
                      </w:rPr>
                      <w:t>Student Timeline</w:t>
                    </w:r>
                  </w:p>
                  <w:p w14:paraId="28C11FD0" w14:textId="77777777" w:rsidR="00075A74" w:rsidRDefault="00000000">
                    <w:pPr>
                      <w:textDirection w:val="btLr"/>
                    </w:pPr>
                    <w:r>
                      <w:rPr>
                        <w:color w:val="006A4F"/>
                        <w:sz w:val="28"/>
                      </w:rPr>
                      <w:t>Informational Interview</w:t>
                    </w:r>
                  </w:p>
                </w:txbxContent>
              </v:textbox>
              <w10:wrap type="square" anchorx="margin" anchory="margin"/>
            </v:rect>
          </w:pict>
        </mc:Fallback>
      </mc:AlternateContent>
    </w:r>
    <w:r w:rsidR="00000000">
      <w:rPr>
        <w:noProof/>
      </w:rPr>
      <mc:AlternateContent>
        <mc:Choice Requires="wps">
          <w:drawing>
            <wp:anchor distT="0" distB="0" distL="114300" distR="114300" simplePos="0" relativeHeight="251660288" behindDoc="0" locked="0" layoutInCell="1" hidden="0" allowOverlap="1" wp14:anchorId="0157F8AB" wp14:editId="26EB611C">
              <wp:simplePos x="0" y="0"/>
              <wp:positionH relativeFrom="column">
                <wp:posOffset>-914399</wp:posOffset>
              </wp:positionH>
              <wp:positionV relativeFrom="paragraph">
                <wp:posOffset>-457199</wp:posOffset>
              </wp:positionV>
              <wp:extent cx="8228492" cy="106219"/>
              <wp:effectExtent l="0" t="0" r="0" b="0"/>
              <wp:wrapNone/>
              <wp:docPr id="1332314674" name="Rectangle 1332314674"/>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35B46C2B" w14:textId="77777777" w:rsidR="00075A74" w:rsidRDefault="00075A74">
                          <w:pPr>
                            <w:textDirection w:val="btLr"/>
                          </w:pPr>
                        </w:p>
                      </w:txbxContent>
                    </wps:txbx>
                    <wps:bodyPr spcFirstLastPara="1" wrap="square" lIns="91425" tIns="91425" rIns="91425" bIns="91425" anchor="ctr" anchorCtr="0">
                      <a:noAutofit/>
                    </wps:bodyPr>
                  </wps:wsp>
                </a:graphicData>
              </a:graphic>
            </wp:anchor>
          </w:drawing>
        </mc:Choice>
        <mc:Fallback>
          <w:pict>
            <v:rect w14:anchorId="0157F8AB" id="Rectangle 1332314674"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" fillcolor="#32b04a [3205]" stroked="f">
              <v:textbox inset="2.53958mm,2.53958mm,2.53958mm,2.53958mm">
                <w:txbxContent>
                  <w:p w14:paraId="35B46C2B" w14:textId="77777777" w:rsidR="00075A74" w:rsidRDefault="00075A74">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CC8"/>
    <w:multiLevelType w:val="multilevel"/>
    <w:tmpl w:val="1FD80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FC6B9D"/>
    <w:multiLevelType w:val="multilevel"/>
    <w:tmpl w:val="56DCB722"/>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A9333B"/>
    <w:multiLevelType w:val="multilevel"/>
    <w:tmpl w:val="439C4C1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E7216D"/>
    <w:multiLevelType w:val="multilevel"/>
    <w:tmpl w:val="F66084A0"/>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2273140">
    <w:abstractNumId w:val="1"/>
  </w:num>
  <w:num w:numId="2" w16cid:durableId="1959143846">
    <w:abstractNumId w:val="0"/>
  </w:num>
  <w:num w:numId="3" w16cid:durableId="384915550">
    <w:abstractNumId w:val="2"/>
  </w:num>
  <w:num w:numId="4" w16cid:durableId="1102147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74"/>
    <w:rsid w:val="00075A74"/>
    <w:rsid w:val="000D2D5C"/>
    <w:rsid w:val="0029309F"/>
    <w:rsid w:val="005946FB"/>
    <w:rsid w:val="00EA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DEB7"/>
  <w15:docId w15:val="{C5AA76CB-1E8B-448E-94D4-CD100CFC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761836"/>
    <w:pPr>
      <w:ind w:left="720"/>
      <w:contextualSpacing/>
    </w:p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biZdMLxZkNhwZcI6NezSXb4zQ==">CgMxLjAyCGguZ2pkZ3hzOAByITFvM1J2dzRka2FVWVd4WTFEZ0Y1ZVV0cWo2MnMxWVNpcQ==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3</cp:revision>
  <dcterms:created xsi:type="dcterms:W3CDTF">2023-08-24T21:37:00Z</dcterms:created>
  <dcterms:modified xsi:type="dcterms:W3CDTF">2024-01-20T00:06:00Z</dcterms:modified>
</cp:coreProperties>
</file>