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B989" w14:textId="77777777" w:rsidR="00CC0894" w:rsidRDefault="00CC0894"/>
    <w:p w14:paraId="2A919DBA" w14:textId="77777777" w:rsidR="00CC0894" w:rsidRDefault="00CC0894"/>
    <w:p w14:paraId="2F5CC40F" w14:textId="77777777" w:rsidR="00CC0894" w:rsidRDefault="00CC0894"/>
    <w:p w14:paraId="14DA44F9" w14:textId="77777777" w:rsidR="00CC0894" w:rsidRDefault="00000000">
      <w:r>
        <w:t xml:space="preserve">There are a wide range of tasks required to plan and implement work-based learning. This checklist can be used for all work-based learning and includes a high-level overview of tasks that should be considered. Additional tasks may be required while some may be discarded. </w:t>
      </w:r>
    </w:p>
    <w:p w14:paraId="1494CFEA" w14:textId="77777777" w:rsidR="00CC0894" w:rsidRDefault="00000000">
      <w:pPr>
        <w:pStyle w:val="Heading2"/>
      </w:pPr>
      <w:r>
        <w:t>Six Months Prior to Engagement</w:t>
      </w:r>
    </w:p>
    <w:p w14:paraId="2BF8F41D" w14:textId="113D7895" w:rsidR="00CC0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Review academy’s </w:t>
      </w:r>
      <w:hyperlink r:id="rId8" w:history="1">
        <w:r w:rsidRPr="00D13672">
          <w:rPr>
            <w:rStyle w:val="Hyperlink"/>
            <w:color w:val="009EC9"/>
          </w:rPr>
          <w:t>Work-Based Learning Plan and Calendar</w:t>
        </w:r>
      </w:hyperlink>
    </w:p>
    <w:p w14:paraId="08B9C78B" w14:textId="77777777" w:rsidR="00CC0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Create a list of proposed dates for the </w:t>
      </w:r>
      <w:proofErr w:type="gramStart"/>
      <w:r>
        <w:rPr>
          <w:color w:val="000000"/>
        </w:rPr>
        <w:t>activity</w:t>
      </w:r>
      <w:proofErr w:type="gramEnd"/>
    </w:p>
    <w:p w14:paraId="5A28CC27" w14:textId="77777777" w:rsidR="00CC089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Consider which industry partners, Advisory Board members, and/or local community professionals might be a good fit for the </w:t>
      </w:r>
      <w:proofErr w:type="gramStart"/>
      <w:r>
        <w:t>activity</w:t>
      </w:r>
      <w:proofErr w:type="gramEnd"/>
    </w:p>
    <w:p w14:paraId="6A2CD7E5" w14:textId="77777777" w:rsidR="00CC089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Decide whether outreach to new industry partners and/or local community professionals is </w:t>
      </w:r>
      <w:proofErr w:type="gramStart"/>
      <w:r>
        <w:t>required</w:t>
      </w:r>
      <w:proofErr w:type="gramEnd"/>
    </w:p>
    <w:p w14:paraId="55636354" w14:textId="77777777" w:rsidR="00CC089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Collect outreach </w:t>
      </w:r>
      <w:proofErr w:type="gramStart"/>
      <w:r>
        <w:t>information</w:t>
      </w:r>
      <w:proofErr w:type="gramEnd"/>
    </w:p>
    <w:p w14:paraId="60E66003" w14:textId="77777777" w:rsidR="00CC0894" w:rsidRDefault="00CC0894"/>
    <w:p w14:paraId="00FE2C69" w14:textId="77777777" w:rsidR="00CC0894" w:rsidRDefault="00000000">
      <w:pPr>
        <w:pStyle w:val="Heading2"/>
      </w:pPr>
      <w:r>
        <w:t>Four Months Prior to Engagement</w:t>
      </w:r>
    </w:p>
    <w:p w14:paraId="31FA590A" w14:textId="77777777" w:rsidR="00CC0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Meet with the Advisory Board and provide a list of proposed dates. Have them sign up and/or suggest</w:t>
      </w:r>
      <w:r>
        <w:rPr>
          <w:color w:val="000000"/>
          <w:highlight w:val="green"/>
        </w:rPr>
        <w:t xml:space="preserve"> </w:t>
      </w:r>
      <w:r>
        <w:rPr>
          <w:color w:val="000000"/>
        </w:rPr>
        <w:t xml:space="preserve">potential industry partners and/or community professionals to </w:t>
      </w:r>
      <w:r>
        <w:t>participate in</w:t>
      </w:r>
      <w:r>
        <w:rPr>
          <w:color w:val="000000"/>
        </w:rPr>
        <w:t xml:space="preserve"> the </w:t>
      </w:r>
      <w:proofErr w:type="gramStart"/>
      <w:r>
        <w:rPr>
          <w:color w:val="000000"/>
        </w:rPr>
        <w:t>activity</w:t>
      </w:r>
      <w:proofErr w:type="gramEnd"/>
    </w:p>
    <w:p w14:paraId="6C36A481" w14:textId="3B6EF297" w:rsidR="00CC0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Send out the </w:t>
      </w:r>
      <w:r w:rsidRPr="00D13672">
        <w:rPr>
          <w:color w:val="000000"/>
        </w:rPr>
        <w:t>Request Email</w:t>
      </w:r>
      <w:r>
        <w:rPr>
          <w:color w:val="000000"/>
        </w:rPr>
        <w:t xml:space="preserve"> to potential par</w:t>
      </w:r>
      <w:r>
        <w:t>ticipants</w:t>
      </w:r>
      <w:r>
        <w:rPr>
          <w:color w:val="000000"/>
        </w:rPr>
        <w:t xml:space="preserve"> and include the </w:t>
      </w:r>
      <w:hyperlink r:id="rId9" w:history="1">
        <w:r w:rsidRPr="00D13672">
          <w:rPr>
            <w:rStyle w:val="Hyperlink"/>
            <w:color w:val="009EC9"/>
          </w:rPr>
          <w:t>Partner Interest Survey</w:t>
        </w:r>
      </w:hyperlink>
    </w:p>
    <w:p w14:paraId="0751E656" w14:textId="77777777" w:rsidR="00CC0894" w:rsidRDefault="00CC0894"/>
    <w:p w14:paraId="6BFE17AE" w14:textId="77777777" w:rsidR="00CC0894" w:rsidRDefault="00000000">
      <w:pPr>
        <w:pStyle w:val="Heading2"/>
      </w:pPr>
      <w:r>
        <w:t>Two Months Prior to Engagement</w:t>
      </w:r>
    </w:p>
    <w:p w14:paraId="0DDF4F06" w14:textId="77777777" w:rsidR="00CC0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Finalize date and time of </w:t>
      </w:r>
      <w:proofErr w:type="gramStart"/>
      <w:r>
        <w:rPr>
          <w:color w:val="000000"/>
        </w:rPr>
        <w:t>activity</w:t>
      </w:r>
      <w:proofErr w:type="gramEnd"/>
    </w:p>
    <w:p w14:paraId="4AE7405E" w14:textId="77777777" w:rsidR="00CC0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Confirm location of activity</w:t>
      </w:r>
    </w:p>
    <w:p w14:paraId="249D2FEA" w14:textId="77777777" w:rsidR="00CC089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Assign students any required pre-work. Examples include:</w:t>
      </w:r>
    </w:p>
    <w:p w14:paraId="3D43EEB6" w14:textId="242BE7F5" w:rsidR="00CC0894" w:rsidRPr="00D13672" w:rsidRDefault="00D1367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  <w:hyperlink r:id="rId10" w:history="1">
        <w:r w:rsidR="00000000" w:rsidRPr="00D13672">
          <w:rPr>
            <w:rStyle w:val="Hyperlink"/>
            <w:color w:val="009EC9"/>
          </w:rPr>
          <w:t>Student Timeline for Informational Interviews</w:t>
        </w:r>
      </w:hyperlink>
    </w:p>
    <w:p w14:paraId="722999A0" w14:textId="7892EFEF" w:rsidR="00CC0894" w:rsidRPr="00D13672" w:rsidRDefault="00D1367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hyperlink r:id="rId11" w:history="1">
        <w:r w:rsidR="00000000" w:rsidRPr="00D13672">
          <w:rPr>
            <w:rStyle w:val="Hyperlink"/>
            <w:color w:val="009EC9"/>
          </w:rPr>
          <w:t>Phone Etiquette and Scripts</w:t>
        </w:r>
      </w:hyperlink>
      <w:r w:rsidR="00000000" w:rsidRPr="00D13672">
        <w:rPr>
          <w:color w:val="000000"/>
        </w:rPr>
        <w:t xml:space="preserve"> for Informational Interviews</w:t>
      </w:r>
    </w:p>
    <w:p w14:paraId="40F78357" w14:textId="3BB993CF" w:rsidR="00CC0894" w:rsidRDefault="00D1367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hyperlink r:id="rId12" w:history="1">
        <w:r w:rsidR="00000000" w:rsidRPr="00D13672">
          <w:rPr>
            <w:rStyle w:val="Hyperlink"/>
            <w:color w:val="009EC9"/>
          </w:rPr>
          <w:t>Resume and Cover Letter</w:t>
        </w:r>
      </w:hyperlink>
      <w:r w:rsidR="00000000">
        <w:rPr>
          <w:color w:val="000000"/>
        </w:rPr>
        <w:t xml:space="preserve"> for Mock Interviews/Resume Review</w:t>
      </w:r>
    </w:p>
    <w:p w14:paraId="72766FF4" w14:textId="77777777" w:rsidR="00CC0894" w:rsidRDefault="00CC0894"/>
    <w:p w14:paraId="44B1CB31" w14:textId="77777777" w:rsidR="00CC0894" w:rsidRDefault="00000000">
      <w:pPr>
        <w:pStyle w:val="Heading2"/>
      </w:pPr>
      <w:r>
        <w:t>One Month Prior to Engagement</w:t>
      </w:r>
    </w:p>
    <w:p w14:paraId="73CCF1D6" w14:textId="77777777" w:rsidR="00CC0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Send the </w:t>
      </w:r>
      <w:r w:rsidRPr="00D13672">
        <w:rPr>
          <w:color w:val="000000"/>
        </w:rPr>
        <w:t>4-weeks confirmation email</w:t>
      </w:r>
      <w:r>
        <w:rPr>
          <w:color w:val="000000"/>
        </w:rPr>
        <w:t xml:space="preserve"> to </w:t>
      </w:r>
      <w:proofErr w:type="gramStart"/>
      <w:r>
        <w:rPr>
          <w:color w:val="000000"/>
        </w:rPr>
        <w:t>participants</w:t>
      </w:r>
      <w:proofErr w:type="gramEnd"/>
    </w:p>
    <w:p w14:paraId="1866932F" w14:textId="77777777" w:rsidR="00CC0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Share any required resources with </w:t>
      </w:r>
      <w:proofErr w:type="gramStart"/>
      <w:r>
        <w:t>participants</w:t>
      </w:r>
      <w:proofErr w:type="gramEnd"/>
    </w:p>
    <w:p w14:paraId="3229300B" w14:textId="77777777" w:rsidR="00CC0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Send a calendar invite to the participants that reflects date, time, and location of </w:t>
      </w:r>
      <w:proofErr w:type="gramStart"/>
      <w:r>
        <w:rPr>
          <w:color w:val="000000"/>
        </w:rPr>
        <w:t>activity</w:t>
      </w:r>
      <w:proofErr w:type="gramEnd"/>
    </w:p>
    <w:p w14:paraId="7124D1C9" w14:textId="77777777" w:rsidR="00CC0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Complete any required permission forms for your school and district:</w:t>
      </w:r>
    </w:p>
    <w:p w14:paraId="2C910A46" w14:textId="77777777" w:rsidR="00CC089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Photo Release</w:t>
      </w:r>
    </w:p>
    <w:p w14:paraId="5343FBD1" w14:textId="77777777" w:rsidR="00CC089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Volunteer Paperwork</w:t>
      </w:r>
    </w:p>
    <w:p w14:paraId="72205957" w14:textId="77777777" w:rsidR="00CC089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Parent/Guardian Permission Slips</w:t>
      </w:r>
    </w:p>
    <w:p w14:paraId="5E104555" w14:textId="77777777" w:rsidR="00CC0894" w:rsidRDefault="00CC0894"/>
    <w:p w14:paraId="3140A8EB" w14:textId="77777777" w:rsidR="00CC0894" w:rsidRDefault="00000000">
      <w:pPr>
        <w:pStyle w:val="Heading2"/>
      </w:pPr>
      <w:r>
        <w:t>One Week Prior to Engagement</w:t>
      </w:r>
    </w:p>
    <w:p w14:paraId="189D0D73" w14:textId="77777777" w:rsidR="00CC0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Send the </w:t>
      </w:r>
      <w:r w:rsidRPr="00D13672">
        <w:rPr>
          <w:color w:val="000000"/>
        </w:rPr>
        <w:t>1-week confirmation email</w:t>
      </w:r>
      <w:r>
        <w:rPr>
          <w:color w:val="000000"/>
        </w:rPr>
        <w:t xml:space="preserve"> to </w:t>
      </w:r>
      <w:proofErr w:type="gramStart"/>
      <w:r>
        <w:rPr>
          <w:color w:val="000000"/>
        </w:rPr>
        <w:t>participants</w:t>
      </w:r>
      <w:proofErr w:type="gramEnd"/>
    </w:p>
    <w:p w14:paraId="5C19B298" w14:textId="062078FB" w:rsidR="00CC089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Assign students the </w:t>
      </w:r>
      <w:hyperlink r:id="rId13" w:history="1">
        <w:r w:rsidRPr="00D13672">
          <w:rPr>
            <w:rStyle w:val="Hyperlink"/>
            <w:color w:val="009EC9"/>
          </w:rPr>
          <w:t>Research Activity</w:t>
        </w:r>
      </w:hyperlink>
    </w:p>
    <w:p w14:paraId="2ED688DA" w14:textId="0938B617" w:rsidR="00CC0894" w:rsidRPr="00D13672" w:rsidRDefault="00000000" w:rsidP="00D136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Instruct students on dress for success by sharing the </w:t>
      </w:r>
      <w:hyperlink r:id="rId14" w:history="1">
        <w:r w:rsidRPr="00D13672">
          <w:rPr>
            <w:rStyle w:val="Hyperlink"/>
            <w:color w:val="009EC9"/>
          </w:rPr>
          <w:t>Professional Dress Guidelines</w:t>
        </w:r>
      </w:hyperlink>
    </w:p>
    <w:p w14:paraId="3BBD906E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1A7ABC71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06767E95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37672278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0805E967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1F988AD6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0287DDA8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4617A4F8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  <w:rPr>
          <w:color w:val="009EC9"/>
        </w:rPr>
      </w:pPr>
    </w:p>
    <w:p w14:paraId="408E67B7" w14:textId="77777777" w:rsidR="00D13672" w:rsidRDefault="00D13672" w:rsidP="00D13672">
      <w:pPr>
        <w:pBdr>
          <w:top w:val="nil"/>
          <w:left w:val="nil"/>
          <w:bottom w:val="nil"/>
          <w:right w:val="nil"/>
          <w:between w:val="nil"/>
        </w:pBdr>
      </w:pPr>
    </w:p>
    <w:p w14:paraId="774CEBAF" w14:textId="77777777" w:rsidR="00CC0894" w:rsidRDefault="00000000">
      <w:pPr>
        <w:pStyle w:val="Heading2"/>
      </w:pPr>
      <w:r>
        <w:t>One Day Prior to Engagement</w:t>
      </w:r>
    </w:p>
    <w:p w14:paraId="5CFA8645" w14:textId="77777777" w:rsidR="00CC0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Add activity to WBL Participation Tracker</w:t>
      </w:r>
    </w:p>
    <w:p w14:paraId="11FDDBE9" w14:textId="77777777" w:rsidR="00CC089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Ensure students are in NAFTrack to feed into the WBL Participation Tracker</w:t>
      </w:r>
    </w:p>
    <w:p w14:paraId="52EA4120" w14:textId="77777777" w:rsidR="00CC0894" w:rsidRDefault="00CC0894"/>
    <w:p w14:paraId="7FD14D66" w14:textId="77777777" w:rsidR="00CC0894" w:rsidRDefault="00000000">
      <w:pPr>
        <w:pStyle w:val="Heading2"/>
      </w:pPr>
      <w:r>
        <w:t>Day of Engagement</w:t>
      </w:r>
    </w:p>
    <w:p w14:paraId="1B934E06" w14:textId="77777777" w:rsidR="00CC0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Add students to the activity in the WBL Participation Tracker</w:t>
      </w:r>
    </w:p>
    <w:p w14:paraId="7D24FB57" w14:textId="77777777" w:rsidR="00CC0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Assist the in</w:t>
      </w:r>
      <w:r>
        <w:t xml:space="preserve">dustry </w:t>
      </w:r>
      <w:r>
        <w:rPr>
          <w:color w:val="000000"/>
        </w:rPr>
        <w:t xml:space="preserve">partner, Advisory Board member, and/or community professional as </w:t>
      </w:r>
      <w:proofErr w:type="gramStart"/>
      <w:r>
        <w:rPr>
          <w:color w:val="000000"/>
        </w:rPr>
        <w:t>needed</w:t>
      </w:r>
      <w:proofErr w:type="gramEnd"/>
    </w:p>
    <w:p w14:paraId="0ECB3D88" w14:textId="77777777" w:rsidR="00CC0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Take pictures if </w:t>
      </w:r>
      <w:proofErr w:type="gramStart"/>
      <w:r>
        <w:rPr>
          <w:color w:val="000000"/>
        </w:rPr>
        <w:t>allowed</w:t>
      </w:r>
      <w:proofErr w:type="gramEnd"/>
    </w:p>
    <w:p w14:paraId="260446E0" w14:textId="77777777" w:rsidR="00CC0894" w:rsidRDefault="00CC0894"/>
    <w:p w14:paraId="0D1FC942" w14:textId="77777777" w:rsidR="00CC0894" w:rsidRDefault="00000000">
      <w:pPr>
        <w:pStyle w:val="Heading2"/>
      </w:pPr>
      <w:r>
        <w:t>One Day After Engagement</w:t>
      </w:r>
    </w:p>
    <w:p w14:paraId="1778A034" w14:textId="77777777" w:rsidR="00CC0894" w:rsidRPr="00D136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13672">
        <w:rPr>
          <w:color w:val="000000"/>
        </w:rPr>
        <w:t xml:space="preserve">Send Thank You Email to </w:t>
      </w:r>
      <w:proofErr w:type="gramStart"/>
      <w:r w:rsidRPr="00D13672">
        <w:rPr>
          <w:color w:val="000000"/>
        </w:rPr>
        <w:t>participants</w:t>
      </w:r>
      <w:proofErr w:type="gramEnd"/>
    </w:p>
    <w:p w14:paraId="09A6995A" w14:textId="77777777" w:rsidR="00CC0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Instruct students to complete the Reflection Form in NAFTrack</w:t>
      </w:r>
    </w:p>
    <w:p w14:paraId="5755B67C" w14:textId="4487DAE0" w:rsidR="00CC08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Support students as they complete and send the </w:t>
      </w:r>
      <w:hyperlink r:id="rId15" w:history="1">
        <w:r w:rsidRPr="00D13672">
          <w:rPr>
            <w:rStyle w:val="Hyperlink"/>
            <w:color w:val="009EC9"/>
          </w:rPr>
          <w:t>Student Thank You Note</w:t>
        </w:r>
      </w:hyperlink>
    </w:p>
    <w:p w14:paraId="0E469402" w14:textId="77777777" w:rsidR="00CC0894" w:rsidRDefault="00CC0894"/>
    <w:p w14:paraId="44A8C5DA" w14:textId="77777777" w:rsidR="00CC0894" w:rsidRDefault="00000000">
      <w:pPr>
        <w:pStyle w:val="Heading2"/>
      </w:pPr>
      <w:r>
        <w:t>One Week After Engagement</w:t>
      </w:r>
    </w:p>
    <w:p w14:paraId="19BB0DB8" w14:textId="77777777" w:rsidR="00CC08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Update the WBL Participation Tracker if you haven’t </w:t>
      </w:r>
      <w:proofErr w:type="gramStart"/>
      <w:r>
        <w:rPr>
          <w:color w:val="000000"/>
        </w:rPr>
        <w:t>yet</w:t>
      </w:r>
      <w:proofErr w:type="gramEnd"/>
    </w:p>
    <w:p w14:paraId="380A174C" w14:textId="77777777" w:rsidR="00CC089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Include full details of the </w:t>
      </w:r>
      <w:proofErr w:type="gramStart"/>
      <w:r>
        <w:t>event</w:t>
      </w:r>
      <w:proofErr w:type="gramEnd"/>
    </w:p>
    <w:p w14:paraId="762C9513" w14:textId="77777777" w:rsidR="00CC089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Update student participation</w:t>
      </w:r>
    </w:p>
    <w:p w14:paraId="275FEB45" w14:textId="77777777" w:rsidR="00CC08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Confirm students completed the WBL Reflection Form</w:t>
      </w:r>
    </w:p>
    <w:p w14:paraId="25D1892A" w14:textId="77777777" w:rsidR="00CC08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Share photos and 4-sentence summary to NAF Communications, Advisory Board, Administration, School District, and Superintendent to highlight your academy on social media</w:t>
      </w:r>
      <w:r>
        <w:t xml:space="preserve"> by clicking </w:t>
      </w:r>
      <w:hyperlink r:id="rId16">
        <w:r>
          <w:rPr>
            <w:color w:val="1155CC"/>
            <w:u w:val="single"/>
          </w:rPr>
          <w:t>here</w:t>
        </w:r>
      </w:hyperlink>
      <w:r>
        <w:t>.</w:t>
      </w:r>
    </w:p>
    <w:p w14:paraId="7287D497" w14:textId="77777777" w:rsidR="00CC0894" w:rsidRDefault="00CC0894"/>
    <w:p w14:paraId="5FF397DE" w14:textId="77777777" w:rsidR="00CC0894" w:rsidRDefault="00CC0894"/>
    <w:p w14:paraId="1F1618F6" w14:textId="77777777" w:rsidR="00CC0894" w:rsidRDefault="00CC0894"/>
    <w:p w14:paraId="2DC84BC4" w14:textId="77777777" w:rsidR="00CC0894" w:rsidRDefault="00CC0894">
      <w:pPr>
        <w:tabs>
          <w:tab w:val="left" w:pos="4086"/>
        </w:tabs>
      </w:pPr>
    </w:p>
    <w:sectPr w:rsidR="00CC0894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F419" w14:textId="77777777" w:rsidR="004D1274" w:rsidRDefault="004D1274">
      <w:r>
        <w:separator/>
      </w:r>
    </w:p>
  </w:endnote>
  <w:endnote w:type="continuationSeparator" w:id="0">
    <w:p w14:paraId="644B3EA7" w14:textId="77777777" w:rsidR="004D1274" w:rsidRDefault="004D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05F1" w14:textId="77777777" w:rsidR="00CC0894" w:rsidRDefault="00CC08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7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96"/>
      <w:gridCol w:w="3597"/>
      <w:gridCol w:w="3597"/>
    </w:tblGrid>
    <w:tr w:rsidR="00CC0894" w14:paraId="6B883CF6" w14:textId="77777777">
      <w:trPr>
        <w:trHeight w:val="288"/>
      </w:trPr>
      <w:tc>
        <w:tcPr>
          <w:tcW w:w="3596" w:type="dxa"/>
          <w:tcBorders>
            <w:top w:val="single" w:sz="4" w:space="0" w:color="C7C8CA"/>
          </w:tcBorders>
          <w:vAlign w:val="bottom"/>
        </w:tcPr>
        <w:p w14:paraId="70A5D700" w14:textId="77777777" w:rsidR="00CC08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80"/>
              <w:tab w:val="left" w:pos="1365"/>
              <w:tab w:val="center" w:pos="5400"/>
              <w:tab w:val="center" w:pos="7200"/>
            </w:tabs>
            <w:rPr>
              <w:color w:val="000000"/>
            </w:rPr>
          </w:pPr>
          <w:bookmarkStart w:id="0" w:name="_heading=h.gjdgxs" w:colFirst="0" w:colLast="0"/>
          <w:bookmarkEnd w:id="0"/>
          <w:r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  <w:t>NAF.ORG</w:t>
          </w:r>
        </w:p>
      </w:tc>
      <w:tc>
        <w:tcPr>
          <w:tcW w:w="3597" w:type="dxa"/>
          <w:tcBorders>
            <w:top w:val="single" w:sz="4" w:space="0" w:color="C7C8CA"/>
          </w:tcBorders>
          <w:vAlign w:val="bottom"/>
        </w:tcPr>
        <w:p w14:paraId="2535FCC9" w14:textId="77777777" w:rsidR="00CC08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80"/>
              <w:tab w:val="left" w:pos="1365"/>
              <w:tab w:val="center" w:pos="5400"/>
              <w:tab w:val="center" w:pos="7200"/>
            </w:tabs>
            <w:jc w:val="center"/>
            <w:rPr>
              <w:rFonts w:ascii="DINOT-Light" w:eastAsia="DINOT-Light" w:hAnsi="DINOT-Light" w:cs="DINOT-Light"/>
              <w:b/>
              <w:i/>
              <w:color w:val="808080"/>
              <w:sz w:val="18"/>
              <w:szCs w:val="18"/>
            </w:rPr>
          </w:pPr>
          <w:r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  <w:t>ALL RIGHTS RESERVED © 2023 NAF</w:t>
          </w:r>
        </w:p>
      </w:tc>
      <w:tc>
        <w:tcPr>
          <w:tcW w:w="3597" w:type="dxa"/>
          <w:tcBorders>
            <w:top w:val="single" w:sz="4" w:space="0" w:color="C7C8CA"/>
          </w:tcBorders>
          <w:vAlign w:val="bottom"/>
        </w:tcPr>
        <w:p w14:paraId="232F6025" w14:textId="77777777" w:rsidR="00CC08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80"/>
              <w:tab w:val="left" w:pos="1365"/>
              <w:tab w:val="center" w:pos="5400"/>
              <w:tab w:val="center" w:pos="7200"/>
            </w:tabs>
            <w:jc w:val="right"/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</w:pPr>
          <w:r>
            <w:rPr>
              <w:rFonts w:ascii="DINOT-Light" w:eastAsia="DINOT-Light" w:hAnsi="DINOT-Light" w:cs="DINOT-Light"/>
              <w:smallCaps/>
              <w:color w:val="808080"/>
              <w:sz w:val="18"/>
              <w:szCs w:val="18"/>
              <w:highlight w:val="white"/>
            </w:rPr>
            <w:t>APRIL 2023</w:t>
          </w:r>
        </w:p>
      </w:tc>
    </w:tr>
  </w:tbl>
  <w:p w14:paraId="64979B2E" w14:textId="77777777" w:rsidR="00CC0894" w:rsidRDefault="00CC08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3F95" w14:textId="77777777" w:rsidR="004D1274" w:rsidRDefault="004D1274">
      <w:r>
        <w:separator/>
      </w:r>
    </w:p>
  </w:footnote>
  <w:footnote w:type="continuationSeparator" w:id="0">
    <w:p w14:paraId="11FE8971" w14:textId="77777777" w:rsidR="004D1274" w:rsidRDefault="004D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4CAF" w14:textId="77777777" w:rsidR="00CC08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9FDDE69" wp14:editId="7B4A4652">
              <wp:simplePos x="0" y="0"/>
              <wp:positionH relativeFrom="margin">
                <wp:posOffset>-4761</wp:posOffset>
              </wp:positionH>
              <wp:positionV relativeFrom="margin">
                <wp:posOffset>-343851</wp:posOffset>
              </wp:positionV>
              <wp:extent cx="4705350" cy="741045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8088" y="3414240"/>
                        <a:ext cx="469582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10848" w14:textId="77777777" w:rsidR="00CC0894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Planning Timeline Checklist</w:t>
                          </w: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br/>
                          </w:r>
                          <w:r>
                            <w:rPr>
                              <w:color w:val="006A4F"/>
                              <w:sz w:val="28"/>
                            </w:rPr>
                            <w:t>Work-Based Learning</w:t>
                          </w:r>
                        </w:p>
                      </w:txbxContent>
                    </wps:txbx>
                    <wps:bodyPr spcFirstLastPara="1" wrap="square" lIns="0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FDDE69" id="Rectangle 218" o:spid="_x0000_s1026" style="position:absolute;margin-left:-.35pt;margin-top:-27.05pt;width:370.5pt;height:58.3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" filled="f" stroked="f">
              <v:textbox inset="0,1.2694mm,2.53958mm,1.2694mm">
                <w:txbxContent>
                  <w:p w14:paraId="3BD10848" w14:textId="77777777" w:rsidR="00CC0894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44"/>
                      </w:rPr>
                      <w:t>Planning Timeline Checklist</w:t>
                    </w:r>
                    <w:r>
                      <w:rPr>
                        <w:b/>
                        <w:color w:val="000000"/>
                        <w:sz w:val="44"/>
                      </w:rPr>
                      <w:br/>
                    </w:r>
                    <w:r>
                      <w:rPr>
                        <w:color w:val="006A4F"/>
                        <w:sz w:val="28"/>
                      </w:rPr>
                      <w:t>Work-Based Learning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B78B25F" wp14:editId="105FC6A6">
          <wp:simplePos x="0" y="0"/>
          <wp:positionH relativeFrom="margin">
            <wp:posOffset>5657850</wp:posOffset>
          </wp:positionH>
          <wp:positionV relativeFrom="margin">
            <wp:posOffset>-340359</wp:posOffset>
          </wp:positionV>
          <wp:extent cx="1199515" cy="548640"/>
          <wp:effectExtent l="0" t="0" r="0" b="0"/>
          <wp:wrapSquare wrapText="bothSides" distT="0" distB="0" distL="114300" distR="114300"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5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5548394" wp14:editId="5648A439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8228492" cy="106219"/>
              <wp:effectExtent l="0" t="0" r="0" b="0"/>
              <wp:wrapNone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36517" y="3731653"/>
                        <a:ext cx="8218967" cy="9669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9DEBD6" w14:textId="77777777" w:rsidR="00CC0894" w:rsidRDefault="00CC08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48394" id="Rectangle 219" o:spid="_x0000_s1027" style="position:absolute;margin-left:-1in;margin-top:-36pt;width:647.9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" fillcolor="#32b04a [3205]" stroked="f">
              <v:textbox inset="2.53958mm,2.53958mm,2.53958mm,2.53958mm">
                <w:txbxContent>
                  <w:p w14:paraId="369DEBD6" w14:textId="77777777" w:rsidR="00CC0894" w:rsidRDefault="00CC08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A50"/>
    <w:multiLevelType w:val="multilevel"/>
    <w:tmpl w:val="0CF46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923DCC"/>
    <w:multiLevelType w:val="multilevel"/>
    <w:tmpl w:val="D5444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5F78A5"/>
    <w:multiLevelType w:val="multilevel"/>
    <w:tmpl w:val="EA6A8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color w:val="auto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6D725A"/>
    <w:multiLevelType w:val="multilevel"/>
    <w:tmpl w:val="68306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9D4319"/>
    <w:multiLevelType w:val="multilevel"/>
    <w:tmpl w:val="C5B09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3780862">
    <w:abstractNumId w:val="4"/>
  </w:num>
  <w:num w:numId="2" w16cid:durableId="1275939671">
    <w:abstractNumId w:val="1"/>
  </w:num>
  <w:num w:numId="3" w16cid:durableId="480315012">
    <w:abstractNumId w:val="3"/>
  </w:num>
  <w:num w:numId="4" w16cid:durableId="1719280865">
    <w:abstractNumId w:val="2"/>
  </w:num>
  <w:num w:numId="5" w16cid:durableId="6570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94"/>
    <w:rsid w:val="004D1274"/>
    <w:rsid w:val="00CC0894"/>
    <w:rsid w:val="00D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AE5A"/>
  <w15:docId w15:val="{CE454A2D-6E8B-4625-A244-5D401E2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63"/>
  </w:style>
  <w:style w:type="paragraph" w:styleId="Heading1">
    <w:name w:val="heading 1"/>
    <w:basedOn w:val="Normal"/>
    <w:next w:val="Normal"/>
    <w:link w:val="Heading1Char"/>
    <w:uiPriority w:val="9"/>
    <w:qFormat/>
    <w:rsid w:val="0081058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F9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5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587"/>
    <w:pPr>
      <w:keepNext/>
      <w:keepLines/>
      <w:spacing w:before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5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5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5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5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0587"/>
    <w:pPr>
      <w:contextualSpacing/>
    </w:pPr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87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BDA"/>
  </w:style>
  <w:style w:type="paragraph" w:styleId="Footer">
    <w:name w:val="footer"/>
    <w:basedOn w:val="Normal"/>
    <w:link w:val="FooterChar"/>
    <w:uiPriority w:val="99"/>
    <w:unhideWhenUsed/>
    <w:qFormat/>
    <w:rsid w:val="00087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BDA"/>
  </w:style>
  <w:style w:type="character" w:customStyle="1" w:styleId="TitleChar">
    <w:name w:val="Title Char"/>
    <w:basedOn w:val="DefaultParagraphFont"/>
    <w:link w:val="Title"/>
    <w:uiPriority w:val="10"/>
    <w:rsid w:val="00810587"/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4D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0587"/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9F9"/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58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58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87"/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58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58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587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05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10587"/>
    <w:rPr>
      <w:b/>
      <w:bCs/>
    </w:rPr>
  </w:style>
  <w:style w:type="character" w:styleId="Emphasis">
    <w:name w:val="Emphasis"/>
    <w:basedOn w:val="DefaultParagraphFont"/>
    <w:uiPriority w:val="20"/>
    <w:qFormat/>
    <w:rsid w:val="00810587"/>
    <w:rPr>
      <w:i/>
      <w:iCs/>
    </w:rPr>
  </w:style>
  <w:style w:type="paragraph" w:styleId="NoSpacing">
    <w:name w:val="No Spacing"/>
    <w:uiPriority w:val="1"/>
    <w:qFormat/>
    <w:rsid w:val="00810587"/>
  </w:style>
  <w:style w:type="paragraph" w:styleId="Quote">
    <w:name w:val="Quote"/>
    <w:basedOn w:val="Normal"/>
    <w:next w:val="Normal"/>
    <w:link w:val="QuoteChar"/>
    <w:uiPriority w:val="29"/>
    <w:qFormat/>
    <w:rsid w:val="0081058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5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587"/>
    <w:pPr>
      <w:pBdr>
        <w:left w:val="single" w:sz="18" w:space="12" w:color="006A4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587"/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05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05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05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058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105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587"/>
    <w:pPr>
      <w:outlineLvl w:val="9"/>
    </w:pPr>
  </w:style>
  <w:style w:type="paragraph" w:styleId="ListParagraph">
    <w:name w:val="List Paragraph"/>
    <w:basedOn w:val="Normal"/>
    <w:uiPriority w:val="34"/>
    <w:qFormat/>
    <w:rsid w:val="00D11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D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D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D5C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13672"/>
    <w:rPr>
      <w:color w:val="0055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.naf.org/public/downloadable-resource/index/work-based-learning-plan-and-calendar" TargetMode="External"/><Relationship Id="rId13" Type="http://schemas.openxmlformats.org/officeDocument/2006/relationships/hyperlink" Target="https://ash.naf.org/public/downloadable-resource/index/wbl-prep-activity-studen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h.naf.org/public/downloadable-resource/index/resume-and-cover-lette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orm.asana.com/?k=CwKcy1j0eQOmdlQY_2IVHg&amp;d=959522708861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h.naf.org/public/downloadable-resource/index/phone-etiquette-and-scrip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h.naf.org/public/downloadable-resource/index/student-thank-you-note" TargetMode="External"/><Relationship Id="rId10" Type="http://schemas.openxmlformats.org/officeDocument/2006/relationships/hyperlink" Target="https://ash.naf.org/public/downloadable-resource/index/student-timeline-informational-intervie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h.naf.org/public/downloadable-resource/index/partner-interest-survey" TargetMode="External"/><Relationship Id="rId14" Type="http://schemas.openxmlformats.org/officeDocument/2006/relationships/hyperlink" Target="https://ash.naf.org/public/downloadable-resource/index/professional-dress-guidel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A4F"/>
      </a:accent1>
      <a:accent2>
        <a:srgbClr val="32B04A"/>
      </a:accent2>
      <a:accent3>
        <a:srgbClr val="C7C8CA"/>
      </a:accent3>
      <a:accent4>
        <a:srgbClr val="FCAF17"/>
      </a:accent4>
      <a:accent5>
        <a:srgbClr val="939598"/>
      </a:accent5>
      <a:accent6>
        <a:srgbClr val="009EC9"/>
      </a:accent6>
      <a:hlink>
        <a:srgbClr val="005581"/>
      </a:hlink>
      <a:folHlink>
        <a:srgbClr val="92268F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x0Mg4WXKNxHY4dcD4LsyD4zKw==">CgMxLjAyCGguZ2pkZ3hzOAByITFRUUdZVW10cGpnV3E4X0g2amlxM3VZTFdiNnVkczVZRQ==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 Mathai</dc:creator>
  <cp:lastModifiedBy>Stephanie Lapera</cp:lastModifiedBy>
  <cp:revision>2</cp:revision>
  <dcterms:created xsi:type="dcterms:W3CDTF">2023-04-03T21:31:00Z</dcterms:created>
  <dcterms:modified xsi:type="dcterms:W3CDTF">2023-07-10T22:14:00Z</dcterms:modified>
</cp:coreProperties>
</file>