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1D6D" w14:textId="77777777" w:rsidR="002F76A2" w:rsidRDefault="00000000">
      <w:pPr>
        <w:rPr>
          <w:b/>
          <w:sz w:val="42"/>
          <w:szCs w:val="42"/>
        </w:rPr>
      </w:pPr>
      <w:r>
        <w:rPr>
          <w:b/>
          <w:sz w:val="42"/>
          <w:szCs w:val="42"/>
        </w:rPr>
        <w:t>Mentored Industry Projects</w:t>
      </w:r>
    </w:p>
    <w:p w14:paraId="05CBA735" w14:textId="77777777" w:rsidR="002F76A2" w:rsidRDefault="00000000">
      <w:pPr>
        <w:rPr>
          <w:sz w:val="28"/>
          <w:szCs w:val="28"/>
        </w:rPr>
      </w:pPr>
      <w:r>
        <w:rPr>
          <w:sz w:val="28"/>
          <w:szCs w:val="28"/>
        </w:rPr>
        <w:t>Reflect With Purpose</w:t>
      </w:r>
    </w:p>
    <w:p w14:paraId="70DA501A" w14:textId="77777777" w:rsidR="002F76A2" w:rsidRDefault="00000000">
      <w:pPr>
        <w:rPr>
          <w:sz w:val="24"/>
          <w:szCs w:val="24"/>
        </w:rPr>
      </w:pPr>
      <w:r>
        <w:pict w14:anchorId="654A2710">
          <v:rect id="_x0000_i1025" style="width:0;height:1.5pt" o:hralign="center" o:hrstd="t" o:hr="t" fillcolor="#a0a0a0" stroked="f"/>
        </w:pict>
      </w:r>
    </w:p>
    <w:p w14:paraId="023FE9F7" w14:textId="77777777" w:rsidR="002F76A2" w:rsidRDefault="002F76A2">
      <w:pPr>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F76A2" w14:paraId="47F98CD5" w14:textId="77777777">
        <w:tc>
          <w:tcPr>
            <w:tcW w:w="9360" w:type="dxa"/>
            <w:shd w:val="clear" w:color="auto" w:fill="auto"/>
            <w:tcMar>
              <w:top w:w="288" w:type="dxa"/>
              <w:left w:w="288" w:type="dxa"/>
              <w:bottom w:w="288" w:type="dxa"/>
              <w:right w:w="288" w:type="dxa"/>
            </w:tcMar>
          </w:tcPr>
          <w:p w14:paraId="68FF4739" w14:textId="77777777" w:rsidR="002F76A2" w:rsidRDefault="00000000">
            <w:pPr>
              <w:widowControl w:val="0"/>
              <w:rPr>
                <w:b/>
                <w:sz w:val="26"/>
                <w:szCs w:val="26"/>
              </w:rPr>
            </w:pPr>
            <w:r>
              <w:rPr>
                <w:b/>
                <w:sz w:val="26"/>
                <w:szCs w:val="26"/>
              </w:rPr>
              <w:t>TIPS</w:t>
            </w:r>
          </w:p>
          <w:p w14:paraId="245C5324" w14:textId="77777777" w:rsidR="002F76A2" w:rsidRDefault="002F76A2">
            <w:pPr>
              <w:widowControl w:val="0"/>
              <w:rPr>
                <w:sz w:val="26"/>
                <w:szCs w:val="26"/>
              </w:rPr>
            </w:pPr>
          </w:p>
          <w:p w14:paraId="04EE591C" w14:textId="77777777" w:rsidR="002F76A2" w:rsidRDefault="00000000">
            <w:pPr>
              <w:widowControl w:val="0"/>
              <w:rPr>
                <w:sz w:val="26"/>
                <w:szCs w:val="26"/>
              </w:rPr>
            </w:pPr>
            <w:r>
              <w:rPr>
                <w:sz w:val="26"/>
                <w:szCs w:val="26"/>
              </w:rPr>
              <w:t xml:space="preserve">Taking time to reflect will help students process their experience. They can identify key takeaways, consider what they might do differently next time, appreciate personal strengths and strengths of others, and make plans for continued growth. That said, setting students up for </w:t>
            </w:r>
            <w:r>
              <w:rPr>
                <w:i/>
                <w:sz w:val="26"/>
                <w:szCs w:val="26"/>
              </w:rPr>
              <w:t>productive</w:t>
            </w:r>
            <w:r>
              <w:rPr>
                <w:sz w:val="26"/>
                <w:szCs w:val="26"/>
              </w:rPr>
              <w:t xml:space="preserve"> reflection takes some intentional thought on the part of the facilitator. </w:t>
            </w:r>
          </w:p>
          <w:p w14:paraId="46DD3028" w14:textId="77777777" w:rsidR="002F76A2" w:rsidRDefault="002F76A2">
            <w:pPr>
              <w:widowControl w:val="0"/>
              <w:rPr>
                <w:sz w:val="26"/>
                <w:szCs w:val="26"/>
              </w:rPr>
            </w:pPr>
          </w:p>
          <w:p w14:paraId="2E8D5615" w14:textId="77777777" w:rsidR="002F76A2" w:rsidRDefault="00000000">
            <w:pPr>
              <w:widowControl w:val="0"/>
              <w:rPr>
                <w:sz w:val="26"/>
                <w:szCs w:val="26"/>
              </w:rPr>
            </w:pPr>
            <w:r>
              <w:rPr>
                <w:sz w:val="26"/>
                <w:szCs w:val="26"/>
              </w:rPr>
              <w:t>When it comes to blocking off time for student reflection, the team at District C suggests prioritizing (</w:t>
            </w:r>
            <w:proofErr w:type="spellStart"/>
            <w:r>
              <w:rPr>
                <w:sz w:val="26"/>
                <w:szCs w:val="26"/>
              </w:rPr>
              <w:t>i</w:t>
            </w:r>
            <w:proofErr w:type="spellEnd"/>
            <w:r>
              <w:rPr>
                <w:sz w:val="26"/>
                <w:szCs w:val="26"/>
              </w:rPr>
              <w:t>) frequency and (ii) authentic purpose.</w:t>
            </w:r>
          </w:p>
          <w:p w14:paraId="7F2C3E83" w14:textId="77777777" w:rsidR="002F76A2" w:rsidRDefault="002F76A2">
            <w:pPr>
              <w:widowControl w:val="0"/>
              <w:rPr>
                <w:sz w:val="26"/>
                <w:szCs w:val="26"/>
              </w:rPr>
            </w:pPr>
          </w:p>
          <w:p w14:paraId="5F673474" w14:textId="77777777" w:rsidR="002F76A2" w:rsidRDefault="00000000">
            <w:pPr>
              <w:widowControl w:val="0"/>
              <w:numPr>
                <w:ilvl w:val="0"/>
                <w:numId w:val="1"/>
              </w:numPr>
              <w:rPr>
                <w:sz w:val="26"/>
                <w:szCs w:val="26"/>
              </w:rPr>
            </w:pPr>
            <w:r>
              <w:rPr>
                <w:i/>
                <w:sz w:val="26"/>
                <w:szCs w:val="26"/>
              </w:rPr>
              <w:t>Frequency</w:t>
            </w:r>
            <w:r>
              <w:rPr>
                <w:sz w:val="26"/>
                <w:szCs w:val="26"/>
              </w:rPr>
              <w:t>. Carve out quick opportunities (5 minutes or less) for reflection throughout the MIP experience. As a facilitator you can support students by giving them a prompt to think about at each step in the design process. For example, if one of your goals during the Understand phase of the process is to encourage students to stay objective and curious instead of jumping to solutions, you might give the following reflection prompt: “Coming out of your interview with your Industry Partner, what did you hear that surprised you?”</w:t>
            </w:r>
          </w:p>
          <w:p w14:paraId="15543291" w14:textId="77777777" w:rsidR="002F76A2" w:rsidRDefault="00000000">
            <w:pPr>
              <w:widowControl w:val="0"/>
              <w:rPr>
                <w:sz w:val="26"/>
                <w:szCs w:val="26"/>
              </w:rPr>
            </w:pPr>
            <w:r>
              <w:rPr>
                <w:sz w:val="26"/>
                <w:szCs w:val="26"/>
              </w:rPr>
              <w:t xml:space="preserve"> </w:t>
            </w:r>
          </w:p>
          <w:p w14:paraId="5A2491C8" w14:textId="77777777" w:rsidR="002F76A2" w:rsidRDefault="00000000">
            <w:pPr>
              <w:widowControl w:val="0"/>
              <w:numPr>
                <w:ilvl w:val="0"/>
                <w:numId w:val="1"/>
              </w:numPr>
              <w:rPr>
                <w:sz w:val="26"/>
                <w:szCs w:val="26"/>
              </w:rPr>
            </w:pPr>
            <w:r>
              <w:rPr>
                <w:i/>
                <w:sz w:val="26"/>
                <w:szCs w:val="26"/>
              </w:rPr>
              <w:t>Purpose</w:t>
            </w:r>
            <w:r>
              <w:rPr>
                <w:sz w:val="26"/>
                <w:szCs w:val="26"/>
              </w:rPr>
              <w:t xml:space="preserve">. Carve out a larger chunk of time for reflection at the end of the project (District C’s </w:t>
            </w:r>
            <w:proofErr w:type="spellStart"/>
            <w:r>
              <w:rPr>
                <w:sz w:val="26"/>
                <w:szCs w:val="26"/>
              </w:rPr>
              <w:t>Teamship</w:t>
            </w:r>
            <w:proofErr w:type="spellEnd"/>
            <w:r>
              <w:rPr>
                <w:sz w:val="26"/>
                <w:szCs w:val="26"/>
              </w:rPr>
              <w:t xml:space="preserve"> programs usually include one full week for reflection at the end of the </w:t>
            </w:r>
            <w:proofErr w:type="spellStart"/>
            <w:r>
              <w:rPr>
                <w:sz w:val="26"/>
                <w:szCs w:val="26"/>
              </w:rPr>
              <w:t>Teamship</w:t>
            </w:r>
            <w:proofErr w:type="spellEnd"/>
            <w:r>
              <w:rPr>
                <w:sz w:val="26"/>
                <w:szCs w:val="26"/>
              </w:rPr>
              <w:t xml:space="preserve"> cycle) and offer students an authentic reason/purpose to make the reflection matter. Include different options for the </w:t>
            </w:r>
            <w:r>
              <w:rPr>
                <w:b/>
                <w:sz w:val="26"/>
                <w:szCs w:val="26"/>
              </w:rPr>
              <w:t>mode</w:t>
            </w:r>
            <w:r>
              <w:rPr>
                <w:sz w:val="26"/>
                <w:szCs w:val="26"/>
              </w:rPr>
              <w:t xml:space="preserve"> of reflection (</w:t>
            </w:r>
            <w:proofErr w:type="spellStart"/>
            <w:r>
              <w:rPr>
                <w:sz w:val="26"/>
                <w:szCs w:val="26"/>
              </w:rPr>
              <w:t>eg</w:t>
            </w:r>
            <w:proofErr w:type="spellEnd"/>
            <w:r>
              <w:rPr>
                <w:sz w:val="26"/>
                <w:szCs w:val="26"/>
              </w:rPr>
              <w:t xml:space="preserve">, writing, speaking, creating), the </w:t>
            </w:r>
            <w:r>
              <w:rPr>
                <w:b/>
                <w:sz w:val="26"/>
                <w:szCs w:val="26"/>
              </w:rPr>
              <w:t>purpose</w:t>
            </w:r>
            <w:r>
              <w:rPr>
                <w:sz w:val="26"/>
                <w:szCs w:val="26"/>
              </w:rPr>
              <w:t xml:space="preserve"> of the reflection (</w:t>
            </w:r>
            <w:proofErr w:type="spellStart"/>
            <w:r>
              <w:rPr>
                <w:sz w:val="26"/>
                <w:szCs w:val="26"/>
              </w:rPr>
              <w:t>eg</w:t>
            </w:r>
            <w:proofErr w:type="spellEnd"/>
            <w:r>
              <w:rPr>
                <w:sz w:val="26"/>
                <w:szCs w:val="26"/>
              </w:rPr>
              <w:t xml:space="preserve">, writing a college essay), and the </w:t>
            </w:r>
            <w:r>
              <w:rPr>
                <w:b/>
                <w:sz w:val="26"/>
                <w:szCs w:val="26"/>
              </w:rPr>
              <w:t>audience</w:t>
            </w:r>
            <w:r>
              <w:rPr>
                <w:sz w:val="26"/>
                <w:szCs w:val="26"/>
              </w:rPr>
              <w:t xml:space="preserve"> for the reflection (</w:t>
            </w:r>
            <w:proofErr w:type="spellStart"/>
            <w:r>
              <w:rPr>
                <w:sz w:val="26"/>
                <w:szCs w:val="26"/>
              </w:rPr>
              <w:t>eg</w:t>
            </w:r>
            <w:proofErr w:type="spellEnd"/>
            <w:r>
              <w:rPr>
                <w:sz w:val="26"/>
                <w:szCs w:val="26"/>
              </w:rPr>
              <w:t xml:space="preserve">, college admissions officers). Having a real reason to reflect will inspire students to think more deeply about their experience, what they learned about themselves, how they grew through the experience, </w:t>
            </w:r>
            <w:r>
              <w:rPr>
                <w:sz w:val="26"/>
                <w:szCs w:val="26"/>
              </w:rPr>
              <w:lastRenderedPageBreak/>
              <w:t>and how to apply their learnings to future opportunities.</w:t>
            </w:r>
          </w:p>
        </w:tc>
      </w:tr>
    </w:tbl>
    <w:p w14:paraId="4B9CA5CA" w14:textId="77777777" w:rsidR="002F76A2" w:rsidRDefault="002F76A2">
      <w:pPr>
        <w:rPr>
          <w:sz w:val="24"/>
          <w:szCs w:val="24"/>
        </w:rPr>
      </w:pP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2F76A2" w14:paraId="1D8A4967" w14:textId="77777777">
        <w:tc>
          <w:tcPr>
            <w:tcW w:w="9360" w:type="dxa"/>
            <w:shd w:val="clear" w:color="auto" w:fill="33AA4A"/>
            <w:tcMar>
              <w:top w:w="288" w:type="dxa"/>
              <w:left w:w="288" w:type="dxa"/>
              <w:bottom w:w="288" w:type="dxa"/>
              <w:right w:w="288" w:type="dxa"/>
            </w:tcMar>
          </w:tcPr>
          <w:p w14:paraId="53910B20" w14:textId="77777777" w:rsidR="002F76A2" w:rsidRDefault="00000000">
            <w:pPr>
              <w:widowControl w:val="0"/>
              <w:pBdr>
                <w:top w:val="nil"/>
                <w:left w:val="nil"/>
                <w:bottom w:val="nil"/>
                <w:right w:val="nil"/>
                <w:between w:val="nil"/>
              </w:pBdr>
              <w:spacing w:line="240" w:lineRule="auto"/>
              <w:rPr>
                <w:b/>
                <w:color w:val="FFFFFF"/>
                <w:sz w:val="26"/>
                <w:szCs w:val="26"/>
              </w:rPr>
            </w:pPr>
            <w:r>
              <w:rPr>
                <w:b/>
                <w:color w:val="FFFFFF"/>
                <w:sz w:val="26"/>
                <w:szCs w:val="26"/>
              </w:rPr>
              <w:t>RESOURCES</w:t>
            </w:r>
          </w:p>
          <w:p w14:paraId="7E64B52B" w14:textId="77777777" w:rsidR="002F76A2" w:rsidRDefault="002F76A2">
            <w:pPr>
              <w:widowControl w:val="0"/>
              <w:pBdr>
                <w:top w:val="nil"/>
                <w:left w:val="nil"/>
                <w:bottom w:val="nil"/>
                <w:right w:val="nil"/>
                <w:between w:val="nil"/>
              </w:pBdr>
              <w:spacing w:line="240" w:lineRule="auto"/>
              <w:rPr>
                <w:color w:val="FFFFFF"/>
                <w:sz w:val="26"/>
                <w:szCs w:val="26"/>
              </w:rPr>
            </w:pPr>
          </w:p>
          <w:p w14:paraId="78873E0F" w14:textId="77777777" w:rsidR="002F76A2" w:rsidRDefault="00000000">
            <w:pPr>
              <w:widowControl w:val="0"/>
              <w:pBdr>
                <w:top w:val="nil"/>
                <w:left w:val="nil"/>
                <w:bottom w:val="nil"/>
                <w:right w:val="nil"/>
                <w:between w:val="nil"/>
              </w:pBdr>
              <w:spacing w:line="240" w:lineRule="auto"/>
              <w:rPr>
                <w:color w:val="FFFFFF"/>
                <w:sz w:val="26"/>
                <w:szCs w:val="26"/>
              </w:rPr>
            </w:pPr>
            <w:r>
              <w:rPr>
                <w:color w:val="FFFFFF"/>
                <w:sz w:val="26"/>
                <w:szCs w:val="26"/>
              </w:rPr>
              <w:t xml:space="preserve">At the end of District C’s </w:t>
            </w:r>
            <w:proofErr w:type="spellStart"/>
            <w:r>
              <w:rPr>
                <w:color w:val="FFFFFF"/>
                <w:sz w:val="26"/>
                <w:szCs w:val="26"/>
              </w:rPr>
              <w:t>Teamship</w:t>
            </w:r>
            <w:proofErr w:type="spellEnd"/>
            <w:r>
              <w:rPr>
                <w:color w:val="FFFFFF"/>
                <w:sz w:val="26"/>
                <w:szCs w:val="26"/>
              </w:rPr>
              <w:t xml:space="preserve"> experience, coaches often block off a full week for students to reflect with purpose. The below resource provides a structure with examples to help students think about how they want to reflect on their </w:t>
            </w:r>
            <w:proofErr w:type="spellStart"/>
            <w:r>
              <w:rPr>
                <w:color w:val="FFFFFF"/>
                <w:sz w:val="26"/>
                <w:szCs w:val="26"/>
              </w:rPr>
              <w:t>Teamship</w:t>
            </w:r>
            <w:proofErr w:type="spellEnd"/>
            <w:r>
              <w:rPr>
                <w:color w:val="FFFFFF"/>
                <w:sz w:val="26"/>
                <w:szCs w:val="26"/>
              </w:rPr>
              <w:t xml:space="preserve"> experience in a meaningful and productive way.</w:t>
            </w:r>
          </w:p>
          <w:p w14:paraId="7764C6FF" w14:textId="77777777" w:rsidR="002F76A2" w:rsidRDefault="002F76A2">
            <w:pPr>
              <w:widowControl w:val="0"/>
              <w:pBdr>
                <w:top w:val="nil"/>
                <w:left w:val="nil"/>
                <w:bottom w:val="nil"/>
                <w:right w:val="nil"/>
                <w:between w:val="nil"/>
              </w:pBdr>
              <w:spacing w:line="240" w:lineRule="auto"/>
              <w:rPr>
                <w:color w:val="FFFFFF"/>
                <w:sz w:val="26"/>
                <w:szCs w:val="26"/>
              </w:rPr>
            </w:pPr>
          </w:p>
          <w:p w14:paraId="70332716" w14:textId="77777777" w:rsidR="002F76A2" w:rsidRDefault="00000000">
            <w:pPr>
              <w:widowControl w:val="0"/>
              <w:numPr>
                <w:ilvl w:val="0"/>
                <w:numId w:val="4"/>
              </w:numPr>
              <w:pBdr>
                <w:top w:val="nil"/>
                <w:left w:val="nil"/>
                <w:bottom w:val="nil"/>
                <w:right w:val="nil"/>
                <w:between w:val="nil"/>
              </w:pBdr>
              <w:spacing w:line="240" w:lineRule="auto"/>
              <w:rPr>
                <w:color w:val="FFFFFF"/>
                <w:sz w:val="26"/>
                <w:szCs w:val="26"/>
              </w:rPr>
            </w:pPr>
            <w:hyperlink r:id="rId7">
              <w:r>
                <w:rPr>
                  <w:color w:val="FFFFFF"/>
                  <w:sz w:val="26"/>
                  <w:szCs w:val="26"/>
                  <w:u w:val="single"/>
                </w:rPr>
                <w:t>REFLECT WITH PURPOSE</w:t>
              </w:r>
            </w:hyperlink>
            <w:r>
              <w:rPr>
                <w:color w:val="FFFFFF"/>
                <w:sz w:val="26"/>
                <w:szCs w:val="26"/>
              </w:rPr>
              <w:t xml:space="preserve"> examples with mode, purpose, and </w:t>
            </w:r>
            <w:proofErr w:type="gramStart"/>
            <w:r>
              <w:rPr>
                <w:color w:val="FFFFFF"/>
                <w:sz w:val="26"/>
                <w:szCs w:val="26"/>
              </w:rPr>
              <w:t>audience</w:t>
            </w:r>
            <w:proofErr w:type="gramEnd"/>
          </w:p>
          <w:p w14:paraId="756F59F8" w14:textId="77777777" w:rsidR="002F76A2" w:rsidRDefault="002F76A2">
            <w:pPr>
              <w:widowControl w:val="0"/>
              <w:pBdr>
                <w:top w:val="nil"/>
                <w:left w:val="nil"/>
                <w:bottom w:val="nil"/>
                <w:right w:val="nil"/>
                <w:between w:val="nil"/>
              </w:pBdr>
              <w:spacing w:line="240" w:lineRule="auto"/>
              <w:rPr>
                <w:color w:val="FFFFFF"/>
                <w:sz w:val="26"/>
                <w:szCs w:val="26"/>
              </w:rPr>
            </w:pPr>
          </w:p>
          <w:p w14:paraId="4BDB7D59" w14:textId="77777777" w:rsidR="002F76A2" w:rsidRDefault="00000000">
            <w:pPr>
              <w:widowControl w:val="0"/>
              <w:pBdr>
                <w:top w:val="nil"/>
                <w:left w:val="nil"/>
                <w:bottom w:val="nil"/>
                <w:right w:val="nil"/>
                <w:between w:val="nil"/>
              </w:pBdr>
              <w:spacing w:line="240" w:lineRule="auto"/>
              <w:rPr>
                <w:color w:val="FFFFFF"/>
                <w:sz w:val="26"/>
                <w:szCs w:val="26"/>
              </w:rPr>
            </w:pPr>
            <w:proofErr w:type="spellStart"/>
            <w:r>
              <w:rPr>
                <w:color w:val="FFFFFF"/>
                <w:sz w:val="26"/>
                <w:szCs w:val="26"/>
              </w:rPr>
              <w:t>Teamship</w:t>
            </w:r>
            <w:proofErr w:type="spellEnd"/>
            <w:r>
              <w:rPr>
                <w:color w:val="FFFFFF"/>
                <w:sz w:val="26"/>
                <w:szCs w:val="26"/>
              </w:rPr>
              <w:t xml:space="preserve"> students also watch a 10-minute video that guides them through a process for reflecting on their </w:t>
            </w:r>
            <w:proofErr w:type="spellStart"/>
            <w:r>
              <w:rPr>
                <w:color w:val="FFFFFF"/>
                <w:sz w:val="26"/>
                <w:szCs w:val="26"/>
              </w:rPr>
              <w:t>Teamship</w:t>
            </w:r>
            <w:proofErr w:type="spellEnd"/>
            <w:r>
              <w:rPr>
                <w:color w:val="FFFFFF"/>
                <w:sz w:val="26"/>
                <w:szCs w:val="26"/>
              </w:rPr>
              <w:t xml:space="preserve"> experience with purpose, in this case with the purpose of using their experience to get hired into a job/internship or get accepted to college. Here’s the video:</w:t>
            </w:r>
          </w:p>
          <w:p w14:paraId="3E649BB8" w14:textId="77777777" w:rsidR="002F76A2" w:rsidRDefault="002F76A2">
            <w:pPr>
              <w:widowControl w:val="0"/>
              <w:pBdr>
                <w:top w:val="nil"/>
                <w:left w:val="nil"/>
                <w:bottom w:val="nil"/>
                <w:right w:val="nil"/>
                <w:between w:val="nil"/>
              </w:pBdr>
              <w:spacing w:line="240" w:lineRule="auto"/>
              <w:rPr>
                <w:color w:val="FFFFFF"/>
                <w:sz w:val="26"/>
                <w:szCs w:val="26"/>
              </w:rPr>
            </w:pPr>
          </w:p>
          <w:p w14:paraId="34B6BA43" w14:textId="77777777" w:rsidR="002F76A2" w:rsidRDefault="00000000">
            <w:pPr>
              <w:widowControl w:val="0"/>
              <w:numPr>
                <w:ilvl w:val="0"/>
                <w:numId w:val="2"/>
              </w:numPr>
              <w:pBdr>
                <w:top w:val="nil"/>
                <w:left w:val="nil"/>
                <w:bottom w:val="nil"/>
                <w:right w:val="nil"/>
                <w:between w:val="nil"/>
              </w:pBdr>
              <w:spacing w:line="240" w:lineRule="auto"/>
              <w:rPr>
                <w:color w:val="FFFFFF"/>
                <w:sz w:val="26"/>
                <w:szCs w:val="26"/>
              </w:rPr>
            </w:pPr>
            <w:hyperlink r:id="rId8">
              <w:r>
                <w:rPr>
                  <w:color w:val="FFFFFF"/>
                  <w:sz w:val="26"/>
                  <w:szCs w:val="26"/>
                  <w:u w:val="single"/>
                </w:rPr>
                <w:t>HOW TO USE TEAMSHIP TO GET HIRED OR ACCEPTED</w:t>
              </w:r>
            </w:hyperlink>
            <w:r>
              <w:rPr>
                <w:color w:val="FFFFFF"/>
                <w:sz w:val="26"/>
                <w:szCs w:val="26"/>
              </w:rPr>
              <w:t xml:space="preserve"> video </w:t>
            </w:r>
          </w:p>
          <w:p w14:paraId="61145CB4" w14:textId="77777777" w:rsidR="002F76A2" w:rsidRDefault="002F76A2">
            <w:pPr>
              <w:widowControl w:val="0"/>
              <w:pBdr>
                <w:top w:val="nil"/>
                <w:left w:val="nil"/>
                <w:bottom w:val="nil"/>
                <w:right w:val="nil"/>
                <w:between w:val="nil"/>
              </w:pBdr>
              <w:spacing w:line="240" w:lineRule="auto"/>
              <w:rPr>
                <w:color w:val="FFFFFF"/>
                <w:sz w:val="26"/>
                <w:szCs w:val="26"/>
              </w:rPr>
            </w:pPr>
          </w:p>
          <w:p w14:paraId="6535405A" w14:textId="77777777" w:rsidR="002F76A2" w:rsidRDefault="00000000">
            <w:pPr>
              <w:widowControl w:val="0"/>
              <w:pBdr>
                <w:top w:val="nil"/>
                <w:left w:val="nil"/>
                <w:bottom w:val="nil"/>
                <w:right w:val="nil"/>
                <w:between w:val="nil"/>
              </w:pBdr>
              <w:spacing w:line="240" w:lineRule="auto"/>
              <w:rPr>
                <w:color w:val="FFFFFF"/>
                <w:sz w:val="26"/>
                <w:szCs w:val="26"/>
              </w:rPr>
            </w:pPr>
            <w:r>
              <w:rPr>
                <w:color w:val="FFFFFF"/>
                <w:sz w:val="26"/>
                <w:szCs w:val="26"/>
              </w:rPr>
              <w:t xml:space="preserve">Ana, a District C </w:t>
            </w:r>
            <w:proofErr w:type="spellStart"/>
            <w:r>
              <w:rPr>
                <w:color w:val="FFFFFF"/>
                <w:sz w:val="26"/>
                <w:szCs w:val="26"/>
              </w:rPr>
              <w:t>Teamship</w:t>
            </w:r>
            <w:proofErr w:type="spellEnd"/>
            <w:r>
              <w:rPr>
                <w:color w:val="FFFFFF"/>
                <w:sz w:val="26"/>
                <w:szCs w:val="26"/>
              </w:rPr>
              <w:t xml:space="preserve"> Alumna, decided to write an article for </w:t>
            </w:r>
            <w:proofErr w:type="spellStart"/>
            <w:r>
              <w:rPr>
                <w:color w:val="FFFFFF"/>
                <w:sz w:val="26"/>
                <w:szCs w:val="26"/>
              </w:rPr>
              <w:t>EdNC</w:t>
            </w:r>
            <w:proofErr w:type="spellEnd"/>
            <w:r>
              <w:rPr>
                <w:color w:val="FFFFFF"/>
                <w:sz w:val="26"/>
                <w:szCs w:val="26"/>
              </w:rPr>
              <w:t>, a statewide media platform in North Carolina -- and she got it published! Read her article here:</w:t>
            </w:r>
          </w:p>
          <w:p w14:paraId="46F2AA2A" w14:textId="77777777" w:rsidR="002F76A2" w:rsidRDefault="002F76A2">
            <w:pPr>
              <w:widowControl w:val="0"/>
              <w:spacing w:line="240" w:lineRule="auto"/>
              <w:rPr>
                <w:color w:val="FFFFFF"/>
                <w:sz w:val="26"/>
                <w:szCs w:val="26"/>
              </w:rPr>
            </w:pPr>
          </w:p>
          <w:p w14:paraId="6676F58E" w14:textId="77777777" w:rsidR="002F76A2" w:rsidRDefault="00000000">
            <w:pPr>
              <w:widowControl w:val="0"/>
              <w:numPr>
                <w:ilvl w:val="0"/>
                <w:numId w:val="3"/>
              </w:numPr>
              <w:rPr>
                <w:color w:val="FFFFFF"/>
                <w:sz w:val="26"/>
                <w:szCs w:val="26"/>
              </w:rPr>
            </w:pPr>
            <w:r>
              <w:rPr>
                <w:color w:val="FFFFFF"/>
                <w:sz w:val="26"/>
                <w:szCs w:val="26"/>
              </w:rPr>
              <w:t>“</w:t>
            </w:r>
            <w:hyperlink r:id="rId9">
              <w:r>
                <w:rPr>
                  <w:color w:val="FFFFFF"/>
                  <w:sz w:val="26"/>
                  <w:szCs w:val="26"/>
                  <w:u w:val="single"/>
                </w:rPr>
                <w:t>Why every student in North Carolina needs to experience District C [</w:t>
              </w:r>
              <w:proofErr w:type="spellStart"/>
              <w:r>
                <w:rPr>
                  <w:color w:val="FFFFFF"/>
                  <w:sz w:val="26"/>
                  <w:szCs w:val="26"/>
                  <w:u w:val="single"/>
                </w:rPr>
                <w:t>Teamship</w:t>
              </w:r>
              <w:proofErr w:type="spellEnd"/>
              <w:r>
                <w:rPr>
                  <w:color w:val="FFFFFF"/>
                  <w:sz w:val="26"/>
                  <w:szCs w:val="26"/>
                  <w:u w:val="single"/>
                </w:rPr>
                <w:t>]</w:t>
              </w:r>
            </w:hyperlink>
            <w:r>
              <w:rPr>
                <w:color w:val="FFFFFF"/>
                <w:sz w:val="26"/>
                <w:szCs w:val="26"/>
              </w:rPr>
              <w:t xml:space="preserve">” by Ana </w:t>
            </w:r>
            <w:proofErr w:type="spellStart"/>
            <w:r>
              <w:rPr>
                <w:color w:val="FFFFFF"/>
                <w:sz w:val="26"/>
                <w:szCs w:val="26"/>
              </w:rPr>
              <w:t>Ratanaphruks</w:t>
            </w:r>
            <w:proofErr w:type="spellEnd"/>
          </w:p>
          <w:p w14:paraId="7CB742CA" w14:textId="77777777" w:rsidR="002F76A2" w:rsidRDefault="002F76A2">
            <w:pPr>
              <w:widowControl w:val="0"/>
              <w:pBdr>
                <w:top w:val="nil"/>
                <w:left w:val="nil"/>
                <w:bottom w:val="nil"/>
                <w:right w:val="nil"/>
                <w:between w:val="nil"/>
              </w:pBdr>
              <w:spacing w:line="240" w:lineRule="auto"/>
              <w:rPr>
                <w:color w:val="FFFFFF"/>
                <w:sz w:val="26"/>
                <w:szCs w:val="26"/>
              </w:rPr>
            </w:pPr>
          </w:p>
        </w:tc>
      </w:tr>
    </w:tbl>
    <w:p w14:paraId="5D2EBE5F" w14:textId="77777777" w:rsidR="002F76A2" w:rsidRDefault="002F76A2">
      <w:pPr>
        <w:rPr>
          <w:sz w:val="24"/>
          <w:szCs w:val="24"/>
        </w:rPr>
      </w:pPr>
    </w:p>
    <w:sectPr w:rsidR="002F76A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6DE2" w14:textId="77777777" w:rsidR="00052687" w:rsidRDefault="00052687">
      <w:pPr>
        <w:spacing w:line="240" w:lineRule="auto"/>
      </w:pPr>
      <w:r>
        <w:separator/>
      </w:r>
    </w:p>
  </w:endnote>
  <w:endnote w:type="continuationSeparator" w:id="0">
    <w:p w14:paraId="37CCD7DA" w14:textId="77777777" w:rsidR="00052687" w:rsidRDefault="00052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F30A" w14:textId="77777777" w:rsidR="00772497" w:rsidRDefault="00772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2960" w14:textId="77777777" w:rsidR="002F76A2" w:rsidRDefault="002F76A2"/>
  <w:p w14:paraId="04222829" w14:textId="77777777" w:rsidR="002F76A2" w:rsidRDefault="00000000">
    <w:r>
      <w:pict w14:anchorId="1AE881E2">
        <v:rect id="_x0000_i1026" style="width:0;height:1.5pt" o:hralign="center" o:hrstd="t" o:hr="t" fillcolor="#a0a0a0" stroked="f"/>
      </w:pict>
    </w:r>
  </w:p>
  <w:p w14:paraId="2D6B7008" w14:textId="77777777" w:rsidR="002F76A2" w:rsidRDefault="002F76A2"/>
  <w:p w14:paraId="0DB5B328" w14:textId="77777777" w:rsidR="002F76A2" w:rsidRDefault="00000000">
    <w:r>
      <w:t xml:space="preserve"> WORK-BASED LEARNING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94DB" w14:textId="77777777" w:rsidR="00772497" w:rsidRDefault="00772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685F" w14:textId="77777777" w:rsidR="00052687" w:rsidRDefault="00052687">
      <w:pPr>
        <w:spacing w:line="240" w:lineRule="auto"/>
      </w:pPr>
      <w:r>
        <w:separator/>
      </w:r>
    </w:p>
  </w:footnote>
  <w:footnote w:type="continuationSeparator" w:id="0">
    <w:p w14:paraId="0E2757DD" w14:textId="77777777" w:rsidR="00052687" w:rsidRDefault="000526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01BF" w14:textId="77777777" w:rsidR="00772497" w:rsidRDefault="00772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24CF" w14:textId="77777777" w:rsidR="002F76A2" w:rsidRDefault="00000000">
    <w:pPr>
      <w:jc w:val="right"/>
    </w:pPr>
    <w:r>
      <w:rPr>
        <w:noProof/>
        <w:sz w:val="48"/>
        <w:szCs w:val="48"/>
      </w:rPr>
      <w:drawing>
        <wp:anchor distT="0" distB="0" distL="114300" distR="114300" simplePos="0" relativeHeight="251658240" behindDoc="0" locked="0" layoutInCell="1" allowOverlap="1" wp14:anchorId="75740960" wp14:editId="32EB8427">
          <wp:simplePos x="0" y="0"/>
          <wp:positionH relativeFrom="page">
            <wp:posOffset>5029200</wp:posOffset>
          </wp:positionH>
          <wp:positionV relativeFrom="page">
            <wp:posOffset>186582</wp:posOffset>
          </wp:positionV>
          <wp:extent cx="2258568" cy="457200"/>
          <wp:effectExtent l="0" t="0" r="889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58568" cy="45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F039" w14:textId="77777777" w:rsidR="00772497" w:rsidRDefault="00772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2558"/>
    <w:multiLevelType w:val="multilevel"/>
    <w:tmpl w:val="A52E7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6372C7"/>
    <w:multiLevelType w:val="multilevel"/>
    <w:tmpl w:val="0AAA6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FD6EF8"/>
    <w:multiLevelType w:val="multilevel"/>
    <w:tmpl w:val="D8200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F427C5"/>
    <w:multiLevelType w:val="multilevel"/>
    <w:tmpl w:val="BD54B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4259096">
    <w:abstractNumId w:val="3"/>
  </w:num>
  <w:num w:numId="2" w16cid:durableId="1272011206">
    <w:abstractNumId w:val="2"/>
  </w:num>
  <w:num w:numId="3" w16cid:durableId="2136631021">
    <w:abstractNumId w:val="1"/>
  </w:num>
  <w:num w:numId="4" w16cid:durableId="205202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A2"/>
    <w:rsid w:val="00052687"/>
    <w:rsid w:val="000D4F77"/>
    <w:rsid w:val="002F76A2"/>
    <w:rsid w:val="00550116"/>
    <w:rsid w:val="00772497"/>
    <w:rsid w:val="00D90790"/>
    <w:rsid w:val="00E0013E"/>
    <w:rsid w:val="00E6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A6DAD"/>
  <w15:docId w15:val="{5E7CDA89-F795-4F37-9696-234BB8A5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621FB"/>
    <w:pPr>
      <w:tabs>
        <w:tab w:val="center" w:pos="4680"/>
        <w:tab w:val="right" w:pos="9360"/>
      </w:tabs>
      <w:spacing w:line="240" w:lineRule="auto"/>
    </w:pPr>
  </w:style>
  <w:style w:type="character" w:customStyle="1" w:styleId="HeaderChar">
    <w:name w:val="Header Char"/>
    <w:basedOn w:val="DefaultParagraphFont"/>
    <w:link w:val="Header"/>
    <w:uiPriority w:val="99"/>
    <w:rsid w:val="00E621FB"/>
  </w:style>
  <w:style w:type="paragraph" w:styleId="Footer">
    <w:name w:val="footer"/>
    <w:basedOn w:val="Normal"/>
    <w:link w:val="FooterChar"/>
    <w:uiPriority w:val="99"/>
    <w:unhideWhenUsed/>
    <w:rsid w:val="00E621FB"/>
    <w:pPr>
      <w:tabs>
        <w:tab w:val="center" w:pos="4680"/>
        <w:tab w:val="right" w:pos="9360"/>
      </w:tabs>
      <w:spacing w:line="240" w:lineRule="auto"/>
    </w:pPr>
  </w:style>
  <w:style w:type="character" w:customStyle="1" w:styleId="FooterChar">
    <w:name w:val="Footer Char"/>
    <w:basedOn w:val="DefaultParagraphFont"/>
    <w:link w:val="Footer"/>
    <w:uiPriority w:val="99"/>
    <w:rsid w:val="00E62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imeo.com/553396477/2960853a81?share=cop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cs.google.com/presentation/d/1CIMpQ_APAY-SGgoCJqFit3NhFFqsXkhp7q9HkJaOR8g/edit?usp=shari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dnc.org/perspective-why-every-student-in-north-carolina-needs-to-experience-district-c/"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Lapera</cp:lastModifiedBy>
  <cp:revision>5</cp:revision>
  <dcterms:created xsi:type="dcterms:W3CDTF">2023-07-24T23:11:00Z</dcterms:created>
  <dcterms:modified xsi:type="dcterms:W3CDTF">2024-02-08T23:57:00Z</dcterms:modified>
</cp:coreProperties>
</file>