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1" w:name="_Toc473401875"/>
      <w:bookmarkStart w:id="2" w:name="_Toc473402042"/>
      <w:bookmarkStart w:id="3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1"/>
      <w:bookmarkEnd w:id="2"/>
      <w:bookmarkEnd w:id="3"/>
      <w:r w:rsidR="00EB206D" w:rsidRPr="00EB206D">
        <w:rPr>
          <w:sz w:val="40"/>
          <w:szCs w:val="40"/>
        </w:rPr>
        <w:t xml:space="preserve"> med </w:t>
      </w:r>
      <w:proofErr w:type="spellStart"/>
      <w:r w:rsidR="009066A9">
        <w:rPr>
          <w:sz w:val="40"/>
          <w:szCs w:val="40"/>
        </w:rPr>
        <w:t>Achat</w:t>
      </w:r>
      <w:proofErr w:type="spellEnd"/>
      <w:r w:rsidR="009066A9">
        <w:rPr>
          <w:sz w:val="40"/>
          <w:szCs w:val="40"/>
        </w:rPr>
        <w:t xml:space="preserve"> 12V falstagsten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E5B92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18. august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DE5B92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18. august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4" w:name="_Toc473401444"/>
      <w:r w:rsidRPr="0022343C">
        <w:lastRenderedPageBreak/>
        <w:t>Indledning</w:t>
      </w:r>
      <w:bookmarkEnd w:id="4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emner, baggrundsforklaringer så du bedst kan træffe de </w:t>
      </w:r>
      <w:r w:rsidR="00CE4327">
        <w:t>for dig rigtige valg, samt refe</w:t>
      </w:r>
      <w:r w:rsidRPr="0008548C">
        <w:t>rencer til faglitteraturen for yderligere uddybning. Enkelte steder er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5" w:name="_Toc473401445"/>
      <w:r w:rsidRPr="0008548C">
        <w:t>Indholdsfortegnelse</w:t>
      </w:r>
      <w:bookmarkEnd w:id="5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E5B9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605990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E5B9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599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E5B9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599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E5B92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599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E5B92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599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E5B92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599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E5B9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599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E5B92">
          <w:rPr>
            <w:noProof/>
            <w:webHidden/>
          </w:rPr>
          <w:t>5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599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E5B9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599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E5B9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605990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DE5B92">
          <w:rPr>
            <w:noProof/>
            <w:webHidden/>
          </w:rPr>
          <w:t>7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6" w:name="_Toc473401876"/>
      <w:bookmarkStart w:id="7" w:name="_Toc473402043"/>
      <w:bookmarkStart w:id="8" w:name="_Toc473402203"/>
      <w:bookmarkStart w:id="9" w:name="_Toc473451865"/>
      <w:r w:rsidRPr="0008548C">
        <w:lastRenderedPageBreak/>
        <w:t>Materialebeskrivelse</w:t>
      </w:r>
      <w:bookmarkEnd w:id="6"/>
      <w:bookmarkEnd w:id="7"/>
      <w:bookmarkEnd w:id="8"/>
      <w:bookmarkEnd w:id="9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Tagstensprofil: </w:t>
      </w:r>
      <w:hyperlink r:id="rId14" w:history="1">
        <w:proofErr w:type="spellStart"/>
        <w:r w:rsidR="009066A9" w:rsidRPr="009066A9">
          <w:rPr>
            <w:rStyle w:val="Hyperlink"/>
            <w:rFonts w:cs="Arial"/>
            <w:szCs w:val="20"/>
          </w:rPr>
          <w:t>Achat</w:t>
        </w:r>
        <w:proofErr w:type="spellEnd"/>
        <w:r w:rsidR="009066A9" w:rsidRPr="009066A9">
          <w:rPr>
            <w:rStyle w:val="Hyperlink"/>
            <w:rFonts w:cs="Arial"/>
            <w:szCs w:val="20"/>
          </w:rPr>
          <w:t xml:space="preserve"> 12V</w:t>
        </w:r>
      </w:hyperlink>
      <w:r w:rsidRPr="00373AC1">
        <w:rPr>
          <w:rFonts w:cs="Arial"/>
          <w:color w:val="1D1D1B"/>
          <w:szCs w:val="20"/>
        </w:rPr>
        <w:t xml:space="preserve">, </w:t>
      </w:r>
      <w:proofErr w:type="spellStart"/>
      <w:r w:rsidR="00880780">
        <w:rPr>
          <w:rFonts w:cs="Arial"/>
          <w:color w:val="1D1D1B"/>
          <w:szCs w:val="20"/>
        </w:rPr>
        <w:t>ædel</w:t>
      </w:r>
      <w:r w:rsidR="00056BAE">
        <w:rPr>
          <w:rFonts w:cs="Arial"/>
          <w:color w:val="1D1D1B"/>
          <w:szCs w:val="20"/>
        </w:rPr>
        <w:t>engoberet</w:t>
      </w:r>
      <w:proofErr w:type="spellEnd"/>
      <w:r w:rsidR="00056BAE">
        <w:rPr>
          <w:rFonts w:cs="Arial"/>
          <w:color w:val="1D1D1B"/>
          <w:szCs w:val="20"/>
        </w:rPr>
        <w:t xml:space="preserve"> sort</w:t>
      </w:r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="00081624">
        <w:rPr>
          <w:rFonts w:cs="Arial"/>
          <w:color w:val="1D1D1B"/>
          <w:spacing w:val="-7"/>
          <w:szCs w:val="20"/>
        </w:rPr>
        <w:t>1692620)</w:t>
      </w:r>
    </w:p>
    <w:p w:rsidR="00FA08D0" w:rsidRPr="00373AC1" w:rsidRDefault="00FA08D0" w:rsidP="009066A9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 xml:space="preserve">Klassisk </w:t>
      </w:r>
      <w:r w:rsidR="009066A9">
        <w:rPr>
          <w:rFonts w:cs="Arial"/>
          <w:color w:val="1D1D1B"/>
          <w:szCs w:val="20"/>
        </w:rPr>
        <w:t>falstagsten med en</w:t>
      </w:r>
      <w:r w:rsidR="009066A9" w:rsidRPr="009066A9">
        <w:rPr>
          <w:rFonts w:cs="Arial"/>
          <w:color w:val="1D1D1B"/>
          <w:szCs w:val="20"/>
        </w:rPr>
        <w:t xml:space="preserve"> traditionel nordisk profi</w:t>
      </w:r>
      <w:r w:rsidR="009066A9">
        <w:rPr>
          <w:rFonts w:cs="Arial"/>
          <w:color w:val="1D1D1B"/>
          <w:szCs w:val="20"/>
        </w:rPr>
        <w:t>l.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 xml:space="preserve">Moniers teglværk i </w:t>
      </w:r>
      <w:r w:rsidR="009066A9" w:rsidRPr="009066A9">
        <w:rPr>
          <w:rFonts w:cs="Arial"/>
          <w:color w:val="1D1D1B"/>
          <w:szCs w:val="20"/>
        </w:rPr>
        <w:t>Petershagen i Tyskland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FA08D0" w:rsidP="00561D82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3"/>
          <w:szCs w:val="20"/>
        </w:rPr>
        <w:t xml:space="preserve">Farven </w:t>
      </w:r>
      <w:r w:rsidRPr="00373AC1">
        <w:rPr>
          <w:rFonts w:cs="Arial"/>
          <w:color w:val="1D1D1B"/>
          <w:szCs w:val="20"/>
        </w:rPr>
        <w:t>(NCS)</w:t>
      </w:r>
      <w:r w:rsidRPr="00373AC1">
        <w:rPr>
          <w:rFonts w:cs="Arial"/>
          <w:color w:val="1D1D1B"/>
          <w:spacing w:val="-14"/>
          <w:szCs w:val="20"/>
        </w:rPr>
        <w:t xml:space="preserve"> </w:t>
      </w:r>
      <w:r w:rsidR="00561D82" w:rsidRPr="00561D82">
        <w:rPr>
          <w:rFonts w:cs="Arial"/>
          <w:color w:val="1D1D1B"/>
          <w:szCs w:val="20"/>
        </w:rPr>
        <w:t>S</w:t>
      </w:r>
      <w:r w:rsidR="00880780">
        <w:rPr>
          <w:rFonts w:cs="Arial"/>
          <w:color w:val="1D1D1B"/>
          <w:szCs w:val="20"/>
        </w:rPr>
        <w:t>9</w:t>
      </w:r>
      <w:r w:rsidR="00935DA4">
        <w:rPr>
          <w:rFonts w:cs="Arial"/>
          <w:color w:val="1D1D1B"/>
          <w:szCs w:val="20"/>
        </w:rPr>
        <w:t>000N</w:t>
      </w:r>
    </w:p>
    <w:p w:rsidR="00FA08D0" w:rsidRPr="00373AC1" w:rsidRDefault="00935DA4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Glansværdi </w:t>
      </w:r>
      <w:r w:rsidR="00880780">
        <w:rPr>
          <w:rFonts w:cs="Arial"/>
          <w:color w:val="1D1D1B"/>
          <w:szCs w:val="20"/>
        </w:rPr>
        <w:t>55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561D82">
        <w:rPr>
          <w:rFonts w:cs="Arial"/>
          <w:color w:val="1D1D1B"/>
          <w:szCs w:val="20"/>
        </w:rPr>
        <w:t>449</w:t>
      </w:r>
      <w:r w:rsidRPr="00373AC1">
        <w:rPr>
          <w:rFonts w:cs="Arial"/>
          <w:color w:val="1D1D1B"/>
          <w:szCs w:val="20"/>
        </w:rPr>
        <w:t xml:space="preserve"> x </w:t>
      </w:r>
      <w:r w:rsidR="00561D82">
        <w:rPr>
          <w:rFonts w:cs="Arial"/>
          <w:color w:val="1D1D1B"/>
          <w:szCs w:val="20"/>
        </w:rPr>
        <w:t>274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61D82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Dækbredde: 228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(dækbredde-</w:t>
      </w:r>
      <w:r w:rsidR="00561D82">
        <w:rPr>
          <w:rFonts w:ascii="Arial" w:hAnsi="Arial" w:cs="Arial"/>
          <w:color w:val="1D1D1B"/>
          <w:sz w:val="20"/>
          <w:szCs w:val="20"/>
        </w:rPr>
        <w:t>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prøveop</w:t>
      </w:r>
      <w:r w:rsidRPr="00373AC1">
        <w:rPr>
          <w:rFonts w:ascii="Arial" w:hAnsi="Arial" w:cs="Arial"/>
          <w:color w:val="1D1D1B"/>
          <w:sz w:val="20"/>
          <w:szCs w:val="20"/>
        </w:rPr>
        <w:t>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 med tagsten fra den pågældende leverance</w:t>
      </w:r>
      <w:r w:rsidRPr="00373AC1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B53D0">
        <w:rPr>
          <w:rFonts w:cs="Arial"/>
          <w:color w:val="1D1D1B"/>
          <w:szCs w:val="20"/>
        </w:rPr>
        <w:t>330-360 mm.</w:t>
      </w:r>
    </w:p>
    <w:p w:rsidR="00FA08D0" w:rsidRPr="00373AC1" w:rsidRDefault="00FA08D0" w:rsidP="00554017">
      <w:pPr>
        <w:pStyle w:val="BodyText"/>
        <w:kinsoku w:val="0"/>
        <w:overflowPunct w:val="0"/>
        <w:spacing w:before="11" w:after="0" w:line="240" w:lineRule="auto"/>
        <w:ind w:left="1244"/>
        <w:rPr>
          <w:rFonts w:ascii="Arial" w:hAnsi="Arial" w:cs="Arial"/>
          <w:color w:val="1D1D1B"/>
          <w:sz w:val="20"/>
          <w:szCs w:val="20"/>
        </w:rPr>
      </w:pPr>
      <w:r w:rsidRPr="00373AC1">
        <w:rPr>
          <w:rFonts w:ascii="Arial" w:hAnsi="Arial" w:cs="Arial"/>
          <w:color w:val="1D1D1B"/>
          <w:sz w:val="20"/>
          <w:szCs w:val="20"/>
        </w:rPr>
        <w:t>(læg</w:t>
      </w:r>
      <w:r w:rsidR="00E615D4">
        <w:rPr>
          <w:rFonts w:ascii="Arial" w:hAnsi="Arial" w:cs="Arial"/>
          <w:color w:val="1D1D1B"/>
          <w:sz w:val="20"/>
          <w:szCs w:val="20"/>
        </w:rPr>
        <w:t>teafstand-interval kan udvides</w:t>
      </w:r>
      <w:r w:rsidR="00445230">
        <w:rPr>
          <w:rFonts w:ascii="Arial" w:hAnsi="Arial" w:cs="Arial"/>
          <w:color w:val="1D1D1B"/>
          <w:sz w:val="20"/>
          <w:szCs w:val="20"/>
        </w:rPr>
        <w:t>. Dette bestemmes ved prøve</w:t>
      </w:r>
      <w:r w:rsidR="00EB206D">
        <w:rPr>
          <w:rFonts w:ascii="Arial" w:hAnsi="Arial" w:cs="Arial"/>
          <w:color w:val="1D1D1B"/>
          <w:sz w:val="20"/>
          <w:szCs w:val="20"/>
        </w:rPr>
        <w:t>oplægning</w:t>
      </w:r>
      <w:r w:rsidR="00E615D4">
        <w:rPr>
          <w:rFonts w:ascii="Arial" w:hAnsi="Arial" w:cs="Arial"/>
          <w:color w:val="1D1D1B"/>
          <w:sz w:val="20"/>
          <w:szCs w:val="20"/>
        </w:rPr>
        <w:t xml:space="preserve"> jf. Tegl 36</w:t>
      </w:r>
      <w:r w:rsidR="00C6074D">
        <w:rPr>
          <w:rFonts w:ascii="Arial" w:hAnsi="Arial" w:cs="Arial"/>
          <w:color w:val="1D1D1B"/>
          <w:sz w:val="20"/>
          <w:szCs w:val="20"/>
        </w:rPr>
        <w:t>,</w:t>
      </w:r>
      <w:r w:rsidR="00C6074D" w:rsidRPr="00C6074D">
        <w:rPr>
          <w:rFonts w:ascii="Arial" w:hAnsi="Arial" w:cs="Arial"/>
          <w:color w:val="1D1D1B"/>
          <w:sz w:val="20"/>
          <w:szCs w:val="20"/>
        </w:rPr>
        <w:t xml:space="preserve"> </w:t>
      </w:r>
      <w:r w:rsidR="00C6074D">
        <w:rPr>
          <w:rFonts w:ascii="Arial" w:hAnsi="Arial" w:cs="Arial"/>
          <w:color w:val="1D1D1B"/>
          <w:sz w:val="20"/>
          <w:szCs w:val="20"/>
        </w:rPr>
        <w:t>med tagsten fra den pågældende leverance</w:t>
      </w:r>
      <w:r w:rsidR="00EB206D">
        <w:rPr>
          <w:rFonts w:ascii="Arial" w:hAnsi="Arial" w:cs="Arial"/>
          <w:color w:val="1D1D1B"/>
          <w:sz w:val="20"/>
          <w:szCs w:val="20"/>
        </w:rPr>
        <w:t>)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Afstand mellem lægtestøttepunkter 19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A643F6" w:rsidRDefault="00FA08D0" w:rsidP="00A643F6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</w:t>
      </w:r>
    </w:p>
    <w:p w:rsidR="00FA08D0" w:rsidRPr="008E727D" w:rsidRDefault="008E727D" w:rsidP="00A643F6">
      <w:pPr>
        <w:pStyle w:val="ListParagraph"/>
        <w:numPr>
          <w:ilvl w:val="2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I henhold til t</w:t>
      </w:r>
      <w:r w:rsidR="00FA08D0" w:rsidRPr="008E727D">
        <w:rPr>
          <w:rFonts w:cs="Arial"/>
          <w:color w:val="1D1D1B"/>
          <w:szCs w:val="20"/>
        </w:rPr>
        <w:t>eststandard, Metode E (reduceret</w:t>
      </w:r>
      <w:r w:rsidR="00FA08D0" w:rsidRPr="008E727D">
        <w:rPr>
          <w:rFonts w:cs="Arial"/>
          <w:color w:val="1D1D1B"/>
          <w:spacing w:val="-28"/>
          <w:szCs w:val="20"/>
        </w:rPr>
        <w:t xml:space="preserve"> </w:t>
      </w:r>
      <w:r w:rsidR="00FA08D0" w:rsidRPr="008E727D">
        <w:rPr>
          <w:rFonts w:cs="Arial"/>
          <w:color w:val="1D1D1B"/>
          <w:szCs w:val="20"/>
        </w:rPr>
        <w:t>bagsideudtørring)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EN1304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E615D4" w:rsidRPr="00E615D4">
        <w:t xml:space="preserve"> </w:t>
      </w:r>
      <w:r w:rsidR="00E615D4">
        <w:rPr>
          <w:rFonts w:cs="Arial"/>
          <w:color w:val="1D1D1B"/>
          <w:szCs w:val="20"/>
        </w:rPr>
        <w:t>PE11913</w:t>
      </w:r>
      <w:r w:rsidR="004338D0">
        <w:rPr>
          <w:rFonts w:cs="Arial"/>
          <w:color w:val="1D1D1B"/>
          <w:szCs w:val="20"/>
        </w:rPr>
        <w:t xml:space="preserve">” </w:t>
      </w:r>
      <w:r w:rsidR="00E615D4">
        <w:t>PE</w:t>
      </w:r>
      <w:r w:rsidR="005B53D0">
        <w:t xml:space="preserve"> </w:t>
      </w:r>
      <w:r w:rsidR="00E615D4">
        <w:t>(Petershagen (fabrik)) 1191 (= uge19 – år 2011) 3 (produktionslinje)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02599A" w:rsidRDefault="0002599A" w:rsidP="0002599A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02599A" w:rsidRPr="0002599A" w:rsidRDefault="0002599A" w:rsidP="0002599A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EN1304, 30 år. Dækningsomfang: jf. garantibevis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6134B7">
        <w:t>15</w:t>
      </w:r>
      <w:r w:rsidRPr="0008548C">
        <w:t xml:space="preserve"> grader og mindre end 60 grader. Ved taghældning over 60 grader skal T36 konsulteres,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 xml:space="preserve">fra Monier eller </w:t>
      </w:r>
      <w:r w:rsidRPr="0008548C">
        <w:rPr>
          <w:spacing w:val="-6"/>
        </w:rPr>
        <w:t xml:space="preserve">bestemt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prøveoplægning </w:t>
      </w:r>
      <w:r w:rsidRPr="0008548C">
        <w:rPr>
          <w:spacing w:val="-4"/>
        </w:rPr>
        <w:t xml:space="preserve">som </w:t>
      </w:r>
      <w:r w:rsidRPr="0008548C">
        <w:rPr>
          <w:spacing w:val="-6"/>
        </w:rPr>
        <w:t xml:space="preserve">beskrevet </w:t>
      </w:r>
      <w:r w:rsidRPr="0008548C">
        <w:t xml:space="preserve">i </w:t>
      </w:r>
      <w:r w:rsidRPr="0008548C">
        <w:rPr>
          <w:spacing w:val="-4"/>
        </w:rPr>
        <w:t xml:space="preserve">T36 </w:t>
      </w:r>
      <w:r w:rsidRPr="0008548C">
        <w:rPr>
          <w:spacing w:val="-3"/>
        </w:rPr>
        <w:t xml:space="preserve">og </w:t>
      </w:r>
      <w:r w:rsidRPr="0008548C">
        <w:rPr>
          <w:spacing w:val="-6"/>
        </w:rPr>
        <w:t xml:space="preserve">godkendt </w:t>
      </w:r>
      <w:r w:rsidRPr="0008548C">
        <w:rPr>
          <w:spacing w:val="-3"/>
        </w:rPr>
        <w:t xml:space="preserve">af </w:t>
      </w:r>
      <w:r w:rsidRPr="0008548C">
        <w:rPr>
          <w:spacing w:val="-6"/>
        </w:rPr>
        <w:t xml:space="preserve">bygherre </w:t>
      </w:r>
      <w:r w:rsidRPr="0008548C">
        <w:rPr>
          <w:spacing w:val="-5"/>
        </w:rPr>
        <w:t xml:space="preserve">eller </w:t>
      </w:r>
      <w:r w:rsidRPr="0008548C">
        <w:rPr>
          <w:spacing w:val="-6"/>
        </w:rPr>
        <w:t xml:space="preserve">af </w:t>
      </w:r>
      <w:r w:rsidRPr="0008548C">
        <w:rPr>
          <w:spacing w:val="-5"/>
        </w:rPr>
        <w:t xml:space="preserve">dennes </w:t>
      </w:r>
      <w:r w:rsidRPr="0008548C">
        <w:rPr>
          <w:spacing w:val="-7"/>
        </w:rPr>
        <w:t>repræsentant.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Bygherrerådgiver skal godkende</w:t>
            </w:r>
            <w:r w:rsidRPr="0008548C">
              <w:rPr>
                <w:spacing w:val="-12"/>
              </w:rPr>
              <w:t xml:space="preserve"> </w:t>
            </w:r>
            <w:r w:rsidRPr="00373AC1">
              <w:t>prøveoplægning</w:t>
            </w:r>
            <w:r w:rsidRPr="0008548C">
              <w:t>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B037D1" w:rsidRDefault="00FA08D0" w:rsidP="00322EC7">
            <w:pPr>
              <w:pStyle w:val="MonierTabelparagraf"/>
            </w:pPr>
            <w:r w:rsidRPr="00B037D1">
              <w:t>Sidelæns dækbredde: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8548C">
              <w:t xml:space="preserve">Tagstenene oplægges, så dækbredden er i overensstemmelse med </w:t>
            </w:r>
            <w:r w:rsidR="004338D0">
              <w:t>tag</w:t>
            </w:r>
            <w:r w:rsidRPr="0008548C">
              <w:t>stenens datablad.</w:t>
            </w:r>
          </w:p>
          <w:p w:rsidR="00FA08D0" w:rsidRPr="00A15617" w:rsidRDefault="00FA08D0" w:rsidP="005B53D0">
            <w:pPr>
              <w:pStyle w:val="MonierTabelparagraf"/>
              <w:numPr>
                <w:ilvl w:val="0"/>
                <w:numId w:val="3"/>
              </w:numPr>
              <w:ind w:left="414" w:hanging="340"/>
            </w:pPr>
            <w:r w:rsidRPr="0002599A">
              <w:t xml:space="preserve">Tagstenene oplægges, så dækbredden resulterer i, at </w:t>
            </w:r>
            <w:r w:rsidR="005B53D0" w:rsidRPr="0002599A">
              <w:t>tagstenene</w:t>
            </w:r>
            <w:r w:rsidR="005B53D0" w:rsidRPr="0002599A">
              <w:rPr>
                <w:rFonts w:eastAsiaTheme="minorHAnsi"/>
                <w:lang w:eastAsia="en-US"/>
              </w:rPr>
              <w:t xml:space="preserve"> falder tæt sammen i falsene/overlæggene jf. en prøveoplægning</w:t>
            </w:r>
            <w:r w:rsidR="00A15617" w:rsidRPr="0002599A">
              <w:rPr>
                <w:rFonts w:eastAsiaTheme="minorHAnsi"/>
                <w:lang w:eastAsia="en-US"/>
              </w:rPr>
              <w:t>,</w:t>
            </w:r>
            <w:r w:rsidR="00A15617" w:rsidRPr="0002599A">
              <w:t xml:space="preserve"> med</w:t>
            </w:r>
            <w:r w:rsidR="00A15617" w:rsidRPr="00A15617">
              <w:t xml:space="preserve"> tagsten fra den pågældende leverance</w:t>
            </w:r>
            <w:r w:rsidRPr="00A15617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A1561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60599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5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  <w:tr w:rsidR="00FA08D0" w:rsidRPr="0008548C" w:rsidTr="00F7763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6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FA08D0" w:rsidRPr="0008548C" w:rsidRDefault="00FA08D0" w:rsidP="00FA08D0">
      <w:pPr>
        <w:pStyle w:val="Heading2"/>
      </w:pPr>
      <w:bookmarkStart w:id="29" w:name="_Toc473451870"/>
      <w:r w:rsidRPr="0008548C">
        <w:lastRenderedPageBreak/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A643F6" w:rsidRDefault="00A643F6" w:rsidP="00A643F6">
            <w:pPr>
              <w:pStyle w:val="MonierTabelparagraf"/>
              <w:ind w:left="454"/>
            </w:pPr>
          </w:p>
          <w:p w:rsidR="00A643F6" w:rsidRDefault="00A643F6" w:rsidP="00A643F6">
            <w:pPr>
              <w:pStyle w:val="MonierTabelparagraf"/>
              <w:ind w:left="454"/>
            </w:pPr>
          </w:p>
          <w:p w:rsidR="004C552E" w:rsidRDefault="004C552E" w:rsidP="00A643F6">
            <w:pPr>
              <w:pStyle w:val="MonierTabelparagraf"/>
              <w:ind w:left="454"/>
            </w:pP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322EC7">
            <w:pPr>
              <w:pStyle w:val="MonierTabelparagraf"/>
            </w:pPr>
            <w:r w:rsidRPr="00373AC1">
              <w:t>Der</w:t>
            </w:r>
            <w:r w:rsidR="004338D0">
              <w:t xml:space="preserve"> sikres god ventilation på tag</w:t>
            </w:r>
            <w:r w:rsidRPr="00373AC1">
              <w:t>st</w:t>
            </w:r>
            <w:r w:rsidR="00AB2B3F">
              <w:t>enens bagside. Ved afstande un</w:t>
            </w:r>
            <w:r w:rsidRPr="00373AC1">
              <w:t>der 25 mm kan tagstenens garanti blive kompromitteret, idet T36 ikke er opfyldt.</w:t>
            </w:r>
          </w:p>
          <w:p w:rsidR="004C552E" w:rsidRPr="00373AC1" w:rsidRDefault="004C552E" w:rsidP="00322EC7">
            <w:pPr>
              <w:pStyle w:val="MonierTabelparagraf"/>
            </w:pPr>
          </w:p>
          <w:p w:rsidR="00FA08D0" w:rsidRPr="00373AC1" w:rsidRDefault="00605990" w:rsidP="00322EC7">
            <w:pPr>
              <w:pStyle w:val="MonierTabelparagraf"/>
            </w:pPr>
            <w:hyperlink r:id="rId17" w:history="1">
              <w:r w:rsidR="00FA08D0" w:rsidRPr="00373AC1">
                <w:rPr>
                  <w:color w:val="283583"/>
                  <w:u w:val="single" w:color="918DBE"/>
                </w:rPr>
                <w:t xml:space="preserve">T36, 2005, s. 10. </w:t>
              </w:r>
            </w:hyperlink>
            <w:r w:rsidR="00FA08D0" w:rsidRPr="00373AC1">
              <w:t>Dette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ventileret fuglegitter: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8"/>
              </w:numPr>
              <w:ind w:left="414" w:hanging="340"/>
            </w:pPr>
            <w:r w:rsidRPr="00373AC1">
              <w:t>Med fuglegitterbøjle: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>Det ventilerede fuglegitter fastgøres med tagstensspecifik</w:t>
            </w:r>
            <w:r w:rsidRPr="00373AC1">
              <w:rPr>
                <w:spacing w:val="-4"/>
              </w:rPr>
              <w:t xml:space="preserve"> </w:t>
            </w:r>
            <w:r w:rsidR="00E35F13">
              <w:t>fugle</w:t>
            </w:r>
            <w:r w:rsidRPr="00373AC1">
              <w:t>gitterbøjle. 2 stk./m.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9"/>
              </w:numPr>
              <w:ind w:left="414" w:hanging="340"/>
            </w:pPr>
            <w:r w:rsidRPr="00373AC1">
              <w:t>Med skruer: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kan trækkes ind i konstruktionen, dog ikke længere end der efterlades en ventilationsspalte mellem fodblik og tagsten på min. 15 mm. (Iflg. T36 kræves ventilationsspalte ved </w:t>
            </w:r>
            <w:proofErr w:type="spellStart"/>
            <w:r w:rsidRPr="00373AC1">
              <w:t>tagfod</w:t>
            </w:r>
            <w:proofErr w:type="spellEnd"/>
            <w:r w:rsidRPr="00373AC1">
              <w:t xml:space="preserve"> på min. 20 mm. Ovenfor tages der</w:t>
            </w:r>
            <w:r w:rsidRPr="00373AC1">
              <w:rPr>
                <w:spacing w:val="-19"/>
              </w:rPr>
              <w:t xml:space="preserve"> </w:t>
            </w:r>
            <w:r w:rsidR="00E35F13">
              <w:t>høj</w:t>
            </w:r>
            <w:r w:rsidRPr="00373AC1">
              <w:t>de for ventilation i tagstenens</w:t>
            </w:r>
            <w:r w:rsidRPr="00373AC1">
              <w:rPr>
                <w:spacing w:val="-2"/>
              </w:rPr>
              <w:t xml:space="preserve"> </w:t>
            </w:r>
            <w:r w:rsidRPr="00373AC1">
              <w:t>profil).</w:t>
            </w:r>
          </w:p>
          <w:p w:rsidR="00FA08D0" w:rsidRPr="00373AC1" w:rsidRDefault="00FA08D0" w:rsidP="00FA08D0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skrues med 2 stk. skruer </w:t>
            </w:r>
            <w:r w:rsidRPr="00373AC1">
              <w:rPr>
                <w:spacing w:val="-9"/>
              </w:rPr>
              <w:t>pr.</w:t>
            </w:r>
            <w:r w:rsidRPr="00373AC1">
              <w:rPr>
                <w:spacing w:val="-7"/>
              </w:rPr>
              <w:t xml:space="preserve"> </w:t>
            </w:r>
            <w:r w:rsidRPr="00373AC1">
              <w:t>m.</w:t>
            </w:r>
          </w:p>
          <w:p w:rsidR="00FA08D0" w:rsidRPr="00373AC1" w:rsidRDefault="00FA08D0" w:rsidP="00CE4327">
            <w:pPr>
              <w:pStyle w:val="MonierTabelparagraf"/>
              <w:numPr>
                <w:ilvl w:val="1"/>
                <w:numId w:val="8"/>
              </w:numPr>
            </w:pPr>
            <w:r w:rsidRPr="00373AC1">
              <w:t xml:space="preserve">Det ventilerede fuglegitter skal være placeret over undertagets </w:t>
            </w:r>
            <w:proofErr w:type="spellStart"/>
            <w:r w:rsidRPr="00373AC1">
              <w:t>butylklæbning</w:t>
            </w:r>
            <w:proofErr w:type="spellEnd"/>
            <w:r w:rsidRPr="00373AC1">
              <w:t xml:space="preserve"> til fodblikket. Det ventilerede fuglegitter</w:t>
            </w:r>
            <w:r w:rsidRPr="00373AC1">
              <w:rPr>
                <w:spacing w:val="-13"/>
              </w:rPr>
              <w:t xml:space="preserve"> </w:t>
            </w:r>
            <w:r w:rsidRPr="00373AC1">
              <w:t>skal være placeret på fodpladen for at sikre grundlag for</w:t>
            </w:r>
            <w:r w:rsidRPr="00373AC1">
              <w:rPr>
                <w:spacing w:val="-10"/>
              </w:rPr>
              <w:t xml:space="preserve"> </w:t>
            </w:r>
            <w:r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605990" w:rsidP="00322EC7">
            <w:pPr>
              <w:pStyle w:val="MonierTabelparagraf"/>
              <w:rPr>
                <w:color w:val="283583"/>
              </w:rPr>
            </w:pPr>
            <w:hyperlink r:id="rId18" w:history="1">
              <w:r w:rsidR="00FA08D0" w:rsidRPr="00373AC1">
                <w:rPr>
                  <w:color w:val="283583"/>
                  <w:u w:val="single" w:color="918DBE"/>
                </w:rPr>
                <w:t>T36, 2005, s. 13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Monier anbefaler anvendelse af fuglegitterbøjle. Derved undgås perforering af undertag, og det sikres, at det ventilerede fuglegitter placeres korrekt.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Se illustration </w:t>
            </w:r>
            <w:hyperlink r:id="rId19" w:history="1">
              <w:r w:rsidRPr="00373AC1">
                <w:rPr>
                  <w:color w:val="283583"/>
                  <w:u w:val="single" w:color="918DBE"/>
                </w:rPr>
                <w:t>her</w:t>
              </w:r>
            </w:hyperlink>
            <w:r w:rsidRPr="00373AC1">
              <w:t>.</w:t>
            </w: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 xml:space="preserve">Placering af ventileret fuglegitter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det ventilerede fuglegitters monteringsskruer. Dette koordineres med undertagsentreprise.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D22A8E">
            <w:pPr>
              <w:pStyle w:val="TableParagraph"/>
              <w:kinsoku w:val="0"/>
              <w:overflowPunct w:val="0"/>
              <w:spacing w:before="56" w:after="0" w:line="200" w:lineRule="exact"/>
              <w:ind w:left="385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605990" w:rsidP="00322EC7">
            <w:pPr>
              <w:pStyle w:val="MonierTabelparagraf"/>
              <w:rPr>
                <w:color w:val="283583"/>
              </w:rPr>
            </w:pPr>
            <w:hyperlink r:id="rId20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Pr="00373AC1" w:rsidRDefault="00FA08D0" w:rsidP="00792F5F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 xml:space="preserve">ses </w:t>
            </w:r>
            <w:hyperlink r:id="rId21" w:history="1">
              <w:r w:rsidR="00792F5F" w:rsidRPr="00792F5F">
                <w:rPr>
                  <w:rStyle w:val="Hyperlink"/>
                </w:rPr>
                <w:t>her</w:t>
              </w:r>
            </w:hyperlink>
            <w:r w:rsidRPr="00373AC1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FA08D0" w:rsidRPr="0008548C" w:rsidRDefault="00926FD0" w:rsidP="00926FD0">
            <w:pPr>
              <w:pStyle w:val="MonierTabelparagraf"/>
            </w:pPr>
            <w:r>
              <w:t>På tage med falstagsten skal rygninger og grater altid lægges mørtelfrie.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Default="00605990" w:rsidP="00322EC7">
            <w:pPr>
              <w:pStyle w:val="MonierTabelparagraf"/>
            </w:pPr>
            <w:hyperlink r:id="rId22" w:history="1">
              <w:r w:rsidR="00A643F6" w:rsidRPr="00373AC1">
                <w:rPr>
                  <w:color w:val="283583"/>
                  <w:u w:val="single" w:color="918DBE"/>
                </w:rPr>
                <w:t>T36, 2005, s. 2</w:t>
              </w:r>
              <w:r w:rsidR="00A643F6">
                <w:rPr>
                  <w:color w:val="283583"/>
                  <w:u w:val="single" w:color="918DBE"/>
                </w:rPr>
                <w:t>1</w:t>
              </w:r>
            </w:hyperlink>
          </w:p>
          <w:p w:rsidR="00174CF2" w:rsidRPr="00373AC1" w:rsidRDefault="00174CF2" w:rsidP="00174CF2">
            <w:pPr>
              <w:pStyle w:val="MonierTabelparagraf"/>
            </w:pPr>
            <w:r>
              <w:t>Ved ønske om rygninger henlagt i mørtel, ved f</w:t>
            </w:r>
            <w:r w:rsidR="00A643F6">
              <w:t>alsede tagsten, kontakt Monier.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Pr="000A2B3C">
              <w:t>/tætningsskive.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373AC1" w:rsidRDefault="00605990" w:rsidP="00322EC7">
            <w:pPr>
              <w:pStyle w:val="MonierTabelparagraf"/>
              <w:rPr>
                <w:color w:val="283583"/>
                <w:u w:val="single" w:color="918DBE"/>
              </w:rPr>
            </w:pPr>
            <w:hyperlink r:id="rId23" w:history="1">
              <w:r w:rsidR="00FA08D0" w:rsidRPr="00373AC1">
                <w:rPr>
                  <w:color w:val="283583"/>
                  <w:u w:val="single" w:color="918DBE"/>
                </w:rPr>
                <w:t>T36, 2005, s.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FA08D0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 xml:space="preserve">Foto af bundet tagsten </w:t>
            </w:r>
            <w:r w:rsidR="00F77FB1">
              <w:t xml:space="preserve">ses </w:t>
            </w:r>
            <w:hyperlink r:id="rId24" w:history="1">
              <w:r w:rsidR="00F77FB1" w:rsidRPr="00F77FB1">
                <w:rPr>
                  <w:rStyle w:val="Hyperlink"/>
                </w:rPr>
                <w:t>her</w:t>
              </w:r>
            </w:hyperlink>
            <w:r w:rsidRPr="00373AC1">
              <w:t>.</w:t>
            </w:r>
            <w:r w:rsidRPr="00373AC1">
              <w:rPr>
                <w:rFonts w:ascii="Times New Roman" w:hAnsi="Times New Roman" w:cs="Times New Roman"/>
              </w:rPr>
              <w:t xml:space="preserve"> </w:t>
            </w:r>
          </w:p>
          <w:p w:rsidR="00EB206D" w:rsidRPr="00373AC1" w:rsidRDefault="00EB206D" w:rsidP="00EB206D">
            <w:pPr>
              <w:pStyle w:val="MonierTabelparagraf"/>
            </w:pPr>
            <w:r w:rsidRPr="00373AC1">
              <w:t>Lægtegang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3F6DA8"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A643F6">
            <w:pPr>
              <w:pStyle w:val="MonierTabelparagraf"/>
              <w:ind w:left="414"/>
            </w:pPr>
            <w:r w:rsidRPr="0008548C">
              <w:t>Rygning/grat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08548C" w:rsidRDefault="00605990" w:rsidP="003F6DA8">
            <w:pPr>
              <w:pStyle w:val="MonierTabelparagraf"/>
              <w:rPr>
                <w:color w:val="283583"/>
              </w:rPr>
            </w:pPr>
            <w:hyperlink r:id="rId25" w:history="1">
              <w:r w:rsidR="003F6DA8" w:rsidRPr="0008548C">
                <w:rPr>
                  <w:color w:val="283583"/>
                  <w:u w:val="single" w:color="918DBE"/>
                </w:rPr>
                <w:t>T36, 2005, s. 21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</w:p>
          <w:p w:rsidR="003F6DA8" w:rsidRPr="0008548C" w:rsidRDefault="003F6DA8" w:rsidP="003F6DA8">
            <w:pPr>
              <w:pStyle w:val="MonierTabelparagraf"/>
              <w:rPr>
                <w:sz w:val="19"/>
                <w:szCs w:val="19"/>
              </w:rPr>
            </w:pPr>
          </w:p>
          <w:p w:rsidR="003F6DA8" w:rsidRPr="0008548C" w:rsidRDefault="00605990" w:rsidP="003F6DA8">
            <w:pPr>
              <w:pStyle w:val="MonierTabelparagraf"/>
            </w:pPr>
            <w:hyperlink r:id="rId26" w:history="1">
              <w:r w:rsidR="003F6DA8" w:rsidRPr="0008548C">
                <w:rPr>
                  <w:color w:val="283583"/>
                  <w:u w:val="single" w:color="918DBE"/>
                </w:rPr>
                <w:t>BR15</w:t>
              </w:r>
              <w:r w:rsidR="00490E2D">
                <w:rPr>
                  <w:color w:val="283583"/>
                  <w:u w:val="single" w:color="918DBE"/>
                </w:rPr>
                <w:t>,</w:t>
              </w:r>
              <w:r w:rsidR="003F6DA8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3F6DA8" w:rsidRPr="0008548C" w:rsidRDefault="003F6DA8" w:rsidP="003F6DA8">
            <w:pPr>
              <w:pStyle w:val="MonierTabelparagraf"/>
            </w:pPr>
            <w:r w:rsidRPr="0008548C">
              <w:t>Tagrumsventilation etableret ved ventileret rygningslægte:</w:t>
            </w:r>
          </w:p>
          <w:p w:rsidR="003F6DA8" w:rsidRPr="0008548C" w:rsidRDefault="003F6DA8" w:rsidP="003F6DA8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 w:rsidR="00CE4327">
              <w:t>gennem den ventilerede rygnings</w:t>
            </w:r>
            <w:r w:rsidRPr="0008548C">
              <w:t>lægte ikke hæm</w:t>
            </w:r>
            <w:r w:rsidR="004338D0">
              <w:t>mes af rygnings</w:t>
            </w:r>
            <w:r w:rsidRPr="0008548C">
              <w:t>båndet.</w:t>
            </w:r>
          </w:p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</w:pPr>
            <w:r w:rsidRPr="0008548C">
              <w:t>Fastgørelse af rygning:</w:t>
            </w:r>
          </w:p>
          <w:p w:rsidR="003F6DA8" w:rsidRPr="0008548C" w:rsidRDefault="00161F59" w:rsidP="00A643F6">
            <w:pPr>
              <w:pStyle w:val="MonierTabelparagraf"/>
              <w:ind w:left="414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  <w:tcMar>
              <w:bottom w:w="0" w:type="dxa"/>
            </w:tcMar>
          </w:tcPr>
          <w:p w:rsidR="003F6DA8" w:rsidRPr="0008548C" w:rsidRDefault="003F6DA8" w:rsidP="003F6DA8">
            <w:pPr>
              <w:pStyle w:val="MonierTabelparagraf"/>
              <w:rPr>
                <w:sz w:val="22"/>
                <w:szCs w:val="22"/>
              </w:rPr>
            </w:pPr>
          </w:p>
        </w:tc>
      </w:tr>
      <w:tr w:rsidR="00EB206D" w:rsidRPr="0008548C" w:rsidTr="00EB206D">
        <w:trPr>
          <w:gridAfter w:val="2"/>
          <w:wAfter w:w="7288" w:type="dxa"/>
        </w:trPr>
        <w:tc>
          <w:tcPr>
            <w:tcW w:w="678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Pr="0008548C" w:rsidRDefault="00EB206D" w:rsidP="00174CF2">
            <w:pPr>
              <w:pStyle w:val="MonierTabelparagraf"/>
            </w:pPr>
          </w:p>
        </w:tc>
        <w:tc>
          <w:tcPr>
            <w:tcW w:w="364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EB206D" w:rsidRDefault="00EB206D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075923">
        <w:trPr>
          <w:trHeight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605990" w:rsidP="00193003">
            <w:pPr>
              <w:pStyle w:val="MonierTabelparagraf"/>
              <w:rPr>
                <w:spacing w:val="-5"/>
              </w:rPr>
            </w:pPr>
            <w:hyperlink r:id="rId27" w:history="1">
              <w:r w:rsidR="00193003" w:rsidRPr="0008548C">
                <w:rPr>
                  <w:color w:val="283583"/>
                  <w:u w:val="single" w:color="918DBE"/>
                </w:rPr>
                <w:t>BR15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A643F6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B3333B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langs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605990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8" w:history="1">
              <w:r w:rsidR="00193003" w:rsidRPr="0008548C">
                <w:rPr>
                  <w:color w:val="283583"/>
                  <w:u w:val="single" w:color="918DBE"/>
                </w:rPr>
                <w:t>T36, 2005, s. 20, 23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93003" w:rsidRPr="0008548C" w:rsidRDefault="00193003" w:rsidP="002E29B6">
      <w:pPr>
        <w:spacing w:after="160" w:line="259" w:lineRule="auto"/>
      </w:pPr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02599A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single" w:sz="2" w:space="0" w:color="1D1D1B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B3333B" w:rsidRPr="0008548C" w:rsidTr="0002599A">
        <w:trPr>
          <w:trHeight w:val="3704"/>
        </w:trPr>
        <w:tc>
          <w:tcPr>
            <w:tcW w:w="6904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B3333B" w:rsidP="002E29B6">
            <w:pPr>
              <w:pStyle w:val="MonierTabelparagraf"/>
              <w:numPr>
                <w:ilvl w:val="0"/>
                <w:numId w:val="17"/>
              </w:numPr>
              <w:ind w:left="414" w:hanging="340"/>
            </w:pPr>
            <w:r>
              <w:t>Vindskedesten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B3333B" w:rsidRDefault="00B3333B" w:rsidP="00005F34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tætningsskive.</w:t>
            </w:r>
          </w:p>
          <w:p w:rsidR="00D319E5" w:rsidRPr="0008548C" w:rsidRDefault="00D319E5" w:rsidP="00005F34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rygningsendeplade.</w:t>
            </w:r>
          </w:p>
          <w:p w:rsidR="00B3333B" w:rsidRDefault="00B3333B" w:rsidP="00752263">
            <w:pPr>
              <w:pStyle w:val="MonierTabelparagraf"/>
              <w:numPr>
                <w:ilvl w:val="0"/>
                <w:numId w:val="17"/>
              </w:numPr>
            </w:pPr>
            <w:r>
              <w:t>Dobbeltvinge</w:t>
            </w:r>
            <w:r w:rsidR="00A643F6">
              <w:t>t</w:t>
            </w:r>
            <w:r>
              <w:t xml:space="preserve"> afslutning</w:t>
            </w:r>
          </w:p>
          <w:p w:rsidR="00B3333B" w:rsidRDefault="00B3333B" w:rsidP="00161F59">
            <w:pPr>
              <w:pStyle w:val="MonierTabelparagraf"/>
              <w:ind w:left="397"/>
            </w:pPr>
            <w:r w:rsidRPr="0008548C">
              <w:t>Tagstenene ved gavlen skal have et fremspring på 30 mm.</w:t>
            </w:r>
            <w:r w:rsidR="00455678">
              <w:t xml:space="preserve"> </w:t>
            </w:r>
            <w:r w:rsidR="00A643F6">
              <w:t>f</w:t>
            </w:r>
            <w:r w:rsidR="00455678">
              <w:t>ra konstruktionen.</w:t>
            </w:r>
            <w:r w:rsidRPr="0008548C">
              <w:t xml:space="preserve"> I venstre side anvendes dobbeltvingede tagsten og i højre side anvendes </w:t>
            </w:r>
            <w:r w:rsidRPr="00161F59">
              <w:t>alm. tagsten</w:t>
            </w:r>
            <w:r w:rsidR="00455678">
              <w:t>.</w:t>
            </w:r>
          </w:p>
          <w:p w:rsidR="0002599A" w:rsidRPr="00EB17D1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EB17D1">
              <w:t xml:space="preserve">Henlagt i mørtel </w:t>
            </w:r>
          </w:p>
          <w:p w:rsidR="0002599A" w:rsidRPr="0008548C" w:rsidRDefault="0002599A" w:rsidP="0002599A">
            <w:pPr>
              <w:pStyle w:val="MonierTabelparagraf"/>
              <w:numPr>
                <w:ilvl w:val="2"/>
                <w:numId w:val="24"/>
              </w:numPr>
            </w:pPr>
            <w:r w:rsidRPr="0008548C">
              <w:t>Nakke kan slås af tagstenene, og de svummes i kalkcementmørtel.</w:t>
            </w:r>
          </w:p>
          <w:p w:rsidR="0002599A" w:rsidRPr="00005F34" w:rsidRDefault="0002599A" w:rsidP="0002599A">
            <w:pPr>
              <w:pStyle w:val="MonierTabelparagraf"/>
              <w:numPr>
                <w:ilvl w:val="2"/>
                <w:numId w:val="24"/>
              </w:numPr>
              <w:rPr>
                <w:rFonts w:ascii="Times New Roman" w:hAnsi="Times New Roman" w:cs="Times New Roman"/>
              </w:rPr>
            </w:pPr>
            <w:r w:rsidRPr="0008548C">
              <w:t>De svummede tagsten henlægges i mørtel som beskrevet i</w:t>
            </w:r>
            <w:r w:rsidRPr="0008548C">
              <w:rPr>
                <w:spacing w:val="-9"/>
              </w:rPr>
              <w:t xml:space="preserve"> </w:t>
            </w:r>
            <w:r w:rsidRPr="0008548C">
              <w:t>T36. Vederlag for mørtelpude skal være min. 17</w:t>
            </w:r>
            <w:r w:rsidRPr="0008548C">
              <w:rPr>
                <w:spacing w:val="-21"/>
              </w:rPr>
              <w:t xml:space="preserve"> </w:t>
            </w:r>
            <w:r w:rsidRPr="0008548C">
              <w:t>cm.</w:t>
            </w:r>
          </w:p>
          <w:p w:rsidR="0002599A" w:rsidRPr="0008548C" w:rsidRDefault="0002599A" w:rsidP="0002599A">
            <w:pPr>
              <w:pStyle w:val="Monierrod-niveau-2"/>
              <w:numPr>
                <w:ilvl w:val="1"/>
                <w:numId w:val="24"/>
              </w:numPr>
            </w:pPr>
            <w:r w:rsidRPr="001530E6">
              <w:t>Udhæng</w:t>
            </w:r>
            <w:r w:rsidRPr="001530E6">
              <w:rPr>
                <w:spacing w:val="-6"/>
              </w:rPr>
              <w:t xml:space="preserve"> </w:t>
            </w:r>
            <w:r w:rsidRPr="001530E6">
              <w:t>(hakkebræt)</w:t>
            </w:r>
            <w:r>
              <w:t xml:space="preserve"> 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>
              <w:t xml:space="preserve">Evt. </w:t>
            </w:r>
            <w:r w:rsidR="000D5B99">
              <w:t>t</w:t>
            </w:r>
            <w:r>
              <w:t>ildannels</w:t>
            </w:r>
            <w:r w:rsidR="000D5B99">
              <w:t>e</w:t>
            </w:r>
            <w:r>
              <w:t xml:space="preserve"> af tagsten</w:t>
            </w:r>
          </w:p>
          <w:p w:rsidR="0002599A" w:rsidRDefault="0002599A" w:rsidP="0002599A">
            <w:pPr>
              <w:pStyle w:val="Monierrod-niveau-2"/>
              <w:numPr>
                <w:ilvl w:val="2"/>
                <w:numId w:val="24"/>
              </w:numPr>
            </w:pPr>
            <w:r w:rsidRPr="0008548C">
              <w:t>Hakkebræt tildannes efter og mon</w:t>
            </w:r>
            <w:r w:rsidR="00D22A8E">
              <w:t>teres op mod tagstenens bagside</w:t>
            </w:r>
            <w:r w:rsidR="001530E6">
              <w:t>.</w:t>
            </w:r>
          </w:p>
          <w:p w:rsidR="00B3333B" w:rsidRPr="0008548C" w:rsidRDefault="00D22A8E" w:rsidP="001530E6">
            <w:pPr>
              <w:pStyle w:val="Monierrod-niveau-2"/>
              <w:numPr>
                <w:ilvl w:val="2"/>
                <w:numId w:val="24"/>
              </w:numPr>
            </w:pPr>
            <w:r>
              <w:t xml:space="preserve">Samtlige afslutningssten fastgøres med skrue med tætningsskive </w:t>
            </w:r>
            <w:r w:rsidR="000D5B99">
              <w:t>(</w:t>
            </w:r>
            <w:r>
              <w:t>i højre side tillige med sidefaldsbinder</w:t>
            </w:r>
            <w:r w:rsidR="000D5B99">
              <w:t>)</w:t>
            </w:r>
            <w:r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B3333B" w:rsidRDefault="00605990" w:rsidP="002E29B6">
            <w:pPr>
              <w:pStyle w:val="MonierTabelparagraf"/>
            </w:pPr>
            <w:hyperlink r:id="rId29" w:history="1">
              <w:proofErr w:type="spellStart"/>
              <w:r w:rsidR="00B3333B" w:rsidRPr="00005F34">
                <w:rPr>
                  <w:rStyle w:val="Hyperlink"/>
                </w:rPr>
                <w:t>Opstregningmål</w:t>
              </w:r>
              <w:proofErr w:type="spellEnd"/>
              <w:r w:rsidR="00B3333B" w:rsidRPr="00005F34">
                <w:rPr>
                  <w:rStyle w:val="Hyperlink"/>
                </w:rPr>
                <w:t xml:space="preserve"> på datablad kan med fordel anvendes.</w:t>
              </w:r>
            </w:hyperlink>
          </w:p>
          <w:p w:rsidR="00B3333B" w:rsidRDefault="00B3333B" w:rsidP="002E29B6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B3333B" w:rsidRDefault="00605990" w:rsidP="002E29B6">
            <w:pPr>
              <w:pStyle w:val="MonierTabelparagraf"/>
              <w:rPr>
                <w:color w:val="283583"/>
                <w:u w:val="single" w:color="918DBE"/>
              </w:rPr>
            </w:pPr>
            <w:hyperlink r:id="rId30" w:history="1">
              <w:r w:rsidR="00B3333B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1" w:history="1">
              <w:r w:rsidR="00B3333B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B3333B" w:rsidRPr="0008548C">
              <w:rPr>
                <w:color w:val="283583"/>
                <w:u w:val="single" w:color="918DBE"/>
              </w:rPr>
              <w:t>s.</w:t>
            </w:r>
            <w:hyperlink r:id="rId32" w:history="1">
              <w:r w:rsidR="00B3333B" w:rsidRPr="0008548C">
                <w:rPr>
                  <w:color w:val="283583"/>
                  <w:u w:val="single" w:color="918DBE"/>
                </w:rPr>
                <w:t>12</w:t>
              </w:r>
            </w:hyperlink>
            <w:r w:rsidR="00B3333B">
              <w:rPr>
                <w:color w:val="283583"/>
                <w:u w:val="single" w:color="918DBE"/>
              </w:rPr>
              <w:t>.</w:t>
            </w:r>
          </w:p>
          <w:p w:rsidR="00B3333B" w:rsidRDefault="00B3333B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D22A8E" w:rsidRDefault="00D22A8E" w:rsidP="00161F59">
            <w:pPr>
              <w:pStyle w:val="MonierTabelparagraf"/>
            </w:pPr>
          </w:p>
          <w:p w:rsidR="000B7FE3" w:rsidRDefault="000B7FE3" w:rsidP="00161F59">
            <w:pPr>
              <w:pStyle w:val="MonierTabelparagraf"/>
            </w:pPr>
            <w:r>
              <w:t xml:space="preserve">I </w:t>
            </w:r>
            <w:hyperlink r:id="rId33" w:history="1">
              <w:r w:rsidR="00A643F6">
                <w:rPr>
                  <w:rStyle w:val="Hyperlink"/>
                </w:rPr>
                <w:t>T</w:t>
              </w:r>
              <w:r w:rsidRPr="000B7FE3">
                <w:rPr>
                  <w:rStyle w:val="Hyperlink"/>
                </w:rPr>
                <w:t>36 s. 22 &amp; 26</w:t>
              </w:r>
            </w:hyperlink>
            <w:r>
              <w:t xml:space="preserve"> nævnes en række krav til udfør</w:t>
            </w:r>
            <w:r w:rsidR="00A643F6">
              <w:t>el</w:t>
            </w:r>
            <w:r>
              <w:t xml:space="preserve">se </w:t>
            </w:r>
            <w:r w:rsidR="00B67E76">
              <w:t>samt</w:t>
            </w:r>
            <w:r>
              <w:t xml:space="preserve"> mørtel type som bør overholdes, hvis man ønsker et  tilfredsstillende resultat.</w:t>
            </w:r>
          </w:p>
          <w:p w:rsidR="000B7FE3" w:rsidRDefault="000B7FE3" w:rsidP="000B7FE3">
            <w:pPr>
              <w:pStyle w:val="MonierTabelparagraf"/>
              <w:ind w:left="0"/>
            </w:pPr>
          </w:p>
          <w:p w:rsidR="000B7FE3" w:rsidRDefault="000B7FE3" w:rsidP="000B7FE3">
            <w:pPr>
              <w:pStyle w:val="MonierTabelparagraf"/>
            </w:pPr>
            <w:r>
              <w:t>Arbejdet bør ikke udføres i regnvejr eller i perioder, hvor der kan forventes frost.</w:t>
            </w:r>
          </w:p>
          <w:p w:rsidR="00EC60CD" w:rsidRDefault="00EC60CD" w:rsidP="001530E6">
            <w:pPr>
              <w:pStyle w:val="MonierTabelparagraf"/>
              <w:ind w:left="0"/>
            </w:pPr>
          </w:p>
          <w:p w:rsidR="00D22A8E" w:rsidRPr="001530E6" w:rsidRDefault="00605990" w:rsidP="001530E6">
            <w:pPr>
              <w:pStyle w:val="MonierTabelparagraf"/>
              <w:rPr>
                <w:color w:val="283583"/>
                <w:u w:val="single" w:color="918DBE"/>
              </w:rPr>
            </w:pPr>
            <w:hyperlink r:id="rId34" w:history="1">
              <w:r w:rsidR="00D22A8E" w:rsidRPr="0008548C">
                <w:rPr>
                  <w:color w:val="283583"/>
                  <w:u w:val="single" w:color="918DBE"/>
                </w:rPr>
                <w:t xml:space="preserve">T36, </w:t>
              </w:r>
            </w:hyperlink>
            <w:hyperlink r:id="rId35" w:history="1">
              <w:r w:rsidR="00D22A8E" w:rsidRPr="0008548C">
                <w:rPr>
                  <w:color w:val="283583"/>
                  <w:u w:val="single" w:color="918DBE"/>
                </w:rPr>
                <w:t xml:space="preserve">2005, </w:t>
              </w:r>
            </w:hyperlink>
            <w:r w:rsidR="00D22A8E" w:rsidRPr="0008548C">
              <w:rPr>
                <w:color w:val="283583"/>
                <w:u w:val="single" w:color="918DBE"/>
              </w:rPr>
              <w:t>s.</w:t>
            </w:r>
            <w:r w:rsidR="00D22A8E">
              <w:rPr>
                <w:color w:val="283583"/>
                <w:u w:val="single" w:color="918DBE"/>
              </w:rPr>
              <w:t xml:space="preserve"> </w:t>
            </w:r>
            <w:r w:rsidR="000B7FE3">
              <w:rPr>
                <w:color w:val="283583"/>
                <w:u w:val="single" w:color="918DBE"/>
              </w:rPr>
              <w:t xml:space="preserve">21, </w:t>
            </w:r>
            <w:hyperlink r:id="rId36" w:history="1">
              <w:r w:rsidR="00D22A8E" w:rsidRPr="0008548C">
                <w:rPr>
                  <w:color w:val="283583"/>
                  <w:u w:val="single" w:color="918DBE"/>
                </w:rPr>
                <w:t>26</w:t>
              </w:r>
            </w:hyperlink>
            <w:r w:rsidR="00D22A8E">
              <w:rPr>
                <w:color w:val="283583"/>
                <w:u w:val="single" w:color="918DBE"/>
              </w:rPr>
              <w:t>.</w:t>
            </w: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605990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7" w:history="1">
              <w:r w:rsidR="00D55C35" w:rsidRPr="0008548C">
                <w:rPr>
                  <w:color w:val="283583"/>
                  <w:u w:val="single" w:color="918DBE"/>
                </w:rPr>
                <w:t>T36, 2005, s. 20</w:t>
              </w:r>
            </w:hyperlink>
            <w:r w:rsidR="00490E2D">
              <w:rPr>
                <w:color w:val="283583"/>
                <w:u w:val="single" w:color="918DBE"/>
              </w:rPr>
              <w:t>.</w:t>
            </w:r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© Monier A/S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0B7FE3" w:rsidRDefault="000B7FE3" w:rsidP="000B7FE3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DE5B92">
        <w:rPr>
          <w:rFonts w:cs="Arial"/>
          <w:noProof/>
          <w:color w:val="auto"/>
          <w:szCs w:val="20"/>
        </w:rPr>
        <w:t>18. august 2017</w:t>
      </w:r>
      <w:r w:rsidRPr="00FD05DA">
        <w:rPr>
          <w:rFonts w:cs="Arial"/>
          <w:color w:val="auto"/>
          <w:szCs w:val="20"/>
        </w:rPr>
        <w:fldChar w:fldCharType="end"/>
      </w:r>
    </w:p>
    <w:p w:rsidR="00075923" w:rsidRDefault="000B7FE3" w:rsidP="000B7FE3">
      <w:pPr>
        <w:pStyle w:val="Monierbrdtxt"/>
        <w:jc w:val="center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5DE17649" wp14:editId="2D83AE94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923" w:rsidRDefault="00075923" w:rsidP="00075923">
      <w:pPr>
        <w:pStyle w:val="Monierbrdtxt"/>
        <w:rPr>
          <w:color w:val="1D1D1B"/>
        </w:rPr>
      </w:pPr>
    </w:p>
    <w:sectPr w:rsidR="00075923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90" w:rsidRDefault="00605990" w:rsidP="00753BED">
      <w:pPr>
        <w:spacing w:after="0" w:line="240" w:lineRule="auto"/>
      </w:pPr>
      <w:r>
        <w:separator/>
      </w:r>
    </w:p>
  </w:endnote>
  <w:endnote w:type="continuationSeparator" w:id="0">
    <w:p w:rsidR="00605990" w:rsidRDefault="00605990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DE5B9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18. august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DE5B92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90" w:rsidRDefault="00605990" w:rsidP="00753BED">
      <w:pPr>
        <w:spacing w:after="0" w:line="240" w:lineRule="auto"/>
      </w:pPr>
      <w:r>
        <w:separator/>
      </w:r>
    </w:p>
  </w:footnote>
  <w:footnote w:type="continuationSeparator" w:id="0">
    <w:p w:rsidR="00605990" w:rsidRDefault="00605990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numStyleLink w:val="MonierRdfirkant"/>
  </w:abstractNum>
  <w:abstractNum w:abstractNumId="10">
    <w:nsid w:val="21F03EA1"/>
    <w:multiLevelType w:val="multilevel"/>
    <w:tmpl w:val="B8B6CD9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pStyle w:val="Monierrod-niveau-2"/>
      <w:lvlText w:val=""/>
      <w:lvlJc w:val="left"/>
      <w:pPr>
        <w:ind w:left="907" w:hanging="283"/>
      </w:pPr>
      <w:rPr>
        <w:rFonts w:ascii="Wingdings" w:hAnsi="Wingdings" w:hint="default"/>
        <w:color w:val="CD171A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1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2B45D66"/>
    <w:multiLevelType w:val="multilevel"/>
    <w:tmpl w:val="BADE7D3C"/>
    <w:numStyleLink w:val="MonierRdfirkant"/>
  </w:abstractNum>
  <w:abstractNum w:abstractNumId="14">
    <w:nsid w:val="35D144A6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5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6">
    <w:nsid w:val="37F91CDE"/>
    <w:multiLevelType w:val="multilevel"/>
    <w:tmpl w:val="BADE7D3C"/>
    <w:numStyleLink w:val="MonierRdfirkant"/>
  </w:abstractNum>
  <w:abstractNum w:abstractNumId="17">
    <w:nsid w:val="403D2DEB"/>
    <w:multiLevelType w:val="multilevel"/>
    <w:tmpl w:val="BADE7D3C"/>
    <w:numStyleLink w:val="MonierRdfirkant"/>
  </w:abstractNum>
  <w:abstractNum w:abstractNumId="18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0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1">
    <w:nsid w:val="559E44ED"/>
    <w:multiLevelType w:val="multilevel"/>
    <w:tmpl w:val="BADE7D3C"/>
    <w:numStyleLink w:val="MonierRdfirkant"/>
  </w:abstractNum>
  <w:abstractNum w:abstractNumId="22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8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22"/>
  </w:num>
  <w:num w:numId="10">
    <w:abstractNumId w:val="19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1"/>
  </w:num>
  <w:num w:numId="17">
    <w:abstractNumId w:val="16"/>
  </w:num>
  <w:num w:numId="18">
    <w:abstractNumId w:val="9"/>
  </w:num>
  <w:num w:numId="19">
    <w:abstractNumId w:val="17"/>
  </w:num>
  <w:num w:numId="20">
    <w:abstractNumId w:val="5"/>
  </w:num>
  <w:num w:numId="21">
    <w:abstractNumId w:val="7"/>
  </w:num>
  <w:num w:numId="22">
    <w:abstractNumId w:val="20"/>
  </w:num>
  <w:num w:numId="23">
    <w:abstractNumId w:val="10"/>
  </w:num>
  <w:num w:numId="24">
    <w:abstractNumId w:val="10"/>
    <w:lvlOverride w:ilvl="0">
      <w:lvl w:ilvl="0">
        <w:numFmt w:val="bullet"/>
        <w:lvlText w:val=""/>
        <w:lvlJc w:val="left"/>
        <w:pPr>
          <w:ind w:left="397" w:hanging="321"/>
        </w:pPr>
        <w:rPr>
          <w:rFonts w:ascii="Wingdings" w:hAnsi="Wingdings" w:hint="default"/>
          <w:b w:val="0"/>
          <w:color w:val="CD171A"/>
          <w:w w:val="100"/>
          <w:sz w:val="24"/>
        </w:rPr>
      </w:lvl>
    </w:lvlOverride>
    <w:lvlOverride w:ilvl="1">
      <w:lvl w:ilvl="1">
        <w:numFmt w:val="bullet"/>
        <w:pStyle w:val="Monierrod-niveau-2"/>
        <w:lvlText w:val=""/>
        <w:lvlJc w:val="left"/>
        <w:pPr>
          <w:ind w:left="907" w:hanging="283"/>
        </w:pPr>
        <w:rPr>
          <w:rFonts w:ascii="Wingdings" w:hAnsi="Wingdings" w:hint="default"/>
          <w:color w:val="CD171A"/>
        </w:rPr>
      </w:lvl>
    </w:lvlOverride>
    <w:lvlOverride w:ilvl="2">
      <w:lvl w:ilvl="2">
        <w:numFmt w:val="bullet"/>
        <w:lvlText w:val="•"/>
        <w:lvlJc w:val="left"/>
        <w:pPr>
          <w:ind w:left="1361" w:hanging="227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2256" w:hanging="197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2915" w:hanging="197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3574" w:hanging="197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233" w:hanging="197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4892" w:hanging="197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5551" w:hanging="19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2599A"/>
    <w:rsid w:val="00056BAE"/>
    <w:rsid w:val="00075923"/>
    <w:rsid w:val="00081624"/>
    <w:rsid w:val="000B7FE3"/>
    <w:rsid w:val="000D5B99"/>
    <w:rsid w:val="000E26A2"/>
    <w:rsid w:val="001530E6"/>
    <w:rsid w:val="00161F59"/>
    <w:rsid w:val="001623A5"/>
    <w:rsid w:val="00166721"/>
    <w:rsid w:val="00174CF2"/>
    <w:rsid w:val="00193003"/>
    <w:rsid w:val="0022343C"/>
    <w:rsid w:val="002516C4"/>
    <w:rsid w:val="00257AB5"/>
    <w:rsid w:val="00264275"/>
    <w:rsid w:val="002E29B6"/>
    <w:rsid w:val="00322EC7"/>
    <w:rsid w:val="003755CE"/>
    <w:rsid w:val="003D6DC4"/>
    <w:rsid w:val="003E736A"/>
    <w:rsid w:val="003F6DA8"/>
    <w:rsid w:val="004338D0"/>
    <w:rsid w:val="00445230"/>
    <w:rsid w:val="00455678"/>
    <w:rsid w:val="00481FEC"/>
    <w:rsid w:val="00490E2D"/>
    <w:rsid w:val="004C552E"/>
    <w:rsid w:val="004E16E6"/>
    <w:rsid w:val="004F28D3"/>
    <w:rsid w:val="004F4C29"/>
    <w:rsid w:val="00554017"/>
    <w:rsid w:val="00561D82"/>
    <w:rsid w:val="00563F1F"/>
    <w:rsid w:val="005B53D0"/>
    <w:rsid w:val="0060416D"/>
    <w:rsid w:val="00605990"/>
    <w:rsid w:val="006134B7"/>
    <w:rsid w:val="00634799"/>
    <w:rsid w:val="00707BBD"/>
    <w:rsid w:val="00752263"/>
    <w:rsid w:val="00753BED"/>
    <w:rsid w:val="0076176A"/>
    <w:rsid w:val="00792F5F"/>
    <w:rsid w:val="00796A43"/>
    <w:rsid w:val="007B5D8A"/>
    <w:rsid w:val="007C17BD"/>
    <w:rsid w:val="007C57C8"/>
    <w:rsid w:val="007E20BA"/>
    <w:rsid w:val="007F1D54"/>
    <w:rsid w:val="007F678E"/>
    <w:rsid w:val="008236FF"/>
    <w:rsid w:val="00834EED"/>
    <w:rsid w:val="00840BB2"/>
    <w:rsid w:val="008604A7"/>
    <w:rsid w:val="00862C24"/>
    <w:rsid w:val="00880780"/>
    <w:rsid w:val="00895AFD"/>
    <w:rsid w:val="008B3B63"/>
    <w:rsid w:val="008B5800"/>
    <w:rsid w:val="008E727D"/>
    <w:rsid w:val="008F04C3"/>
    <w:rsid w:val="009066A9"/>
    <w:rsid w:val="00925710"/>
    <w:rsid w:val="00926FD0"/>
    <w:rsid w:val="00935DA4"/>
    <w:rsid w:val="00942D93"/>
    <w:rsid w:val="00951BF3"/>
    <w:rsid w:val="00972ECA"/>
    <w:rsid w:val="00974694"/>
    <w:rsid w:val="009929CC"/>
    <w:rsid w:val="009B4CB1"/>
    <w:rsid w:val="00A15617"/>
    <w:rsid w:val="00A36741"/>
    <w:rsid w:val="00A475A3"/>
    <w:rsid w:val="00A643F6"/>
    <w:rsid w:val="00AA1BE0"/>
    <w:rsid w:val="00AB2B3F"/>
    <w:rsid w:val="00AF4499"/>
    <w:rsid w:val="00B037D1"/>
    <w:rsid w:val="00B32CB5"/>
    <w:rsid w:val="00B3333B"/>
    <w:rsid w:val="00B67E76"/>
    <w:rsid w:val="00C31C90"/>
    <w:rsid w:val="00C6074D"/>
    <w:rsid w:val="00CB3228"/>
    <w:rsid w:val="00CE4327"/>
    <w:rsid w:val="00D01E83"/>
    <w:rsid w:val="00D22A8E"/>
    <w:rsid w:val="00D319E5"/>
    <w:rsid w:val="00D55C35"/>
    <w:rsid w:val="00D83B64"/>
    <w:rsid w:val="00D86375"/>
    <w:rsid w:val="00DC7243"/>
    <w:rsid w:val="00DE5B92"/>
    <w:rsid w:val="00E35F13"/>
    <w:rsid w:val="00E615D4"/>
    <w:rsid w:val="00EB17D1"/>
    <w:rsid w:val="00EB206D"/>
    <w:rsid w:val="00EC60CD"/>
    <w:rsid w:val="00EF6F32"/>
    <w:rsid w:val="00F0741C"/>
    <w:rsid w:val="00F138F6"/>
    <w:rsid w:val="00F4606B"/>
    <w:rsid w:val="00F7763F"/>
    <w:rsid w:val="00F77FB1"/>
    <w:rsid w:val="00F86E28"/>
    <w:rsid w:val="00FA08D0"/>
    <w:rsid w:val="00FB36EA"/>
    <w:rsid w:val="00FD05DA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  <w:style w:type="paragraph" w:customStyle="1" w:styleId="Monierrod-niveau-2">
    <w:name w:val="Monier rod-niveau-2"/>
    <w:basedOn w:val="MonierTabelparagraf"/>
    <w:link w:val="Monierrod-niveau-2Tegn"/>
    <w:uiPriority w:val="1"/>
    <w:qFormat/>
    <w:rsid w:val="0002599A"/>
    <w:pPr>
      <w:numPr>
        <w:ilvl w:val="1"/>
        <w:numId w:val="23"/>
      </w:numPr>
    </w:pPr>
  </w:style>
  <w:style w:type="character" w:customStyle="1" w:styleId="Monierrod-niveau-2Tegn">
    <w:name w:val="Monier rod-niveau-2 Tegn"/>
    <w:basedOn w:val="MonierTabelparagrafTegn"/>
    <w:link w:val="Monierrod-niveau-2"/>
    <w:uiPriority w:val="1"/>
    <w:rsid w:val="0002599A"/>
    <w:rPr>
      <w:rFonts w:ascii="Arial" w:eastAsiaTheme="minorEastAsia" w:hAnsi="Arial" w:cs="Arial"/>
      <w:color w:val="1D1D1B"/>
      <w:sz w:val="20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bygningsreglementet.dk/br15_00_id68/0/42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Achat/Binding_Achat_bag_01.JPG" TargetMode="External"/><Relationship Id="rId34" Type="http://schemas.openxmlformats.org/officeDocument/2006/relationships/hyperlink" Target="http://www.monier.dk/fileadmin/bu-files/dk/downloads/pdf/Tegl_36_monier_lavtoploeselig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Tegl_36_monier_lavtoploeselig.pdf" TargetMode="External"/><Relationship Id="rId25" Type="http://schemas.openxmlformats.org/officeDocument/2006/relationships/hyperlink" Target="http://www.monier.dk/fileadmin/bu-files/dk/downloads/pdf/Tegl_36_monier_lavtoploeselig.pdf" TargetMode="External"/><Relationship Id="rId33" Type="http://schemas.openxmlformats.org/officeDocument/2006/relationships/hyperlink" Target="http://www.monier.dk/fileadmin/bu-files/dk/downloads/pdf/Tegl_36_monier_lavtoploeselig.pdf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onier.dk/fileadmin/bu-files/dk/downloads/pdf/Tegl_36_monier_lavtoploeselig.pdf" TargetMode="External"/><Relationship Id="rId20" Type="http://schemas.openxmlformats.org/officeDocument/2006/relationships/hyperlink" Target="http://www.monier.dk/fileadmin/bu-files/dk/downloads/pdf/Tegl_36_monier_lavtoploeselig.pdf" TargetMode="External"/><Relationship Id="rId29" Type="http://schemas.openxmlformats.org/officeDocument/2006/relationships/hyperlink" Target="http://www.monier.dk/fileadmin/bu-files/dk/downloads/pdf/product_data_sheets/Achat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Content_pictures/binding/Achat/Binding_Achat_bag_01.JPG" TargetMode="External"/><Relationship Id="rId32" Type="http://schemas.openxmlformats.org/officeDocument/2006/relationships/hyperlink" Target="http://www.monier.dk/fileadmin/bu-files/dk/downloads/pdf/Tegl_36_monier_lavtoploeselig.pdf" TargetMode="External"/><Relationship Id="rId37" Type="http://schemas.openxmlformats.org/officeDocument/2006/relationships/hyperlink" Target="http://www.monier.dk/fileadmin/bu-files/dk/downloads/pdf/Tegl_36_monier_lavtoploeselig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onier.dk/fileadmin/bu-files/dk/downloads/pdf/Tegl_36_monier_lavtoploeselig.pdf" TargetMode="External"/><Relationship Id="rId23" Type="http://schemas.openxmlformats.org/officeDocument/2006/relationships/hyperlink" Target="http://www.monier.dk/fileadmin/bu-files/dk/downloads/pdf/Tegl_36_monier_lavtoploeselig.pdf" TargetMode="External"/><Relationship Id="rId28" Type="http://schemas.openxmlformats.org/officeDocument/2006/relationships/hyperlink" Target="http://www.monier.dk/fileadmin/bu-files/dk/downloads/pdf/Tegl_36_monier_lavtoploeselig.pdf" TargetMode="External"/><Relationship Id="rId36" Type="http://schemas.openxmlformats.org/officeDocument/2006/relationships/hyperlink" Target="http://www.monier.dk/fileadmin/bu-files/dk/downloads/pdf/Tegl_36_monier_lavtoploeselig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fuglegitter.pdf" TargetMode="External"/><Relationship Id="rId31" Type="http://schemas.openxmlformats.org/officeDocument/2006/relationships/hyperlink" Target="http://www.monier.dk/fileadmin/bu-files/dk/downloads/pdf/Tegl_36_monier_lavtoploeselig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Achat.pdf" TargetMode="External"/><Relationship Id="rId22" Type="http://schemas.openxmlformats.org/officeDocument/2006/relationships/hyperlink" Target="http://www.monier.dk/fileadmin/bu-files/dk/downloads/pdf/Tegl_36_monier_lavtoploeselig.pdf" TargetMode="External"/><Relationship Id="rId27" Type="http://schemas.openxmlformats.org/officeDocument/2006/relationships/hyperlink" Target="http://bygningsreglementet.dk/br15_00_id68/0/42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Tegl_36_monier_lavtoploeselig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6A93D-1332-4594-8018-8603B863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2345</Words>
  <Characters>13368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5</cp:revision>
  <cp:lastPrinted>2017-08-18T11:15:00Z</cp:lastPrinted>
  <dcterms:created xsi:type="dcterms:W3CDTF">2017-08-17T13:19:00Z</dcterms:created>
  <dcterms:modified xsi:type="dcterms:W3CDTF">2017-08-18T11:15:00Z</dcterms:modified>
</cp:coreProperties>
</file>